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EB3D86" w:rsidRPr="00EB3D86" w14:paraId="7810CE84" w14:textId="77777777" w:rsidTr="00003DDC">
        <w:trPr>
          <w:jc w:val="center"/>
        </w:trPr>
        <w:tc>
          <w:tcPr>
            <w:tcW w:w="4820" w:type="dxa"/>
          </w:tcPr>
          <w:p w14:paraId="381869B2" w14:textId="77777777" w:rsidR="00383D3B" w:rsidRPr="00EB3D86" w:rsidRDefault="00383D3B" w:rsidP="007F2F7B">
            <w:pPr>
              <w:ind w:left="-5"/>
              <w:jc w:val="both"/>
              <w:rPr>
                <w:color w:val="000000" w:themeColor="text1"/>
              </w:rPr>
            </w:pPr>
            <w:bookmarkStart w:id="0" w:name="_GoBack"/>
            <w:bookmarkEnd w:id="0"/>
            <w:r w:rsidRPr="00EB3D86">
              <w:rPr>
                <w:rFonts w:eastAsia="Arial"/>
                <w:color w:val="000000" w:themeColor="text1"/>
                <w:sz w:val="20"/>
              </w:rPr>
              <w:t xml:space="preserve">EUROPEAN COMMISSION </w:t>
            </w:r>
          </w:p>
          <w:p w14:paraId="1B9BA61C" w14:textId="77777777" w:rsidR="00383D3B" w:rsidRPr="00EB3D86" w:rsidRDefault="00B112BF" w:rsidP="007F2F7B">
            <w:pPr>
              <w:pStyle w:val="ZDGName"/>
              <w:jc w:val="both"/>
              <w:rPr>
                <w:color w:val="000000" w:themeColor="text1"/>
              </w:rPr>
            </w:pPr>
            <w:sdt>
              <w:sdtPr>
                <w:rPr>
                  <w:rFonts w:asciiTheme="minorHAnsi" w:hAnsiTheme="minorHAnsi" w:cstheme="minorHAnsi"/>
                  <w:color w:val="000000" w:themeColor="text1"/>
                </w:rPr>
                <w:id w:val="-784726250"/>
                <w:dataBinding w:xpath="/Author/OrgaEntity1/HeadLine1" w:storeItemID="{33CD38CF-14B5-4160-AC43-14D62F3CBF0A}"/>
                <w:text w:multiLine="1"/>
              </w:sdtPr>
              <w:sdtEndPr/>
              <w:sdtContent>
                <w:r w:rsidR="00337EDC">
                  <w:rPr>
                    <w:rFonts w:asciiTheme="minorHAnsi" w:hAnsiTheme="minorHAnsi" w:cstheme="minorHAnsi"/>
                    <w:color w:val="000000" w:themeColor="text1"/>
                  </w:rPr>
                  <w:t>DIRECTORATE-GENERAL FOR INTERNATIONAL PARTNERSHIPS</w:t>
                </w:r>
              </w:sdtContent>
            </w:sdt>
          </w:p>
        </w:tc>
        <w:tc>
          <w:tcPr>
            <w:tcW w:w="4252" w:type="dxa"/>
          </w:tcPr>
          <w:p w14:paraId="3D404ED9" w14:textId="77777777" w:rsidR="00383D3B" w:rsidRPr="00EB3D86" w:rsidRDefault="00383D3B" w:rsidP="007F2F7B">
            <w:pPr>
              <w:ind w:left="-5"/>
              <w:jc w:val="both"/>
              <w:rPr>
                <w:color w:val="000000" w:themeColor="text1"/>
              </w:rPr>
            </w:pPr>
            <w:r w:rsidRPr="00EB3D86">
              <w:rPr>
                <w:rFonts w:eastAsia="Arial"/>
                <w:color w:val="000000" w:themeColor="text1"/>
                <w:sz w:val="20"/>
              </w:rPr>
              <w:t xml:space="preserve">EUROPEAN EXTERNAL ACTION SERVICE </w:t>
            </w:r>
          </w:p>
          <w:p w14:paraId="671DAA07" w14:textId="77777777" w:rsidR="00383D3B" w:rsidRPr="00EB3D86" w:rsidRDefault="00383D3B" w:rsidP="007F2F7B">
            <w:pPr>
              <w:jc w:val="both"/>
              <w:rPr>
                <w:rFonts w:eastAsia="Arial"/>
                <w:color w:val="000000" w:themeColor="text1"/>
                <w:sz w:val="20"/>
              </w:rPr>
            </w:pPr>
          </w:p>
        </w:tc>
      </w:tr>
      <w:tr w:rsidR="00EB3D86" w:rsidRPr="00EB3D86" w14:paraId="0BAB2751" w14:textId="77777777" w:rsidTr="00003DDC">
        <w:trPr>
          <w:trHeight w:val="1484"/>
          <w:jc w:val="center"/>
        </w:trPr>
        <w:tc>
          <w:tcPr>
            <w:tcW w:w="4820" w:type="dxa"/>
          </w:tcPr>
          <w:p w14:paraId="37CFA773" w14:textId="77777777" w:rsidR="00383D3B" w:rsidRPr="00EB3D86" w:rsidRDefault="00383D3B" w:rsidP="007F2F7B">
            <w:pPr>
              <w:jc w:val="both"/>
              <w:rPr>
                <w:rFonts w:eastAsia="Arial"/>
                <w:color w:val="000000" w:themeColor="text1"/>
                <w:sz w:val="20"/>
              </w:rPr>
            </w:pPr>
          </w:p>
          <w:p w14:paraId="3457A63E" w14:textId="77777777" w:rsidR="00383D3B" w:rsidRPr="00EB3D86" w:rsidRDefault="00383D3B" w:rsidP="007F2F7B">
            <w:pPr>
              <w:jc w:val="both"/>
              <w:rPr>
                <w:rFonts w:eastAsia="Arial"/>
                <w:color w:val="000000" w:themeColor="text1"/>
                <w:sz w:val="20"/>
              </w:rPr>
            </w:pPr>
            <w:r w:rsidRPr="00EB3D86">
              <w:rPr>
                <w:noProof/>
                <w:color w:val="000000" w:themeColor="text1"/>
                <w:lang w:eastAsia="en-GB"/>
              </w:rPr>
              <w:drawing>
                <wp:inline distT="0" distB="0" distL="0" distR="0" wp14:anchorId="004B2849" wp14:editId="5E552C38">
                  <wp:extent cx="1367701" cy="67513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a:stretch>
                            <a:fillRect/>
                          </a:stretch>
                        </pic:blipFill>
                        <pic:spPr>
                          <a:xfrm>
                            <a:off x="0" y="0"/>
                            <a:ext cx="1367701" cy="675132"/>
                          </a:xfrm>
                          <a:prstGeom prst="rect">
                            <a:avLst/>
                          </a:prstGeom>
                        </pic:spPr>
                      </pic:pic>
                    </a:graphicData>
                  </a:graphic>
                </wp:inline>
              </w:drawing>
            </w:r>
          </w:p>
        </w:tc>
        <w:tc>
          <w:tcPr>
            <w:tcW w:w="4252" w:type="dxa"/>
          </w:tcPr>
          <w:p w14:paraId="21916C98" w14:textId="77777777" w:rsidR="00383D3B" w:rsidRPr="00EB3D86" w:rsidRDefault="00383D3B" w:rsidP="007F2F7B">
            <w:pPr>
              <w:jc w:val="both"/>
              <w:rPr>
                <w:rFonts w:eastAsia="Arial"/>
                <w:color w:val="000000" w:themeColor="text1"/>
                <w:sz w:val="20"/>
              </w:rPr>
            </w:pPr>
          </w:p>
          <w:p w14:paraId="62FFD56A" w14:textId="77777777" w:rsidR="00383D3B" w:rsidRPr="00EB3D86" w:rsidRDefault="00383D3B" w:rsidP="007F2F7B">
            <w:pPr>
              <w:jc w:val="both"/>
              <w:rPr>
                <w:rFonts w:eastAsia="Arial"/>
                <w:color w:val="000000" w:themeColor="text1"/>
                <w:sz w:val="20"/>
              </w:rPr>
            </w:pPr>
            <w:r w:rsidRPr="00EB3D86">
              <w:rPr>
                <w:noProof/>
                <w:color w:val="000000" w:themeColor="text1"/>
                <w:lang w:eastAsia="en-GB"/>
              </w:rPr>
              <w:drawing>
                <wp:inline distT="0" distB="0" distL="0" distR="0" wp14:anchorId="048E46ED" wp14:editId="6143A725">
                  <wp:extent cx="999744" cy="6477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4"/>
                          <a:stretch>
                            <a:fillRect/>
                          </a:stretch>
                        </pic:blipFill>
                        <pic:spPr>
                          <a:xfrm>
                            <a:off x="0" y="0"/>
                            <a:ext cx="999744" cy="647700"/>
                          </a:xfrm>
                          <a:prstGeom prst="rect">
                            <a:avLst/>
                          </a:prstGeom>
                        </pic:spPr>
                      </pic:pic>
                    </a:graphicData>
                  </a:graphic>
                </wp:inline>
              </w:drawing>
            </w:r>
          </w:p>
        </w:tc>
      </w:tr>
      <w:tr w:rsidR="00EB3D86" w:rsidRPr="00EB3D86" w14:paraId="5273014E" w14:textId="77777777" w:rsidTr="00003DDC">
        <w:trPr>
          <w:jc w:val="center"/>
        </w:trPr>
        <w:tc>
          <w:tcPr>
            <w:tcW w:w="4820" w:type="dxa"/>
          </w:tcPr>
          <w:p w14:paraId="400FFFCE" w14:textId="77777777" w:rsidR="00383D3B" w:rsidRPr="00EB3D86" w:rsidRDefault="00383D3B" w:rsidP="007F2F7B">
            <w:pPr>
              <w:spacing w:after="12"/>
              <w:ind w:left="-5"/>
              <w:jc w:val="both"/>
              <w:rPr>
                <w:color w:val="000000" w:themeColor="text1"/>
              </w:rPr>
            </w:pPr>
            <w:r w:rsidRPr="00EB3D86">
              <w:rPr>
                <w:rFonts w:eastAsia="Arial"/>
                <w:color w:val="000000" w:themeColor="text1"/>
                <w:sz w:val="16"/>
              </w:rPr>
              <w:t>The Director-General</w:t>
            </w:r>
            <w:r w:rsidRPr="00EB3D86">
              <w:rPr>
                <w:color w:val="000000" w:themeColor="text1"/>
                <w:sz w:val="20"/>
              </w:rPr>
              <w:t xml:space="preserve"> </w:t>
            </w:r>
          </w:p>
        </w:tc>
        <w:tc>
          <w:tcPr>
            <w:tcW w:w="4252" w:type="dxa"/>
          </w:tcPr>
          <w:p w14:paraId="40D55036" w14:textId="77777777" w:rsidR="00383D3B" w:rsidRPr="00EB3D86" w:rsidRDefault="00383D3B" w:rsidP="007F2F7B">
            <w:pPr>
              <w:spacing w:after="221"/>
              <w:ind w:left="-5"/>
              <w:jc w:val="both"/>
              <w:rPr>
                <w:color w:val="000000" w:themeColor="text1"/>
              </w:rPr>
            </w:pPr>
            <w:r w:rsidRPr="00EB3D86">
              <w:rPr>
                <w:rFonts w:eastAsia="Arial"/>
                <w:color w:val="000000" w:themeColor="text1"/>
                <w:sz w:val="16"/>
              </w:rPr>
              <w:t>Secretary General</w:t>
            </w:r>
            <w:r w:rsidRPr="00EB3D86">
              <w:rPr>
                <w:rFonts w:eastAsia="Arial"/>
                <w:color w:val="000000" w:themeColor="text1"/>
                <w:sz w:val="20"/>
              </w:rPr>
              <w:t xml:space="preserve"> </w:t>
            </w:r>
          </w:p>
        </w:tc>
      </w:tr>
    </w:tbl>
    <w:p w14:paraId="2105F770" w14:textId="77777777" w:rsidR="00383D3B" w:rsidRPr="007255A8" w:rsidRDefault="00383D3B" w:rsidP="007F2F7B">
      <w:pPr>
        <w:tabs>
          <w:tab w:val="left" w:pos="5980"/>
        </w:tabs>
        <w:spacing w:after="120" w:line="240" w:lineRule="auto"/>
        <w:jc w:val="both"/>
        <w:rPr>
          <w:rFonts w:ascii="Times New Roman" w:hAnsi="Times New Roman" w:cs="Times New Roman"/>
          <w:b/>
          <w:color w:val="000000" w:themeColor="text1"/>
          <w:sz w:val="24"/>
          <w:szCs w:val="24"/>
        </w:rPr>
      </w:pPr>
      <w:r w:rsidRPr="007255A8">
        <w:rPr>
          <w:rFonts w:ascii="Times New Roman" w:hAnsi="Times New Roman" w:cs="Times New Roman"/>
          <w:b/>
          <w:color w:val="000000" w:themeColor="text1"/>
          <w:sz w:val="24"/>
          <w:szCs w:val="24"/>
        </w:rPr>
        <w:tab/>
      </w:r>
    </w:p>
    <w:p w14:paraId="7CF23EF4" w14:textId="77777777" w:rsidR="00383D3B" w:rsidRPr="007255A8" w:rsidRDefault="00383D3B" w:rsidP="007F2F7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color w:val="000000" w:themeColor="text1"/>
          <w:sz w:val="24"/>
          <w:szCs w:val="24"/>
        </w:rPr>
      </w:pPr>
      <w:r w:rsidRPr="007255A8">
        <w:rPr>
          <w:rFonts w:ascii="Times New Roman" w:hAnsi="Times New Roman" w:cs="Times New Roman"/>
          <w:b/>
          <w:color w:val="000000" w:themeColor="text1"/>
          <w:sz w:val="24"/>
          <w:szCs w:val="24"/>
        </w:rPr>
        <w:t>Gender Action Plan III – 2021-2025</w:t>
      </w:r>
    </w:p>
    <w:p w14:paraId="74660A7A" w14:textId="77777777" w:rsidR="00383D3B" w:rsidRPr="007255A8" w:rsidRDefault="00383D3B" w:rsidP="007F2F7B">
      <w:pPr>
        <w:pBdr>
          <w:top w:val="single" w:sz="4" w:space="1" w:color="auto"/>
          <w:left w:val="single" w:sz="4" w:space="4" w:color="auto"/>
          <w:bottom w:val="single" w:sz="4" w:space="1" w:color="auto"/>
          <w:right w:val="single" w:sz="4" w:space="4" w:color="auto"/>
        </w:pBdr>
        <w:spacing w:after="120" w:line="240" w:lineRule="auto"/>
        <w:jc w:val="center"/>
        <w:rPr>
          <w:rFonts w:ascii="Times New Roman" w:hAnsi="Times New Roman" w:cs="Times New Roman"/>
          <w:b/>
          <w:i/>
          <w:color w:val="000000" w:themeColor="text1"/>
          <w:sz w:val="24"/>
          <w:szCs w:val="24"/>
        </w:rPr>
      </w:pPr>
      <w:r w:rsidRPr="007255A8">
        <w:rPr>
          <w:rFonts w:ascii="Times New Roman" w:hAnsi="Times New Roman" w:cs="Times New Roman"/>
          <w:b/>
          <w:color w:val="000000" w:themeColor="text1"/>
          <w:sz w:val="24"/>
          <w:szCs w:val="24"/>
        </w:rPr>
        <w:t xml:space="preserve">Country Level Implementation Plan – CLIP </w:t>
      </w:r>
      <w:r w:rsidRPr="007255A8">
        <w:rPr>
          <w:rFonts w:ascii="Times New Roman" w:hAnsi="Times New Roman" w:cs="Times New Roman"/>
          <w:b/>
          <w:i/>
          <w:color w:val="000000" w:themeColor="text1"/>
          <w:sz w:val="24"/>
          <w:szCs w:val="24"/>
        </w:rPr>
        <w:t>[</w:t>
      </w:r>
      <w:r w:rsidR="002831CD" w:rsidRPr="007255A8">
        <w:rPr>
          <w:rFonts w:ascii="Times New Roman" w:hAnsi="Times New Roman" w:cs="Times New Roman"/>
          <w:b/>
          <w:i/>
          <w:color w:val="000000" w:themeColor="text1"/>
          <w:sz w:val="24"/>
          <w:szCs w:val="24"/>
        </w:rPr>
        <w:t xml:space="preserve">covering </w:t>
      </w:r>
      <w:r w:rsidR="00B210DA" w:rsidRPr="007255A8">
        <w:rPr>
          <w:rFonts w:ascii="Times New Roman" w:hAnsi="Times New Roman" w:cs="Times New Roman"/>
          <w:b/>
          <w:i/>
          <w:color w:val="000000" w:themeColor="text1"/>
          <w:sz w:val="24"/>
          <w:szCs w:val="24"/>
        </w:rPr>
        <w:t>Antigua and Barbuda, Barbados, Dominica, Grenada, Saint Lucia, Saint Vincent and the Grenadines, Saint Kitts and Nevis</w:t>
      </w:r>
      <w:r w:rsidRPr="007255A8">
        <w:rPr>
          <w:rFonts w:ascii="Times New Roman" w:hAnsi="Times New Roman" w:cs="Times New Roman"/>
          <w:b/>
          <w:i/>
          <w:color w:val="000000" w:themeColor="text1"/>
          <w:sz w:val="24"/>
          <w:szCs w:val="24"/>
        </w:rPr>
        <w:t>]</w:t>
      </w:r>
    </w:p>
    <w:p w14:paraId="09ACE3A2" w14:textId="709AFE6F" w:rsidR="005D161B" w:rsidRPr="00EB3D86" w:rsidRDefault="003C1CEF" w:rsidP="007F2F7B">
      <w:pPr>
        <w:pStyle w:val="ListParagraph"/>
        <w:numPr>
          <w:ilvl w:val="0"/>
          <w:numId w:val="1"/>
        </w:numPr>
        <w:spacing w:before="240" w:line="240" w:lineRule="auto"/>
        <w:ind w:left="426" w:hanging="426"/>
        <w:jc w:val="both"/>
        <w:rPr>
          <w:rFonts w:ascii="Times New Roman" w:hAnsi="Times New Roman" w:cs="Times New Roman"/>
          <w:color w:val="000000" w:themeColor="text1"/>
          <w:sz w:val="24"/>
          <w:szCs w:val="24"/>
        </w:rPr>
      </w:pPr>
      <w:r w:rsidRPr="00EB3D86">
        <w:rPr>
          <w:rFonts w:ascii="Times New Roman" w:hAnsi="Times New Roman" w:cs="Times New Roman"/>
          <w:b/>
          <w:color w:val="000000" w:themeColor="text1"/>
          <w:sz w:val="24"/>
          <w:szCs w:val="24"/>
        </w:rPr>
        <w:t xml:space="preserve">Context </w:t>
      </w:r>
      <w:r w:rsidR="00267FAE" w:rsidRPr="00EB3D86">
        <w:rPr>
          <w:rFonts w:ascii="Times New Roman" w:hAnsi="Times New Roman" w:cs="Times New Roman"/>
          <w:b/>
          <w:color w:val="000000" w:themeColor="text1"/>
          <w:sz w:val="24"/>
          <w:szCs w:val="24"/>
        </w:rPr>
        <w:t xml:space="preserve">for EU </w:t>
      </w:r>
      <w:r w:rsidR="000776E5" w:rsidRPr="00EB3D86">
        <w:rPr>
          <w:rFonts w:ascii="Times New Roman" w:hAnsi="Times New Roman" w:cs="Times New Roman"/>
          <w:b/>
          <w:color w:val="000000" w:themeColor="text1"/>
          <w:sz w:val="24"/>
          <w:szCs w:val="24"/>
        </w:rPr>
        <w:t>action</w:t>
      </w:r>
      <w:r w:rsidR="00267FAE" w:rsidRPr="00EB3D86">
        <w:rPr>
          <w:rFonts w:ascii="Times New Roman" w:hAnsi="Times New Roman" w:cs="Times New Roman"/>
          <w:b/>
          <w:color w:val="000000" w:themeColor="text1"/>
          <w:sz w:val="24"/>
          <w:szCs w:val="24"/>
        </w:rPr>
        <w:t xml:space="preserve"> gender equality</w:t>
      </w:r>
      <w:r w:rsidR="00932F7F" w:rsidRPr="00EB3D86">
        <w:rPr>
          <w:rFonts w:ascii="Times New Roman" w:hAnsi="Times New Roman" w:cs="Times New Roman"/>
          <w:b/>
          <w:color w:val="000000" w:themeColor="text1"/>
          <w:sz w:val="24"/>
          <w:szCs w:val="24"/>
        </w:rPr>
        <w:t xml:space="preserve"> and </w:t>
      </w:r>
      <w:r w:rsidR="000776E5" w:rsidRPr="00EB3D86">
        <w:rPr>
          <w:rFonts w:ascii="Times New Roman" w:hAnsi="Times New Roman" w:cs="Times New Roman"/>
          <w:b/>
          <w:color w:val="000000" w:themeColor="text1"/>
          <w:sz w:val="24"/>
          <w:szCs w:val="24"/>
        </w:rPr>
        <w:t xml:space="preserve">women’s empowerment </w:t>
      </w:r>
      <w:r w:rsidR="00267FAE" w:rsidRPr="00EB3D86">
        <w:rPr>
          <w:rFonts w:ascii="Times New Roman" w:hAnsi="Times New Roman" w:cs="Times New Roman"/>
          <w:b/>
          <w:color w:val="000000" w:themeColor="text1"/>
          <w:sz w:val="24"/>
          <w:szCs w:val="24"/>
        </w:rPr>
        <w:t>in the country</w:t>
      </w:r>
      <w:r w:rsidR="00A67B43" w:rsidRPr="00EB3D86">
        <w:rPr>
          <w:rFonts w:ascii="Times New Roman" w:hAnsi="Times New Roman" w:cs="Times New Roman"/>
          <w:b/>
          <w:color w:val="000000" w:themeColor="text1"/>
          <w:sz w:val="24"/>
          <w:szCs w:val="24"/>
        </w:rPr>
        <w:t xml:space="preserve"> </w:t>
      </w:r>
    </w:p>
    <w:p w14:paraId="48A57453" w14:textId="05A91A71" w:rsidR="003131F2" w:rsidRPr="00EB3D86" w:rsidRDefault="004C1BAB" w:rsidP="007F2F7B">
      <w:pPr>
        <w:spacing w:line="240" w:lineRule="auto"/>
        <w:jc w:val="both"/>
        <w:rPr>
          <w:rFonts w:ascii="Times New Roman" w:hAnsi="Times New Roman" w:cs="Times New Roman"/>
          <w:color w:val="000000" w:themeColor="text1"/>
          <w:sz w:val="24"/>
          <w:szCs w:val="24"/>
        </w:rPr>
      </w:pPr>
      <w:r w:rsidRPr="00EB3D86">
        <w:rPr>
          <w:rFonts w:ascii="Times New Roman" w:hAnsi="Times New Roman" w:cs="Times New Roman"/>
          <w:color w:val="000000" w:themeColor="text1"/>
          <w:sz w:val="24"/>
          <w:szCs w:val="24"/>
        </w:rPr>
        <w:t xml:space="preserve">The main analytical basis used to develop the </w:t>
      </w:r>
      <w:r w:rsidR="00C93420" w:rsidRPr="00EB3D86">
        <w:rPr>
          <w:rFonts w:ascii="Times New Roman" w:hAnsi="Times New Roman" w:cs="Times New Roman"/>
          <w:color w:val="000000" w:themeColor="text1"/>
          <w:sz w:val="24"/>
          <w:szCs w:val="24"/>
        </w:rPr>
        <w:t>C</w:t>
      </w:r>
      <w:r w:rsidR="00D877F3" w:rsidRPr="00EB3D86">
        <w:rPr>
          <w:rFonts w:ascii="Times New Roman" w:hAnsi="Times New Roman" w:cs="Times New Roman"/>
          <w:color w:val="000000" w:themeColor="text1"/>
          <w:sz w:val="24"/>
          <w:szCs w:val="24"/>
        </w:rPr>
        <w:t>LIP</w:t>
      </w:r>
      <w:r w:rsidR="00384B44" w:rsidRPr="00EB3D86">
        <w:rPr>
          <w:rFonts w:ascii="Times New Roman" w:hAnsi="Times New Roman" w:cs="Times New Roman"/>
          <w:color w:val="000000" w:themeColor="text1"/>
          <w:sz w:val="24"/>
          <w:szCs w:val="24"/>
        </w:rPr>
        <w:t xml:space="preserve"> for the Eastern Caribbean region</w:t>
      </w:r>
      <w:r w:rsidR="00B70F52">
        <w:rPr>
          <w:rStyle w:val="FootnoteReference"/>
          <w:rFonts w:ascii="Times New Roman" w:hAnsi="Times New Roman" w:cs="Times New Roman"/>
          <w:color w:val="000000" w:themeColor="text1"/>
          <w:sz w:val="24"/>
          <w:szCs w:val="24"/>
        </w:rPr>
        <w:footnoteReference w:id="2"/>
      </w:r>
      <w:r w:rsidRPr="00EB3D86">
        <w:rPr>
          <w:rFonts w:ascii="Times New Roman" w:hAnsi="Times New Roman" w:cs="Times New Roman"/>
          <w:color w:val="000000" w:themeColor="text1"/>
          <w:sz w:val="24"/>
          <w:szCs w:val="24"/>
        </w:rPr>
        <w:t xml:space="preserve"> </w:t>
      </w:r>
      <w:r w:rsidR="00D353E1" w:rsidRPr="00EB3D86">
        <w:rPr>
          <w:rFonts w:ascii="Times New Roman" w:hAnsi="Times New Roman" w:cs="Times New Roman"/>
          <w:color w:val="000000" w:themeColor="text1"/>
          <w:sz w:val="24"/>
          <w:szCs w:val="24"/>
        </w:rPr>
        <w:t xml:space="preserve">remain </w:t>
      </w:r>
      <w:r w:rsidRPr="00EB3D86">
        <w:rPr>
          <w:rFonts w:ascii="Times New Roman" w:hAnsi="Times New Roman" w:cs="Times New Roman"/>
          <w:color w:val="000000" w:themeColor="text1"/>
          <w:sz w:val="24"/>
          <w:szCs w:val="24"/>
        </w:rPr>
        <w:t>the Country Gender Assessments</w:t>
      </w:r>
      <w:r w:rsidR="000F41C1" w:rsidRPr="00EB3D86">
        <w:rPr>
          <w:rStyle w:val="FootnoteReference"/>
          <w:rFonts w:ascii="Times New Roman" w:hAnsi="Times New Roman" w:cs="Times New Roman"/>
          <w:color w:val="000000" w:themeColor="text1"/>
          <w:sz w:val="24"/>
          <w:szCs w:val="24"/>
        </w:rPr>
        <w:footnoteReference w:id="3"/>
      </w:r>
      <w:r w:rsidRPr="00EB3D86">
        <w:rPr>
          <w:rFonts w:ascii="Times New Roman" w:hAnsi="Times New Roman" w:cs="Times New Roman"/>
          <w:color w:val="000000" w:themeColor="text1"/>
          <w:sz w:val="24"/>
          <w:szCs w:val="24"/>
        </w:rPr>
        <w:t xml:space="preserve"> </w:t>
      </w:r>
      <w:r w:rsidR="000F41C1" w:rsidRPr="00EB3D86">
        <w:rPr>
          <w:rFonts w:ascii="Times New Roman" w:hAnsi="Times New Roman" w:cs="Times New Roman"/>
          <w:color w:val="000000" w:themeColor="text1"/>
          <w:sz w:val="24"/>
          <w:szCs w:val="24"/>
        </w:rPr>
        <w:t>published</w:t>
      </w:r>
      <w:r w:rsidRPr="00EB3D86">
        <w:rPr>
          <w:rFonts w:ascii="Times New Roman" w:hAnsi="Times New Roman" w:cs="Times New Roman"/>
          <w:color w:val="000000" w:themeColor="text1"/>
          <w:sz w:val="24"/>
          <w:szCs w:val="24"/>
        </w:rPr>
        <w:t xml:space="preserve"> by the Caribbean Development Bank in </w:t>
      </w:r>
      <w:r w:rsidR="000F41C1" w:rsidRPr="00EB3D86">
        <w:rPr>
          <w:rFonts w:ascii="Times New Roman" w:hAnsi="Times New Roman" w:cs="Times New Roman"/>
          <w:color w:val="000000" w:themeColor="text1"/>
          <w:sz w:val="24"/>
          <w:szCs w:val="24"/>
        </w:rPr>
        <w:t>January</w:t>
      </w:r>
      <w:r w:rsidRPr="00EB3D86">
        <w:rPr>
          <w:rFonts w:ascii="Times New Roman" w:hAnsi="Times New Roman" w:cs="Times New Roman"/>
          <w:color w:val="000000" w:themeColor="text1"/>
          <w:sz w:val="24"/>
          <w:szCs w:val="24"/>
        </w:rPr>
        <w:t xml:space="preserve"> </w:t>
      </w:r>
      <w:r w:rsidR="00D877F3" w:rsidRPr="00EB3D86">
        <w:rPr>
          <w:rFonts w:ascii="Times New Roman" w:hAnsi="Times New Roman" w:cs="Times New Roman"/>
          <w:color w:val="000000" w:themeColor="text1"/>
          <w:sz w:val="24"/>
          <w:szCs w:val="24"/>
        </w:rPr>
        <w:t xml:space="preserve">2016, </w:t>
      </w:r>
      <w:r w:rsidR="00384B44" w:rsidRPr="00EB3D86">
        <w:rPr>
          <w:rFonts w:ascii="Times New Roman" w:hAnsi="Times New Roman" w:cs="Times New Roman"/>
          <w:color w:val="000000" w:themeColor="text1"/>
          <w:sz w:val="24"/>
          <w:szCs w:val="24"/>
        </w:rPr>
        <w:t>complemented</w:t>
      </w:r>
      <w:r w:rsidR="00D877F3" w:rsidRPr="00EB3D86">
        <w:rPr>
          <w:rFonts w:ascii="Times New Roman" w:hAnsi="Times New Roman" w:cs="Times New Roman"/>
          <w:color w:val="000000" w:themeColor="text1"/>
          <w:sz w:val="24"/>
          <w:szCs w:val="24"/>
        </w:rPr>
        <w:t xml:space="preserve"> </w:t>
      </w:r>
      <w:r w:rsidR="00384B44" w:rsidRPr="00EB3D86">
        <w:rPr>
          <w:rFonts w:ascii="Times New Roman" w:hAnsi="Times New Roman" w:cs="Times New Roman"/>
          <w:color w:val="000000" w:themeColor="text1"/>
          <w:sz w:val="24"/>
          <w:szCs w:val="24"/>
        </w:rPr>
        <w:t>with</w:t>
      </w:r>
      <w:r w:rsidR="00D877F3" w:rsidRPr="00EB3D86">
        <w:rPr>
          <w:rFonts w:ascii="Times New Roman" w:hAnsi="Times New Roman" w:cs="Times New Roman"/>
          <w:color w:val="000000" w:themeColor="text1"/>
          <w:sz w:val="24"/>
          <w:szCs w:val="24"/>
        </w:rPr>
        <w:t xml:space="preserve"> other </w:t>
      </w:r>
      <w:r w:rsidRPr="00EB3D86">
        <w:rPr>
          <w:rFonts w:ascii="Times New Roman" w:hAnsi="Times New Roman" w:cs="Times New Roman"/>
          <w:color w:val="000000" w:themeColor="text1"/>
          <w:sz w:val="24"/>
          <w:szCs w:val="24"/>
        </w:rPr>
        <w:t>UN Caribbean-based publications</w:t>
      </w:r>
      <w:r w:rsidRPr="00EB3D86">
        <w:rPr>
          <w:rStyle w:val="FootnoteReference"/>
          <w:rFonts w:ascii="Times New Roman" w:hAnsi="Times New Roman" w:cs="Times New Roman"/>
          <w:color w:val="000000" w:themeColor="text1"/>
          <w:sz w:val="24"/>
          <w:szCs w:val="24"/>
        </w:rPr>
        <w:footnoteReference w:id="4"/>
      </w:r>
      <w:r w:rsidRPr="00EB3D86">
        <w:rPr>
          <w:rFonts w:ascii="Times New Roman" w:hAnsi="Times New Roman" w:cs="Times New Roman"/>
          <w:color w:val="000000" w:themeColor="text1"/>
          <w:sz w:val="24"/>
          <w:szCs w:val="24"/>
        </w:rPr>
        <w:t xml:space="preserve">. </w:t>
      </w:r>
      <w:r w:rsidR="009673C9" w:rsidRPr="00EB3D86">
        <w:rPr>
          <w:rFonts w:ascii="Times New Roman" w:hAnsi="Times New Roman" w:cs="Times New Roman"/>
          <w:color w:val="000000" w:themeColor="text1"/>
          <w:sz w:val="24"/>
          <w:szCs w:val="24"/>
        </w:rPr>
        <w:t xml:space="preserve">It should be noted that the </w:t>
      </w:r>
      <w:r w:rsidR="00514B9B" w:rsidRPr="00EB3D86">
        <w:rPr>
          <w:rFonts w:ascii="Times New Roman" w:hAnsi="Times New Roman" w:cs="Times New Roman"/>
          <w:color w:val="000000" w:themeColor="text1"/>
          <w:sz w:val="24"/>
          <w:szCs w:val="24"/>
        </w:rPr>
        <w:t>availability</w:t>
      </w:r>
      <w:r w:rsidR="009673C9" w:rsidRPr="00EB3D86">
        <w:rPr>
          <w:rFonts w:ascii="Times New Roman" w:hAnsi="Times New Roman" w:cs="Times New Roman"/>
          <w:color w:val="000000" w:themeColor="text1"/>
          <w:sz w:val="24"/>
          <w:szCs w:val="24"/>
        </w:rPr>
        <w:t xml:space="preserve"> of </w:t>
      </w:r>
      <w:r w:rsidR="009673C9" w:rsidRPr="00F31DD5">
        <w:rPr>
          <w:rFonts w:ascii="Times New Roman" w:hAnsi="Times New Roman" w:cs="Times New Roman"/>
          <w:color w:val="000000" w:themeColor="text1"/>
          <w:sz w:val="24"/>
          <w:szCs w:val="24"/>
        </w:rPr>
        <w:t>sex-disaggregated data</w:t>
      </w:r>
      <w:r w:rsidR="009673C9" w:rsidRPr="00EB3D86">
        <w:rPr>
          <w:rFonts w:ascii="Times New Roman" w:hAnsi="Times New Roman" w:cs="Times New Roman"/>
          <w:color w:val="000000" w:themeColor="text1"/>
          <w:sz w:val="24"/>
          <w:szCs w:val="24"/>
        </w:rPr>
        <w:t xml:space="preserve"> continues to be </w:t>
      </w:r>
      <w:r w:rsidR="00514B9B" w:rsidRPr="00EB3D86">
        <w:rPr>
          <w:rFonts w:ascii="Times New Roman" w:hAnsi="Times New Roman" w:cs="Times New Roman"/>
          <w:color w:val="000000" w:themeColor="text1"/>
          <w:sz w:val="24"/>
          <w:szCs w:val="24"/>
        </w:rPr>
        <w:t>limited</w:t>
      </w:r>
      <w:r w:rsidR="009673C9" w:rsidRPr="00EB3D86">
        <w:rPr>
          <w:rFonts w:ascii="Times New Roman" w:hAnsi="Times New Roman" w:cs="Times New Roman"/>
          <w:color w:val="000000" w:themeColor="text1"/>
          <w:sz w:val="24"/>
          <w:szCs w:val="24"/>
        </w:rPr>
        <w:t xml:space="preserve"> in the </w:t>
      </w:r>
      <w:r w:rsidR="000F0D4C" w:rsidRPr="00EB3D86">
        <w:rPr>
          <w:rFonts w:ascii="Times New Roman" w:hAnsi="Times New Roman" w:cs="Times New Roman"/>
          <w:color w:val="000000" w:themeColor="text1"/>
          <w:sz w:val="24"/>
          <w:szCs w:val="24"/>
        </w:rPr>
        <w:t>countries</w:t>
      </w:r>
      <w:r w:rsidR="009673C9" w:rsidRPr="00EB3D86">
        <w:rPr>
          <w:rFonts w:ascii="Times New Roman" w:hAnsi="Times New Roman" w:cs="Times New Roman"/>
          <w:color w:val="000000" w:themeColor="text1"/>
          <w:sz w:val="24"/>
          <w:szCs w:val="24"/>
        </w:rPr>
        <w:t xml:space="preserve">. </w:t>
      </w:r>
      <w:r w:rsidR="00FC02C3" w:rsidRPr="00EB3D86">
        <w:rPr>
          <w:rFonts w:ascii="Times New Roman" w:hAnsi="Times New Roman" w:cs="Times New Roman"/>
          <w:color w:val="000000" w:themeColor="text1"/>
          <w:sz w:val="24"/>
          <w:szCs w:val="24"/>
        </w:rPr>
        <w:t>The CLIP has also relied on reports from the ongoing Spotlight Initiative projects in Grenada and at Regional level.</w:t>
      </w:r>
      <w:r w:rsidR="00E86514">
        <w:rPr>
          <w:rFonts w:ascii="Times New Roman" w:hAnsi="Times New Roman" w:cs="Times New Roman"/>
          <w:color w:val="000000" w:themeColor="text1"/>
          <w:sz w:val="24"/>
          <w:szCs w:val="24"/>
        </w:rPr>
        <w:t xml:space="preserve"> The</w:t>
      </w:r>
      <w:r w:rsidR="00287ABA">
        <w:rPr>
          <w:rFonts w:ascii="Times New Roman" w:hAnsi="Times New Roman" w:cs="Times New Roman"/>
          <w:color w:val="000000" w:themeColor="text1"/>
          <w:sz w:val="24"/>
          <w:szCs w:val="24"/>
        </w:rPr>
        <w:t xml:space="preserve"> </w:t>
      </w:r>
      <w:r w:rsidR="00E86514">
        <w:rPr>
          <w:rFonts w:ascii="Times New Roman" w:hAnsi="Times New Roman" w:cs="Times New Roman"/>
          <w:color w:val="000000" w:themeColor="text1"/>
          <w:sz w:val="24"/>
          <w:szCs w:val="24"/>
        </w:rPr>
        <w:t xml:space="preserve">CLIP </w:t>
      </w:r>
      <w:r w:rsidR="00287ABA">
        <w:rPr>
          <w:rFonts w:ascii="Times New Roman" w:hAnsi="Times New Roman" w:cs="Times New Roman"/>
          <w:color w:val="000000" w:themeColor="text1"/>
          <w:sz w:val="24"/>
          <w:szCs w:val="24"/>
        </w:rPr>
        <w:t>focus</w:t>
      </w:r>
      <w:r w:rsidR="00CD5F41">
        <w:rPr>
          <w:rFonts w:ascii="Times New Roman" w:hAnsi="Times New Roman" w:cs="Times New Roman"/>
          <w:color w:val="000000" w:themeColor="text1"/>
          <w:sz w:val="24"/>
          <w:szCs w:val="24"/>
        </w:rPr>
        <w:t xml:space="preserve">ses </w:t>
      </w:r>
      <w:r w:rsidR="00287ABA">
        <w:rPr>
          <w:rFonts w:ascii="Times New Roman" w:hAnsi="Times New Roman" w:cs="Times New Roman"/>
          <w:color w:val="000000" w:themeColor="text1"/>
          <w:sz w:val="24"/>
          <w:szCs w:val="24"/>
        </w:rPr>
        <w:t>on</w:t>
      </w:r>
      <w:r w:rsidR="00E86514">
        <w:rPr>
          <w:rFonts w:ascii="Times New Roman" w:hAnsi="Times New Roman" w:cs="Times New Roman"/>
          <w:color w:val="000000" w:themeColor="text1"/>
          <w:sz w:val="24"/>
          <w:szCs w:val="24"/>
        </w:rPr>
        <w:t xml:space="preserve"> the</w:t>
      </w:r>
      <w:r w:rsidR="00287ABA">
        <w:rPr>
          <w:rFonts w:ascii="Times New Roman" w:hAnsi="Times New Roman" w:cs="Times New Roman"/>
          <w:color w:val="000000" w:themeColor="text1"/>
          <w:sz w:val="24"/>
          <w:szCs w:val="24"/>
        </w:rPr>
        <w:t xml:space="preserve"> main</w:t>
      </w:r>
      <w:r w:rsidR="00E86514">
        <w:rPr>
          <w:rFonts w:ascii="Times New Roman" w:hAnsi="Times New Roman" w:cs="Times New Roman"/>
          <w:color w:val="000000" w:themeColor="text1"/>
          <w:sz w:val="24"/>
          <w:szCs w:val="24"/>
        </w:rPr>
        <w:t xml:space="preserve"> areas </w:t>
      </w:r>
      <w:r w:rsidR="00287ABA">
        <w:rPr>
          <w:rFonts w:ascii="Times New Roman" w:hAnsi="Times New Roman" w:cs="Times New Roman"/>
          <w:color w:val="000000" w:themeColor="text1"/>
          <w:sz w:val="24"/>
          <w:szCs w:val="24"/>
        </w:rPr>
        <w:t>of EU cooperation in the region.</w:t>
      </w:r>
    </w:p>
    <w:p w14:paraId="128F1CC1" w14:textId="66AC5672" w:rsidR="00DA3FC7" w:rsidRPr="001E6913" w:rsidRDefault="00110829" w:rsidP="00DA3FC7">
      <w:pPr>
        <w:spacing w:line="240" w:lineRule="auto"/>
        <w:jc w:val="both"/>
        <w:rPr>
          <w:rFonts w:ascii="Times New Roman" w:hAnsi="Times New Roman" w:cs="Times New Roman"/>
          <w:b/>
          <w:color w:val="000000" w:themeColor="text1"/>
          <w:sz w:val="24"/>
          <w:szCs w:val="24"/>
        </w:rPr>
      </w:pPr>
      <w:r w:rsidRPr="00F31DD5">
        <w:rPr>
          <w:rFonts w:ascii="Times New Roman" w:hAnsi="Times New Roman" w:cs="Times New Roman"/>
          <w:b/>
          <w:color w:val="000000" w:themeColor="text1"/>
          <w:sz w:val="24"/>
          <w:szCs w:val="24"/>
        </w:rPr>
        <w:t>Consultations with national governments and C</w:t>
      </w:r>
      <w:r w:rsidR="00887B16">
        <w:rPr>
          <w:rFonts w:ascii="Times New Roman" w:hAnsi="Times New Roman" w:cs="Times New Roman"/>
          <w:b/>
          <w:color w:val="000000" w:themeColor="text1"/>
          <w:sz w:val="24"/>
          <w:szCs w:val="24"/>
        </w:rPr>
        <w:t xml:space="preserve">ivil </w:t>
      </w:r>
      <w:r w:rsidRPr="00F31DD5">
        <w:rPr>
          <w:rFonts w:ascii="Times New Roman" w:hAnsi="Times New Roman" w:cs="Times New Roman"/>
          <w:b/>
          <w:color w:val="000000" w:themeColor="text1"/>
          <w:sz w:val="24"/>
          <w:szCs w:val="24"/>
        </w:rPr>
        <w:t>S</w:t>
      </w:r>
      <w:r w:rsidR="00887B16">
        <w:rPr>
          <w:rFonts w:ascii="Times New Roman" w:hAnsi="Times New Roman" w:cs="Times New Roman"/>
          <w:b/>
          <w:color w:val="000000" w:themeColor="text1"/>
          <w:sz w:val="24"/>
          <w:szCs w:val="24"/>
        </w:rPr>
        <w:t xml:space="preserve">ociety </w:t>
      </w:r>
      <w:r w:rsidRPr="00F31DD5">
        <w:rPr>
          <w:rFonts w:ascii="Times New Roman" w:hAnsi="Times New Roman" w:cs="Times New Roman"/>
          <w:b/>
          <w:color w:val="000000" w:themeColor="text1"/>
          <w:sz w:val="24"/>
          <w:szCs w:val="24"/>
        </w:rPr>
        <w:t>O</w:t>
      </w:r>
      <w:r w:rsidR="00887B16">
        <w:rPr>
          <w:rFonts w:ascii="Times New Roman" w:hAnsi="Times New Roman" w:cs="Times New Roman"/>
          <w:b/>
          <w:color w:val="000000" w:themeColor="text1"/>
          <w:sz w:val="24"/>
          <w:szCs w:val="24"/>
        </w:rPr>
        <w:t>rganisations (CSOs)</w:t>
      </w:r>
      <w:r>
        <w:rPr>
          <w:rFonts w:ascii="Times New Roman" w:hAnsi="Times New Roman" w:cs="Times New Roman"/>
          <w:color w:val="000000" w:themeColor="text1"/>
          <w:sz w:val="24"/>
          <w:szCs w:val="24"/>
        </w:rPr>
        <w:t xml:space="preserve"> </w:t>
      </w:r>
      <w:r w:rsidR="00D877F3" w:rsidRPr="00EB3D86">
        <w:rPr>
          <w:rFonts w:ascii="Times New Roman" w:hAnsi="Times New Roman" w:cs="Times New Roman"/>
          <w:color w:val="000000" w:themeColor="text1"/>
          <w:sz w:val="24"/>
          <w:szCs w:val="24"/>
        </w:rPr>
        <w:t xml:space="preserve">on the proposed </w:t>
      </w:r>
      <w:r w:rsidR="0021542D" w:rsidRPr="00EB3D86">
        <w:rPr>
          <w:rFonts w:ascii="Times New Roman" w:hAnsi="Times New Roman" w:cs="Times New Roman"/>
          <w:color w:val="000000" w:themeColor="text1"/>
          <w:sz w:val="24"/>
          <w:szCs w:val="24"/>
        </w:rPr>
        <w:t xml:space="preserve">Caribbean window of the </w:t>
      </w:r>
      <w:r w:rsidR="00D877F3" w:rsidRPr="00EB3D86">
        <w:rPr>
          <w:rFonts w:ascii="Times New Roman" w:hAnsi="Times New Roman" w:cs="Times New Roman"/>
          <w:color w:val="000000" w:themeColor="text1"/>
          <w:sz w:val="24"/>
          <w:szCs w:val="24"/>
        </w:rPr>
        <w:t>Regional</w:t>
      </w:r>
      <w:r w:rsidR="0021542D" w:rsidRPr="00EB3D86">
        <w:rPr>
          <w:rFonts w:ascii="Times New Roman" w:hAnsi="Times New Roman" w:cs="Times New Roman"/>
          <w:color w:val="000000" w:themeColor="text1"/>
          <w:sz w:val="24"/>
          <w:szCs w:val="24"/>
        </w:rPr>
        <w:t xml:space="preserve"> Americas</w:t>
      </w:r>
      <w:r w:rsidR="00D877F3" w:rsidRPr="00EB3D86">
        <w:rPr>
          <w:rFonts w:ascii="Times New Roman" w:hAnsi="Times New Roman" w:cs="Times New Roman"/>
          <w:color w:val="000000" w:themeColor="text1"/>
          <w:sz w:val="24"/>
          <w:szCs w:val="24"/>
        </w:rPr>
        <w:t xml:space="preserve"> MIP</w:t>
      </w:r>
      <w:r w:rsidR="0021542D" w:rsidRPr="00EB3D86">
        <w:rPr>
          <w:rFonts w:ascii="Times New Roman" w:hAnsi="Times New Roman" w:cs="Times New Roman"/>
          <w:color w:val="000000" w:themeColor="text1"/>
          <w:sz w:val="24"/>
          <w:szCs w:val="24"/>
        </w:rPr>
        <w:t xml:space="preserve"> (2021 – 2027)</w:t>
      </w:r>
      <w:r w:rsidR="00D877F3" w:rsidRPr="00EB3D86">
        <w:rPr>
          <w:rFonts w:ascii="Times New Roman" w:hAnsi="Times New Roman" w:cs="Times New Roman"/>
          <w:color w:val="000000" w:themeColor="text1"/>
          <w:sz w:val="24"/>
          <w:szCs w:val="24"/>
        </w:rPr>
        <w:t xml:space="preserve"> priority areas </w:t>
      </w:r>
      <w:r>
        <w:rPr>
          <w:rFonts w:ascii="Times New Roman" w:hAnsi="Times New Roman" w:cs="Times New Roman"/>
          <w:color w:val="000000" w:themeColor="text1"/>
          <w:sz w:val="24"/>
          <w:szCs w:val="24"/>
        </w:rPr>
        <w:t>took place during the first half of</w:t>
      </w:r>
      <w:r w:rsidR="001E6913">
        <w:rPr>
          <w:rFonts w:ascii="Times New Roman" w:hAnsi="Times New Roman" w:cs="Times New Roman"/>
          <w:color w:val="000000" w:themeColor="text1"/>
          <w:sz w:val="24"/>
          <w:szCs w:val="24"/>
        </w:rPr>
        <w:t xml:space="preserve"> 2021. Representatives of Grenada manifested the country’s interest in continuing collaboration with the EU on gender-based and family violence. Antigua and Barbuda suggested that the </w:t>
      </w:r>
      <w:r w:rsidR="001E6913" w:rsidRPr="008023B9">
        <w:rPr>
          <w:rFonts w:ascii="Times New Roman" w:hAnsi="Times New Roman" w:cs="Times New Roman"/>
          <w:color w:val="000000" w:themeColor="text1"/>
          <w:sz w:val="24"/>
          <w:szCs w:val="24"/>
        </w:rPr>
        <w:t xml:space="preserve">EU </w:t>
      </w:r>
      <w:r w:rsidR="001E6913">
        <w:rPr>
          <w:rFonts w:ascii="Times New Roman" w:hAnsi="Times New Roman" w:cs="Times New Roman"/>
          <w:color w:val="000000" w:themeColor="text1"/>
          <w:sz w:val="24"/>
          <w:szCs w:val="24"/>
        </w:rPr>
        <w:t>sponsors Public Sector Announcements</w:t>
      </w:r>
      <w:r w:rsidR="001E6913" w:rsidRPr="008023B9">
        <w:rPr>
          <w:rFonts w:ascii="Times New Roman" w:hAnsi="Times New Roman" w:cs="Times New Roman"/>
          <w:color w:val="000000" w:themeColor="text1"/>
          <w:sz w:val="24"/>
          <w:szCs w:val="24"/>
        </w:rPr>
        <w:t xml:space="preserve"> </w:t>
      </w:r>
      <w:r w:rsidR="001E6913">
        <w:rPr>
          <w:rFonts w:ascii="Times New Roman" w:hAnsi="Times New Roman" w:cs="Times New Roman"/>
          <w:color w:val="000000" w:themeColor="text1"/>
          <w:sz w:val="24"/>
          <w:szCs w:val="24"/>
        </w:rPr>
        <w:t>related to</w:t>
      </w:r>
      <w:r w:rsidR="001E6913" w:rsidRPr="008023B9">
        <w:rPr>
          <w:rFonts w:ascii="Times New Roman" w:hAnsi="Times New Roman" w:cs="Times New Roman"/>
          <w:color w:val="000000" w:themeColor="text1"/>
          <w:sz w:val="24"/>
          <w:szCs w:val="24"/>
        </w:rPr>
        <w:t xml:space="preserve"> </w:t>
      </w:r>
      <w:r w:rsidR="001E6913">
        <w:rPr>
          <w:rFonts w:ascii="Times New Roman" w:hAnsi="Times New Roman" w:cs="Times New Roman"/>
          <w:color w:val="000000" w:themeColor="text1"/>
          <w:sz w:val="24"/>
          <w:szCs w:val="24"/>
        </w:rPr>
        <w:t xml:space="preserve">gender equality as a way to increase visibility of EU cooperation. </w:t>
      </w:r>
      <w:r>
        <w:rPr>
          <w:rFonts w:ascii="Times New Roman" w:hAnsi="Times New Roman" w:cs="Times New Roman"/>
          <w:color w:val="000000" w:themeColor="text1"/>
          <w:sz w:val="24"/>
          <w:szCs w:val="24"/>
        </w:rPr>
        <w:t xml:space="preserve">CSOs </w:t>
      </w:r>
      <w:r w:rsidR="001E6913">
        <w:rPr>
          <w:rFonts w:ascii="Times New Roman" w:hAnsi="Times New Roman" w:cs="Times New Roman"/>
          <w:color w:val="000000" w:themeColor="text1"/>
          <w:sz w:val="24"/>
          <w:szCs w:val="24"/>
        </w:rPr>
        <w:t>noted</w:t>
      </w:r>
      <w:r w:rsidR="00C812CD" w:rsidRPr="00EB3D86">
        <w:rPr>
          <w:rFonts w:ascii="Times New Roman" w:hAnsi="Times New Roman" w:cs="Times New Roman"/>
          <w:color w:val="000000" w:themeColor="text1"/>
          <w:sz w:val="24"/>
          <w:szCs w:val="24"/>
        </w:rPr>
        <w:t xml:space="preserve"> the </w:t>
      </w:r>
      <w:r w:rsidR="00323B4B" w:rsidRPr="00EB3D86">
        <w:rPr>
          <w:rFonts w:ascii="Times New Roman" w:hAnsi="Times New Roman" w:cs="Times New Roman"/>
          <w:color w:val="000000" w:themeColor="text1"/>
          <w:sz w:val="24"/>
          <w:szCs w:val="24"/>
        </w:rPr>
        <w:t>patent</w:t>
      </w:r>
      <w:r w:rsidR="00C812CD" w:rsidRPr="00EB3D86">
        <w:rPr>
          <w:rFonts w:ascii="Times New Roman" w:hAnsi="Times New Roman" w:cs="Times New Roman"/>
          <w:color w:val="000000" w:themeColor="text1"/>
          <w:sz w:val="24"/>
          <w:szCs w:val="24"/>
        </w:rPr>
        <w:t xml:space="preserve"> rise of domestic violence against women and children and the</w:t>
      </w:r>
      <w:r w:rsidR="0051519E" w:rsidRPr="00EB3D86">
        <w:rPr>
          <w:rFonts w:ascii="Times New Roman" w:hAnsi="Times New Roman" w:cs="Times New Roman"/>
          <w:color w:val="000000" w:themeColor="text1"/>
          <w:sz w:val="24"/>
          <w:szCs w:val="24"/>
        </w:rPr>
        <w:t xml:space="preserve"> need to better understand </w:t>
      </w:r>
      <w:r w:rsidR="00977A88">
        <w:rPr>
          <w:rFonts w:ascii="Times New Roman" w:hAnsi="Times New Roman" w:cs="Times New Roman"/>
          <w:color w:val="000000" w:themeColor="text1"/>
          <w:sz w:val="24"/>
          <w:szCs w:val="24"/>
        </w:rPr>
        <w:t xml:space="preserve">the </w:t>
      </w:r>
      <w:r w:rsidR="00977A88" w:rsidRPr="00EB3D86">
        <w:rPr>
          <w:rFonts w:ascii="Times New Roman" w:hAnsi="Times New Roman" w:cs="Times New Roman"/>
          <w:color w:val="000000" w:themeColor="text1"/>
          <w:sz w:val="24"/>
          <w:szCs w:val="24"/>
        </w:rPr>
        <w:t>intersecting</w:t>
      </w:r>
      <w:r w:rsidR="00E75C54" w:rsidRPr="00EB3D86">
        <w:rPr>
          <w:rFonts w:ascii="Times New Roman" w:hAnsi="Times New Roman" w:cs="Times New Roman"/>
          <w:color w:val="000000" w:themeColor="text1"/>
          <w:sz w:val="24"/>
          <w:szCs w:val="24"/>
        </w:rPr>
        <w:t xml:space="preserve"> forms of</w:t>
      </w:r>
      <w:r w:rsidR="0051519E" w:rsidRPr="00EB3D86">
        <w:rPr>
          <w:rFonts w:ascii="Times New Roman" w:hAnsi="Times New Roman" w:cs="Times New Roman"/>
          <w:color w:val="000000" w:themeColor="text1"/>
          <w:sz w:val="24"/>
          <w:szCs w:val="24"/>
        </w:rPr>
        <w:t xml:space="preserve"> discrimination</w:t>
      </w:r>
      <w:r w:rsidR="00E75C54" w:rsidRPr="00EB3D86">
        <w:rPr>
          <w:rStyle w:val="FootnoteReference"/>
          <w:rFonts w:ascii="Times New Roman" w:hAnsi="Times New Roman" w:cs="Times New Roman"/>
          <w:color w:val="000000" w:themeColor="text1"/>
          <w:sz w:val="24"/>
          <w:szCs w:val="24"/>
        </w:rPr>
        <w:footnoteReference w:id="5"/>
      </w:r>
      <w:r w:rsidR="00C812CD" w:rsidRPr="00EB3D86">
        <w:rPr>
          <w:rFonts w:ascii="Times New Roman" w:hAnsi="Times New Roman" w:cs="Times New Roman"/>
          <w:color w:val="000000" w:themeColor="text1"/>
          <w:sz w:val="24"/>
          <w:szCs w:val="24"/>
        </w:rPr>
        <w:t xml:space="preserve">. </w:t>
      </w:r>
      <w:r w:rsidR="005E6A4F">
        <w:rPr>
          <w:rFonts w:ascii="Times New Roman" w:hAnsi="Times New Roman" w:cs="Times New Roman"/>
          <w:color w:val="000000" w:themeColor="text1"/>
          <w:sz w:val="24"/>
          <w:szCs w:val="24"/>
        </w:rPr>
        <w:t>They also highlighted the need for f</w:t>
      </w:r>
      <w:r w:rsidR="00DA3FC7" w:rsidRPr="00DA3FC7">
        <w:rPr>
          <w:rFonts w:ascii="Times New Roman" w:hAnsi="Times New Roman" w:cs="Times New Roman"/>
          <w:color w:val="000000" w:themeColor="text1"/>
          <w:sz w:val="24"/>
          <w:szCs w:val="24"/>
        </w:rPr>
        <w:t xml:space="preserve">unding and technical expertise </w:t>
      </w:r>
      <w:r w:rsidR="00DA3FC7">
        <w:rPr>
          <w:rFonts w:ascii="Times New Roman" w:hAnsi="Times New Roman" w:cs="Times New Roman"/>
          <w:color w:val="000000" w:themeColor="text1"/>
          <w:sz w:val="24"/>
          <w:szCs w:val="24"/>
        </w:rPr>
        <w:t xml:space="preserve">to </w:t>
      </w:r>
      <w:r w:rsidR="005E6A4F">
        <w:rPr>
          <w:rFonts w:ascii="Times New Roman" w:hAnsi="Times New Roman" w:cs="Times New Roman"/>
          <w:color w:val="000000" w:themeColor="text1"/>
          <w:sz w:val="24"/>
          <w:szCs w:val="24"/>
        </w:rPr>
        <w:t>bring</w:t>
      </w:r>
      <w:r w:rsidR="00DA3FC7" w:rsidRPr="00DA3FC7">
        <w:rPr>
          <w:rFonts w:ascii="Times New Roman" w:hAnsi="Times New Roman" w:cs="Times New Roman"/>
          <w:color w:val="000000" w:themeColor="text1"/>
          <w:sz w:val="24"/>
          <w:szCs w:val="24"/>
        </w:rPr>
        <w:t xml:space="preserve"> new technologies </w:t>
      </w:r>
      <w:r w:rsidR="005E6A4F">
        <w:rPr>
          <w:rFonts w:ascii="Times New Roman" w:hAnsi="Times New Roman" w:cs="Times New Roman"/>
          <w:color w:val="000000" w:themeColor="text1"/>
          <w:sz w:val="24"/>
          <w:szCs w:val="24"/>
        </w:rPr>
        <w:t>to</w:t>
      </w:r>
      <w:r w:rsidR="00DA3FC7" w:rsidRPr="00DA3FC7">
        <w:rPr>
          <w:rFonts w:ascii="Times New Roman" w:hAnsi="Times New Roman" w:cs="Times New Roman"/>
          <w:color w:val="000000" w:themeColor="text1"/>
          <w:sz w:val="24"/>
          <w:szCs w:val="24"/>
        </w:rPr>
        <w:t xml:space="preserve"> the b</w:t>
      </w:r>
      <w:r w:rsidR="00DA3FC7">
        <w:rPr>
          <w:rFonts w:ascii="Times New Roman" w:hAnsi="Times New Roman" w:cs="Times New Roman"/>
          <w:color w:val="000000" w:themeColor="text1"/>
          <w:sz w:val="24"/>
          <w:szCs w:val="24"/>
        </w:rPr>
        <w:t xml:space="preserve">lue and green economies </w:t>
      </w:r>
      <w:r w:rsidR="00DA3FC7" w:rsidRPr="00DA3FC7">
        <w:rPr>
          <w:rFonts w:ascii="Times New Roman" w:hAnsi="Times New Roman" w:cs="Times New Roman"/>
          <w:color w:val="000000" w:themeColor="text1"/>
          <w:sz w:val="24"/>
          <w:szCs w:val="24"/>
        </w:rPr>
        <w:t>involving women and girls</w:t>
      </w:r>
      <w:r w:rsidR="00DA3FC7">
        <w:rPr>
          <w:rFonts w:ascii="Times New Roman" w:hAnsi="Times New Roman" w:cs="Times New Roman"/>
          <w:color w:val="000000" w:themeColor="text1"/>
          <w:sz w:val="24"/>
          <w:szCs w:val="24"/>
        </w:rPr>
        <w:t>.</w:t>
      </w:r>
    </w:p>
    <w:p w14:paraId="71121773" w14:textId="42B405E3" w:rsidR="0063523B" w:rsidRPr="00EB3D86" w:rsidRDefault="00DE7F23" w:rsidP="007F2F7B">
      <w:pPr>
        <w:spacing w:line="240" w:lineRule="auto"/>
        <w:jc w:val="both"/>
        <w:rPr>
          <w:rFonts w:ascii="Times New Roman" w:hAnsi="Times New Roman" w:cs="Times New Roman"/>
          <w:bCs/>
          <w:color w:val="000000" w:themeColor="text1"/>
          <w:sz w:val="24"/>
          <w:szCs w:val="24"/>
        </w:rPr>
      </w:pPr>
      <w:r w:rsidRPr="00EB3D86">
        <w:rPr>
          <w:rFonts w:ascii="Times New Roman" w:hAnsi="Times New Roman" w:cs="Times New Roman"/>
          <w:color w:val="000000" w:themeColor="text1"/>
          <w:sz w:val="24"/>
          <w:szCs w:val="24"/>
        </w:rPr>
        <w:t xml:space="preserve">As </w:t>
      </w:r>
      <w:r w:rsidRPr="00EB3D86">
        <w:rPr>
          <w:rFonts w:ascii="Times New Roman" w:hAnsi="Times New Roman" w:cs="Times New Roman"/>
          <w:b/>
          <w:color w:val="000000" w:themeColor="text1"/>
          <w:sz w:val="24"/>
          <w:szCs w:val="24"/>
        </w:rPr>
        <w:t>small-island developing states</w:t>
      </w:r>
      <w:r w:rsidRPr="00EB3D86">
        <w:rPr>
          <w:rFonts w:ascii="Times New Roman" w:hAnsi="Times New Roman" w:cs="Times New Roman"/>
          <w:color w:val="000000" w:themeColor="text1"/>
          <w:sz w:val="24"/>
          <w:szCs w:val="24"/>
        </w:rPr>
        <w:t xml:space="preserve"> (SIDS), the </w:t>
      </w:r>
      <w:r w:rsidR="00A65241" w:rsidRPr="00EB3D86">
        <w:rPr>
          <w:rFonts w:ascii="Times New Roman" w:hAnsi="Times New Roman" w:cs="Times New Roman"/>
          <w:color w:val="000000" w:themeColor="text1"/>
          <w:sz w:val="24"/>
          <w:szCs w:val="24"/>
        </w:rPr>
        <w:t>Easter</w:t>
      </w:r>
      <w:r w:rsidR="00D353E1" w:rsidRPr="00EB3D86">
        <w:rPr>
          <w:rFonts w:ascii="Times New Roman" w:hAnsi="Times New Roman" w:cs="Times New Roman"/>
          <w:color w:val="000000" w:themeColor="text1"/>
          <w:sz w:val="24"/>
          <w:szCs w:val="24"/>
        </w:rPr>
        <w:t>n</w:t>
      </w:r>
      <w:r w:rsidR="00A65241" w:rsidRPr="00EB3D86">
        <w:rPr>
          <w:rFonts w:ascii="Times New Roman" w:hAnsi="Times New Roman" w:cs="Times New Roman"/>
          <w:color w:val="000000" w:themeColor="text1"/>
          <w:sz w:val="24"/>
          <w:szCs w:val="24"/>
        </w:rPr>
        <w:t xml:space="preserve"> Caribbean</w:t>
      </w:r>
      <w:r w:rsidRPr="00EB3D86">
        <w:rPr>
          <w:rFonts w:ascii="Times New Roman" w:hAnsi="Times New Roman" w:cs="Times New Roman"/>
          <w:color w:val="000000" w:themeColor="text1"/>
          <w:sz w:val="24"/>
          <w:szCs w:val="24"/>
        </w:rPr>
        <w:t xml:space="preserve"> countries are</w:t>
      </w:r>
      <w:r w:rsidR="00A65241" w:rsidRPr="00EB3D86">
        <w:rPr>
          <w:rFonts w:ascii="Times New Roman" w:hAnsi="Times New Roman" w:cs="Times New Roman"/>
          <w:color w:val="000000" w:themeColor="text1"/>
          <w:sz w:val="24"/>
          <w:szCs w:val="24"/>
        </w:rPr>
        <w:t xml:space="preserve"> characterised by a high exposure to environmental disasters</w:t>
      </w:r>
      <w:r w:rsidR="00F31DD5">
        <w:rPr>
          <w:rFonts w:ascii="Times New Roman" w:hAnsi="Times New Roman" w:cs="Times New Roman"/>
          <w:color w:val="000000" w:themeColor="text1"/>
          <w:sz w:val="24"/>
          <w:szCs w:val="24"/>
        </w:rPr>
        <w:t xml:space="preserve"> (notably hurricanes and</w:t>
      </w:r>
      <w:r w:rsidR="00D032DE" w:rsidRPr="00EB3D86">
        <w:rPr>
          <w:rFonts w:ascii="Times New Roman" w:hAnsi="Times New Roman" w:cs="Times New Roman"/>
          <w:color w:val="000000" w:themeColor="text1"/>
          <w:sz w:val="24"/>
          <w:szCs w:val="24"/>
        </w:rPr>
        <w:t xml:space="preserve"> volcano eruptions)</w:t>
      </w:r>
      <w:r w:rsidR="00A65241" w:rsidRPr="00EB3D86">
        <w:rPr>
          <w:rFonts w:ascii="Times New Roman" w:hAnsi="Times New Roman" w:cs="Times New Roman"/>
          <w:color w:val="000000" w:themeColor="text1"/>
          <w:sz w:val="24"/>
          <w:szCs w:val="24"/>
        </w:rPr>
        <w:t xml:space="preserve">, high </w:t>
      </w:r>
      <w:r w:rsidR="00D877F3" w:rsidRPr="00EB3D86">
        <w:rPr>
          <w:rFonts w:ascii="Times New Roman" w:hAnsi="Times New Roman" w:cs="Times New Roman"/>
          <w:color w:val="000000" w:themeColor="text1"/>
          <w:sz w:val="24"/>
          <w:szCs w:val="24"/>
        </w:rPr>
        <w:t xml:space="preserve">levels of public </w:t>
      </w:r>
      <w:r w:rsidR="00A65241" w:rsidRPr="00EB3D86">
        <w:rPr>
          <w:rFonts w:ascii="Times New Roman" w:hAnsi="Times New Roman" w:cs="Times New Roman"/>
          <w:color w:val="000000" w:themeColor="text1"/>
          <w:sz w:val="24"/>
          <w:szCs w:val="24"/>
        </w:rPr>
        <w:t>debt, narrow economic ba</w:t>
      </w:r>
      <w:r w:rsidRPr="00EB3D86">
        <w:rPr>
          <w:rFonts w:ascii="Times New Roman" w:hAnsi="Times New Roman" w:cs="Times New Roman"/>
          <w:color w:val="000000" w:themeColor="text1"/>
          <w:sz w:val="24"/>
          <w:szCs w:val="24"/>
        </w:rPr>
        <w:t>se</w:t>
      </w:r>
      <w:r w:rsidR="00CD5F41">
        <w:rPr>
          <w:rFonts w:ascii="Times New Roman" w:hAnsi="Times New Roman" w:cs="Times New Roman"/>
          <w:color w:val="000000" w:themeColor="text1"/>
          <w:sz w:val="24"/>
          <w:szCs w:val="24"/>
        </w:rPr>
        <w:t>,</w:t>
      </w:r>
      <w:r w:rsidRPr="00EB3D86">
        <w:rPr>
          <w:rFonts w:ascii="Times New Roman" w:hAnsi="Times New Roman" w:cs="Times New Roman"/>
          <w:color w:val="000000" w:themeColor="text1"/>
          <w:sz w:val="24"/>
          <w:szCs w:val="24"/>
        </w:rPr>
        <w:t xml:space="preserve"> and small population</w:t>
      </w:r>
      <w:r w:rsidR="00977A88">
        <w:rPr>
          <w:rFonts w:ascii="Times New Roman" w:hAnsi="Times New Roman" w:cs="Times New Roman"/>
          <w:color w:val="000000" w:themeColor="text1"/>
          <w:sz w:val="24"/>
          <w:szCs w:val="24"/>
        </w:rPr>
        <w:t>s</w:t>
      </w:r>
      <w:r w:rsidRPr="00EB3D86">
        <w:rPr>
          <w:rFonts w:ascii="Times New Roman" w:hAnsi="Times New Roman" w:cs="Times New Roman"/>
          <w:color w:val="000000" w:themeColor="text1"/>
          <w:sz w:val="24"/>
          <w:szCs w:val="24"/>
        </w:rPr>
        <w:t xml:space="preserve">. </w:t>
      </w:r>
      <w:r w:rsidR="00C20107" w:rsidRPr="00EB3D86">
        <w:rPr>
          <w:rFonts w:ascii="Times New Roman" w:hAnsi="Times New Roman" w:cs="Times New Roman"/>
          <w:color w:val="000000" w:themeColor="text1"/>
          <w:sz w:val="24"/>
          <w:szCs w:val="24"/>
        </w:rPr>
        <w:t>These</w:t>
      </w:r>
      <w:r w:rsidRPr="00EB3D86">
        <w:rPr>
          <w:rFonts w:ascii="Times New Roman" w:hAnsi="Times New Roman" w:cs="Times New Roman"/>
          <w:color w:val="000000" w:themeColor="text1"/>
          <w:sz w:val="24"/>
          <w:szCs w:val="24"/>
        </w:rPr>
        <w:t xml:space="preserve"> are severe</w:t>
      </w:r>
      <w:r w:rsidR="00D353E1" w:rsidRPr="00EB3D86">
        <w:rPr>
          <w:rFonts w:ascii="Times New Roman" w:hAnsi="Times New Roman" w:cs="Times New Roman"/>
          <w:color w:val="000000" w:themeColor="text1"/>
          <w:sz w:val="24"/>
          <w:szCs w:val="24"/>
        </w:rPr>
        <w:t xml:space="preserve"> and multi-faceted</w:t>
      </w:r>
      <w:r w:rsidR="00A65241" w:rsidRPr="00EB3D86">
        <w:rPr>
          <w:rFonts w:ascii="Times New Roman" w:hAnsi="Times New Roman" w:cs="Times New Roman"/>
          <w:color w:val="000000" w:themeColor="text1"/>
          <w:sz w:val="24"/>
          <w:szCs w:val="24"/>
        </w:rPr>
        <w:t xml:space="preserve"> obstacles to rights-</w:t>
      </w:r>
      <w:r w:rsidRPr="00EB3D86">
        <w:rPr>
          <w:rFonts w:ascii="Times New Roman" w:hAnsi="Times New Roman" w:cs="Times New Roman"/>
          <w:color w:val="000000" w:themeColor="text1"/>
          <w:sz w:val="24"/>
          <w:szCs w:val="24"/>
        </w:rPr>
        <w:t xml:space="preserve">based </w:t>
      </w:r>
      <w:r w:rsidR="00A65241" w:rsidRPr="00EB3D86">
        <w:rPr>
          <w:rFonts w:ascii="Times New Roman" w:hAnsi="Times New Roman" w:cs="Times New Roman"/>
          <w:color w:val="000000" w:themeColor="text1"/>
          <w:sz w:val="24"/>
          <w:szCs w:val="24"/>
        </w:rPr>
        <w:t>p</w:t>
      </w:r>
      <w:r w:rsidRPr="00EB3D86">
        <w:rPr>
          <w:rFonts w:ascii="Times New Roman" w:hAnsi="Times New Roman" w:cs="Times New Roman"/>
          <w:color w:val="000000" w:themeColor="text1"/>
          <w:sz w:val="24"/>
          <w:szCs w:val="24"/>
        </w:rPr>
        <w:t>olicies</w:t>
      </w:r>
      <w:r w:rsidR="004C2F2E">
        <w:rPr>
          <w:rFonts w:ascii="Times New Roman" w:hAnsi="Times New Roman" w:cs="Times New Roman"/>
          <w:color w:val="000000" w:themeColor="text1"/>
          <w:sz w:val="24"/>
          <w:szCs w:val="24"/>
        </w:rPr>
        <w:t xml:space="preserve">, </w:t>
      </w:r>
      <w:r w:rsidR="00735613">
        <w:rPr>
          <w:rFonts w:ascii="Times New Roman" w:hAnsi="Times New Roman" w:cs="Times New Roman"/>
          <w:color w:val="000000" w:themeColor="text1"/>
          <w:sz w:val="24"/>
          <w:szCs w:val="24"/>
        </w:rPr>
        <w:t>limit</w:t>
      </w:r>
      <w:r w:rsidR="004C2F2E">
        <w:rPr>
          <w:rFonts w:ascii="Times New Roman" w:hAnsi="Times New Roman" w:cs="Times New Roman"/>
          <w:color w:val="000000" w:themeColor="text1"/>
          <w:sz w:val="24"/>
          <w:szCs w:val="24"/>
        </w:rPr>
        <w:t>ing</w:t>
      </w:r>
      <w:r w:rsidR="00735613">
        <w:rPr>
          <w:rFonts w:ascii="Times New Roman" w:hAnsi="Times New Roman" w:cs="Times New Roman"/>
          <w:color w:val="000000" w:themeColor="text1"/>
          <w:sz w:val="24"/>
          <w:szCs w:val="24"/>
        </w:rPr>
        <w:t xml:space="preserve"> the resources for public services</w:t>
      </w:r>
      <w:r w:rsidR="004C2F2E">
        <w:rPr>
          <w:rFonts w:ascii="Times New Roman" w:hAnsi="Times New Roman" w:cs="Times New Roman"/>
          <w:color w:val="000000" w:themeColor="text1"/>
          <w:sz w:val="24"/>
          <w:szCs w:val="24"/>
        </w:rPr>
        <w:t xml:space="preserve"> and </w:t>
      </w:r>
      <w:r w:rsidR="003103F1" w:rsidRPr="00EB3D86">
        <w:rPr>
          <w:rFonts w:ascii="Times New Roman" w:hAnsi="Times New Roman" w:cs="Times New Roman"/>
          <w:color w:val="000000" w:themeColor="text1"/>
          <w:sz w:val="24"/>
          <w:szCs w:val="24"/>
        </w:rPr>
        <w:t xml:space="preserve">putting </w:t>
      </w:r>
      <w:r w:rsidR="00054F4D">
        <w:rPr>
          <w:rFonts w:ascii="Times New Roman" w:hAnsi="Times New Roman" w:cs="Times New Roman"/>
          <w:color w:val="000000" w:themeColor="text1"/>
          <w:sz w:val="24"/>
          <w:szCs w:val="24"/>
        </w:rPr>
        <w:t>the most vulnerable</w:t>
      </w:r>
      <w:r w:rsidR="002B7185">
        <w:rPr>
          <w:rFonts w:ascii="Times New Roman" w:hAnsi="Times New Roman" w:cs="Times New Roman"/>
          <w:color w:val="000000" w:themeColor="text1"/>
          <w:sz w:val="24"/>
          <w:szCs w:val="24"/>
        </w:rPr>
        <w:t xml:space="preserve"> </w:t>
      </w:r>
      <w:r w:rsidR="00C20107" w:rsidRPr="00EB3D86">
        <w:rPr>
          <w:rFonts w:ascii="Times New Roman" w:hAnsi="Times New Roman" w:cs="Times New Roman"/>
          <w:bCs/>
          <w:color w:val="000000" w:themeColor="text1"/>
          <w:sz w:val="24"/>
          <w:szCs w:val="24"/>
        </w:rPr>
        <w:t xml:space="preserve">women, </w:t>
      </w:r>
      <w:r w:rsidR="003103F1" w:rsidRPr="00EB3D86">
        <w:rPr>
          <w:rFonts w:ascii="Times New Roman" w:hAnsi="Times New Roman" w:cs="Times New Roman"/>
          <w:bCs/>
          <w:color w:val="000000" w:themeColor="text1"/>
          <w:sz w:val="24"/>
          <w:szCs w:val="24"/>
        </w:rPr>
        <w:t xml:space="preserve">children and the elderly </w:t>
      </w:r>
      <w:r w:rsidR="00CD5F41">
        <w:rPr>
          <w:rFonts w:ascii="Times New Roman" w:hAnsi="Times New Roman" w:cs="Times New Roman"/>
          <w:bCs/>
          <w:color w:val="000000" w:themeColor="text1"/>
          <w:sz w:val="24"/>
          <w:szCs w:val="24"/>
        </w:rPr>
        <w:t>in</w:t>
      </w:r>
      <w:r w:rsidR="00CD5F41" w:rsidRPr="00EB3D86">
        <w:rPr>
          <w:rFonts w:ascii="Times New Roman" w:hAnsi="Times New Roman" w:cs="Times New Roman"/>
          <w:bCs/>
          <w:color w:val="000000" w:themeColor="text1"/>
          <w:sz w:val="24"/>
          <w:szCs w:val="24"/>
        </w:rPr>
        <w:t xml:space="preserve"> </w:t>
      </w:r>
      <w:r w:rsidR="003103F1" w:rsidRPr="00EB3D86">
        <w:rPr>
          <w:rFonts w:ascii="Times New Roman" w:hAnsi="Times New Roman" w:cs="Times New Roman"/>
          <w:bCs/>
          <w:color w:val="000000" w:themeColor="text1"/>
          <w:sz w:val="24"/>
          <w:szCs w:val="24"/>
        </w:rPr>
        <w:t xml:space="preserve">a particularly </w:t>
      </w:r>
      <w:r w:rsidR="00054F4D">
        <w:rPr>
          <w:rFonts w:ascii="Times New Roman" w:hAnsi="Times New Roman" w:cs="Times New Roman"/>
          <w:bCs/>
          <w:color w:val="000000" w:themeColor="text1"/>
          <w:sz w:val="24"/>
          <w:szCs w:val="24"/>
        </w:rPr>
        <w:t>difficult</w:t>
      </w:r>
      <w:r w:rsidR="00054F4D" w:rsidRPr="00EB3D86">
        <w:rPr>
          <w:rFonts w:ascii="Times New Roman" w:hAnsi="Times New Roman" w:cs="Times New Roman"/>
          <w:bCs/>
          <w:color w:val="000000" w:themeColor="text1"/>
          <w:sz w:val="24"/>
          <w:szCs w:val="24"/>
        </w:rPr>
        <w:t xml:space="preserve"> </w:t>
      </w:r>
      <w:r w:rsidR="003103F1" w:rsidRPr="00EB3D86">
        <w:rPr>
          <w:rFonts w:ascii="Times New Roman" w:hAnsi="Times New Roman" w:cs="Times New Roman"/>
          <w:bCs/>
          <w:color w:val="000000" w:themeColor="text1"/>
          <w:sz w:val="24"/>
          <w:szCs w:val="24"/>
        </w:rPr>
        <w:t>situation</w:t>
      </w:r>
      <w:r w:rsidR="00F31DD5">
        <w:rPr>
          <w:rFonts w:ascii="Times New Roman" w:hAnsi="Times New Roman" w:cs="Times New Roman"/>
          <w:bCs/>
          <w:color w:val="000000" w:themeColor="text1"/>
          <w:sz w:val="24"/>
          <w:szCs w:val="24"/>
        </w:rPr>
        <w:t xml:space="preserve"> (i.e</w:t>
      </w:r>
      <w:r w:rsidR="00EA408B">
        <w:rPr>
          <w:rFonts w:ascii="Times New Roman" w:hAnsi="Times New Roman" w:cs="Times New Roman"/>
          <w:bCs/>
          <w:color w:val="000000" w:themeColor="text1"/>
          <w:sz w:val="24"/>
          <w:szCs w:val="24"/>
        </w:rPr>
        <w:t>. in rural areas)</w:t>
      </w:r>
      <w:r w:rsidR="00C20107" w:rsidRPr="00EB3D86">
        <w:rPr>
          <w:rFonts w:ascii="Times New Roman" w:hAnsi="Times New Roman" w:cs="Times New Roman"/>
          <w:bCs/>
          <w:color w:val="000000" w:themeColor="text1"/>
          <w:sz w:val="24"/>
          <w:szCs w:val="24"/>
        </w:rPr>
        <w:t>.</w:t>
      </w:r>
      <w:r w:rsidR="009673C9" w:rsidRPr="00EB3D86">
        <w:rPr>
          <w:rFonts w:ascii="Times New Roman" w:hAnsi="Times New Roman" w:cs="Times New Roman"/>
          <w:bCs/>
          <w:color w:val="000000" w:themeColor="text1"/>
          <w:sz w:val="24"/>
          <w:szCs w:val="24"/>
        </w:rPr>
        <w:t xml:space="preserve"> </w:t>
      </w:r>
    </w:p>
    <w:p w14:paraId="5E1A9A5A" w14:textId="09668697" w:rsidR="00896D7E" w:rsidRDefault="00337EDC" w:rsidP="00480EDB">
      <w:pPr>
        <w:spacing w:line="240" w:lineRule="auto"/>
        <w:jc w:val="both"/>
        <w:rPr>
          <w:rFonts w:ascii="Times New Roman" w:hAnsi="Times New Roman" w:cs="Times New Roman"/>
          <w:bCs/>
          <w:color w:val="000000" w:themeColor="text1"/>
          <w:sz w:val="24"/>
          <w:szCs w:val="24"/>
        </w:rPr>
      </w:pPr>
      <w:r w:rsidRPr="00337EDC">
        <w:rPr>
          <w:rFonts w:ascii="Times New Roman" w:hAnsi="Times New Roman" w:cs="Times New Roman"/>
          <w:bCs/>
          <w:color w:val="000000" w:themeColor="text1"/>
          <w:sz w:val="24"/>
          <w:szCs w:val="24"/>
        </w:rPr>
        <w:lastRenderedPageBreak/>
        <w:t xml:space="preserve">Available data points to </w:t>
      </w:r>
      <w:r>
        <w:rPr>
          <w:rFonts w:ascii="Times New Roman" w:hAnsi="Times New Roman" w:cs="Times New Roman"/>
          <w:bCs/>
          <w:color w:val="000000" w:themeColor="text1"/>
          <w:sz w:val="24"/>
          <w:szCs w:val="24"/>
        </w:rPr>
        <w:t>a relatively high level</w:t>
      </w:r>
      <w:r w:rsidRPr="00337EDC">
        <w:rPr>
          <w:rFonts w:ascii="Times New Roman" w:hAnsi="Times New Roman" w:cs="Times New Roman"/>
          <w:bCs/>
          <w:color w:val="000000" w:themeColor="text1"/>
          <w:sz w:val="24"/>
          <w:szCs w:val="24"/>
        </w:rPr>
        <w:t xml:space="preserve"> of gender equality and even gender disparity in favour of women and girls in particular </w:t>
      </w:r>
      <w:r>
        <w:rPr>
          <w:rFonts w:ascii="Times New Roman" w:hAnsi="Times New Roman" w:cs="Times New Roman"/>
          <w:bCs/>
          <w:color w:val="000000" w:themeColor="text1"/>
          <w:sz w:val="24"/>
          <w:szCs w:val="24"/>
        </w:rPr>
        <w:t xml:space="preserve">countries and </w:t>
      </w:r>
      <w:r w:rsidRPr="00337EDC">
        <w:rPr>
          <w:rFonts w:ascii="Times New Roman" w:hAnsi="Times New Roman" w:cs="Times New Roman"/>
          <w:bCs/>
          <w:color w:val="000000" w:themeColor="text1"/>
          <w:sz w:val="24"/>
          <w:szCs w:val="24"/>
        </w:rPr>
        <w:t xml:space="preserve">sectors, </w:t>
      </w:r>
      <w:r>
        <w:rPr>
          <w:rFonts w:ascii="Times New Roman" w:hAnsi="Times New Roman" w:cs="Times New Roman"/>
          <w:bCs/>
          <w:color w:val="000000" w:themeColor="text1"/>
          <w:sz w:val="24"/>
          <w:szCs w:val="24"/>
        </w:rPr>
        <w:t>notably</w:t>
      </w:r>
      <w:r w:rsidRPr="00337EDC">
        <w:rPr>
          <w:rFonts w:ascii="Times New Roman" w:hAnsi="Times New Roman" w:cs="Times New Roman"/>
          <w:bCs/>
          <w:color w:val="000000" w:themeColor="text1"/>
          <w:sz w:val="24"/>
          <w:szCs w:val="24"/>
        </w:rPr>
        <w:t xml:space="preserve"> in those req</w:t>
      </w:r>
      <w:r>
        <w:rPr>
          <w:rFonts w:ascii="Times New Roman" w:hAnsi="Times New Roman" w:cs="Times New Roman"/>
          <w:bCs/>
          <w:color w:val="000000" w:themeColor="text1"/>
          <w:sz w:val="24"/>
          <w:szCs w:val="24"/>
        </w:rPr>
        <w:t>uiring tertiary/university</w:t>
      </w:r>
      <w:r w:rsidRPr="00337EDC">
        <w:rPr>
          <w:rFonts w:ascii="Times New Roman" w:hAnsi="Times New Roman" w:cs="Times New Roman"/>
          <w:bCs/>
          <w:color w:val="000000" w:themeColor="text1"/>
          <w:sz w:val="24"/>
          <w:szCs w:val="24"/>
        </w:rPr>
        <w:t xml:space="preserve"> education, which has a significant impact on </w:t>
      </w:r>
      <w:r w:rsidR="00780700">
        <w:rPr>
          <w:rFonts w:ascii="Times New Roman" w:hAnsi="Times New Roman" w:cs="Times New Roman"/>
          <w:bCs/>
          <w:color w:val="000000" w:themeColor="text1"/>
          <w:sz w:val="24"/>
          <w:szCs w:val="24"/>
        </w:rPr>
        <w:t xml:space="preserve">numbers of women in </w:t>
      </w:r>
      <w:r w:rsidRPr="00337EDC">
        <w:rPr>
          <w:rFonts w:ascii="Times New Roman" w:hAnsi="Times New Roman" w:cs="Times New Roman"/>
          <w:bCs/>
          <w:color w:val="000000" w:themeColor="text1"/>
          <w:sz w:val="24"/>
          <w:szCs w:val="24"/>
        </w:rPr>
        <w:t xml:space="preserve">higher-level administrative and mid-management positions, especially in the public sector. </w:t>
      </w:r>
      <w:r w:rsidR="00780700">
        <w:rPr>
          <w:rFonts w:ascii="Times New Roman" w:hAnsi="Times New Roman" w:cs="Times New Roman"/>
          <w:bCs/>
          <w:color w:val="000000" w:themeColor="text1"/>
          <w:sz w:val="24"/>
          <w:szCs w:val="24"/>
        </w:rPr>
        <w:t xml:space="preserve">Most </w:t>
      </w:r>
      <w:r w:rsidRPr="00337EDC">
        <w:rPr>
          <w:rFonts w:ascii="Times New Roman" w:hAnsi="Times New Roman" w:cs="Times New Roman"/>
          <w:bCs/>
          <w:color w:val="000000" w:themeColor="text1"/>
          <w:sz w:val="24"/>
          <w:szCs w:val="24"/>
        </w:rPr>
        <w:t>of Eastern Caribbean countries have reported under-performance and under-participation of boys in post-secondary/tertiary education with enrolment rates</w:t>
      </w:r>
      <w:r>
        <w:rPr>
          <w:rFonts w:ascii="Times New Roman" w:hAnsi="Times New Roman" w:cs="Times New Roman"/>
          <w:bCs/>
          <w:color w:val="000000" w:themeColor="text1"/>
          <w:sz w:val="24"/>
          <w:szCs w:val="24"/>
        </w:rPr>
        <w:t xml:space="preserve"> in tertiary education settings and </w:t>
      </w:r>
      <w:r w:rsidRPr="00337EDC">
        <w:rPr>
          <w:rFonts w:ascii="Times New Roman" w:hAnsi="Times New Roman" w:cs="Times New Roman"/>
          <w:bCs/>
          <w:color w:val="000000" w:themeColor="text1"/>
          <w:sz w:val="24"/>
          <w:szCs w:val="24"/>
        </w:rPr>
        <w:t xml:space="preserve">universities ranging </w:t>
      </w:r>
      <w:r>
        <w:rPr>
          <w:rFonts w:ascii="Times New Roman" w:hAnsi="Times New Roman" w:cs="Times New Roman"/>
          <w:bCs/>
          <w:color w:val="000000" w:themeColor="text1"/>
          <w:sz w:val="24"/>
          <w:szCs w:val="24"/>
        </w:rPr>
        <w:t xml:space="preserve">between 2-3 </w:t>
      </w:r>
      <w:r w:rsidR="00887B16">
        <w:rPr>
          <w:rFonts w:ascii="Times New Roman" w:hAnsi="Times New Roman" w:cs="Times New Roman"/>
          <w:bCs/>
          <w:color w:val="000000" w:themeColor="text1"/>
          <w:sz w:val="24"/>
          <w:szCs w:val="24"/>
        </w:rPr>
        <w:t xml:space="preserve">female </w:t>
      </w:r>
      <w:r>
        <w:rPr>
          <w:rFonts w:ascii="Times New Roman" w:hAnsi="Times New Roman" w:cs="Times New Roman"/>
          <w:bCs/>
          <w:color w:val="000000" w:themeColor="text1"/>
          <w:sz w:val="24"/>
          <w:szCs w:val="24"/>
        </w:rPr>
        <w:t>to 1 male</w:t>
      </w:r>
      <w:r w:rsidR="00783043" w:rsidRPr="00787B82">
        <w:rPr>
          <w:rStyle w:val="FootnoteReference"/>
          <w:rFonts w:ascii="Times New Roman" w:hAnsi="Times New Roman" w:cs="Times New Roman"/>
          <w:bCs/>
          <w:color w:val="000000" w:themeColor="text1"/>
          <w:sz w:val="24"/>
          <w:szCs w:val="24"/>
        </w:rPr>
        <w:footnoteReference w:id="6"/>
      </w:r>
      <w:r w:rsidR="00783043" w:rsidRPr="00787B82">
        <w:rPr>
          <w:rFonts w:ascii="Times New Roman" w:hAnsi="Times New Roman" w:cs="Times New Roman"/>
          <w:bCs/>
          <w:color w:val="000000" w:themeColor="text1"/>
          <w:sz w:val="24"/>
          <w:szCs w:val="24"/>
        </w:rPr>
        <w:t>.</w:t>
      </w:r>
      <w:r w:rsidR="00783043">
        <w:rPr>
          <w:rFonts w:ascii="Times New Roman" w:hAnsi="Times New Roman" w:cs="Times New Roman"/>
          <w:bCs/>
          <w:color w:val="000000" w:themeColor="text1"/>
          <w:sz w:val="24"/>
          <w:szCs w:val="24"/>
        </w:rPr>
        <w:t xml:space="preserve"> Also, t</w:t>
      </w:r>
      <w:r w:rsidR="002B7185">
        <w:rPr>
          <w:rFonts w:ascii="Times New Roman" w:hAnsi="Times New Roman" w:cs="Times New Roman"/>
          <w:bCs/>
          <w:color w:val="000000" w:themeColor="text1"/>
          <w:sz w:val="24"/>
          <w:szCs w:val="24"/>
        </w:rPr>
        <w:t>he</w:t>
      </w:r>
      <w:r w:rsidR="00E71BE3">
        <w:rPr>
          <w:rFonts w:ascii="Times New Roman" w:hAnsi="Times New Roman" w:cs="Times New Roman"/>
          <w:bCs/>
          <w:color w:val="000000" w:themeColor="text1"/>
          <w:sz w:val="24"/>
          <w:szCs w:val="24"/>
        </w:rPr>
        <w:t xml:space="preserve"> Global Gender Gap </w:t>
      </w:r>
      <w:r w:rsidR="002B7185">
        <w:rPr>
          <w:rFonts w:ascii="Times New Roman" w:hAnsi="Times New Roman" w:cs="Times New Roman"/>
          <w:bCs/>
          <w:color w:val="000000" w:themeColor="text1"/>
          <w:sz w:val="24"/>
          <w:szCs w:val="24"/>
        </w:rPr>
        <w:t xml:space="preserve">Index </w:t>
      </w:r>
      <w:r w:rsidR="00E71BE3">
        <w:rPr>
          <w:rFonts w:ascii="Times New Roman" w:hAnsi="Times New Roman" w:cs="Times New Roman"/>
          <w:bCs/>
          <w:color w:val="000000" w:themeColor="text1"/>
          <w:sz w:val="24"/>
          <w:szCs w:val="24"/>
        </w:rPr>
        <w:t>202</w:t>
      </w:r>
      <w:r w:rsidR="002B7185">
        <w:rPr>
          <w:rFonts w:ascii="Times New Roman" w:hAnsi="Times New Roman" w:cs="Times New Roman"/>
          <w:bCs/>
          <w:color w:val="000000" w:themeColor="text1"/>
          <w:sz w:val="24"/>
          <w:szCs w:val="24"/>
        </w:rPr>
        <w:t>1</w:t>
      </w:r>
      <w:r w:rsidR="008958DA" w:rsidRPr="00EB3D86">
        <w:rPr>
          <w:rFonts w:ascii="Times New Roman" w:hAnsi="Times New Roman" w:cs="Times New Roman"/>
          <w:bCs/>
          <w:color w:val="000000" w:themeColor="text1"/>
          <w:sz w:val="24"/>
          <w:szCs w:val="24"/>
        </w:rPr>
        <w:t xml:space="preserve"> of the World Economic Forum</w:t>
      </w:r>
      <w:r w:rsidR="002B7185">
        <w:rPr>
          <w:rFonts w:ascii="Times New Roman" w:hAnsi="Times New Roman" w:cs="Times New Roman"/>
          <w:bCs/>
          <w:color w:val="000000" w:themeColor="text1"/>
          <w:sz w:val="24"/>
          <w:szCs w:val="24"/>
        </w:rPr>
        <w:t xml:space="preserve"> ra</w:t>
      </w:r>
      <w:r w:rsidR="00CD1BC5">
        <w:rPr>
          <w:rFonts w:ascii="Times New Roman" w:hAnsi="Times New Roman" w:cs="Times New Roman"/>
          <w:bCs/>
          <w:color w:val="000000" w:themeColor="text1"/>
          <w:sz w:val="24"/>
          <w:szCs w:val="24"/>
        </w:rPr>
        <w:t>n</w:t>
      </w:r>
      <w:r w:rsidR="002B7185">
        <w:rPr>
          <w:rFonts w:ascii="Times New Roman" w:hAnsi="Times New Roman" w:cs="Times New Roman"/>
          <w:bCs/>
          <w:color w:val="000000" w:themeColor="text1"/>
          <w:sz w:val="24"/>
          <w:szCs w:val="24"/>
        </w:rPr>
        <w:t>ked Barbados</w:t>
      </w:r>
      <w:r w:rsidR="00711255">
        <w:rPr>
          <w:rFonts w:ascii="Times New Roman" w:hAnsi="Times New Roman" w:cs="Times New Roman"/>
          <w:bCs/>
          <w:color w:val="000000" w:themeColor="text1"/>
          <w:sz w:val="24"/>
          <w:szCs w:val="24"/>
        </w:rPr>
        <w:t xml:space="preserve"> in no. 27 out</w:t>
      </w:r>
      <w:r w:rsidR="00A804D4">
        <w:rPr>
          <w:rFonts w:ascii="Times New Roman" w:hAnsi="Times New Roman" w:cs="Times New Roman"/>
          <w:bCs/>
          <w:color w:val="000000" w:themeColor="text1"/>
          <w:sz w:val="24"/>
          <w:szCs w:val="24"/>
        </w:rPr>
        <w:t xml:space="preserve"> of 156</w:t>
      </w:r>
      <w:r w:rsidR="008958DA" w:rsidRPr="00EB3D86">
        <w:rPr>
          <w:rStyle w:val="FootnoteReference"/>
          <w:rFonts w:ascii="Times New Roman" w:hAnsi="Times New Roman" w:cs="Times New Roman"/>
          <w:bCs/>
          <w:color w:val="000000" w:themeColor="text1"/>
          <w:sz w:val="24"/>
          <w:szCs w:val="24"/>
        </w:rPr>
        <w:footnoteReference w:id="7"/>
      </w:r>
      <w:r w:rsidR="00A804D4">
        <w:rPr>
          <w:rFonts w:ascii="Times New Roman" w:hAnsi="Times New Roman" w:cs="Times New Roman"/>
          <w:bCs/>
          <w:color w:val="000000" w:themeColor="text1"/>
          <w:sz w:val="24"/>
          <w:szCs w:val="24"/>
        </w:rPr>
        <w:t xml:space="preserve"> countries</w:t>
      </w:r>
      <w:r w:rsidR="00977A88">
        <w:rPr>
          <w:rFonts w:ascii="Times New Roman" w:hAnsi="Times New Roman" w:cs="Times New Roman"/>
          <w:bCs/>
          <w:color w:val="000000" w:themeColor="text1"/>
          <w:sz w:val="24"/>
          <w:szCs w:val="24"/>
        </w:rPr>
        <w:t xml:space="preserve"> (</w:t>
      </w:r>
      <w:r w:rsidR="00977A88" w:rsidRPr="00977A88">
        <w:rPr>
          <w:rFonts w:ascii="Times New Roman" w:hAnsi="Times New Roman" w:cs="Times New Roman"/>
          <w:bCs/>
          <w:color w:val="000000" w:themeColor="text1"/>
          <w:sz w:val="24"/>
          <w:szCs w:val="24"/>
        </w:rPr>
        <w:t>From the countries covered by this CLIP, only Ba</w:t>
      </w:r>
      <w:r w:rsidR="00977A88">
        <w:rPr>
          <w:rFonts w:ascii="Times New Roman" w:hAnsi="Times New Roman" w:cs="Times New Roman"/>
          <w:bCs/>
          <w:color w:val="000000" w:themeColor="text1"/>
          <w:sz w:val="24"/>
          <w:szCs w:val="24"/>
        </w:rPr>
        <w:t>rbados is included in the index)</w:t>
      </w:r>
      <w:r w:rsidR="008958DA" w:rsidRPr="00EB3D86">
        <w:rPr>
          <w:rFonts w:ascii="Times New Roman" w:hAnsi="Times New Roman" w:cs="Times New Roman"/>
          <w:bCs/>
          <w:color w:val="000000" w:themeColor="text1"/>
          <w:sz w:val="24"/>
          <w:szCs w:val="24"/>
        </w:rPr>
        <w:t xml:space="preserve">. </w:t>
      </w:r>
    </w:p>
    <w:p w14:paraId="71756A5B" w14:textId="77777777" w:rsidR="00887B16" w:rsidRDefault="00896D7E" w:rsidP="00A64890">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However, p</w:t>
      </w:r>
      <w:r w:rsidR="00D51D46" w:rsidRPr="00EB3D86">
        <w:rPr>
          <w:rFonts w:ascii="Times New Roman" w:hAnsi="Times New Roman" w:cs="Times New Roman"/>
          <w:bCs/>
          <w:color w:val="000000" w:themeColor="text1"/>
          <w:sz w:val="24"/>
          <w:szCs w:val="24"/>
        </w:rPr>
        <w:t>ersisting</w:t>
      </w:r>
      <w:r w:rsidR="009130BE">
        <w:rPr>
          <w:rFonts w:ascii="Times New Roman" w:hAnsi="Times New Roman" w:cs="Times New Roman"/>
          <w:bCs/>
          <w:color w:val="000000" w:themeColor="text1"/>
          <w:sz w:val="24"/>
          <w:szCs w:val="24"/>
        </w:rPr>
        <w:t xml:space="preserve"> serious</w:t>
      </w:r>
      <w:r>
        <w:rPr>
          <w:rFonts w:ascii="Times New Roman" w:hAnsi="Times New Roman" w:cs="Times New Roman"/>
          <w:bCs/>
          <w:color w:val="000000" w:themeColor="text1"/>
          <w:sz w:val="24"/>
          <w:szCs w:val="24"/>
        </w:rPr>
        <w:t xml:space="preserve"> </w:t>
      </w:r>
      <w:r w:rsidR="00D51D46" w:rsidRPr="00EB3D86">
        <w:rPr>
          <w:rFonts w:ascii="Times New Roman" w:hAnsi="Times New Roman" w:cs="Times New Roman"/>
          <w:bCs/>
          <w:color w:val="000000" w:themeColor="text1"/>
          <w:sz w:val="24"/>
          <w:szCs w:val="24"/>
        </w:rPr>
        <w:t xml:space="preserve">inequalities </w:t>
      </w:r>
      <w:r w:rsidR="009130BE">
        <w:rPr>
          <w:rFonts w:ascii="Times New Roman" w:hAnsi="Times New Roman" w:cs="Times New Roman"/>
          <w:bCs/>
          <w:color w:val="000000" w:themeColor="text1"/>
          <w:sz w:val="24"/>
          <w:szCs w:val="24"/>
        </w:rPr>
        <w:t xml:space="preserve">still </w:t>
      </w:r>
      <w:r w:rsidR="00887B16">
        <w:rPr>
          <w:rFonts w:ascii="Times New Roman" w:hAnsi="Times New Roman" w:cs="Times New Roman"/>
          <w:bCs/>
          <w:color w:val="000000" w:themeColor="text1"/>
          <w:sz w:val="24"/>
          <w:szCs w:val="24"/>
        </w:rPr>
        <w:t>exist</w:t>
      </w:r>
      <w:r>
        <w:rPr>
          <w:rFonts w:ascii="Times New Roman" w:hAnsi="Times New Roman" w:cs="Times New Roman"/>
          <w:bCs/>
          <w:color w:val="000000" w:themeColor="text1"/>
          <w:sz w:val="24"/>
          <w:szCs w:val="24"/>
        </w:rPr>
        <w:t xml:space="preserve"> and </w:t>
      </w:r>
      <w:r w:rsidR="00D51D46" w:rsidRPr="00EB3D86">
        <w:rPr>
          <w:rFonts w:ascii="Times New Roman" w:hAnsi="Times New Roman" w:cs="Times New Roman"/>
          <w:bCs/>
          <w:color w:val="000000" w:themeColor="text1"/>
          <w:sz w:val="24"/>
          <w:szCs w:val="24"/>
        </w:rPr>
        <w:t xml:space="preserve">mainly concern </w:t>
      </w:r>
      <w:r w:rsidR="006E3ED9">
        <w:rPr>
          <w:rFonts w:ascii="Times New Roman" w:hAnsi="Times New Roman" w:cs="Times New Roman"/>
          <w:bCs/>
          <w:color w:val="000000" w:themeColor="text1"/>
          <w:sz w:val="24"/>
          <w:szCs w:val="24"/>
        </w:rPr>
        <w:t>women’s</w:t>
      </w:r>
      <w:r w:rsidR="006E3ED9" w:rsidRPr="00EB3D86">
        <w:rPr>
          <w:rFonts w:ascii="Times New Roman" w:hAnsi="Times New Roman" w:cs="Times New Roman"/>
          <w:bCs/>
          <w:color w:val="000000" w:themeColor="text1"/>
          <w:sz w:val="24"/>
          <w:szCs w:val="24"/>
        </w:rPr>
        <w:t xml:space="preserve"> </w:t>
      </w:r>
      <w:r w:rsidR="00D51D46" w:rsidRPr="00EB3D86">
        <w:rPr>
          <w:rFonts w:ascii="Times New Roman" w:hAnsi="Times New Roman" w:cs="Times New Roman"/>
          <w:bCs/>
          <w:color w:val="000000" w:themeColor="text1"/>
          <w:sz w:val="24"/>
          <w:szCs w:val="24"/>
        </w:rPr>
        <w:t>socio-economic situation, with f</w:t>
      </w:r>
      <w:r w:rsidR="00D877F3" w:rsidRPr="00EB3D86">
        <w:rPr>
          <w:rFonts w:ascii="Times New Roman" w:hAnsi="Times New Roman" w:cs="Times New Roman"/>
          <w:bCs/>
          <w:color w:val="000000" w:themeColor="text1"/>
          <w:sz w:val="24"/>
          <w:szCs w:val="24"/>
        </w:rPr>
        <w:t>emale-headed households more likely to be poor than male-headed households</w:t>
      </w:r>
      <w:r w:rsidR="00163EE7" w:rsidRPr="00EB3D86">
        <w:rPr>
          <w:rStyle w:val="FootnoteReference"/>
          <w:rFonts w:ascii="Times New Roman" w:hAnsi="Times New Roman" w:cs="Times New Roman"/>
          <w:bCs/>
          <w:color w:val="000000" w:themeColor="text1"/>
          <w:sz w:val="24"/>
          <w:szCs w:val="24"/>
        </w:rPr>
        <w:footnoteReference w:id="8"/>
      </w:r>
      <w:r w:rsidR="00D877F3" w:rsidRPr="00EB3D86">
        <w:rPr>
          <w:rFonts w:ascii="Times New Roman" w:hAnsi="Times New Roman" w:cs="Times New Roman"/>
          <w:bCs/>
          <w:color w:val="000000" w:themeColor="text1"/>
          <w:sz w:val="24"/>
          <w:szCs w:val="24"/>
        </w:rPr>
        <w:t xml:space="preserve">. Despite higher educational </w:t>
      </w:r>
      <w:r w:rsidR="002B7185">
        <w:rPr>
          <w:rFonts w:ascii="Times New Roman" w:hAnsi="Times New Roman" w:cs="Times New Roman"/>
          <w:bCs/>
          <w:color w:val="000000" w:themeColor="text1"/>
          <w:sz w:val="24"/>
          <w:szCs w:val="24"/>
        </w:rPr>
        <w:t>attainment</w:t>
      </w:r>
      <w:r w:rsidR="00D877F3" w:rsidRPr="00EB3D86">
        <w:rPr>
          <w:rFonts w:ascii="Times New Roman" w:hAnsi="Times New Roman" w:cs="Times New Roman"/>
          <w:bCs/>
          <w:color w:val="000000" w:themeColor="text1"/>
          <w:sz w:val="24"/>
          <w:szCs w:val="24"/>
        </w:rPr>
        <w:t>, women are under-represented in</w:t>
      </w:r>
      <w:r w:rsidR="00A12F63" w:rsidRPr="00EB3D86">
        <w:rPr>
          <w:rFonts w:ascii="Times New Roman" w:hAnsi="Times New Roman" w:cs="Times New Roman"/>
          <w:bCs/>
          <w:color w:val="000000" w:themeColor="text1"/>
          <w:sz w:val="24"/>
          <w:szCs w:val="24"/>
        </w:rPr>
        <w:t xml:space="preserve"> economic</w:t>
      </w:r>
      <w:r w:rsidR="00D877F3" w:rsidRPr="00EB3D86">
        <w:rPr>
          <w:rFonts w:ascii="Times New Roman" w:hAnsi="Times New Roman" w:cs="Times New Roman"/>
          <w:bCs/>
          <w:color w:val="000000" w:themeColor="text1"/>
          <w:sz w:val="24"/>
          <w:szCs w:val="24"/>
        </w:rPr>
        <w:t xml:space="preserve"> growth areas, better-paid jobs, large-scale enterprises and </w:t>
      </w:r>
      <w:r w:rsidR="00B94723">
        <w:rPr>
          <w:rFonts w:ascii="Times New Roman" w:hAnsi="Times New Roman" w:cs="Times New Roman"/>
          <w:bCs/>
          <w:color w:val="000000" w:themeColor="text1"/>
          <w:sz w:val="24"/>
          <w:szCs w:val="24"/>
        </w:rPr>
        <w:t xml:space="preserve">high level </w:t>
      </w:r>
      <w:r w:rsidR="00D877F3" w:rsidRPr="00EB3D86">
        <w:rPr>
          <w:rFonts w:ascii="Times New Roman" w:hAnsi="Times New Roman" w:cs="Times New Roman"/>
          <w:bCs/>
          <w:color w:val="000000" w:themeColor="text1"/>
          <w:sz w:val="24"/>
          <w:szCs w:val="24"/>
        </w:rPr>
        <w:t>leadership.</w:t>
      </w:r>
      <w:r w:rsidR="00F72DE4">
        <w:rPr>
          <w:rFonts w:ascii="Times New Roman" w:hAnsi="Times New Roman" w:cs="Times New Roman"/>
          <w:bCs/>
          <w:color w:val="000000" w:themeColor="text1"/>
          <w:sz w:val="24"/>
          <w:szCs w:val="24"/>
        </w:rPr>
        <w:t xml:space="preserve"> </w:t>
      </w:r>
    </w:p>
    <w:p w14:paraId="1234636F" w14:textId="77777777" w:rsidR="00887B16" w:rsidRDefault="002932FE" w:rsidP="00A64890">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Looking at some sectors with potential for employment and economic growth</w:t>
      </w:r>
      <w:r w:rsidR="00D877F3" w:rsidRPr="00EB3D86">
        <w:rPr>
          <w:rFonts w:ascii="Times New Roman" w:hAnsi="Times New Roman" w:cs="Times New Roman"/>
          <w:bCs/>
          <w:color w:val="000000" w:themeColor="text1"/>
          <w:sz w:val="24"/>
          <w:szCs w:val="24"/>
        </w:rPr>
        <w:t xml:space="preserve">, the </w:t>
      </w:r>
      <w:r w:rsidR="00D877F3" w:rsidRPr="00EB3D86">
        <w:rPr>
          <w:rFonts w:ascii="Times New Roman" w:hAnsi="Times New Roman" w:cs="Times New Roman"/>
          <w:b/>
          <w:bCs/>
          <w:color w:val="000000" w:themeColor="text1"/>
          <w:sz w:val="24"/>
          <w:szCs w:val="24"/>
        </w:rPr>
        <w:t>agriculture and fishery</w:t>
      </w:r>
      <w:r w:rsidR="00D877F3" w:rsidRPr="00EB3D86">
        <w:rPr>
          <w:rFonts w:ascii="Times New Roman" w:hAnsi="Times New Roman" w:cs="Times New Roman"/>
          <w:bCs/>
          <w:color w:val="000000" w:themeColor="text1"/>
          <w:sz w:val="24"/>
          <w:szCs w:val="24"/>
        </w:rPr>
        <w:t xml:space="preserve"> formal sector are dominated by male</w:t>
      </w:r>
      <w:r w:rsidR="004006B6" w:rsidRPr="00EB3D86">
        <w:rPr>
          <w:rStyle w:val="FootnoteReference"/>
          <w:rFonts w:ascii="Times New Roman" w:hAnsi="Times New Roman" w:cs="Times New Roman"/>
          <w:bCs/>
          <w:color w:val="000000" w:themeColor="text1"/>
          <w:sz w:val="24"/>
          <w:szCs w:val="24"/>
        </w:rPr>
        <w:footnoteReference w:id="9"/>
      </w:r>
      <w:r w:rsidR="00D877F3" w:rsidRPr="00EB3D86">
        <w:rPr>
          <w:rFonts w:ascii="Times New Roman" w:hAnsi="Times New Roman" w:cs="Times New Roman"/>
          <w:bCs/>
          <w:color w:val="000000" w:themeColor="text1"/>
          <w:sz w:val="24"/>
          <w:szCs w:val="24"/>
        </w:rPr>
        <w:t xml:space="preserve">, while women often work in subsistence agriculture and agro-processing. Men also outnumber women as </w:t>
      </w:r>
      <w:r w:rsidR="00D877F3" w:rsidRPr="00EB3D86">
        <w:rPr>
          <w:rFonts w:ascii="Times New Roman" w:hAnsi="Times New Roman" w:cs="Times New Roman"/>
          <w:b/>
          <w:bCs/>
          <w:color w:val="000000" w:themeColor="text1"/>
          <w:sz w:val="24"/>
          <w:szCs w:val="24"/>
        </w:rPr>
        <w:t>tourism</w:t>
      </w:r>
      <w:r w:rsidR="00D877F3" w:rsidRPr="00EB3D86">
        <w:rPr>
          <w:rFonts w:ascii="Times New Roman" w:hAnsi="Times New Roman" w:cs="Times New Roman"/>
          <w:bCs/>
          <w:color w:val="000000" w:themeColor="text1"/>
          <w:sz w:val="24"/>
          <w:szCs w:val="24"/>
        </w:rPr>
        <w:t xml:space="preserve"> business owners, while women account for the majority of employees at lower-waged occupations (administrative, housekeeping). </w:t>
      </w:r>
      <w:r w:rsidR="001D7C0C" w:rsidRPr="00EB3D86">
        <w:rPr>
          <w:rFonts w:ascii="Times New Roman" w:hAnsi="Times New Roman" w:cs="Times New Roman"/>
          <w:bCs/>
          <w:color w:val="000000" w:themeColor="text1"/>
          <w:sz w:val="24"/>
          <w:szCs w:val="24"/>
        </w:rPr>
        <w:t xml:space="preserve">In </w:t>
      </w:r>
      <w:r w:rsidR="008B7F1D" w:rsidRPr="00EB3D86">
        <w:rPr>
          <w:rFonts w:ascii="Times New Roman" w:hAnsi="Times New Roman" w:cs="Times New Roman"/>
          <w:bCs/>
          <w:color w:val="000000" w:themeColor="text1"/>
          <w:sz w:val="24"/>
          <w:szCs w:val="24"/>
        </w:rPr>
        <w:t xml:space="preserve">addition, </w:t>
      </w:r>
      <w:r w:rsidR="001D7C0C" w:rsidRPr="00EB3D86">
        <w:rPr>
          <w:rFonts w:ascii="Times New Roman" w:hAnsi="Times New Roman" w:cs="Times New Roman"/>
          <w:bCs/>
          <w:color w:val="000000" w:themeColor="text1"/>
          <w:sz w:val="24"/>
          <w:szCs w:val="24"/>
        </w:rPr>
        <w:t xml:space="preserve">women tend to receive lower numbers of </w:t>
      </w:r>
      <w:r w:rsidR="001D7C0C" w:rsidRPr="00EB3D86">
        <w:rPr>
          <w:rFonts w:ascii="Times New Roman" w:hAnsi="Times New Roman" w:cs="Times New Roman"/>
          <w:b/>
          <w:bCs/>
          <w:color w:val="000000" w:themeColor="text1"/>
          <w:sz w:val="24"/>
          <w:szCs w:val="24"/>
        </w:rPr>
        <w:t>business loans</w:t>
      </w:r>
      <w:r w:rsidR="001D7C0C" w:rsidRPr="00EB3D86">
        <w:rPr>
          <w:rFonts w:ascii="Times New Roman" w:hAnsi="Times New Roman" w:cs="Times New Roman"/>
          <w:bCs/>
          <w:color w:val="000000" w:themeColor="text1"/>
          <w:sz w:val="24"/>
          <w:szCs w:val="24"/>
        </w:rPr>
        <w:t xml:space="preserve"> and loans of lower cash value than men</w:t>
      </w:r>
      <w:r w:rsidR="000324A3" w:rsidRPr="00EB3D86">
        <w:rPr>
          <w:rStyle w:val="FootnoteReference"/>
          <w:rFonts w:ascii="Times New Roman" w:hAnsi="Times New Roman" w:cs="Times New Roman"/>
          <w:bCs/>
          <w:color w:val="000000" w:themeColor="text1"/>
          <w:sz w:val="24"/>
          <w:szCs w:val="24"/>
        </w:rPr>
        <w:footnoteReference w:id="10"/>
      </w:r>
      <w:r w:rsidR="008B7F1D" w:rsidRPr="00EB3D86">
        <w:rPr>
          <w:rFonts w:ascii="Times New Roman" w:hAnsi="Times New Roman" w:cs="Times New Roman"/>
          <w:bCs/>
          <w:color w:val="000000" w:themeColor="text1"/>
          <w:sz w:val="24"/>
          <w:szCs w:val="24"/>
        </w:rPr>
        <w:t xml:space="preserve"> and</w:t>
      </w:r>
      <w:r w:rsidR="00B816EE" w:rsidRPr="00EB3D86">
        <w:rPr>
          <w:rFonts w:ascii="Times New Roman" w:hAnsi="Times New Roman" w:cs="Times New Roman"/>
          <w:bCs/>
          <w:color w:val="000000" w:themeColor="text1"/>
          <w:sz w:val="24"/>
          <w:szCs w:val="24"/>
        </w:rPr>
        <w:t xml:space="preserve"> most women’s business in the Ca</w:t>
      </w:r>
      <w:r w:rsidR="008B7F1D" w:rsidRPr="00EB3D86">
        <w:rPr>
          <w:rFonts w:ascii="Times New Roman" w:hAnsi="Times New Roman" w:cs="Times New Roman"/>
          <w:bCs/>
          <w:color w:val="000000" w:themeColor="text1"/>
          <w:sz w:val="24"/>
          <w:szCs w:val="24"/>
        </w:rPr>
        <w:t>ribbean use less technology</w:t>
      </w:r>
      <w:r w:rsidR="00B816EE" w:rsidRPr="00EB3D86">
        <w:rPr>
          <w:rFonts w:ascii="Times New Roman" w:hAnsi="Times New Roman" w:cs="Times New Roman"/>
          <w:bCs/>
          <w:color w:val="000000" w:themeColor="text1"/>
          <w:sz w:val="24"/>
          <w:szCs w:val="24"/>
        </w:rPr>
        <w:t>, limiting their growth potential</w:t>
      </w:r>
      <w:r w:rsidR="00B816EE" w:rsidRPr="00EB3D86">
        <w:rPr>
          <w:rStyle w:val="FootnoteReference"/>
          <w:rFonts w:ascii="Times New Roman" w:hAnsi="Times New Roman" w:cs="Times New Roman"/>
          <w:bCs/>
          <w:color w:val="000000" w:themeColor="text1"/>
          <w:sz w:val="24"/>
          <w:szCs w:val="24"/>
        </w:rPr>
        <w:footnoteReference w:id="11"/>
      </w:r>
      <w:r w:rsidR="00B816EE" w:rsidRPr="00EB3D86">
        <w:rPr>
          <w:rFonts w:ascii="Times New Roman" w:hAnsi="Times New Roman" w:cs="Times New Roman"/>
          <w:bCs/>
          <w:color w:val="000000" w:themeColor="text1"/>
          <w:sz w:val="24"/>
          <w:szCs w:val="24"/>
        </w:rPr>
        <w:t>.</w:t>
      </w:r>
      <w:r w:rsidR="004E4EB1" w:rsidRPr="00EB3D86">
        <w:rPr>
          <w:rFonts w:ascii="Times New Roman" w:hAnsi="Times New Roman" w:cs="Times New Roman"/>
          <w:bCs/>
          <w:color w:val="000000" w:themeColor="text1"/>
          <w:sz w:val="24"/>
          <w:szCs w:val="24"/>
        </w:rPr>
        <w:t xml:space="preserve"> </w:t>
      </w:r>
    </w:p>
    <w:p w14:paraId="0B0CA0DC" w14:textId="38A23FED" w:rsidR="00A64890" w:rsidRPr="00887B16" w:rsidRDefault="00AF3624" w:rsidP="00A64890">
      <w:pPr>
        <w:spacing w:line="240" w:lineRule="auto"/>
        <w:jc w:val="both"/>
        <w:rPr>
          <w:rFonts w:ascii="Times New Roman" w:hAnsi="Times New Roman" w:cs="Times New Roman"/>
          <w:bCs/>
          <w:color w:val="000000" w:themeColor="text1"/>
          <w:sz w:val="24"/>
          <w:szCs w:val="24"/>
        </w:rPr>
      </w:pPr>
      <w:r>
        <w:rPr>
          <w:rFonts w:ascii="Times New Roman" w:hAnsi="Times New Roman"/>
          <w:color w:val="000000" w:themeColor="text1"/>
          <w:sz w:val="24"/>
        </w:rPr>
        <w:t xml:space="preserve">Several factors impact the different participation of women and men in the labour market like the </w:t>
      </w:r>
      <w:r w:rsidRPr="00EB3D86">
        <w:rPr>
          <w:rFonts w:ascii="Times New Roman" w:hAnsi="Times New Roman" w:cs="Times New Roman"/>
          <w:bCs/>
          <w:color w:val="000000" w:themeColor="text1"/>
          <w:sz w:val="24"/>
          <w:szCs w:val="24"/>
        </w:rPr>
        <w:t xml:space="preserve">unequal distribution of the </w:t>
      </w:r>
      <w:r w:rsidRPr="00EB3D86">
        <w:rPr>
          <w:rFonts w:ascii="Times New Roman" w:hAnsi="Times New Roman" w:cs="Times New Roman"/>
          <w:b/>
          <w:bCs/>
          <w:color w:val="000000" w:themeColor="text1"/>
          <w:sz w:val="24"/>
          <w:szCs w:val="24"/>
        </w:rPr>
        <w:t xml:space="preserve">burden of care </w:t>
      </w:r>
      <w:r w:rsidRPr="00EB3D86">
        <w:rPr>
          <w:rFonts w:ascii="Times New Roman" w:hAnsi="Times New Roman" w:cs="Times New Roman"/>
          <w:bCs/>
          <w:color w:val="000000" w:themeColor="text1"/>
          <w:sz w:val="24"/>
          <w:szCs w:val="24"/>
        </w:rPr>
        <w:t>of children and the elderly, which is disproportionately carried out by women</w:t>
      </w:r>
      <w:r>
        <w:rPr>
          <w:rFonts w:ascii="Times New Roman" w:hAnsi="Times New Roman" w:cs="Times New Roman"/>
          <w:bCs/>
          <w:color w:val="000000" w:themeColor="text1"/>
          <w:sz w:val="24"/>
          <w:szCs w:val="24"/>
        </w:rPr>
        <w:t xml:space="preserve">; the lack of certain </w:t>
      </w:r>
      <w:r w:rsidRPr="00780E5C">
        <w:rPr>
          <w:rFonts w:ascii="Times New Roman" w:hAnsi="Times New Roman" w:cs="Times New Roman"/>
          <w:b/>
          <w:bCs/>
          <w:color w:val="000000" w:themeColor="text1"/>
          <w:sz w:val="24"/>
          <w:szCs w:val="24"/>
        </w:rPr>
        <w:t>employee benefits</w:t>
      </w:r>
      <w:r>
        <w:rPr>
          <w:rFonts w:ascii="Times New Roman" w:hAnsi="Times New Roman" w:cs="Times New Roman"/>
          <w:bCs/>
          <w:color w:val="000000" w:themeColor="text1"/>
          <w:sz w:val="24"/>
          <w:szCs w:val="24"/>
        </w:rPr>
        <w:t xml:space="preserve"> like paid maternal and parental leave</w:t>
      </w:r>
      <w:r>
        <w:rPr>
          <w:rStyle w:val="FootnoteReference"/>
          <w:rFonts w:ascii="Times New Roman" w:hAnsi="Times New Roman" w:cs="Times New Roman"/>
          <w:bCs/>
          <w:color w:val="000000" w:themeColor="text1"/>
          <w:sz w:val="24"/>
          <w:szCs w:val="24"/>
        </w:rPr>
        <w:footnoteReference w:id="12"/>
      </w:r>
      <w:r>
        <w:rPr>
          <w:rFonts w:ascii="Times New Roman" w:hAnsi="Times New Roman" w:cs="Times New Roman"/>
          <w:bCs/>
          <w:color w:val="000000" w:themeColor="text1"/>
          <w:sz w:val="24"/>
          <w:szCs w:val="24"/>
        </w:rPr>
        <w:t xml:space="preserve">; and the gender bias approach to </w:t>
      </w:r>
      <w:r w:rsidRPr="00A64890">
        <w:rPr>
          <w:rFonts w:ascii="Times New Roman" w:hAnsi="Times New Roman" w:cs="Times New Roman"/>
          <w:b/>
          <w:bCs/>
          <w:color w:val="000000" w:themeColor="text1"/>
          <w:sz w:val="24"/>
          <w:szCs w:val="24"/>
        </w:rPr>
        <w:t>education</w:t>
      </w:r>
      <w:r>
        <w:rPr>
          <w:rFonts w:ascii="Times New Roman" w:hAnsi="Times New Roman" w:cs="Times New Roman"/>
          <w:bCs/>
          <w:color w:val="000000" w:themeColor="text1"/>
          <w:sz w:val="24"/>
          <w:szCs w:val="24"/>
        </w:rPr>
        <w:t xml:space="preserve">, </w:t>
      </w:r>
      <w:r w:rsidRPr="00EB3D86">
        <w:rPr>
          <w:rFonts w:ascii="Times New Roman" w:hAnsi="Times New Roman" w:cs="Times New Roman"/>
          <w:bCs/>
          <w:color w:val="000000" w:themeColor="text1"/>
          <w:sz w:val="24"/>
          <w:szCs w:val="24"/>
        </w:rPr>
        <w:t>which tends to be based on stereotypes of male/female areas</w:t>
      </w:r>
      <w:r w:rsidRPr="00EB3D86">
        <w:rPr>
          <w:rStyle w:val="FootnoteReference"/>
          <w:rFonts w:ascii="Times New Roman" w:hAnsi="Times New Roman" w:cs="Times New Roman"/>
          <w:bCs/>
          <w:color w:val="000000" w:themeColor="text1"/>
          <w:sz w:val="24"/>
          <w:szCs w:val="24"/>
        </w:rPr>
        <w:footnoteReference w:id="13"/>
      </w:r>
      <w:r>
        <w:rPr>
          <w:rFonts w:ascii="Times New Roman" w:hAnsi="Times New Roman" w:cs="Times New Roman"/>
          <w:bCs/>
          <w:color w:val="000000" w:themeColor="text1"/>
          <w:sz w:val="24"/>
          <w:szCs w:val="24"/>
        </w:rPr>
        <w:t xml:space="preserve">. </w:t>
      </w:r>
      <w:r w:rsidR="00A64890">
        <w:rPr>
          <w:rFonts w:ascii="Times New Roman" w:hAnsi="Times New Roman"/>
          <w:color w:val="000000" w:themeColor="text1"/>
          <w:sz w:val="24"/>
        </w:rPr>
        <w:t xml:space="preserve">Progress has been </w:t>
      </w:r>
      <w:r w:rsidR="002D6B76">
        <w:rPr>
          <w:rFonts w:ascii="Times New Roman" w:hAnsi="Times New Roman"/>
          <w:color w:val="000000" w:themeColor="text1"/>
          <w:sz w:val="24"/>
        </w:rPr>
        <w:t>made</w:t>
      </w:r>
      <w:r w:rsidR="00A64890">
        <w:rPr>
          <w:rFonts w:ascii="Times New Roman" w:hAnsi="Times New Roman"/>
          <w:color w:val="000000" w:themeColor="text1"/>
          <w:sz w:val="24"/>
        </w:rPr>
        <w:t xml:space="preserve"> in the </w:t>
      </w:r>
      <w:r w:rsidR="002D6B76">
        <w:rPr>
          <w:rFonts w:ascii="Times New Roman" w:hAnsi="Times New Roman"/>
          <w:color w:val="000000" w:themeColor="text1"/>
          <w:sz w:val="24"/>
        </w:rPr>
        <w:t>recent</w:t>
      </w:r>
      <w:r w:rsidR="00A64890">
        <w:rPr>
          <w:rFonts w:ascii="Times New Roman" w:hAnsi="Times New Roman"/>
          <w:color w:val="000000" w:themeColor="text1"/>
          <w:sz w:val="24"/>
        </w:rPr>
        <w:t xml:space="preserve"> years </w:t>
      </w:r>
      <w:r w:rsidR="002D6B76">
        <w:rPr>
          <w:rFonts w:ascii="Times New Roman" w:hAnsi="Times New Roman"/>
          <w:color w:val="000000" w:themeColor="text1"/>
          <w:sz w:val="24"/>
        </w:rPr>
        <w:t xml:space="preserve">in addressing those gaps </w:t>
      </w:r>
      <w:r w:rsidR="00A64890">
        <w:rPr>
          <w:rFonts w:ascii="Times New Roman" w:hAnsi="Times New Roman"/>
          <w:color w:val="000000" w:themeColor="text1"/>
          <w:sz w:val="24"/>
        </w:rPr>
        <w:t xml:space="preserve">and it is </w:t>
      </w:r>
      <w:r w:rsidR="002D6B76">
        <w:rPr>
          <w:rFonts w:ascii="Times New Roman" w:hAnsi="Times New Roman"/>
          <w:color w:val="000000" w:themeColor="text1"/>
          <w:sz w:val="24"/>
        </w:rPr>
        <w:t xml:space="preserve">particularly </w:t>
      </w:r>
      <w:r w:rsidR="00A64890">
        <w:rPr>
          <w:rFonts w:ascii="Times New Roman" w:hAnsi="Times New Roman"/>
          <w:color w:val="000000" w:themeColor="text1"/>
          <w:sz w:val="24"/>
        </w:rPr>
        <w:t xml:space="preserve">remarkable in some sectors formerly perceived to be male-dominated like the security/police. </w:t>
      </w:r>
    </w:p>
    <w:p w14:paraId="45F5003E" w14:textId="445FCE4E" w:rsidR="00393208" w:rsidRPr="00EB3D86" w:rsidRDefault="00677BB6" w:rsidP="007F2F7B">
      <w:pPr>
        <w:spacing w:line="240" w:lineRule="auto"/>
        <w:jc w:val="both"/>
        <w:rPr>
          <w:rFonts w:ascii="Times New Roman" w:hAnsi="Times New Roman" w:cs="Times New Roman"/>
          <w:bCs/>
          <w:color w:val="000000" w:themeColor="text1"/>
          <w:sz w:val="24"/>
          <w:szCs w:val="24"/>
        </w:rPr>
      </w:pPr>
      <w:r w:rsidRPr="00EB3D86">
        <w:rPr>
          <w:rFonts w:ascii="Times New Roman" w:hAnsi="Times New Roman" w:cs="Times New Roman"/>
          <w:bCs/>
          <w:color w:val="000000" w:themeColor="text1"/>
          <w:sz w:val="24"/>
          <w:szCs w:val="24"/>
        </w:rPr>
        <w:t xml:space="preserve">Although </w:t>
      </w:r>
      <w:r w:rsidR="00FA78C9">
        <w:rPr>
          <w:rFonts w:ascii="Times New Roman" w:hAnsi="Times New Roman" w:cs="Times New Roman"/>
          <w:bCs/>
          <w:color w:val="000000" w:themeColor="text1"/>
          <w:sz w:val="24"/>
          <w:szCs w:val="24"/>
        </w:rPr>
        <w:t xml:space="preserve">the average rate of women’s representation in Parliament of Eastern Caribbean countries </w:t>
      </w:r>
      <w:r w:rsidR="002D6B76">
        <w:rPr>
          <w:rFonts w:ascii="Times New Roman" w:hAnsi="Times New Roman" w:cs="Times New Roman"/>
          <w:bCs/>
          <w:color w:val="000000" w:themeColor="text1"/>
          <w:sz w:val="24"/>
          <w:szCs w:val="24"/>
        </w:rPr>
        <w:t xml:space="preserve">is </w:t>
      </w:r>
      <w:r w:rsidR="00FA78C9">
        <w:rPr>
          <w:rFonts w:ascii="Times New Roman" w:hAnsi="Times New Roman" w:cs="Times New Roman"/>
          <w:bCs/>
          <w:color w:val="000000" w:themeColor="text1"/>
          <w:sz w:val="24"/>
          <w:szCs w:val="24"/>
        </w:rPr>
        <w:t xml:space="preserve">comparable to those of EU </w:t>
      </w:r>
      <w:r w:rsidR="007F510F">
        <w:rPr>
          <w:rFonts w:ascii="Times New Roman" w:hAnsi="Times New Roman" w:cs="Times New Roman"/>
          <w:bCs/>
          <w:color w:val="000000" w:themeColor="text1"/>
          <w:sz w:val="24"/>
          <w:szCs w:val="24"/>
        </w:rPr>
        <w:t>Member States</w:t>
      </w:r>
      <w:r w:rsidR="00D87179">
        <w:rPr>
          <w:rFonts w:ascii="Times New Roman" w:hAnsi="Times New Roman" w:cs="Times New Roman"/>
          <w:bCs/>
          <w:color w:val="000000" w:themeColor="text1"/>
          <w:sz w:val="24"/>
          <w:szCs w:val="24"/>
        </w:rPr>
        <w:t xml:space="preserve"> (MS)</w:t>
      </w:r>
      <w:r w:rsidR="007F510F">
        <w:rPr>
          <w:rStyle w:val="FootnoteReference"/>
          <w:rFonts w:ascii="Times New Roman" w:hAnsi="Times New Roman" w:cs="Times New Roman"/>
          <w:bCs/>
          <w:color w:val="000000" w:themeColor="text1"/>
          <w:sz w:val="24"/>
          <w:szCs w:val="24"/>
        </w:rPr>
        <w:footnoteReference w:id="14"/>
      </w:r>
      <w:r w:rsidR="007F510F">
        <w:rPr>
          <w:rFonts w:ascii="Times New Roman" w:hAnsi="Times New Roman" w:cs="Times New Roman"/>
          <w:bCs/>
          <w:color w:val="000000" w:themeColor="text1"/>
          <w:sz w:val="24"/>
          <w:szCs w:val="24"/>
        </w:rPr>
        <w:t xml:space="preserve"> </w:t>
      </w:r>
      <w:r w:rsidR="00FA78C9">
        <w:rPr>
          <w:rFonts w:ascii="Times New Roman" w:hAnsi="Times New Roman" w:cs="Times New Roman"/>
          <w:bCs/>
          <w:color w:val="000000" w:themeColor="text1"/>
          <w:sz w:val="24"/>
          <w:szCs w:val="24"/>
        </w:rPr>
        <w:t xml:space="preserve">and despite </w:t>
      </w:r>
      <w:r w:rsidR="007F510F">
        <w:rPr>
          <w:rFonts w:ascii="Times New Roman" w:hAnsi="Times New Roman" w:cs="Times New Roman"/>
          <w:bCs/>
          <w:color w:val="000000" w:themeColor="text1"/>
          <w:sz w:val="24"/>
          <w:szCs w:val="24"/>
        </w:rPr>
        <w:t xml:space="preserve">the fact </w:t>
      </w:r>
      <w:r w:rsidR="00FA78C9">
        <w:rPr>
          <w:rFonts w:ascii="Times New Roman" w:hAnsi="Times New Roman" w:cs="Times New Roman"/>
          <w:bCs/>
          <w:color w:val="000000" w:themeColor="text1"/>
          <w:sz w:val="24"/>
          <w:szCs w:val="24"/>
        </w:rPr>
        <w:t xml:space="preserve">that there is </w:t>
      </w:r>
      <w:r w:rsidR="00FA78C9">
        <w:rPr>
          <w:rFonts w:ascii="Times New Roman" w:hAnsi="Times New Roman" w:cs="Times New Roman"/>
          <w:bCs/>
          <w:color w:val="000000" w:themeColor="text1"/>
          <w:sz w:val="24"/>
          <w:szCs w:val="24"/>
        </w:rPr>
        <w:lastRenderedPageBreak/>
        <w:t>evidence of improvement</w:t>
      </w:r>
      <w:r w:rsidR="007F510F">
        <w:rPr>
          <w:rFonts w:ascii="Times New Roman" w:hAnsi="Times New Roman" w:cs="Times New Roman"/>
          <w:bCs/>
          <w:color w:val="000000" w:themeColor="text1"/>
          <w:sz w:val="24"/>
          <w:szCs w:val="24"/>
        </w:rPr>
        <w:t xml:space="preserve">s in a number of </w:t>
      </w:r>
      <w:r w:rsidR="007F510F" w:rsidRPr="00EB3D86">
        <w:rPr>
          <w:rFonts w:ascii="Times New Roman" w:hAnsi="Times New Roman" w:cs="Times New Roman"/>
          <w:bCs/>
          <w:color w:val="000000" w:themeColor="text1"/>
          <w:sz w:val="24"/>
          <w:szCs w:val="24"/>
        </w:rPr>
        <w:t>countries</w:t>
      </w:r>
      <w:r w:rsidR="007F510F" w:rsidRPr="00EB3D86">
        <w:rPr>
          <w:rStyle w:val="FootnoteReference"/>
          <w:rFonts w:ascii="Times New Roman" w:hAnsi="Times New Roman" w:cs="Times New Roman"/>
          <w:bCs/>
          <w:color w:val="000000" w:themeColor="text1"/>
          <w:sz w:val="24"/>
          <w:szCs w:val="24"/>
        </w:rPr>
        <w:footnoteReference w:id="15"/>
      </w:r>
      <w:r w:rsidRPr="00EB3D86">
        <w:rPr>
          <w:rFonts w:ascii="Times New Roman" w:hAnsi="Times New Roman" w:cs="Times New Roman"/>
          <w:bCs/>
          <w:color w:val="000000" w:themeColor="text1"/>
          <w:sz w:val="24"/>
          <w:szCs w:val="24"/>
        </w:rPr>
        <w:t>, w</w:t>
      </w:r>
      <w:r w:rsidR="00F71D8E" w:rsidRPr="00EB3D86">
        <w:rPr>
          <w:rFonts w:ascii="Times New Roman" w:hAnsi="Times New Roman" w:cs="Times New Roman"/>
          <w:bCs/>
          <w:color w:val="000000" w:themeColor="text1"/>
          <w:sz w:val="24"/>
          <w:szCs w:val="24"/>
        </w:rPr>
        <w:t xml:space="preserve">omen are </w:t>
      </w:r>
      <w:r w:rsidR="00AE3B95">
        <w:rPr>
          <w:rFonts w:ascii="Times New Roman" w:hAnsi="Times New Roman" w:cs="Times New Roman"/>
          <w:bCs/>
          <w:color w:val="000000" w:themeColor="text1"/>
          <w:sz w:val="24"/>
          <w:szCs w:val="24"/>
        </w:rPr>
        <w:t>generally</w:t>
      </w:r>
      <w:r w:rsidRPr="00EB3D86">
        <w:rPr>
          <w:rFonts w:ascii="Times New Roman" w:hAnsi="Times New Roman" w:cs="Times New Roman"/>
          <w:bCs/>
          <w:color w:val="000000" w:themeColor="text1"/>
          <w:sz w:val="24"/>
          <w:szCs w:val="24"/>
        </w:rPr>
        <w:t xml:space="preserve"> </w:t>
      </w:r>
      <w:r w:rsidR="00F71D8E" w:rsidRPr="00EB3D86">
        <w:rPr>
          <w:rFonts w:ascii="Times New Roman" w:hAnsi="Times New Roman" w:cs="Times New Roman"/>
          <w:bCs/>
          <w:color w:val="000000" w:themeColor="text1"/>
          <w:sz w:val="24"/>
          <w:szCs w:val="24"/>
        </w:rPr>
        <w:t xml:space="preserve">underrepresented in the highest levels of </w:t>
      </w:r>
      <w:r w:rsidR="00F71D8E" w:rsidRPr="00EB3D86">
        <w:rPr>
          <w:rFonts w:ascii="Times New Roman" w:hAnsi="Times New Roman" w:cs="Times New Roman"/>
          <w:b/>
          <w:bCs/>
          <w:color w:val="000000" w:themeColor="text1"/>
          <w:sz w:val="24"/>
          <w:szCs w:val="24"/>
        </w:rPr>
        <w:t>decision-making</w:t>
      </w:r>
      <w:r w:rsidR="00AB42B9" w:rsidRPr="00EB3D86">
        <w:rPr>
          <w:rStyle w:val="FootnoteReference"/>
          <w:rFonts w:ascii="Times New Roman" w:hAnsi="Times New Roman" w:cs="Times New Roman"/>
          <w:b/>
          <w:bCs/>
          <w:color w:val="000000" w:themeColor="text1"/>
          <w:sz w:val="24"/>
          <w:szCs w:val="24"/>
        </w:rPr>
        <w:footnoteReference w:id="16"/>
      </w:r>
      <w:r w:rsidR="00F71D8E" w:rsidRPr="00EB3D86">
        <w:rPr>
          <w:rFonts w:ascii="Times New Roman" w:hAnsi="Times New Roman" w:cs="Times New Roman"/>
          <w:bCs/>
          <w:color w:val="000000" w:themeColor="text1"/>
          <w:sz w:val="24"/>
          <w:szCs w:val="24"/>
        </w:rPr>
        <w:t xml:space="preserve"> (i.e. Cabinet, Parliament)</w:t>
      </w:r>
      <w:r w:rsidR="007F510F">
        <w:rPr>
          <w:rFonts w:ascii="Times New Roman" w:hAnsi="Times New Roman" w:cs="Times New Roman"/>
          <w:bCs/>
          <w:color w:val="000000" w:themeColor="text1"/>
          <w:sz w:val="24"/>
          <w:szCs w:val="24"/>
        </w:rPr>
        <w:t>, both</w:t>
      </w:r>
      <w:r w:rsidR="00887630">
        <w:rPr>
          <w:rFonts w:ascii="Times New Roman" w:hAnsi="Times New Roman" w:cs="Times New Roman"/>
          <w:bCs/>
          <w:color w:val="000000" w:themeColor="text1"/>
          <w:sz w:val="24"/>
          <w:szCs w:val="24"/>
        </w:rPr>
        <w:t xml:space="preserve"> </w:t>
      </w:r>
      <w:r w:rsidR="00F71D8E" w:rsidRPr="00EB3D86">
        <w:rPr>
          <w:rFonts w:ascii="Times New Roman" w:hAnsi="Times New Roman" w:cs="Times New Roman"/>
          <w:bCs/>
          <w:color w:val="000000" w:themeColor="text1"/>
          <w:sz w:val="24"/>
          <w:szCs w:val="24"/>
        </w:rPr>
        <w:t xml:space="preserve">in </w:t>
      </w:r>
      <w:r w:rsidR="00F05360">
        <w:rPr>
          <w:rFonts w:ascii="Times New Roman" w:hAnsi="Times New Roman" w:cs="Times New Roman"/>
          <w:bCs/>
          <w:color w:val="000000" w:themeColor="text1"/>
          <w:sz w:val="24"/>
          <w:szCs w:val="24"/>
        </w:rPr>
        <w:t xml:space="preserve">the </w:t>
      </w:r>
      <w:r w:rsidR="00F71D8E" w:rsidRPr="00EB3D86">
        <w:rPr>
          <w:rFonts w:ascii="Times New Roman" w:hAnsi="Times New Roman" w:cs="Times New Roman"/>
          <w:bCs/>
          <w:color w:val="000000" w:themeColor="text1"/>
          <w:sz w:val="24"/>
          <w:szCs w:val="24"/>
        </w:rPr>
        <w:t>public and private sector.</w:t>
      </w:r>
      <w:r w:rsidR="00393208">
        <w:rPr>
          <w:rFonts w:ascii="Times New Roman" w:hAnsi="Times New Roman" w:cs="Times New Roman"/>
          <w:bCs/>
          <w:color w:val="000000" w:themeColor="text1"/>
          <w:sz w:val="24"/>
          <w:szCs w:val="24"/>
        </w:rPr>
        <w:t xml:space="preserve"> </w:t>
      </w:r>
    </w:p>
    <w:p w14:paraId="3BF15FA1" w14:textId="2C37CD62" w:rsidR="00835D3F" w:rsidRPr="00EB3D86" w:rsidRDefault="00EF04CF" w:rsidP="007F2F7B">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While </w:t>
      </w:r>
      <w:r w:rsidR="00064851">
        <w:rPr>
          <w:rFonts w:ascii="Times New Roman" w:hAnsi="Times New Roman" w:cs="Times New Roman"/>
          <w:bCs/>
          <w:color w:val="000000" w:themeColor="text1"/>
          <w:sz w:val="24"/>
          <w:szCs w:val="24"/>
        </w:rPr>
        <w:t xml:space="preserve">both women and men are </w:t>
      </w:r>
      <w:r w:rsidR="00397244">
        <w:rPr>
          <w:rFonts w:ascii="Times New Roman" w:hAnsi="Times New Roman" w:cs="Times New Roman"/>
          <w:bCs/>
          <w:color w:val="000000" w:themeColor="text1"/>
          <w:sz w:val="24"/>
          <w:szCs w:val="24"/>
        </w:rPr>
        <w:t xml:space="preserve">at times </w:t>
      </w:r>
      <w:r w:rsidR="00064851">
        <w:rPr>
          <w:rFonts w:ascii="Times New Roman" w:hAnsi="Times New Roman" w:cs="Times New Roman"/>
          <w:bCs/>
          <w:color w:val="000000" w:themeColor="text1"/>
          <w:sz w:val="24"/>
          <w:szCs w:val="24"/>
        </w:rPr>
        <w:t>victims and perpetrators</w:t>
      </w:r>
      <w:r w:rsidR="00397244">
        <w:rPr>
          <w:rFonts w:ascii="Times New Roman" w:hAnsi="Times New Roman" w:cs="Times New Roman"/>
          <w:bCs/>
          <w:color w:val="000000" w:themeColor="text1"/>
          <w:sz w:val="24"/>
          <w:szCs w:val="24"/>
        </w:rPr>
        <w:t xml:space="preserve"> of </w:t>
      </w:r>
      <w:r>
        <w:rPr>
          <w:rFonts w:ascii="Times New Roman" w:hAnsi="Times New Roman" w:cs="Times New Roman"/>
          <w:bCs/>
          <w:color w:val="000000" w:themeColor="text1"/>
          <w:sz w:val="24"/>
          <w:szCs w:val="24"/>
        </w:rPr>
        <w:t>domestic violence</w:t>
      </w:r>
      <w:r w:rsidR="00064851">
        <w:rPr>
          <w:rFonts w:ascii="Times New Roman" w:hAnsi="Times New Roman" w:cs="Times New Roman"/>
          <w:bCs/>
          <w:color w:val="000000" w:themeColor="text1"/>
          <w:sz w:val="24"/>
          <w:szCs w:val="24"/>
        </w:rPr>
        <w:t>, d</w:t>
      </w:r>
      <w:r w:rsidR="00C164B9" w:rsidRPr="00EB3D86">
        <w:rPr>
          <w:rFonts w:ascii="Times New Roman" w:hAnsi="Times New Roman" w:cs="Times New Roman"/>
          <w:bCs/>
          <w:color w:val="000000" w:themeColor="text1"/>
          <w:sz w:val="24"/>
          <w:szCs w:val="24"/>
        </w:rPr>
        <w:t xml:space="preserve">ata </w:t>
      </w:r>
      <w:r w:rsidR="007F510F" w:rsidRPr="00EB3D86">
        <w:rPr>
          <w:rFonts w:ascii="Times New Roman" w:hAnsi="Times New Roman" w:cs="Times New Roman"/>
          <w:bCs/>
          <w:color w:val="000000" w:themeColor="text1"/>
          <w:sz w:val="24"/>
          <w:szCs w:val="24"/>
        </w:rPr>
        <w:t>show</w:t>
      </w:r>
      <w:r w:rsidR="00C164B9" w:rsidRPr="00EB3D86">
        <w:rPr>
          <w:rFonts w:ascii="Times New Roman" w:hAnsi="Times New Roman" w:cs="Times New Roman"/>
          <w:bCs/>
          <w:color w:val="000000" w:themeColor="text1"/>
          <w:sz w:val="24"/>
          <w:szCs w:val="24"/>
        </w:rPr>
        <w:t xml:space="preserve"> the </w:t>
      </w:r>
      <w:r>
        <w:rPr>
          <w:rFonts w:ascii="Times New Roman" w:hAnsi="Times New Roman" w:cs="Times New Roman"/>
          <w:bCs/>
          <w:color w:val="000000" w:themeColor="text1"/>
          <w:sz w:val="24"/>
          <w:szCs w:val="24"/>
        </w:rPr>
        <w:t>predominance</w:t>
      </w:r>
      <w:r w:rsidR="00064851" w:rsidRPr="00EB3D86">
        <w:rPr>
          <w:rFonts w:ascii="Times New Roman" w:hAnsi="Times New Roman" w:cs="Times New Roman"/>
          <w:bCs/>
          <w:color w:val="000000" w:themeColor="text1"/>
          <w:sz w:val="24"/>
          <w:szCs w:val="24"/>
        </w:rPr>
        <w:t xml:space="preserve"> </w:t>
      </w:r>
      <w:r w:rsidR="00C164B9" w:rsidRPr="00EB3D86">
        <w:rPr>
          <w:rFonts w:ascii="Times New Roman" w:hAnsi="Times New Roman" w:cs="Times New Roman"/>
          <w:bCs/>
          <w:color w:val="000000" w:themeColor="text1"/>
          <w:sz w:val="24"/>
          <w:szCs w:val="24"/>
        </w:rPr>
        <w:t xml:space="preserve">of male perpetrators of </w:t>
      </w:r>
      <w:r w:rsidR="00C164B9" w:rsidRPr="00EB3D86">
        <w:rPr>
          <w:rFonts w:ascii="Times New Roman" w:hAnsi="Times New Roman" w:cs="Times New Roman"/>
          <w:b/>
          <w:bCs/>
          <w:color w:val="000000" w:themeColor="text1"/>
          <w:sz w:val="24"/>
          <w:szCs w:val="24"/>
        </w:rPr>
        <w:t>gender-based violence (GBV)</w:t>
      </w:r>
      <w:r w:rsidR="007F510F">
        <w:rPr>
          <w:rFonts w:ascii="Times New Roman" w:hAnsi="Times New Roman" w:cs="Times New Roman"/>
          <w:bCs/>
          <w:color w:val="000000" w:themeColor="text1"/>
          <w:sz w:val="24"/>
          <w:szCs w:val="24"/>
        </w:rPr>
        <w:t xml:space="preserve"> against women and girls</w:t>
      </w:r>
      <w:r w:rsidR="00F71D8E" w:rsidRPr="00EB3D86">
        <w:rPr>
          <w:rFonts w:ascii="Times New Roman" w:hAnsi="Times New Roman" w:cs="Times New Roman"/>
          <w:bCs/>
          <w:color w:val="000000" w:themeColor="text1"/>
          <w:sz w:val="24"/>
          <w:szCs w:val="24"/>
        </w:rPr>
        <w:t xml:space="preserve">. </w:t>
      </w:r>
      <w:r w:rsidR="00C164B9" w:rsidRPr="00EB3D86">
        <w:rPr>
          <w:rFonts w:ascii="Times New Roman" w:hAnsi="Times New Roman" w:cs="Times New Roman"/>
          <w:bCs/>
          <w:color w:val="000000" w:themeColor="text1"/>
          <w:sz w:val="24"/>
          <w:szCs w:val="24"/>
        </w:rPr>
        <w:t>There are clear linkages between social constructions and crime within the region</w:t>
      </w:r>
      <w:r w:rsidR="009130BE">
        <w:rPr>
          <w:rFonts w:ascii="Times New Roman" w:hAnsi="Times New Roman" w:cs="Times New Roman"/>
          <w:bCs/>
          <w:color w:val="000000" w:themeColor="text1"/>
          <w:sz w:val="24"/>
          <w:szCs w:val="24"/>
        </w:rPr>
        <w:t>, where</w:t>
      </w:r>
      <w:r w:rsidR="00C164B9" w:rsidRPr="00EB3D86">
        <w:rPr>
          <w:rFonts w:ascii="Times New Roman" w:hAnsi="Times New Roman" w:cs="Times New Roman"/>
          <w:bCs/>
          <w:color w:val="000000" w:themeColor="text1"/>
          <w:sz w:val="24"/>
          <w:szCs w:val="24"/>
        </w:rPr>
        <w:t xml:space="preserve"> violence</w:t>
      </w:r>
      <w:r w:rsidR="00584389" w:rsidRPr="00EB3D86">
        <w:rPr>
          <w:rFonts w:ascii="Times New Roman" w:hAnsi="Times New Roman" w:cs="Times New Roman"/>
          <w:bCs/>
          <w:color w:val="000000" w:themeColor="text1"/>
          <w:sz w:val="24"/>
          <w:szCs w:val="24"/>
        </w:rPr>
        <w:t>, power over and control of women</w:t>
      </w:r>
      <w:r w:rsidR="00C164B9" w:rsidRPr="00EB3D86">
        <w:rPr>
          <w:rFonts w:ascii="Times New Roman" w:hAnsi="Times New Roman" w:cs="Times New Roman"/>
          <w:bCs/>
          <w:color w:val="000000" w:themeColor="text1"/>
          <w:sz w:val="24"/>
          <w:szCs w:val="24"/>
        </w:rPr>
        <w:t xml:space="preserve"> </w:t>
      </w:r>
      <w:r w:rsidR="00584389" w:rsidRPr="00EB3D86">
        <w:rPr>
          <w:rFonts w:ascii="Times New Roman" w:hAnsi="Times New Roman" w:cs="Times New Roman"/>
          <w:bCs/>
          <w:color w:val="000000" w:themeColor="text1"/>
          <w:sz w:val="24"/>
          <w:szCs w:val="24"/>
        </w:rPr>
        <w:t xml:space="preserve">are associated with </w:t>
      </w:r>
      <w:r w:rsidR="007029DD" w:rsidRPr="00EB3D86">
        <w:rPr>
          <w:rFonts w:ascii="Times New Roman" w:hAnsi="Times New Roman" w:cs="Times New Roman"/>
          <w:bCs/>
          <w:color w:val="000000" w:themeColor="text1"/>
          <w:sz w:val="24"/>
          <w:szCs w:val="24"/>
        </w:rPr>
        <w:t>masculinity</w:t>
      </w:r>
      <w:r w:rsidR="00C164B9" w:rsidRPr="00EB3D86">
        <w:rPr>
          <w:rFonts w:ascii="Times New Roman" w:hAnsi="Times New Roman" w:cs="Times New Roman"/>
          <w:bCs/>
          <w:color w:val="000000" w:themeColor="text1"/>
          <w:sz w:val="24"/>
          <w:szCs w:val="24"/>
        </w:rPr>
        <w:t>.</w:t>
      </w:r>
      <w:r w:rsidR="00B80FC1" w:rsidRPr="00EB3D86">
        <w:rPr>
          <w:rFonts w:ascii="Times New Roman" w:hAnsi="Times New Roman" w:cs="Times New Roman"/>
          <w:bCs/>
          <w:color w:val="000000" w:themeColor="text1"/>
          <w:sz w:val="24"/>
          <w:szCs w:val="24"/>
        </w:rPr>
        <w:t xml:space="preserve"> </w:t>
      </w:r>
      <w:r w:rsidR="00245EFC" w:rsidRPr="00EB3D86">
        <w:rPr>
          <w:rFonts w:ascii="Times New Roman" w:hAnsi="Times New Roman" w:cs="Times New Roman"/>
          <w:bCs/>
          <w:color w:val="000000" w:themeColor="text1"/>
          <w:sz w:val="24"/>
          <w:szCs w:val="24"/>
        </w:rPr>
        <w:t xml:space="preserve">Women are </w:t>
      </w:r>
      <w:r w:rsidR="005C231D" w:rsidRPr="00EB3D86">
        <w:rPr>
          <w:rFonts w:ascii="Times New Roman" w:hAnsi="Times New Roman" w:cs="Times New Roman"/>
          <w:bCs/>
          <w:color w:val="000000" w:themeColor="text1"/>
          <w:sz w:val="24"/>
          <w:szCs w:val="24"/>
        </w:rPr>
        <w:t>disproportionately</w:t>
      </w:r>
      <w:r w:rsidR="00245EFC" w:rsidRPr="00EB3D86">
        <w:rPr>
          <w:rFonts w:ascii="Times New Roman" w:hAnsi="Times New Roman" w:cs="Times New Roman"/>
          <w:bCs/>
          <w:color w:val="000000" w:themeColor="text1"/>
          <w:sz w:val="24"/>
          <w:szCs w:val="24"/>
        </w:rPr>
        <w:t xml:space="preserve"> subjected to sexual violence. </w:t>
      </w:r>
      <w:r w:rsidR="00D353E1" w:rsidRPr="00EB3D86">
        <w:rPr>
          <w:rFonts w:ascii="Times New Roman" w:hAnsi="Times New Roman" w:cs="Times New Roman"/>
          <w:bCs/>
          <w:color w:val="000000" w:themeColor="text1"/>
          <w:sz w:val="24"/>
          <w:szCs w:val="24"/>
        </w:rPr>
        <w:t>In addition</w:t>
      </w:r>
      <w:r w:rsidR="004E01EA" w:rsidRPr="00EB3D86">
        <w:rPr>
          <w:rFonts w:ascii="Times New Roman" w:hAnsi="Times New Roman" w:cs="Times New Roman"/>
          <w:bCs/>
          <w:color w:val="000000" w:themeColor="text1"/>
          <w:sz w:val="24"/>
          <w:szCs w:val="24"/>
        </w:rPr>
        <w:t>, r</w:t>
      </w:r>
      <w:r w:rsidR="00584389" w:rsidRPr="00EB3D86">
        <w:rPr>
          <w:rFonts w:ascii="Times New Roman" w:hAnsi="Times New Roman" w:cs="Times New Roman"/>
          <w:bCs/>
          <w:color w:val="000000" w:themeColor="text1"/>
          <w:sz w:val="24"/>
          <w:szCs w:val="24"/>
        </w:rPr>
        <w:t>ecent prevalence surveys</w:t>
      </w:r>
      <w:r w:rsidR="003278A7" w:rsidRPr="00EB3D86">
        <w:rPr>
          <w:rStyle w:val="FootnoteReference"/>
          <w:rFonts w:ascii="Times New Roman" w:hAnsi="Times New Roman" w:cs="Times New Roman"/>
          <w:bCs/>
          <w:color w:val="000000" w:themeColor="text1"/>
          <w:sz w:val="24"/>
          <w:szCs w:val="24"/>
        </w:rPr>
        <w:footnoteReference w:id="17"/>
      </w:r>
      <w:r w:rsidR="00584389" w:rsidRPr="00EB3D86">
        <w:rPr>
          <w:rFonts w:ascii="Times New Roman" w:hAnsi="Times New Roman" w:cs="Times New Roman"/>
          <w:bCs/>
          <w:color w:val="000000" w:themeColor="text1"/>
          <w:sz w:val="24"/>
          <w:szCs w:val="24"/>
        </w:rPr>
        <w:t xml:space="preserve"> suggest that the majority of </w:t>
      </w:r>
      <w:r w:rsidR="0021542D" w:rsidRPr="00EB3D86">
        <w:rPr>
          <w:rFonts w:ascii="Times New Roman" w:hAnsi="Times New Roman" w:cs="Times New Roman"/>
          <w:bCs/>
          <w:color w:val="000000" w:themeColor="text1"/>
          <w:sz w:val="24"/>
          <w:szCs w:val="24"/>
        </w:rPr>
        <w:t>victims of</w:t>
      </w:r>
      <w:r w:rsidR="00584389" w:rsidRPr="00EB3D86">
        <w:rPr>
          <w:rFonts w:ascii="Times New Roman" w:hAnsi="Times New Roman" w:cs="Times New Roman"/>
          <w:bCs/>
          <w:color w:val="000000" w:themeColor="text1"/>
          <w:sz w:val="24"/>
          <w:szCs w:val="24"/>
        </w:rPr>
        <w:t xml:space="preserve"> partner violence do not report to police. </w:t>
      </w:r>
      <w:r w:rsidR="00866835" w:rsidRPr="00EB3D86">
        <w:rPr>
          <w:rFonts w:ascii="Times New Roman" w:hAnsi="Times New Roman" w:cs="Times New Roman"/>
          <w:bCs/>
          <w:color w:val="000000" w:themeColor="text1"/>
          <w:sz w:val="24"/>
          <w:szCs w:val="24"/>
        </w:rPr>
        <w:t xml:space="preserve">Violent </w:t>
      </w:r>
      <w:r w:rsidR="00DB7F48">
        <w:rPr>
          <w:rFonts w:ascii="Times New Roman" w:hAnsi="Times New Roman" w:cs="Times New Roman"/>
          <w:bCs/>
          <w:color w:val="000000" w:themeColor="text1"/>
          <w:sz w:val="24"/>
          <w:szCs w:val="24"/>
        </w:rPr>
        <w:t xml:space="preserve">physical </w:t>
      </w:r>
      <w:r w:rsidR="00866835" w:rsidRPr="00EB3D86">
        <w:rPr>
          <w:rFonts w:ascii="Times New Roman" w:hAnsi="Times New Roman" w:cs="Times New Roman"/>
          <w:bCs/>
          <w:color w:val="000000" w:themeColor="text1"/>
          <w:sz w:val="24"/>
          <w:szCs w:val="24"/>
        </w:rPr>
        <w:t xml:space="preserve">discipline at home is by far the most common form of </w:t>
      </w:r>
      <w:r w:rsidR="00866835" w:rsidRPr="00EB3D86">
        <w:rPr>
          <w:rFonts w:ascii="Times New Roman" w:hAnsi="Times New Roman" w:cs="Times New Roman"/>
          <w:b/>
          <w:bCs/>
          <w:color w:val="000000" w:themeColor="text1"/>
          <w:sz w:val="24"/>
          <w:szCs w:val="24"/>
        </w:rPr>
        <w:t>violence experienced by</w:t>
      </w:r>
      <w:r w:rsidR="00866835" w:rsidRPr="00EB3D86">
        <w:rPr>
          <w:rFonts w:ascii="Times New Roman" w:hAnsi="Times New Roman" w:cs="Times New Roman"/>
          <w:bCs/>
          <w:color w:val="000000" w:themeColor="text1"/>
          <w:sz w:val="24"/>
          <w:szCs w:val="24"/>
        </w:rPr>
        <w:t xml:space="preserve"> </w:t>
      </w:r>
      <w:r w:rsidR="00866835" w:rsidRPr="00EB3D86">
        <w:rPr>
          <w:rFonts w:ascii="Times New Roman" w:hAnsi="Times New Roman" w:cs="Times New Roman"/>
          <w:b/>
          <w:bCs/>
          <w:color w:val="000000" w:themeColor="text1"/>
          <w:sz w:val="24"/>
          <w:szCs w:val="24"/>
        </w:rPr>
        <w:t>children</w:t>
      </w:r>
      <w:r w:rsidR="00AF66AF" w:rsidRPr="00EB3D86">
        <w:rPr>
          <w:rFonts w:ascii="Times New Roman" w:hAnsi="Times New Roman" w:cs="Times New Roman"/>
          <w:bCs/>
          <w:iCs/>
          <w:color w:val="000000" w:themeColor="text1"/>
          <w:sz w:val="24"/>
          <w:szCs w:val="24"/>
        </w:rPr>
        <w:t xml:space="preserve">, with </w:t>
      </w:r>
      <w:r w:rsidR="004B5F22">
        <w:rPr>
          <w:rFonts w:ascii="Times New Roman" w:hAnsi="Times New Roman" w:cs="Times New Roman"/>
          <w:bCs/>
          <w:iCs/>
          <w:color w:val="000000" w:themeColor="text1"/>
          <w:sz w:val="24"/>
          <w:szCs w:val="24"/>
        </w:rPr>
        <w:t xml:space="preserve">boys being more often victims of </w:t>
      </w:r>
      <w:r w:rsidR="00AF66AF" w:rsidRPr="00EB3D86">
        <w:rPr>
          <w:rFonts w:ascii="Times New Roman" w:hAnsi="Times New Roman" w:cs="Times New Roman"/>
          <w:bCs/>
          <w:iCs/>
          <w:color w:val="000000" w:themeColor="text1"/>
          <w:sz w:val="24"/>
          <w:szCs w:val="24"/>
        </w:rPr>
        <w:t xml:space="preserve">corporal punishment </w:t>
      </w:r>
      <w:r w:rsidR="00561B1A">
        <w:rPr>
          <w:rFonts w:ascii="Times New Roman" w:hAnsi="Times New Roman" w:cs="Times New Roman"/>
          <w:bCs/>
          <w:iCs/>
          <w:color w:val="000000" w:themeColor="text1"/>
          <w:sz w:val="24"/>
          <w:szCs w:val="24"/>
        </w:rPr>
        <w:t xml:space="preserve">(including at schools) </w:t>
      </w:r>
      <w:r w:rsidR="00AF66AF" w:rsidRPr="00EB3D86">
        <w:rPr>
          <w:rFonts w:ascii="Times New Roman" w:hAnsi="Times New Roman" w:cs="Times New Roman"/>
          <w:bCs/>
          <w:iCs/>
          <w:color w:val="000000" w:themeColor="text1"/>
          <w:sz w:val="24"/>
          <w:szCs w:val="24"/>
        </w:rPr>
        <w:t>and</w:t>
      </w:r>
      <w:r w:rsidR="004B5F22">
        <w:rPr>
          <w:rFonts w:ascii="Times New Roman" w:hAnsi="Times New Roman" w:cs="Times New Roman"/>
          <w:bCs/>
          <w:iCs/>
          <w:color w:val="000000" w:themeColor="text1"/>
          <w:sz w:val="24"/>
          <w:szCs w:val="24"/>
        </w:rPr>
        <w:t xml:space="preserve"> girls of</w:t>
      </w:r>
      <w:r w:rsidR="00AF66AF" w:rsidRPr="00EB3D86">
        <w:rPr>
          <w:rFonts w:ascii="Times New Roman" w:hAnsi="Times New Roman" w:cs="Times New Roman"/>
          <w:bCs/>
          <w:iCs/>
          <w:color w:val="000000" w:themeColor="text1"/>
          <w:sz w:val="24"/>
          <w:szCs w:val="24"/>
        </w:rPr>
        <w:t xml:space="preserve"> sexual and emotional violence</w:t>
      </w:r>
      <w:r w:rsidR="00727C39" w:rsidRPr="00EB3D86">
        <w:rPr>
          <w:rStyle w:val="FootnoteReference"/>
          <w:rFonts w:ascii="Times New Roman" w:hAnsi="Times New Roman" w:cs="Times New Roman"/>
          <w:bCs/>
          <w:color w:val="000000" w:themeColor="text1"/>
          <w:sz w:val="24"/>
          <w:szCs w:val="24"/>
        </w:rPr>
        <w:footnoteReference w:id="18"/>
      </w:r>
      <w:r w:rsidR="00AF66AF" w:rsidRPr="00EB3D86">
        <w:rPr>
          <w:rFonts w:ascii="Times New Roman" w:hAnsi="Times New Roman" w:cs="Times New Roman"/>
          <w:bCs/>
          <w:iCs/>
          <w:color w:val="000000" w:themeColor="text1"/>
          <w:sz w:val="24"/>
          <w:szCs w:val="24"/>
        </w:rPr>
        <w:t>.</w:t>
      </w:r>
      <w:r w:rsidR="007068E2">
        <w:rPr>
          <w:rFonts w:ascii="Times New Roman" w:hAnsi="Times New Roman" w:cs="Times New Roman"/>
          <w:bCs/>
          <w:iCs/>
          <w:color w:val="000000" w:themeColor="text1"/>
          <w:sz w:val="24"/>
          <w:szCs w:val="24"/>
        </w:rPr>
        <w:t xml:space="preserve"> Although latest trends point to an increasing number of boys </w:t>
      </w:r>
      <w:r w:rsidR="00561B1A">
        <w:rPr>
          <w:rFonts w:ascii="Times New Roman" w:hAnsi="Times New Roman" w:cs="Times New Roman"/>
          <w:bCs/>
          <w:iCs/>
          <w:color w:val="000000" w:themeColor="text1"/>
          <w:sz w:val="24"/>
          <w:szCs w:val="24"/>
        </w:rPr>
        <w:t xml:space="preserve">also </w:t>
      </w:r>
      <w:r w:rsidR="007068E2">
        <w:rPr>
          <w:rFonts w:ascii="Times New Roman" w:hAnsi="Times New Roman" w:cs="Times New Roman"/>
          <w:bCs/>
          <w:iCs/>
          <w:color w:val="000000" w:themeColor="text1"/>
          <w:sz w:val="24"/>
          <w:szCs w:val="24"/>
        </w:rPr>
        <w:t xml:space="preserve">being sexually abused. </w:t>
      </w:r>
      <w:r w:rsidR="00AF66AF" w:rsidRPr="00EB3D86">
        <w:rPr>
          <w:rFonts w:ascii="Times New Roman" w:hAnsi="Times New Roman" w:cs="Times New Roman"/>
          <w:bCs/>
          <w:iCs/>
          <w:color w:val="000000" w:themeColor="text1"/>
          <w:sz w:val="24"/>
          <w:szCs w:val="24"/>
        </w:rPr>
        <w:t xml:space="preserve">  </w:t>
      </w:r>
    </w:p>
    <w:p w14:paraId="0C8344FD" w14:textId="0E520942" w:rsidR="00325D5D" w:rsidRDefault="004C2EC5" w:rsidP="007F2F7B">
      <w:pPr>
        <w:spacing w:line="240" w:lineRule="auto"/>
        <w:jc w:val="both"/>
        <w:rPr>
          <w:rFonts w:ascii="Times New Roman" w:hAnsi="Times New Roman" w:cs="Times New Roman"/>
          <w:bCs/>
          <w:color w:val="000000" w:themeColor="text1"/>
          <w:sz w:val="24"/>
          <w:szCs w:val="24"/>
        </w:rPr>
      </w:pPr>
      <w:r w:rsidRPr="00EB3D86">
        <w:rPr>
          <w:rFonts w:ascii="Times New Roman" w:hAnsi="Times New Roman" w:cs="Times New Roman"/>
          <w:bCs/>
          <w:color w:val="000000" w:themeColor="text1"/>
          <w:sz w:val="24"/>
          <w:szCs w:val="24"/>
        </w:rPr>
        <w:t>The</w:t>
      </w:r>
      <w:r w:rsidRPr="00EB3D86">
        <w:rPr>
          <w:rFonts w:ascii="Times New Roman" w:hAnsi="Times New Roman" w:cs="Times New Roman"/>
          <w:b/>
          <w:bCs/>
          <w:color w:val="000000" w:themeColor="text1"/>
          <w:sz w:val="24"/>
          <w:szCs w:val="24"/>
        </w:rPr>
        <w:t xml:space="preserve"> </w:t>
      </w:r>
      <w:r w:rsidR="00D03DA7" w:rsidRPr="00EB3D86">
        <w:rPr>
          <w:rFonts w:ascii="Times New Roman" w:hAnsi="Times New Roman" w:cs="Times New Roman"/>
          <w:bCs/>
          <w:color w:val="000000" w:themeColor="text1"/>
          <w:sz w:val="24"/>
          <w:szCs w:val="24"/>
        </w:rPr>
        <w:t xml:space="preserve">Eastern </w:t>
      </w:r>
      <w:r w:rsidRPr="00EB3D86">
        <w:rPr>
          <w:rFonts w:ascii="Times New Roman" w:hAnsi="Times New Roman" w:cs="Times New Roman"/>
          <w:bCs/>
          <w:color w:val="000000" w:themeColor="text1"/>
          <w:sz w:val="24"/>
          <w:szCs w:val="24"/>
        </w:rPr>
        <w:t xml:space="preserve">Caribbean region holds </w:t>
      </w:r>
      <w:r w:rsidR="00D03DA7" w:rsidRPr="00EB3D86">
        <w:rPr>
          <w:rFonts w:ascii="Times New Roman" w:hAnsi="Times New Roman" w:cs="Times New Roman"/>
          <w:bCs/>
          <w:color w:val="000000" w:themeColor="text1"/>
          <w:sz w:val="24"/>
          <w:szCs w:val="24"/>
        </w:rPr>
        <w:t>a high adolescent fertility rate</w:t>
      </w:r>
      <w:r w:rsidRPr="00EB3D86">
        <w:rPr>
          <w:rStyle w:val="FootnoteReference"/>
          <w:rFonts w:ascii="Times New Roman" w:hAnsi="Times New Roman" w:cs="Times New Roman"/>
          <w:bCs/>
          <w:color w:val="000000" w:themeColor="text1"/>
          <w:sz w:val="24"/>
          <w:szCs w:val="24"/>
        </w:rPr>
        <w:footnoteReference w:id="19"/>
      </w:r>
      <w:r w:rsidRPr="00EB3D86">
        <w:rPr>
          <w:rFonts w:ascii="Times New Roman" w:hAnsi="Times New Roman" w:cs="Times New Roman"/>
          <w:bCs/>
          <w:color w:val="000000" w:themeColor="text1"/>
          <w:sz w:val="24"/>
          <w:szCs w:val="24"/>
        </w:rPr>
        <w:t xml:space="preserve">. </w:t>
      </w:r>
      <w:r w:rsidR="00406E7B" w:rsidRPr="00EB3D86">
        <w:rPr>
          <w:rFonts w:ascii="Times New Roman" w:hAnsi="Times New Roman" w:cs="Times New Roman"/>
          <w:bCs/>
          <w:color w:val="000000" w:themeColor="text1"/>
          <w:sz w:val="24"/>
          <w:szCs w:val="24"/>
        </w:rPr>
        <w:t>There is</w:t>
      </w:r>
      <w:r w:rsidR="007F510F">
        <w:rPr>
          <w:rFonts w:ascii="Times New Roman" w:hAnsi="Times New Roman" w:cs="Times New Roman"/>
          <w:bCs/>
          <w:color w:val="000000" w:themeColor="text1"/>
          <w:sz w:val="24"/>
          <w:szCs w:val="24"/>
        </w:rPr>
        <w:t xml:space="preserve"> </w:t>
      </w:r>
      <w:r w:rsidR="00406E7B" w:rsidRPr="00EB3D86">
        <w:rPr>
          <w:rFonts w:ascii="Times New Roman" w:hAnsi="Times New Roman" w:cs="Times New Roman"/>
          <w:bCs/>
          <w:color w:val="000000" w:themeColor="text1"/>
          <w:sz w:val="24"/>
          <w:szCs w:val="24"/>
        </w:rPr>
        <w:t xml:space="preserve">limited access to </w:t>
      </w:r>
      <w:r w:rsidR="00406E7B" w:rsidRPr="00EB3D86">
        <w:rPr>
          <w:rFonts w:ascii="Times New Roman" w:hAnsi="Times New Roman" w:cs="Times New Roman"/>
          <w:b/>
          <w:bCs/>
          <w:color w:val="000000" w:themeColor="text1"/>
          <w:sz w:val="24"/>
          <w:szCs w:val="24"/>
        </w:rPr>
        <w:t>sexual and reproductive health and rights</w:t>
      </w:r>
      <w:r w:rsidR="00406E7B" w:rsidRPr="00EB3D86">
        <w:rPr>
          <w:rFonts w:ascii="Times New Roman" w:hAnsi="Times New Roman" w:cs="Times New Roman"/>
          <w:bCs/>
          <w:color w:val="000000" w:themeColor="text1"/>
          <w:sz w:val="24"/>
          <w:szCs w:val="24"/>
        </w:rPr>
        <w:t xml:space="preserve">. </w:t>
      </w:r>
      <w:r w:rsidR="007744A1" w:rsidRPr="00EB3D86">
        <w:rPr>
          <w:rFonts w:ascii="Times New Roman" w:hAnsi="Times New Roman" w:cs="Times New Roman"/>
          <w:bCs/>
          <w:color w:val="000000" w:themeColor="text1"/>
          <w:sz w:val="24"/>
          <w:szCs w:val="24"/>
        </w:rPr>
        <w:t>Lack of information, education and</w:t>
      </w:r>
      <w:r w:rsidR="00561B1A">
        <w:rPr>
          <w:rFonts w:ascii="Times New Roman" w:hAnsi="Times New Roman" w:cs="Times New Roman"/>
          <w:bCs/>
          <w:color w:val="000000" w:themeColor="text1"/>
          <w:sz w:val="24"/>
          <w:szCs w:val="24"/>
        </w:rPr>
        <w:t xml:space="preserve"> poor access to </w:t>
      </w:r>
      <w:r w:rsidR="007744A1" w:rsidRPr="00EB3D86">
        <w:rPr>
          <w:rFonts w:ascii="Times New Roman" w:hAnsi="Times New Roman" w:cs="Times New Roman"/>
          <w:bCs/>
          <w:color w:val="000000" w:themeColor="text1"/>
          <w:sz w:val="24"/>
          <w:szCs w:val="24"/>
        </w:rPr>
        <w:t xml:space="preserve">services </w:t>
      </w:r>
      <w:r w:rsidR="00561B1A">
        <w:rPr>
          <w:rFonts w:ascii="Times New Roman" w:hAnsi="Times New Roman" w:cs="Times New Roman"/>
          <w:bCs/>
          <w:color w:val="000000" w:themeColor="text1"/>
          <w:sz w:val="24"/>
          <w:szCs w:val="24"/>
        </w:rPr>
        <w:t xml:space="preserve">either </w:t>
      </w:r>
      <w:r w:rsidR="007744A1" w:rsidRPr="00EB3D86">
        <w:rPr>
          <w:rFonts w:ascii="Times New Roman" w:hAnsi="Times New Roman" w:cs="Times New Roman"/>
          <w:bCs/>
          <w:color w:val="000000" w:themeColor="text1"/>
          <w:sz w:val="24"/>
          <w:szCs w:val="24"/>
        </w:rPr>
        <w:t xml:space="preserve">because of socio-economic status </w:t>
      </w:r>
      <w:r w:rsidR="007744A1" w:rsidRPr="002D3F0D">
        <w:rPr>
          <w:rFonts w:ascii="Times New Roman" w:hAnsi="Times New Roman" w:cs="Times New Roman"/>
          <w:bCs/>
          <w:color w:val="000000" w:themeColor="text1"/>
          <w:sz w:val="24"/>
          <w:szCs w:val="24"/>
        </w:rPr>
        <w:t>or religious and cultural beliefs</w:t>
      </w:r>
      <w:r w:rsidR="007744A1" w:rsidRPr="00EB3D86">
        <w:rPr>
          <w:rFonts w:ascii="Times New Roman" w:hAnsi="Times New Roman" w:cs="Times New Roman"/>
          <w:bCs/>
          <w:color w:val="000000" w:themeColor="text1"/>
          <w:sz w:val="24"/>
          <w:szCs w:val="24"/>
        </w:rPr>
        <w:t xml:space="preserve"> </w:t>
      </w:r>
      <w:r w:rsidR="00561B1A">
        <w:rPr>
          <w:rFonts w:ascii="Times New Roman" w:hAnsi="Times New Roman" w:cs="Times New Roman"/>
          <w:bCs/>
          <w:color w:val="000000" w:themeColor="text1"/>
          <w:sz w:val="24"/>
          <w:szCs w:val="24"/>
        </w:rPr>
        <w:t xml:space="preserve">– all </w:t>
      </w:r>
      <w:r w:rsidR="007744A1" w:rsidRPr="00EB3D86">
        <w:rPr>
          <w:rFonts w:ascii="Times New Roman" w:hAnsi="Times New Roman" w:cs="Times New Roman"/>
          <w:bCs/>
          <w:color w:val="000000" w:themeColor="text1"/>
          <w:sz w:val="24"/>
          <w:szCs w:val="24"/>
        </w:rPr>
        <w:t xml:space="preserve">have negative impact on the </w:t>
      </w:r>
      <w:r w:rsidR="00561B1A">
        <w:rPr>
          <w:rFonts w:ascii="Times New Roman" w:hAnsi="Times New Roman" w:cs="Times New Roman"/>
          <w:bCs/>
          <w:color w:val="000000" w:themeColor="text1"/>
          <w:sz w:val="24"/>
          <w:szCs w:val="24"/>
        </w:rPr>
        <w:t xml:space="preserve">exercising </w:t>
      </w:r>
      <w:r w:rsidR="007744A1" w:rsidRPr="00EB3D86">
        <w:rPr>
          <w:rFonts w:ascii="Times New Roman" w:hAnsi="Times New Roman" w:cs="Times New Roman"/>
          <w:bCs/>
          <w:color w:val="000000" w:themeColor="text1"/>
          <w:sz w:val="24"/>
          <w:szCs w:val="24"/>
        </w:rPr>
        <w:t xml:space="preserve">these rights, often leading to major public health concerns like unsafe abortions and adolescent pregnancy. </w:t>
      </w:r>
    </w:p>
    <w:p w14:paraId="35EE6A39" w14:textId="6AEBFDD8" w:rsidR="00C164B9" w:rsidRPr="00EB3D86" w:rsidRDefault="00954532" w:rsidP="007F2F7B">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w:t>
      </w:r>
      <w:r w:rsidR="00F71D8E" w:rsidRPr="00EB3D86">
        <w:rPr>
          <w:rFonts w:ascii="Times New Roman" w:hAnsi="Times New Roman" w:cs="Times New Roman"/>
          <w:bCs/>
          <w:color w:val="000000" w:themeColor="text1"/>
          <w:sz w:val="24"/>
          <w:szCs w:val="24"/>
        </w:rPr>
        <w:t xml:space="preserve">he </w:t>
      </w:r>
      <w:r w:rsidR="00F71D8E" w:rsidRPr="00EB3D86">
        <w:rPr>
          <w:rFonts w:ascii="Times New Roman" w:hAnsi="Times New Roman" w:cs="Times New Roman"/>
          <w:b/>
          <w:bCs/>
          <w:color w:val="000000" w:themeColor="text1"/>
          <w:sz w:val="24"/>
          <w:szCs w:val="24"/>
        </w:rPr>
        <w:t>COVID-19</w:t>
      </w:r>
      <w:r w:rsidR="00392CCE">
        <w:rPr>
          <w:rFonts w:ascii="Times New Roman" w:hAnsi="Times New Roman" w:cs="Times New Roman"/>
          <w:bCs/>
          <w:color w:val="000000" w:themeColor="text1"/>
          <w:sz w:val="24"/>
          <w:szCs w:val="24"/>
        </w:rPr>
        <w:t xml:space="preserve"> pandemic</w:t>
      </w:r>
      <w:r w:rsidR="004A7B05" w:rsidRPr="00EB3D8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has widen</w:t>
      </w:r>
      <w:r w:rsidR="008654BC">
        <w:rPr>
          <w:rFonts w:ascii="Times New Roman" w:hAnsi="Times New Roman" w:cs="Times New Roman"/>
          <w:bCs/>
          <w:color w:val="000000" w:themeColor="text1"/>
          <w:sz w:val="24"/>
          <w:szCs w:val="24"/>
        </w:rPr>
        <w:t>ed</w:t>
      </w:r>
      <w:r>
        <w:rPr>
          <w:rFonts w:ascii="Times New Roman" w:hAnsi="Times New Roman" w:cs="Times New Roman"/>
          <w:bCs/>
          <w:color w:val="000000" w:themeColor="text1"/>
          <w:sz w:val="24"/>
          <w:szCs w:val="24"/>
        </w:rPr>
        <w:t xml:space="preserve"> the gender gap in a number of areas. T</w:t>
      </w:r>
      <w:r w:rsidR="004A7B05" w:rsidRPr="00EB3D86">
        <w:rPr>
          <w:rFonts w:ascii="Times New Roman" w:hAnsi="Times New Roman" w:cs="Times New Roman"/>
          <w:bCs/>
          <w:color w:val="000000" w:themeColor="text1"/>
          <w:sz w:val="24"/>
          <w:szCs w:val="24"/>
        </w:rPr>
        <w:t xml:space="preserve">he </w:t>
      </w:r>
      <w:r w:rsidR="00F71D8E" w:rsidRPr="00EB3D86">
        <w:rPr>
          <w:rFonts w:ascii="Times New Roman" w:hAnsi="Times New Roman" w:cs="Times New Roman"/>
          <w:bCs/>
          <w:color w:val="000000" w:themeColor="text1"/>
          <w:sz w:val="24"/>
          <w:szCs w:val="24"/>
        </w:rPr>
        <w:t xml:space="preserve">number of </w:t>
      </w:r>
      <w:r w:rsidR="004A7B05" w:rsidRPr="00EB3D86">
        <w:rPr>
          <w:rFonts w:ascii="Times New Roman" w:hAnsi="Times New Roman" w:cs="Times New Roman"/>
          <w:bCs/>
          <w:color w:val="000000" w:themeColor="text1"/>
          <w:sz w:val="24"/>
          <w:szCs w:val="24"/>
        </w:rPr>
        <w:t>people</w:t>
      </w:r>
      <w:r w:rsidR="00F71D8E" w:rsidRPr="00EB3D86">
        <w:rPr>
          <w:rFonts w:ascii="Times New Roman" w:hAnsi="Times New Roman" w:cs="Times New Roman"/>
          <w:bCs/>
          <w:color w:val="000000" w:themeColor="text1"/>
          <w:sz w:val="24"/>
          <w:szCs w:val="24"/>
        </w:rPr>
        <w:t xml:space="preserve"> unemployed</w:t>
      </w:r>
      <w:r w:rsidR="004A7B05" w:rsidRPr="00EB3D86">
        <w:rPr>
          <w:rFonts w:ascii="Times New Roman" w:hAnsi="Times New Roman" w:cs="Times New Roman"/>
          <w:bCs/>
          <w:color w:val="000000" w:themeColor="text1"/>
          <w:sz w:val="24"/>
          <w:szCs w:val="24"/>
        </w:rPr>
        <w:t xml:space="preserve"> has increased</w:t>
      </w:r>
      <w:r w:rsidR="005C5EF0">
        <w:rPr>
          <w:rFonts w:ascii="Times New Roman" w:hAnsi="Times New Roman" w:cs="Times New Roman"/>
          <w:bCs/>
          <w:color w:val="000000" w:themeColor="text1"/>
          <w:sz w:val="24"/>
          <w:szCs w:val="24"/>
        </w:rPr>
        <w:t xml:space="preserve">, in </w:t>
      </w:r>
      <w:r w:rsidR="00A75FCB" w:rsidRPr="00EB3D86">
        <w:rPr>
          <w:rFonts w:ascii="Times New Roman" w:hAnsi="Times New Roman" w:cs="Times New Roman"/>
          <w:bCs/>
          <w:color w:val="000000" w:themeColor="text1"/>
          <w:sz w:val="24"/>
          <w:szCs w:val="24"/>
        </w:rPr>
        <w:t>particular among women</w:t>
      </w:r>
      <w:r w:rsidR="00A75FCB" w:rsidRPr="00EB3D86">
        <w:rPr>
          <w:rStyle w:val="FootnoteReference"/>
          <w:rFonts w:ascii="Times New Roman" w:hAnsi="Times New Roman" w:cs="Times New Roman"/>
          <w:bCs/>
          <w:color w:val="000000" w:themeColor="text1"/>
          <w:sz w:val="24"/>
          <w:szCs w:val="24"/>
        </w:rPr>
        <w:footnoteReference w:id="20"/>
      </w:r>
      <w:r w:rsidR="00A75FCB" w:rsidRPr="00EB3D86">
        <w:rPr>
          <w:rFonts w:ascii="Times New Roman" w:hAnsi="Times New Roman" w:cs="Times New Roman"/>
          <w:bCs/>
          <w:color w:val="000000" w:themeColor="text1"/>
          <w:sz w:val="24"/>
          <w:szCs w:val="24"/>
        </w:rPr>
        <w:t>,</w:t>
      </w:r>
      <w:r w:rsidR="00F71D8E" w:rsidRPr="00EB3D86">
        <w:rPr>
          <w:rFonts w:ascii="Times New Roman" w:hAnsi="Times New Roman" w:cs="Times New Roman"/>
          <w:bCs/>
          <w:color w:val="000000" w:themeColor="text1"/>
          <w:sz w:val="24"/>
          <w:szCs w:val="24"/>
        </w:rPr>
        <w:t xml:space="preserve"> </w:t>
      </w:r>
      <w:r w:rsidR="008654BC">
        <w:rPr>
          <w:rFonts w:ascii="Times New Roman" w:hAnsi="Times New Roman" w:cs="Times New Roman"/>
          <w:bCs/>
          <w:color w:val="000000" w:themeColor="text1"/>
          <w:sz w:val="24"/>
          <w:szCs w:val="24"/>
        </w:rPr>
        <w:t>while</w:t>
      </w:r>
      <w:r w:rsidR="00F71D8E" w:rsidRPr="00EB3D86">
        <w:rPr>
          <w:rFonts w:ascii="Times New Roman" w:hAnsi="Times New Roman" w:cs="Times New Roman"/>
          <w:bCs/>
          <w:color w:val="000000" w:themeColor="text1"/>
          <w:sz w:val="24"/>
          <w:szCs w:val="24"/>
        </w:rPr>
        <w:t xml:space="preserve"> a blatant increase in violence against women and children has been reported in 2020</w:t>
      </w:r>
      <w:r w:rsidR="00412043" w:rsidRPr="00EB3D86">
        <w:rPr>
          <w:rStyle w:val="FootnoteReference"/>
          <w:rFonts w:ascii="Times New Roman" w:hAnsi="Times New Roman" w:cs="Times New Roman"/>
          <w:bCs/>
          <w:color w:val="000000" w:themeColor="text1"/>
          <w:sz w:val="24"/>
          <w:szCs w:val="24"/>
        </w:rPr>
        <w:footnoteReference w:id="21"/>
      </w:r>
      <w:r w:rsidR="00F71D8E" w:rsidRPr="00EB3D86">
        <w:rPr>
          <w:rFonts w:ascii="Times New Roman" w:hAnsi="Times New Roman" w:cs="Times New Roman"/>
          <w:bCs/>
          <w:color w:val="000000" w:themeColor="text1"/>
          <w:sz w:val="24"/>
          <w:szCs w:val="24"/>
        </w:rPr>
        <w:t>. Moreover, many women’s organisations have diverted their efforts to provide economic grants, food, PPE and hygiene packages to people liv</w:t>
      </w:r>
      <w:r w:rsidR="00F31DD5">
        <w:rPr>
          <w:rFonts w:ascii="Times New Roman" w:hAnsi="Times New Roman" w:cs="Times New Roman"/>
          <w:bCs/>
          <w:color w:val="000000" w:themeColor="text1"/>
          <w:sz w:val="24"/>
          <w:szCs w:val="24"/>
        </w:rPr>
        <w:t>ing in vulnerable situations (i.e</w:t>
      </w:r>
      <w:r w:rsidR="00F71D8E" w:rsidRPr="00EB3D86">
        <w:rPr>
          <w:rFonts w:ascii="Times New Roman" w:hAnsi="Times New Roman" w:cs="Times New Roman"/>
          <w:bCs/>
          <w:color w:val="000000" w:themeColor="text1"/>
          <w:sz w:val="24"/>
          <w:szCs w:val="24"/>
        </w:rPr>
        <w:t xml:space="preserve">. elderly, single parents, teenage mothers, etc.). </w:t>
      </w:r>
      <w:r w:rsidR="001077DE" w:rsidRPr="00EB3D86">
        <w:rPr>
          <w:rFonts w:ascii="Times New Roman" w:hAnsi="Times New Roman" w:cs="Times New Roman"/>
          <w:bCs/>
          <w:color w:val="000000" w:themeColor="text1"/>
          <w:sz w:val="24"/>
          <w:szCs w:val="24"/>
        </w:rPr>
        <w:t xml:space="preserve">In addition, </w:t>
      </w:r>
      <w:r w:rsidR="00327132" w:rsidRPr="00EB3D86">
        <w:rPr>
          <w:rFonts w:ascii="Times New Roman" w:hAnsi="Times New Roman" w:cs="Times New Roman"/>
          <w:bCs/>
          <w:color w:val="000000" w:themeColor="text1"/>
          <w:sz w:val="24"/>
          <w:szCs w:val="24"/>
        </w:rPr>
        <w:t>twice</w:t>
      </w:r>
      <w:r w:rsidR="00327132" w:rsidRPr="00EB3D86">
        <w:rPr>
          <w:rFonts w:ascii="Times New Roman" w:hAnsi="Times New Roman" w:cs="Times New Roman"/>
          <w:b/>
          <w:bCs/>
          <w:color w:val="000000" w:themeColor="text1"/>
          <w:sz w:val="24"/>
          <w:szCs w:val="24"/>
        </w:rPr>
        <w:t xml:space="preserve"> </w:t>
      </w:r>
      <w:r w:rsidR="00327132" w:rsidRPr="00EB3D86">
        <w:rPr>
          <w:rFonts w:ascii="Times New Roman" w:hAnsi="Times New Roman" w:cs="Times New Roman"/>
          <w:bCs/>
          <w:color w:val="000000" w:themeColor="text1"/>
          <w:sz w:val="24"/>
          <w:szCs w:val="24"/>
        </w:rPr>
        <w:t>as many women than men in the Caribbean experienced increases in unpaid care duties, including home-schooling, cooking and cleaning</w:t>
      </w:r>
      <w:r w:rsidR="001077DE" w:rsidRPr="00EB3D86">
        <w:rPr>
          <w:rFonts w:ascii="Times New Roman" w:hAnsi="Times New Roman" w:cs="Times New Roman"/>
          <w:bCs/>
          <w:color w:val="000000" w:themeColor="text1"/>
          <w:sz w:val="24"/>
          <w:szCs w:val="24"/>
        </w:rPr>
        <w:t xml:space="preserve"> during the pandemic</w:t>
      </w:r>
      <w:r w:rsidR="001077DE" w:rsidRPr="00EB3D86">
        <w:rPr>
          <w:rStyle w:val="FootnoteReference"/>
          <w:rFonts w:ascii="Times New Roman" w:hAnsi="Times New Roman" w:cs="Times New Roman"/>
          <w:bCs/>
          <w:color w:val="000000" w:themeColor="text1"/>
          <w:sz w:val="24"/>
          <w:szCs w:val="24"/>
        </w:rPr>
        <w:footnoteReference w:id="22"/>
      </w:r>
      <w:r w:rsidR="001077DE" w:rsidRPr="00EB3D86">
        <w:rPr>
          <w:rFonts w:ascii="Times New Roman" w:hAnsi="Times New Roman" w:cs="Times New Roman"/>
          <w:bCs/>
          <w:color w:val="000000" w:themeColor="text1"/>
          <w:sz w:val="24"/>
          <w:szCs w:val="24"/>
        </w:rPr>
        <w:t>.</w:t>
      </w:r>
      <w:r w:rsidR="00327132" w:rsidRPr="00EB3D86">
        <w:rPr>
          <w:rFonts w:ascii="Times New Roman" w:hAnsi="Times New Roman" w:cs="Times New Roman"/>
          <w:bCs/>
          <w:color w:val="000000" w:themeColor="text1"/>
          <w:sz w:val="24"/>
          <w:szCs w:val="24"/>
        </w:rPr>
        <w:t xml:space="preserve"> </w:t>
      </w:r>
    </w:p>
    <w:p w14:paraId="0E247DB6" w14:textId="53CD02F2" w:rsidR="00A65241" w:rsidRPr="00C37AD8" w:rsidRDefault="00F71D8E" w:rsidP="00C37AD8">
      <w:pPr>
        <w:spacing w:line="240" w:lineRule="auto"/>
        <w:jc w:val="both"/>
        <w:rPr>
          <w:rFonts w:ascii="Times New Roman" w:hAnsi="Times New Roman" w:cs="Times New Roman"/>
          <w:color w:val="000000" w:themeColor="text1"/>
          <w:sz w:val="24"/>
          <w:szCs w:val="24"/>
          <w:lang w:val="en-US"/>
        </w:rPr>
      </w:pPr>
      <w:r w:rsidRPr="00EB3D86">
        <w:rPr>
          <w:rFonts w:ascii="Times New Roman" w:hAnsi="Times New Roman" w:cs="Times New Roman"/>
          <w:color w:val="000000" w:themeColor="text1"/>
          <w:sz w:val="24"/>
          <w:szCs w:val="24"/>
        </w:rPr>
        <w:t xml:space="preserve">The countries of the Eastern Caribbean </w:t>
      </w:r>
      <w:r w:rsidR="004F3AE9" w:rsidRPr="00EB3D86">
        <w:rPr>
          <w:rFonts w:ascii="Times New Roman" w:hAnsi="Times New Roman" w:cs="Times New Roman"/>
          <w:color w:val="000000" w:themeColor="text1"/>
          <w:sz w:val="24"/>
          <w:szCs w:val="24"/>
        </w:rPr>
        <w:t>have ratified the Convention on the Elimination of All Forms of Discrimination Against Women (CEDAW);</w:t>
      </w:r>
      <w:r w:rsidR="00B5051C" w:rsidRPr="00EB3D86">
        <w:rPr>
          <w:rFonts w:ascii="Times New Roman" w:hAnsi="Times New Roman" w:cs="Times New Roman"/>
          <w:color w:val="000000" w:themeColor="text1"/>
          <w:sz w:val="24"/>
          <w:szCs w:val="24"/>
        </w:rPr>
        <w:t xml:space="preserve"> the Convention on the Rights of the Child</w:t>
      </w:r>
      <w:r w:rsidR="00677ED5">
        <w:rPr>
          <w:rFonts w:ascii="Times New Roman" w:hAnsi="Times New Roman" w:cs="Times New Roman"/>
          <w:color w:val="000000" w:themeColor="text1"/>
          <w:sz w:val="24"/>
          <w:szCs w:val="24"/>
        </w:rPr>
        <w:t xml:space="preserve"> and</w:t>
      </w:r>
      <w:r w:rsidR="007E0DA6">
        <w:rPr>
          <w:rFonts w:ascii="Times New Roman" w:hAnsi="Times New Roman" w:cs="Times New Roman"/>
          <w:color w:val="000000" w:themeColor="text1"/>
          <w:sz w:val="24"/>
          <w:szCs w:val="24"/>
        </w:rPr>
        <w:t xml:space="preserve"> </w:t>
      </w:r>
      <w:r w:rsidR="004F3AE9" w:rsidRPr="00EB3D86">
        <w:rPr>
          <w:rFonts w:ascii="Times New Roman" w:hAnsi="Times New Roman" w:cs="Times New Roman"/>
          <w:color w:val="000000" w:themeColor="text1"/>
          <w:sz w:val="24"/>
          <w:szCs w:val="24"/>
        </w:rPr>
        <w:t xml:space="preserve">the Inter-American Convention on the Prevention, Punishment and Eradication of Violence Against Women (Convention of ‘Belem do Para’). </w:t>
      </w:r>
      <w:r w:rsidR="001077DE" w:rsidRPr="00EB3D86">
        <w:rPr>
          <w:rFonts w:ascii="Times New Roman" w:hAnsi="Times New Roman" w:cs="Times New Roman"/>
          <w:color w:val="000000" w:themeColor="text1"/>
          <w:sz w:val="24"/>
          <w:szCs w:val="24"/>
        </w:rPr>
        <w:t>N</w:t>
      </w:r>
      <w:r w:rsidR="004F3AE9" w:rsidRPr="00EB3D86">
        <w:rPr>
          <w:rFonts w:ascii="Times New Roman" w:hAnsi="Times New Roman" w:cs="Times New Roman"/>
          <w:color w:val="000000" w:themeColor="text1"/>
          <w:sz w:val="24"/>
          <w:szCs w:val="24"/>
        </w:rPr>
        <w:t>ational Con</w:t>
      </w:r>
      <w:r w:rsidR="00E90CBC" w:rsidRPr="00EB3D86">
        <w:rPr>
          <w:rFonts w:ascii="Times New Roman" w:hAnsi="Times New Roman" w:cs="Times New Roman"/>
          <w:color w:val="000000" w:themeColor="text1"/>
          <w:sz w:val="24"/>
          <w:szCs w:val="24"/>
        </w:rPr>
        <w:t>stitutions include provisions against discrimination based on sex.</w:t>
      </w:r>
      <w:r w:rsidR="004F3AE9" w:rsidRPr="00EB3D86">
        <w:rPr>
          <w:rFonts w:ascii="Times New Roman" w:hAnsi="Times New Roman" w:cs="Times New Roman"/>
          <w:color w:val="000000" w:themeColor="text1"/>
          <w:sz w:val="24"/>
          <w:szCs w:val="24"/>
        </w:rPr>
        <w:t xml:space="preserve"> However, </w:t>
      </w:r>
      <w:r w:rsidR="001077DE" w:rsidRPr="00EB3D86">
        <w:rPr>
          <w:rFonts w:ascii="Times New Roman" w:hAnsi="Times New Roman" w:cs="Times New Roman"/>
          <w:color w:val="000000" w:themeColor="text1"/>
          <w:sz w:val="24"/>
          <w:szCs w:val="24"/>
        </w:rPr>
        <w:t xml:space="preserve">legislation </w:t>
      </w:r>
      <w:r w:rsidR="00E90CBC" w:rsidRPr="00EB3D86">
        <w:rPr>
          <w:rFonts w:ascii="Times New Roman" w:hAnsi="Times New Roman" w:cs="Times New Roman"/>
          <w:color w:val="000000" w:themeColor="text1"/>
          <w:sz w:val="24"/>
          <w:szCs w:val="24"/>
        </w:rPr>
        <w:t>gaps exist</w:t>
      </w:r>
      <w:r w:rsidR="00CF217E">
        <w:rPr>
          <w:rFonts w:ascii="Times New Roman" w:hAnsi="Times New Roman" w:cs="Times New Roman"/>
          <w:color w:val="000000" w:themeColor="text1"/>
          <w:sz w:val="24"/>
          <w:szCs w:val="24"/>
        </w:rPr>
        <w:t xml:space="preserve"> (i.e. on sexual harassment, with only Barbados and St Lucia having</w:t>
      </w:r>
      <w:r w:rsidR="00CF217E" w:rsidRPr="00CF217E">
        <w:rPr>
          <w:rFonts w:ascii="Times New Roman" w:hAnsi="Times New Roman" w:cs="Times New Roman"/>
          <w:color w:val="000000" w:themeColor="text1"/>
          <w:sz w:val="24"/>
          <w:szCs w:val="24"/>
        </w:rPr>
        <w:t xml:space="preserve"> l</w:t>
      </w:r>
      <w:r w:rsidR="00CF217E">
        <w:rPr>
          <w:rFonts w:ascii="Times New Roman" w:hAnsi="Times New Roman" w:cs="Times New Roman"/>
          <w:color w:val="000000" w:themeColor="text1"/>
          <w:sz w:val="24"/>
          <w:szCs w:val="24"/>
        </w:rPr>
        <w:t xml:space="preserve">egislation on this matter) </w:t>
      </w:r>
      <w:r w:rsidR="00FC02C3" w:rsidRPr="00EB3D86">
        <w:rPr>
          <w:rFonts w:ascii="Times New Roman" w:hAnsi="Times New Roman" w:cs="Times New Roman"/>
          <w:color w:val="000000" w:themeColor="text1"/>
          <w:sz w:val="24"/>
          <w:szCs w:val="24"/>
        </w:rPr>
        <w:t>and</w:t>
      </w:r>
      <w:r w:rsidR="00E90CBC" w:rsidRPr="00EB3D86">
        <w:rPr>
          <w:rFonts w:ascii="Times New Roman" w:hAnsi="Times New Roman" w:cs="Times New Roman"/>
          <w:color w:val="000000" w:themeColor="text1"/>
          <w:sz w:val="24"/>
          <w:szCs w:val="24"/>
        </w:rPr>
        <w:t xml:space="preserve"> </w:t>
      </w:r>
      <w:r w:rsidRPr="00EB3D86">
        <w:rPr>
          <w:rFonts w:ascii="Times New Roman" w:hAnsi="Times New Roman" w:cs="Times New Roman"/>
          <w:color w:val="000000" w:themeColor="text1"/>
          <w:sz w:val="24"/>
          <w:szCs w:val="24"/>
        </w:rPr>
        <w:t xml:space="preserve">only Dominica and </w:t>
      </w:r>
      <w:r w:rsidRPr="00EB3D86">
        <w:rPr>
          <w:rFonts w:ascii="Times New Roman" w:hAnsi="Times New Roman" w:cs="Times New Roman"/>
          <w:color w:val="000000" w:themeColor="text1"/>
          <w:sz w:val="24"/>
          <w:szCs w:val="24"/>
        </w:rPr>
        <w:lastRenderedPageBreak/>
        <w:t>Grenada have</w:t>
      </w:r>
      <w:r w:rsidR="00E90CBC" w:rsidRPr="00EB3D86">
        <w:rPr>
          <w:rFonts w:ascii="Times New Roman" w:hAnsi="Times New Roman" w:cs="Times New Roman"/>
          <w:color w:val="000000" w:themeColor="text1"/>
          <w:sz w:val="24"/>
          <w:szCs w:val="24"/>
        </w:rPr>
        <w:t xml:space="preserve"> a </w:t>
      </w:r>
      <w:r w:rsidR="00E90CBC" w:rsidRPr="00EB3D86">
        <w:rPr>
          <w:rFonts w:ascii="Times New Roman" w:hAnsi="Times New Roman" w:cs="Times New Roman"/>
          <w:b/>
          <w:color w:val="000000" w:themeColor="text1"/>
          <w:sz w:val="24"/>
          <w:szCs w:val="24"/>
        </w:rPr>
        <w:t>national gender policy</w:t>
      </w:r>
      <w:r w:rsidR="00E90CBC" w:rsidRPr="00EB3D86">
        <w:rPr>
          <w:rStyle w:val="FootnoteReference"/>
          <w:rFonts w:ascii="Times New Roman" w:hAnsi="Times New Roman" w:cs="Times New Roman"/>
          <w:color w:val="000000" w:themeColor="text1"/>
          <w:sz w:val="24"/>
          <w:szCs w:val="24"/>
        </w:rPr>
        <w:footnoteReference w:id="23"/>
      </w:r>
      <w:r w:rsidR="00E90CBC" w:rsidRPr="00EB3D86">
        <w:rPr>
          <w:rFonts w:ascii="Times New Roman" w:hAnsi="Times New Roman" w:cs="Times New Roman"/>
          <w:color w:val="000000" w:themeColor="text1"/>
          <w:sz w:val="24"/>
          <w:szCs w:val="24"/>
        </w:rPr>
        <w:t xml:space="preserve">. </w:t>
      </w:r>
      <w:r w:rsidR="00167CDD" w:rsidRPr="00EB3D86">
        <w:rPr>
          <w:rFonts w:ascii="Times New Roman" w:hAnsi="Times New Roman" w:cs="Times New Roman"/>
          <w:color w:val="000000" w:themeColor="text1"/>
          <w:sz w:val="24"/>
          <w:szCs w:val="24"/>
          <w:lang w:val="en-US"/>
        </w:rPr>
        <w:t>The inclusion of</w:t>
      </w:r>
      <w:r w:rsidR="00677ED5">
        <w:rPr>
          <w:rFonts w:ascii="Times New Roman" w:hAnsi="Times New Roman" w:cs="Times New Roman"/>
          <w:color w:val="000000" w:themeColor="text1"/>
          <w:sz w:val="24"/>
          <w:szCs w:val="24"/>
          <w:lang w:val="en-US"/>
        </w:rPr>
        <w:t xml:space="preserve"> women’s</w:t>
      </w:r>
      <w:r w:rsidR="00167CDD" w:rsidRPr="00EB3D86">
        <w:rPr>
          <w:rFonts w:ascii="Times New Roman" w:hAnsi="Times New Roman" w:cs="Times New Roman"/>
          <w:color w:val="000000" w:themeColor="text1"/>
          <w:sz w:val="24"/>
          <w:szCs w:val="24"/>
          <w:lang w:val="en-US"/>
        </w:rPr>
        <w:t xml:space="preserve"> </w:t>
      </w:r>
      <w:r w:rsidR="00866835" w:rsidRPr="00EB3D86">
        <w:rPr>
          <w:rFonts w:ascii="Times New Roman" w:hAnsi="Times New Roman" w:cs="Times New Roman"/>
          <w:b/>
          <w:color w:val="000000" w:themeColor="text1"/>
          <w:sz w:val="24"/>
          <w:szCs w:val="24"/>
          <w:lang w:val="en-US"/>
        </w:rPr>
        <w:t xml:space="preserve">grassroots </w:t>
      </w:r>
      <w:r w:rsidR="00167CDD" w:rsidRPr="00EB3D86">
        <w:rPr>
          <w:rFonts w:ascii="Times New Roman" w:hAnsi="Times New Roman" w:cs="Times New Roman"/>
          <w:b/>
          <w:color w:val="000000" w:themeColor="text1"/>
          <w:sz w:val="24"/>
          <w:szCs w:val="24"/>
          <w:lang w:val="en-US"/>
        </w:rPr>
        <w:t xml:space="preserve">organisations </w:t>
      </w:r>
      <w:r w:rsidR="00323B4B" w:rsidRPr="00EB3D86">
        <w:rPr>
          <w:rFonts w:ascii="Times New Roman" w:hAnsi="Times New Roman" w:cs="Times New Roman"/>
          <w:color w:val="000000" w:themeColor="text1"/>
          <w:sz w:val="24"/>
          <w:szCs w:val="24"/>
          <w:lang w:val="en-US"/>
        </w:rPr>
        <w:t>in international networks and</w:t>
      </w:r>
      <w:r w:rsidR="0021542D" w:rsidRPr="00EB3D86">
        <w:rPr>
          <w:rFonts w:ascii="Times New Roman" w:hAnsi="Times New Roman" w:cs="Times New Roman"/>
          <w:color w:val="000000" w:themeColor="text1"/>
          <w:sz w:val="24"/>
          <w:szCs w:val="24"/>
          <w:lang w:val="en-US"/>
        </w:rPr>
        <w:t xml:space="preserve"> political decision-</w:t>
      </w:r>
      <w:r w:rsidR="00167CDD" w:rsidRPr="00EB3D86">
        <w:rPr>
          <w:rFonts w:ascii="Times New Roman" w:hAnsi="Times New Roman" w:cs="Times New Roman"/>
          <w:color w:val="000000" w:themeColor="text1"/>
          <w:sz w:val="24"/>
          <w:szCs w:val="24"/>
          <w:lang w:val="en-US"/>
        </w:rPr>
        <w:t xml:space="preserve">making processes remains a challenge. </w:t>
      </w:r>
    </w:p>
    <w:p w14:paraId="28F76A89" w14:textId="2CCAABCF" w:rsidR="00235987" w:rsidRDefault="00856ED5" w:rsidP="007255A8">
      <w:pPr>
        <w:pStyle w:val="ListParagraph"/>
        <w:numPr>
          <w:ilvl w:val="0"/>
          <w:numId w:val="1"/>
        </w:numPr>
        <w:spacing w:after="0" w:line="240" w:lineRule="auto"/>
        <w:ind w:left="426"/>
        <w:jc w:val="both"/>
        <w:rPr>
          <w:rFonts w:ascii="Times New Roman" w:hAnsi="Times New Roman" w:cs="Times New Roman"/>
          <w:b/>
          <w:color w:val="000000" w:themeColor="text1"/>
          <w:sz w:val="24"/>
          <w:szCs w:val="24"/>
        </w:rPr>
      </w:pPr>
      <w:r w:rsidRPr="00EB3D86">
        <w:rPr>
          <w:rFonts w:ascii="Times New Roman" w:hAnsi="Times New Roman" w:cs="Times New Roman"/>
          <w:b/>
          <w:color w:val="000000" w:themeColor="text1"/>
          <w:sz w:val="24"/>
          <w:szCs w:val="24"/>
        </w:rPr>
        <w:t>Selected t</w:t>
      </w:r>
      <w:r w:rsidR="008C278D" w:rsidRPr="00EB3D86">
        <w:rPr>
          <w:rFonts w:ascii="Times New Roman" w:hAnsi="Times New Roman" w:cs="Times New Roman"/>
          <w:b/>
          <w:color w:val="000000" w:themeColor="text1"/>
          <w:sz w:val="24"/>
          <w:szCs w:val="24"/>
        </w:rPr>
        <w:t xml:space="preserve">hematic </w:t>
      </w:r>
      <w:r w:rsidR="008C3FE3" w:rsidRPr="00EB3D86">
        <w:rPr>
          <w:rFonts w:ascii="Times New Roman" w:hAnsi="Times New Roman" w:cs="Times New Roman"/>
          <w:b/>
          <w:color w:val="000000" w:themeColor="text1"/>
          <w:sz w:val="24"/>
          <w:szCs w:val="24"/>
        </w:rPr>
        <w:t xml:space="preserve">areas </w:t>
      </w:r>
      <w:r w:rsidRPr="00EB3D86">
        <w:rPr>
          <w:rFonts w:ascii="Times New Roman" w:hAnsi="Times New Roman" w:cs="Times New Roman"/>
          <w:b/>
          <w:color w:val="000000" w:themeColor="text1"/>
          <w:sz w:val="24"/>
          <w:szCs w:val="24"/>
        </w:rPr>
        <w:t xml:space="preserve">of engagement </w:t>
      </w:r>
      <w:r w:rsidR="001345A6" w:rsidRPr="00EB3D86">
        <w:rPr>
          <w:rFonts w:ascii="Times New Roman" w:hAnsi="Times New Roman" w:cs="Times New Roman"/>
          <w:b/>
          <w:color w:val="000000" w:themeColor="text1"/>
          <w:sz w:val="24"/>
          <w:szCs w:val="24"/>
        </w:rPr>
        <w:t>and</w:t>
      </w:r>
      <w:r w:rsidR="008C3FE3" w:rsidRPr="00EB3D86">
        <w:rPr>
          <w:rFonts w:ascii="Times New Roman" w:hAnsi="Times New Roman" w:cs="Times New Roman"/>
          <w:b/>
          <w:color w:val="000000" w:themeColor="text1"/>
          <w:sz w:val="24"/>
          <w:szCs w:val="24"/>
        </w:rPr>
        <w:t xml:space="preserve"> </w:t>
      </w:r>
      <w:r w:rsidR="00846A82" w:rsidRPr="00EB3D86">
        <w:rPr>
          <w:rFonts w:ascii="Times New Roman" w:hAnsi="Times New Roman" w:cs="Times New Roman"/>
          <w:b/>
          <w:color w:val="000000" w:themeColor="text1"/>
          <w:sz w:val="24"/>
          <w:szCs w:val="24"/>
        </w:rPr>
        <w:t xml:space="preserve">objectives </w:t>
      </w:r>
    </w:p>
    <w:p w14:paraId="36BEE52F" w14:textId="44469B5D" w:rsidR="00EF223D" w:rsidRPr="00EB3D86" w:rsidRDefault="00EF223D" w:rsidP="007F2F7B">
      <w:pPr>
        <w:spacing w:after="0" w:line="240" w:lineRule="auto"/>
        <w:jc w:val="both"/>
        <w:rPr>
          <w:rFonts w:ascii="Times New Roman" w:hAnsi="Times New Roman" w:cs="Times New Roman"/>
          <w:color w:val="000000" w:themeColor="text1"/>
          <w:sz w:val="24"/>
          <w:szCs w:val="24"/>
        </w:rPr>
      </w:pPr>
    </w:p>
    <w:p w14:paraId="5DAE9A22" w14:textId="7FF25382" w:rsidR="00461C71" w:rsidRDefault="00C7343C" w:rsidP="007F2F7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461C71">
        <w:rPr>
          <w:rFonts w:ascii="Times New Roman" w:hAnsi="Times New Roman" w:cs="Times New Roman"/>
          <w:color w:val="000000" w:themeColor="text1"/>
          <w:sz w:val="24"/>
          <w:szCs w:val="24"/>
        </w:rPr>
        <w:t xml:space="preserve">focus of </w:t>
      </w:r>
      <w:r w:rsidR="00D87179">
        <w:rPr>
          <w:rFonts w:ascii="Times New Roman" w:hAnsi="Times New Roman" w:cs="Times New Roman"/>
          <w:color w:val="000000" w:themeColor="text1"/>
          <w:sz w:val="24"/>
          <w:szCs w:val="24"/>
        </w:rPr>
        <w:t xml:space="preserve">the </w:t>
      </w:r>
      <w:r w:rsidR="00461C71">
        <w:rPr>
          <w:rFonts w:ascii="Times New Roman" w:hAnsi="Times New Roman" w:cs="Times New Roman"/>
          <w:color w:val="000000" w:themeColor="text1"/>
          <w:sz w:val="24"/>
          <w:szCs w:val="24"/>
        </w:rPr>
        <w:t>DEL’s engagement on gender equality in the sub-region will be linked</w:t>
      </w:r>
      <w:r w:rsidRPr="00C7343C">
        <w:rPr>
          <w:rFonts w:ascii="Times New Roman" w:hAnsi="Times New Roman" w:cs="Times New Roman"/>
          <w:color w:val="000000" w:themeColor="text1"/>
          <w:sz w:val="24"/>
          <w:szCs w:val="24"/>
        </w:rPr>
        <w:t xml:space="preserve"> </w:t>
      </w:r>
      <w:r w:rsidR="00461C71">
        <w:rPr>
          <w:rFonts w:ascii="Times New Roman" w:hAnsi="Times New Roman" w:cs="Times New Roman"/>
          <w:color w:val="000000" w:themeColor="text1"/>
          <w:sz w:val="24"/>
          <w:szCs w:val="24"/>
        </w:rPr>
        <w:t xml:space="preserve">to </w:t>
      </w:r>
      <w:r w:rsidRPr="00C7343C">
        <w:rPr>
          <w:rFonts w:ascii="Times New Roman" w:hAnsi="Times New Roman" w:cs="Times New Roman"/>
          <w:color w:val="000000" w:themeColor="text1"/>
          <w:sz w:val="24"/>
          <w:szCs w:val="24"/>
        </w:rPr>
        <w:t xml:space="preserve">the </w:t>
      </w:r>
      <w:r w:rsidR="00461C71" w:rsidRPr="00EB3D86">
        <w:rPr>
          <w:rFonts w:ascii="Times New Roman" w:hAnsi="Times New Roman" w:cs="Times New Roman"/>
          <w:color w:val="000000" w:themeColor="text1"/>
          <w:sz w:val="24"/>
          <w:szCs w:val="24"/>
        </w:rPr>
        <w:t>Americas regional MIP (2021-2027)</w:t>
      </w:r>
      <w:r w:rsidR="00461C71">
        <w:rPr>
          <w:rFonts w:ascii="Times New Roman" w:hAnsi="Times New Roman" w:cs="Times New Roman"/>
          <w:color w:val="000000" w:themeColor="text1"/>
          <w:sz w:val="24"/>
          <w:szCs w:val="24"/>
        </w:rPr>
        <w:t xml:space="preserve">, thus, contributing to its objectives and results. </w:t>
      </w:r>
      <w:r w:rsidR="00461C71" w:rsidRPr="00EB3D86">
        <w:rPr>
          <w:rFonts w:ascii="Times New Roman" w:hAnsi="Times New Roman" w:cs="Times New Roman"/>
          <w:color w:val="000000" w:themeColor="text1"/>
          <w:sz w:val="24"/>
          <w:szCs w:val="24"/>
        </w:rPr>
        <w:t>There are three priority areas included in the proposed Caribbean window</w:t>
      </w:r>
      <w:r w:rsidR="00461C71" w:rsidRPr="00EB3D86">
        <w:rPr>
          <w:rFonts w:ascii="Times New Roman" w:hAnsi="Times New Roman" w:cs="Times New Roman"/>
          <w:color w:val="000000" w:themeColor="text1"/>
          <w:sz w:val="24"/>
          <w:szCs w:val="24"/>
          <w:vertAlign w:val="superscript"/>
        </w:rPr>
        <w:footnoteReference w:id="24"/>
      </w:r>
      <w:r w:rsidR="00461C71" w:rsidRPr="00EB3D86">
        <w:rPr>
          <w:rFonts w:ascii="Times New Roman" w:hAnsi="Times New Roman" w:cs="Times New Roman"/>
          <w:color w:val="000000" w:themeColor="text1"/>
          <w:sz w:val="24"/>
          <w:szCs w:val="24"/>
        </w:rPr>
        <w:t xml:space="preserve"> of the Americas regional MIP</w:t>
      </w:r>
      <w:r w:rsidR="00461C71">
        <w:rPr>
          <w:rFonts w:ascii="Times New Roman" w:hAnsi="Times New Roman" w:cs="Times New Roman"/>
          <w:color w:val="000000" w:themeColor="text1"/>
          <w:sz w:val="24"/>
          <w:szCs w:val="24"/>
        </w:rPr>
        <w:t xml:space="preserve">: </w:t>
      </w:r>
    </w:p>
    <w:p w14:paraId="389021E8" w14:textId="29FE8FEC" w:rsidR="00B10D40" w:rsidRPr="008D53C8" w:rsidRDefault="00564103" w:rsidP="008D53C8">
      <w:pPr>
        <w:pStyle w:val="ListParagraph"/>
        <w:numPr>
          <w:ilvl w:val="0"/>
          <w:numId w:val="3"/>
        </w:numPr>
        <w:spacing w:line="240" w:lineRule="auto"/>
        <w:ind w:left="426"/>
        <w:jc w:val="both"/>
        <w:rPr>
          <w:rFonts w:ascii="Times New Roman" w:hAnsi="Times New Roman" w:cs="Times New Roman"/>
          <w:bCs/>
          <w:iCs/>
          <w:color w:val="000000" w:themeColor="text1"/>
          <w:sz w:val="24"/>
          <w:szCs w:val="24"/>
        </w:rPr>
      </w:pPr>
      <w:r w:rsidRPr="00EB3D86">
        <w:rPr>
          <w:rFonts w:ascii="Times New Roman" w:hAnsi="Times New Roman" w:cs="Times New Roman"/>
          <w:color w:val="000000" w:themeColor="text1"/>
          <w:sz w:val="24"/>
          <w:szCs w:val="24"/>
          <w:u w:val="single"/>
        </w:rPr>
        <w:t>Caribbean-EU Partnership for a Green Deal</w:t>
      </w:r>
      <w:r w:rsidRPr="00EB3D86">
        <w:rPr>
          <w:rFonts w:ascii="Times New Roman" w:hAnsi="Times New Roman" w:cs="Times New Roman"/>
          <w:color w:val="000000" w:themeColor="text1"/>
          <w:sz w:val="24"/>
          <w:szCs w:val="24"/>
        </w:rPr>
        <w:t xml:space="preserve">. An Eastern Caribbean region more </w:t>
      </w:r>
      <w:r w:rsidRPr="00EB3D86">
        <w:rPr>
          <w:rFonts w:ascii="Times New Roman" w:hAnsi="Times New Roman" w:cs="Times New Roman"/>
          <w:i/>
          <w:color w:val="000000" w:themeColor="text1"/>
          <w:sz w:val="24"/>
          <w:szCs w:val="24"/>
        </w:rPr>
        <w:t>resilient to the impact of climate change and natural hazards</w:t>
      </w:r>
      <w:r w:rsidR="00411C8B" w:rsidRPr="00EB3D86">
        <w:rPr>
          <w:rFonts w:ascii="Times New Roman" w:hAnsi="Times New Roman" w:cs="Times New Roman"/>
          <w:bCs/>
          <w:color w:val="000000" w:themeColor="text1"/>
          <w:sz w:val="24"/>
          <w:szCs w:val="24"/>
        </w:rPr>
        <w:t>.</w:t>
      </w:r>
    </w:p>
    <w:p w14:paraId="7BA6B975" w14:textId="6AABF6A3" w:rsidR="00B10D40" w:rsidRPr="008D53C8" w:rsidRDefault="00564103" w:rsidP="008D53C8">
      <w:pPr>
        <w:pStyle w:val="ListParagraph"/>
        <w:numPr>
          <w:ilvl w:val="0"/>
          <w:numId w:val="3"/>
        </w:numPr>
        <w:spacing w:line="240" w:lineRule="auto"/>
        <w:ind w:left="426"/>
        <w:jc w:val="both"/>
        <w:rPr>
          <w:rFonts w:ascii="Times New Roman" w:hAnsi="Times New Roman" w:cs="Times New Roman"/>
          <w:bCs/>
          <w:color w:val="000000" w:themeColor="text1"/>
          <w:sz w:val="24"/>
          <w:szCs w:val="24"/>
        </w:rPr>
      </w:pPr>
      <w:r w:rsidRPr="00EB3D86">
        <w:rPr>
          <w:rFonts w:ascii="Times New Roman" w:hAnsi="Times New Roman" w:cs="Times New Roman"/>
          <w:color w:val="000000" w:themeColor="text1"/>
          <w:sz w:val="24"/>
          <w:szCs w:val="24"/>
          <w:u w:val="single"/>
        </w:rPr>
        <w:t xml:space="preserve">Caribbean-EU Partnership for </w:t>
      </w:r>
      <w:r w:rsidR="00B10D40" w:rsidRPr="00EB3D86">
        <w:rPr>
          <w:rFonts w:ascii="Times New Roman" w:hAnsi="Times New Roman" w:cs="Times New Roman"/>
          <w:color w:val="000000" w:themeColor="text1"/>
          <w:sz w:val="24"/>
          <w:szCs w:val="24"/>
          <w:u w:val="single"/>
        </w:rPr>
        <w:t>e</w:t>
      </w:r>
      <w:r w:rsidRPr="00EB3D86">
        <w:rPr>
          <w:rFonts w:ascii="Times New Roman" w:hAnsi="Times New Roman" w:cs="Times New Roman"/>
          <w:color w:val="000000" w:themeColor="text1"/>
          <w:sz w:val="24"/>
          <w:szCs w:val="24"/>
          <w:u w:val="single"/>
        </w:rPr>
        <w:t xml:space="preserve">conomic </w:t>
      </w:r>
      <w:r w:rsidR="00B10D40" w:rsidRPr="00EB3D86">
        <w:rPr>
          <w:rFonts w:ascii="Times New Roman" w:hAnsi="Times New Roman" w:cs="Times New Roman"/>
          <w:color w:val="000000" w:themeColor="text1"/>
          <w:sz w:val="24"/>
          <w:szCs w:val="24"/>
          <w:u w:val="single"/>
        </w:rPr>
        <w:t>r</w:t>
      </w:r>
      <w:r w:rsidRPr="00EB3D86">
        <w:rPr>
          <w:rFonts w:ascii="Times New Roman" w:hAnsi="Times New Roman" w:cs="Times New Roman"/>
          <w:color w:val="000000" w:themeColor="text1"/>
          <w:sz w:val="24"/>
          <w:szCs w:val="24"/>
          <w:u w:val="single"/>
        </w:rPr>
        <w:t xml:space="preserve">esilience and </w:t>
      </w:r>
      <w:r w:rsidR="00B10D40" w:rsidRPr="00EB3D86">
        <w:rPr>
          <w:rFonts w:ascii="Times New Roman" w:hAnsi="Times New Roman" w:cs="Times New Roman"/>
          <w:color w:val="000000" w:themeColor="text1"/>
          <w:sz w:val="24"/>
          <w:szCs w:val="24"/>
          <w:u w:val="single"/>
        </w:rPr>
        <w:t>t</w:t>
      </w:r>
      <w:r w:rsidRPr="00EB3D86">
        <w:rPr>
          <w:rFonts w:ascii="Times New Roman" w:hAnsi="Times New Roman" w:cs="Times New Roman"/>
          <w:color w:val="000000" w:themeColor="text1"/>
          <w:sz w:val="24"/>
          <w:szCs w:val="24"/>
          <w:u w:val="single"/>
        </w:rPr>
        <w:t>rade</w:t>
      </w:r>
      <w:r w:rsidRPr="00EB3D86">
        <w:rPr>
          <w:rFonts w:ascii="Times New Roman" w:hAnsi="Times New Roman" w:cs="Times New Roman"/>
          <w:color w:val="000000" w:themeColor="text1"/>
          <w:sz w:val="24"/>
          <w:szCs w:val="24"/>
        </w:rPr>
        <w:t xml:space="preserve">. </w:t>
      </w:r>
      <w:r w:rsidR="008D53C8">
        <w:rPr>
          <w:rFonts w:ascii="Times New Roman" w:hAnsi="Times New Roman" w:cs="Times New Roman"/>
          <w:color w:val="000000" w:themeColor="text1"/>
          <w:sz w:val="24"/>
          <w:szCs w:val="24"/>
        </w:rPr>
        <w:t>Contributing to</w:t>
      </w:r>
      <w:r w:rsidRPr="00EB3D86">
        <w:rPr>
          <w:rFonts w:ascii="Times New Roman" w:hAnsi="Times New Roman" w:cs="Times New Roman"/>
          <w:color w:val="000000" w:themeColor="text1"/>
          <w:sz w:val="24"/>
          <w:szCs w:val="24"/>
        </w:rPr>
        <w:t xml:space="preserve"> </w:t>
      </w:r>
      <w:r w:rsidRPr="00EB3D86">
        <w:rPr>
          <w:rFonts w:ascii="Times New Roman" w:hAnsi="Times New Roman" w:cs="Times New Roman"/>
          <w:i/>
          <w:color w:val="000000" w:themeColor="text1"/>
          <w:sz w:val="24"/>
          <w:szCs w:val="24"/>
        </w:rPr>
        <w:t>sustainable private sector growth</w:t>
      </w:r>
      <w:r w:rsidRPr="00EB3D86">
        <w:rPr>
          <w:rFonts w:ascii="Times New Roman" w:hAnsi="Times New Roman" w:cs="Times New Roman"/>
          <w:color w:val="000000" w:themeColor="text1"/>
          <w:sz w:val="24"/>
          <w:szCs w:val="24"/>
        </w:rPr>
        <w:t xml:space="preserve"> </w:t>
      </w:r>
      <w:r w:rsidR="008D53C8">
        <w:rPr>
          <w:rFonts w:ascii="Times New Roman" w:hAnsi="Times New Roman" w:cs="Times New Roman"/>
          <w:color w:val="000000" w:themeColor="text1"/>
          <w:sz w:val="24"/>
          <w:szCs w:val="24"/>
        </w:rPr>
        <w:t xml:space="preserve">and </w:t>
      </w:r>
      <w:r w:rsidRPr="00EB3D86">
        <w:rPr>
          <w:rFonts w:ascii="Times New Roman" w:hAnsi="Times New Roman" w:cs="Times New Roman"/>
          <w:i/>
          <w:color w:val="000000" w:themeColor="text1"/>
          <w:sz w:val="24"/>
          <w:szCs w:val="24"/>
        </w:rPr>
        <w:t xml:space="preserve">regional </w:t>
      </w:r>
      <w:r w:rsidR="008D53C8">
        <w:rPr>
          <w:rFonts w:ascii="Times New Roman" w:hAnsi="Times New Roman" w:cs="Times New Roman"/>
          <w:i/>
          <w:color w:val="000000" w:themeColor="text1"/>
          <w:sz w:val="24"/>
          <w:szCs w:val="24"/>
        </w:rPr>
        <w:t>integration.</w:t>
      </w:r>
      <w:r w:rsidRPr="00EB3D86">
        <w:rPr>
          <w:rFonts w:ascii="Times New Roman" w:hAnsi="Times New Roman" w:cs="Times New Roman"/>
          <w:color w:val="000000" w:themeColor="text1"/>
          <w:sz w:val="24"/>
          <w:szCs w:val="24"/>
        </w:rPr>
        <w:t xml:space="preserve"> </w:t>
      </w:r>
    </w:p>
    <w:p w14:paraId="7DA1BCD0" w14:textId="77777777" w:rsidR="008D53C8" w:rsidRDefault="00564103" w:rsidP="00F05360">
      <w:pPr>
        <w:pStyle w:val="ListParagraph"/>
        <w:numPr>
          <w:ilvl w:val="0"/>
          <w:numId w:val="3"/>
        </w:numPr>
        <w:spacing w:line="240" w:lineRule="auto"/>
        <w:ind w:left="426"/>
        <w:jc w:val="both"/>
        <w:rPr>
          <w:rFonts w:ascii="Times New Roman" w:hAnsi="Times New Roman" w:cs="Times New Roman"/>
          <w:color w:val="000000" w:themeColor="text1"/>
          <w:sz w:val="24"/>
          <w:szCs w:val="24"/>
        </w:rPr>
      </w:pPr>
      <w:r w:rsidRPr="008D53C8">
        <w:rPr>
          <w:rFonts w:ascii="Times New Roman" w:hAnsi="Times New Roman" w:cs="Times New Roman"/>
          <w:color w:val="000000" w:themeColor="text1"/>
          <w:sz w:val="24"/>
          <w:szCs w:val="24"/>
          <w:u w:val="single"/>
        </w:rPr>
        <w:t xml:space="preserve">Caribbean-EU Partnership for </w:t>
      </w:r>
      <w:r w:rsidR="00B10D40" w:rsidRPr="008D53C8">
        <w:rPr>
          <w:rFonts w:ascii="Times New Roman" w:hAnsi="Times New Roman" w:cs="Times New Roman"/>
          <w:color w:val="000000" w:themeColor="text1"/>
          <w:sz w:val="24"/>
          <w:szCs w:val="24"/>
          <w:u w:val="single"/>
        </w:rPr>
        <w:t>g</w:t>
      </w:r>
      <w:r w:rsidRPr="008D53C8">
        <w:rPr>
          <w:rFonts w:ascii="Times New Roman" w:hAnsi="Times New Roman" w:cs="Times New Roman"/>
          <w:color w:val="000000" w:themeColor="text1"/>
          <w:sz w:val="24"/>
          <w:szCs w:val="24"/>
          <w:u w:val="single"/>
        </w:rPr>
        <w:t xml:space="preserve">overnance, </w:t>
      </w:r>
      <w:r w:rsidR="00B10D40" w:rsidRPr="008D53C8">
        <w:rPr>
          <w:rFonts w:ascii="Times New Roman" w:hAnsi="Times New Roman" w:cs="Times New Roman"/>
          <w:color w:val="000000" w:themeColor="text1"/>
          <w:sz w:val="24"/>
          <w:szCs w:val="24"/>
          <w:u w:val="single"/>
        </w:rPr>
        <w:t>s</w:t>
      </w:r>
      <w:r w:rsidRPr="008D53C8">
        <w:rPr>
          <w:rFonts w:ascii="Times New Roman" w:hAnsi="Times New Roman" w:cs="Times New Roman"/>
          <w:color w:val="000000" w:themeColor="text1"/>
          <w:sz w:val="24"/>
          <w:szCs w:val="24"/>
          <w:u w:val="single"/>
        </w:rPr>
        <w:t xml:space="preserve">ecurity and </w:t>
      </w:r>
      <w:r w:rsidR="00B10D40" w:rsidRPr="008D53C8">
        <w:rPr>
          <w:rFonts w:ascii="Times New Roman" w:hAnsi="Times New Roman" w:cs="Times New Roman"/>
          <w:color w:val="000000" w:themeColor="text1"/>
          <w:sz w:val="24"/>
          <w:szCs w:val="24"/>
          <w:u w:val="single"/>
        </w:rPr>
        <w:t>h</w:t>
      </w:r>
      <w:r w:rsidRPr="008D53C8">
        <w:rPr>
          <w:rFonts w:ascii="Times New Roman" w:hAnsi="Times New Roman" w:cs="Times New Roman"/>
          <w:color w:val="000000" w:themeColor="text1"/>
          <w:sz w:val="24"/>
          <w:szCs w:val="24"/>
          <w:u w:val="single"/>
        </w:rPr>
        <w:t>uman development</w:t>
      </w:r>
      <w:r w:rsidRPr="008D53C8">
        <w:rPr>
          <w:rFonts w:ascii="Times New Roman" w:hAnsi="Times New Roman" w:cs="Times New Roman"/>
          <w:color w:val="000000" w:themeColor="text1"/>
          <w:sz w:val="24"/>
          <w:szCs w:val="24"/>
        </w:rPr>
        <w:t xml:space="preserve">, for a </w:t>
      </w:r>
      <w:r w:rsidRPr="008D53C8">
        <w:rPr>
          <w:rFonts w:ascii="Times New Roman" w:hAnsi="Times New Roman" w:cs="Times New Roman"/>
          <w:i/>
          <w:color w:val="000000" w:themeColor="text1"/>
          <w:sz w:val="24"/>
          <w:szCs w:val="24"/>
        </w:rPr>
        <w:t>safer, more inclusive and more resilient region</w:t>
      </w:r>
      <w:r w:rsidR="008D53C8">
        <w:rPr>
          <w:rFonts w:ascii="Times New Roman" w:hAnsi="Times New Roman" w:cs="Times New Roman"/>
          <w:color w:val="000000" w:themeColor="text1"/>
          <w:sz w:val="24"/>
          <w:szCs w:val="24"/>
        </w:rPr>
        <w:t>.</w:t>
      </w:r>
    </w:p>
    <w:p w14:paraId="321F2CBD" w14:textId="4D85D7A8" w:rsidR="00EF223D" w:rsidRPr="008D53C8" w:rsidRDefault="001F3676" w:rsidP="008D53C8">
      <w:pPr>
        <w:spacing w:line="240" w:lineRule="auto"/>
        <w:ind w:left="66"/>
        <w:jc w:val="both"/>
        <w:rPr>
          <w:rFonts w:ascii="Times New Roman" w:hAnsi="Times New Roman" w:cs="Times New Roman"/>
          <w:color w:val="000000" w:themeColor="text1"/>
          <w:sz w:val="24"/>
          <w:szCs w:val="24"/>
        </w:rPr>
      </w:pPr>
      <w:r w:rsidRPr="008D53C8">
        <w:rPr>
          <w:rFonts w:ascii="Times New Roman" w:hAnsi="Times New Roman" w:cs="Times New Roman"/>
          <w:color w:val="000000" w:themeColor="text1"/>
          <w:sz w:val="24"/>
          <w:szCs w:val="24"/>
        </w:rPr>
        <w:t xml:space="preserve">Over 60% of actions contributing to the GAP II’s implementation in 2018 focused on women's socio-economic empowerment. </w:t>
      </w:r>
      <w:r w:rsidR="00A17EB7" w:rsidRPr="008D53C8">
        <w:rPr>
          <w:rFonts w:ascii="Times New Roman" w:hAnsi="Times New Roman" w:cs="Times New Roman"/>
          <w:color w:val="000000" w:themeColor="text1"/>
          <w:sz w:val="24"/>
          <w:szCs w:val="24"/>
        </w:rPr>
        <w:t>Taking into account th</w:t>
      </w:r>
      <w:r w:rsidR="00747AAF" w:rsidRPr="008D53C8">
        <w:rPr>
          <w:rFonts w:ascii="Times New Roman" w:hAnsi="Times New Roman" w:cs="Times New Roman"/>
          <w:color w:val="000000" w:themeColor="text1"/>
          <w:sz w:val="24"/>
          <w:szCs w:val="24"/>
        </w:rPr>
        <w:t>e specific sub-regional context and</w:t>
      </w:r>
      <w:r w:rsidR="00A17EB7" w:rsidRPr="008D53C8">
        <w:rPr>
          <w:rFonts w:ascii="Times New Roman" w:hAnsi="Times New Roman" w:cs="Times New Roman"/>
          <w:color w:val="000000" w:themeColor="text1"/>
          <w:sz w:val="24"/>
          <w:szCs w:val="24"/>
        </w:rPr>
        <w:t xml:space="preserve"> the</w:t>
      </w:r>
      <w:r w:rsidR="00ED7C5D" w:rsidRPr="008D53C8">
        <w:rPr>
          <w:rFonts w:ascii="Times New Roman" w:hAnsi="Times New Roman" w:cs="Times New Roman"/>
          <w:color w:val="000000" w:themeColor="text1"/>
          <w:sz w:val="24"/>
          <w:szCs w:val="24"/>
        </w:rPr>
        <w:t xml:space="preserve"> </w:t>
      </w:r>
      <w:r w:rsidR="00BC7FB2" w:rsidRPr="008D53C8">
        <w:rPr>
          <w:rFonts w:ascii="Times New Roman" w:hAnsi="Times New Roman" w:cs="Times New Roman"/>
          <w:color w:val="000000" w:themeColor="text1"/>
          <w:sz w:val="24"/>
          <w:szCs w:val="24"/>
        </w:rPr>
        <w:t xml:space="preserve">priority areas in the </w:t>
      </w:r>
      <w:r w:rsidR="00ED7C5D" w:rsidRPr="008D53C8">
        <w:rPr>
          <w:rFonts w:ascii="Times New Roman" w:hAnsi="Times New Roman" w:cs="Times New Roman"/>
          <w:color w:val="000000" w:themeColor="text1"/>
          <w:sz w:val="24"/>
          <w:szCs w:val="24"/>
        </w:rPr>
        <w:t>Caribbean window</w:t>
      </w:r>
      <w:r w:rsidR="008D53C8" w:rsidRPr="008D53C8">
        <w:rPr>
          <w:rFonts w:ascii="Times New Roman" w:hAnsi="Times New Roman" w:cs="Times New Roman"/>
          <w:color w:val="000000" w:themeColor="text1"/>
          <w:sz w:val="24"/>
          <w:szCs w:val="24"/>
        </w:rPr>
        <w:t xml:space="preserve"> captured</w:t>
      </w:r>
      <w:r w:rsidR="008D53C8">
        <w:rPr>
          <w:rFonts w:ascii="Times New Roman" w:hAnsi="Times New Roman" w:cs="Times New Roman"/>
          <w:color w:val="000000" w:themeColor="text1"/>
          <w:sz w:val="24"/>
          <w:szCs w:val="24"/>
        </w:rPr>
        <w:t xml:space="preserve"> above</w:t>
      </w:r>
      <w:r w:rsidRPr="008D53C8">
        <w:rPr>
          <w:rFonts w:ascii="Times New Roman" w:hAnsi="Times New Roman" w:cs="Times New Roman"/>
          <w:color w:val="000000" w:themeColor="text1"/>
          <w:sz w:val="24"/>
          <w:szCs w:val="24"/>
        </w:rPr>
        <w:t>,</w:t>
      </w:r>
      <w:r w:rsidR="00747AAF" w:rsidRPr="008D53C8">
        <w:rPr>
          <w:rFonts w:ascii="Times New Roman" w:hAnsi="Times New Roman" w:cs="Times New Roman"/>
          <w:color w:val="000000" w:themeColor="text1"/>
          <w:sz w:val="24"/>
          <w:szCs w:val="24"/>
        </w:rPr>
        <w:t xml:space="preserve"> t</w:t>
      </w:r>
      <w:r w:rsidR="00A17EB7" w:rsidRPr="008D53C8">
        <w:rPr>
          <w:rFonts w:ascii="Times New Roman" w:hAnsi="Times New Roman" w:cs="Times New Roman"/>
          <w:color w:val="000000" w:themeColor="text1"/>
          <w:sz w:val="24"/>
          <w:szCs w:val="24"/>
        </w:rPr>
        <w:t xml:space="preserve">he DEL will </w:t>
      </w:r>
      <w:r w:rsidR="003855E5" w:rsidRPr="008D53C8">
        <w:rPr>
          <w:rFonts w:ascii="Times New Roman" w:hAnsi="Times New Roman" w:cs="Times New Roman"/>
          <w:color w:val="000000" w:themeColor="text1"/>
          <w:sz w:val="24"/>
          <w:szCs w:val="24"/>
        </w:rPr>
        <w:t xml:space="preserve">pursue the </w:t>
      </w:r>
      <w:r w:rsidR="00A17EB7" w:rsidRPr="008D53C8">
        <w:rPr>
          <w:rFonts w:ascii="Times New Roman" w:hAnsi="Times New Roman" w:cs="Times New Roman"/>
          <w:color w:val="000000" w:themeColor="text1"/>
          <w:sz w:val="24"/>
          <w:szCs w:val="24"/>
        </w:rPr>
        <w:t xml:space="preserve">following </w:t>
      </w:r>
      <w:r w:rsidR="003855E5" w:rsidRPr="008D53C8">
        <w:rPr>
          <w:rFonts w:ascii="Times New Roman" w:hAnsi="Times New Roman" w:cs="Times New Roman"/>
          <w:color w:val="000000" w:themeColor="text1"/>
          <w:sz w:val="24"/>
          <w:szCs w:val="24"/>
        </w:rPr>
        <w:t>objectives</w:t>
      </w:r>
      <w:r w:rsidR="00A17EB7" w:rsidRPr="008D53C8">
        <w:rPr>
          <w:rFonts w:ascii="Times New Roman" w:hAnsi="Times New Roman" w:cs="Times New Roman"/>
          <w:color w:val="000000" w:themeColor="text1"/>
          <w:sz w:val="24"/>
          <w:szCs w:val="24"/>
        </w:rPr>
        <w:t xml:space="preserve"> </w:t>
      </w:r>
      <w:r w:rsidR="003855E5" w:rsidRPr="008D53C8">
        <w:rPr>
          <w:rFonts w:ascii="Times New Roman" w:hAnsi="Times New Roman" w:cs="Times New Roman"/>
          <w:color w:val="000000" w:themeColor="text1"/>
          <w:sz w:val="24"/>
          <w:szCs w:val="24"/>
        </w:rPr>
        <w:t xml:space="preserve">under each thematic area of the </w:t>
      </w:r>
      <w:r w:rsidR="00A17EB7" w:rsidRPr="008D53C8">
        <w:rPr>
          <w:rFonts w:ascii="Times New Roman" w:hAnsi="Times New Roman" w:cs="Times New Roman"/>
          <w:color w:val="000000" w:themeColor="text1"/>
          <w:sz w:val="24"/>
          <w:szCs w:val="24"/>
        </w:rPr>
        <w:t xml:space="preserve">GAP III: </w:t>
      </w:r>
    </w:p>
    <w:p w14:paraId="71042307" w14:textId="500E169A" w:rsidR="00747AAF" w:rsidRPr="00EB3D86" w:rsidRDefault="00EF223D" w:rsidP="00671B61">
      <w:pPr>
        <w:pStyle w:val="ListParagraph"/>
        <w:numPr>
          <w:ilvl w:val="0"/>
          <w:numId w:val="4"/>
        </w:numPr>
        <w:spacing w:line="240" w:lineRule="auto"/>
        <w:ind w:left="426"/>
        <w:jc w:val="both"/>
        <w:rPr>
          <w:rFonts w:ascii="Times New Roman" w:hAnsi="Times New Roman" w:cs="Times New Roman"/>
          <w:color w:val="000000" w:themeColor="text1"/>
          <w:sz w:val="24"/>
          <w:szCs w:val="24"/>
          <w:u w:val="single"/>
        </w:rPr>
      </w:pPr>
      <w:r w:rsidRPr="00EB3D86">
        <w:rPr>
          <w:rFonts w:ascii="Times New Roman" w:hAnsi="Times New Roman" w:cs="Times New Roman"/>
          <w:color w:val="000000" w:themeColor="text1"/>
          <w:sz w:val="24"/>
          <w:szCs w:val="24"/>
          <w:u w:val="single"/>
        </w:rPr>
        <w:t xml:space="preserve">Freedom from all forms of </w:t>
      </w:r>
      <w:r w:rsidR="00B45746">
        <w:rPr>
          <w:rFonts w:ascii="Times New Roman" w:hAnsi="Times New Roman" w:cs="Times New Roman"/>
          <w:color w:val="000000" w:themeColor="text1"/>
          <w:sz w:val="24"/>
          <w:szCs w:val="24"/>
          <w:u w:val="single"/>
        </w:rPr>
        <w:t>GBV</w:t>
      </w:r>
      <w:r w:rsidRPr="00EB3D86">
        <w:rPr>
          <w:rFonts w:ascii="Times New Roman" w:hAnsi="Times New Roman" w:cs="Times New Roman"/>
          <w:color w:val="000000" w:themeColor="text1"/>
          <w:sz w:val="24"/>
          <w:szCs w:val="24"/>
          <w:u w:val="single"/>
        </w:rPr>
        <w:t xml:space="preserve"> against women, girls, men and boys</w:t>
      </w:r>
      <w:r w:rsidR="00747AAF" w:rsidRPr="00EB3D86">
        <w:rPr>
          <w:rFonts w:ascii="Times New Roman" w:hAnsi="Times New Roman" w:cs="Times New Roman"/>
          <w:color w:val="000000" w:themeColor="text1"/>
          <w:sz w:val="24"/>
          <w:szCs w:val="24"/>
          <w:u w:val="single"/>
        </w:rPr>
        <w:t>.</w:t>
      </w:r>
    </w:p>
    <w:p w14:paraId="46C0B19D" w14:textId="410AEFD5" w:rsidR="00F93D4F" w:rsidRPr="00EB3D86" w:rsidRDefault="00E47E9F" w:rsidP="00671B61">
      <w:pPr>
        <w:pStyle w:val="ListParagraph"/>
        <w:spacing w:line="240" w:lineRule="auto"/>
        <w:ind w:left="426"/>
        <w:jc w:val="both"/>
        <w:rPr>
          <w:rFonts w:ascii="Times New Roman" w:hAnsi="Times New Roman" w:cs="Times New Roman"/>
          <w:i/>
          <w:color w:val="000000" w:themeColor="text1"/>
          <w:sz w:val="24"/>
          <w:szCs w:val="24"/>
        </w:rPr>
      </w:pPr>
      <w:r w:rsidRPr="00EB3D86">
        <w:rPr>
          <w:rFonts w:ascii="Times New Roman" w:hAnsi="Times New Roman" w:cs="Times New Roman"/>
          <w:b/>
          <w:color w:val="000000" w:themeColor="text1"/>
          <w:sz w:val="24"/>
          <w:szCs w:val="24"/>
        </w:rPr>
        <w:t>Overall objective</w:t>
      </w:r>
      <w:r w:rsidRPr="00EB3D86">
        <w:rPr>
          <w:rFonts w:ascii="Times New Roman" w:hAnsi="Times New Roman" w:cs="Times New Roman"/>
          <w:color w:val="000000" w:themeColor="text1"/>
          <w:sz w:val="24"/>
          <w:szCs w:val="24"/>
        </w:rPr>
        <w:t xml:space="preserve"> (impact): </w:t>
      </w:r>
      <w:r w:rsidRPr="00EB3D86">
        <w:rPr>
          <w:rFonts w:ascii="Times New Roman" w:hAnsi="Times New Roman" w:cs="Times New Roman"/>
          <w:i/>
          <w:color w:val="000000" w:themeColor="text1"/>
          <w:sz w:val="24"/>
          <w:szCs w:val="24"/>
        </w:rPr>
        <w:t xml:space="preserve">Women, men, girls and boys are free from all forms of </w:t>
      </w:r>
      <w:r w:rsidR="003855E5">
        <w:rPr>
          <w:rFonts w:ascii="Times New Roman" w:hAnsi="Times New Roman" w:cs="Times New Roman"/>
          <w:i/>
          <w:color w:val="000000" w:themeColor="text1"/>
          <w:sz w:val="24"/>
          <w:szCs w:val="24"/>
        </w:rPr>
        <w:t>GBV</w:t>
      </w:r>
      <w:r w:rsidRPr="00EB3D86">
        <w:rPr>
          <w:rFonts w:ascii="Times New Roman" w:hAnsi="Times New Roman" w:cs="Times New Roman"/>
          <w:i/>
          <w:color w:val="000000" w:themeColor="text1"/>
          <w:sz w:val="24"/>
          <w:szCs w:val="24"/>
        </w:rPr>
        <w:t xml:space="preserve"> in the public and private spheres, in the work place and online.</w:t>
      </w:r>
    </w:p>
    <w:p w14:paraId="696AA76E" w14:textId="77777777" w:rsidR="006310A3" w:rsidRPr="00EB3D86" w:rsidRDefault="00747AAF" w:rsidP="00671B61">
      <w:pPr>
        <w:pStyle w:val="ListParagraph"/>
        <w:spacing w:line="240" w:lineRule="auto"/>
        <w:ind w:left="426"/>
        <w:jc w:val="both"/>
        <w:rPr>
          <w:rFonts w:ascii="Times New Roman" w:hAnsi="Times New Roman" w:cs="Times New Roman"/>
          <w:color w:val="000000" w:themeColor="text1"/>
          <w:sz w:val="24"/>
          <w:szCs w:val="24"/>
        </w:rPr>
      </w:pPr>
      <w:r w:rsidRPr="00EB3D86">
        <w:rPr>
          <w:rFonts w:ascii="Times New Roman" w:hAnsi="Times New Roman" w:cs="Times New Roman"/>
          <w:b/>
          <w:color w:val="000000" w:themeColor="text1"/>
          <w:sz w:val="24"/>
          <w:szCs w:val="24"/>
        </w:rPr>
        <w:t>Specific thematic objectives</w:t>
      </w:r>
      <w:r w:rsidRPr="00EB3D86">
        <w:rPr>
          <w:rFonts w:ascii="Times New Roman" w:hAnsi="Times New Roman" w:cs="Times New Roman"/>
          <w:color w:val="000000" w:themeColor="text1"/>
          <w:sz w:val="24"/>
          <w:szCs w:val="24"/>
        </w:rPr>
        <w:t xml:space="preserve"> (outcomes): </w:t>
      </w:r>
    </w:p>
    <w:p w14:paraId="3BA6072B" w14:textId="2CA55A5D" w:rsidR="006310A3" w:rsidRPr="00EB3D86" w:rsidRDefault="006310A3" w:rsidP="00671B61">
      <w:pPr>
        <w:pStyle w:val="ListParagraph"/>
        <w:spacing w:line="240" w:lineRule="auto"/>
        <w:ind w:left="426"/>
        <w:jc w:val="both"/>
        <w:rPr>
          <w:rFonts w:ascii="Times New Roman" w:hAnsi="Times New Roman" w:cs="Times New Roman"/>
          <w:i/>
          <w:color w:val="000000" w:themeColor="text1"/>
          <w:sz w:val="24"/>
          <w:szCs w:val="24"/>
        </w:rPr>
      </w:pPr>
      <w:r w:rsidRPr="00EB3D86">
        <w:rPr>
          <w:rFonts w:ascii="Times New Roman" w:hAnsi="Times New Roman" w:cs="Times New Roman"/>
          <w:color w:val="000000" w:themeColor="text1"/>
          <w:sz w:val="24"/>
          <w:szCs w:val="24"/>
        </w:rPr>
        <w:t xml:space="preserve">1.1. </w:t>
      </w:r>
      <w:r w:rsidR="00E47E9F" w:rsidRPr="00EB3D86">
        <w:rPr>
          <w:rFonts w:ascii="Times New Roman" w:hAnsi="Times New Roman" w:cs="Times New Roman"/>
          <w:i/>
          <w:color w:val="000000" w:themeColor="text1"/>
          <w:sz w:val="24"/>
          <w:szCs w:val="24"/>
        </w:rPr>
        <w:t xml:space="preserve">Women, men, girls and boys in all their diversity are better protected from all forms of </w:t>
      </w:r>
      <w:r w:rsidR="003855E5">
        <w:rPr>
          <w:rFonts w:ascii="Times New Roman" w:hAnsi="Times New Roman" w:cs="Times New Roman"/>
          <w:i/>
          <w:color w:val="000000" w:themeColor="text1"/>
          <w:sz w:val="24"/>
          <w:szCs w:val="24"/>
        </w:rPr>
        <w:t>GBV</w:t>
      </w:r>
      <w:r w:rsidR="00E47E9F" w:rsidRPr="00EB3D86">
        <w:rPr>
          <w:rFonts w:ascii="Times New Roman" w:hAnsi="Times New Roman" w:cs="Times New Roman"/>
          <w:i/>
          <w:color w:val="000000" w:themeColor="text1"/>
          <w:sz w:val="24"/>
          <w:szCs w:val="24"/>
        </w:rPr>
        <w:t xml:space="preserve"> in the public and private spheres, in the work place and online through legislation and effective enforcement. </w:t>
      </w:r>
    </w:p>
    <w:p w14:paraId="659877CC" w14:textId="3E3A0F2E" w:rsidR="003855E5" w:rsidRPr="003855E5" w:rsidRDefault="005C12E7" w:rsidP="00671B61">
      <w:pPr>
        <w:pStyle w:val="ListParagraph"/>
        <w:spacing w:after="120" w:line="240" w:lineRule="auto"/>
        <w:ind w:left="426"/>
        <w:contextualSpacing w:val="0"/>
        <w:jc w:val="both"/>
        <w:rPr>
          <w:rFonts w:ascii="Times New Roman" w:hAnsi="Times New Roman" w:cs="Times New Roman"/>
          <w:i/>
          <w:color w:val="000000" w:themeColor="text1"/>
          <w:sz w:val="24"/>
          <w:szCs w:val="24"/>
        </w:rPr>
      </w:pPr>
      <w:r w:rsidRPr="00EB3D86">
        <w:rPr>
          <w:rFonts w:ascii="Times New Roman" w:hAnsi="Times New Roman" w:cs="Times New Roman"/>
          <w:color w:val="000000" w:themeColor="text1"/>
          <w:sz w:val="24"/>
          <w:szCs w:val="24"/>
        </w:rPr>
        <w:t xml:space="preserve">1.2. </w:t>
      </w:r>
      <w:r w:rsidRPr="00EB3D86">
        <w:rPr>
          <w:rFonts w:ascii="Times New Roman" w:hAnsi="Times New Roman" w:cs="Times New Roman"/>
          <w:i/>
          <w:color w:val="000000" w:themeColor="text1"/>
          <w:sz w:val="24"/>
          <w:szCs w:val="24"/>
        </w:rPr>
        <w:t>Women’s rights organisations, social movements and other civil society organisations are influential in ending gender-based violence.</w:t>
      </w:r>
    </w:p>
    <w:p w14:paraId="78F383B0" w14:textId="77777777" w:rsidR="00CB6D49" w:rsidRPr="00EB3D86" w:rsidRDefault="00EF223D" w:rsidP="00671B61">
      <w:pPr>
        <w:pStyle w:val="ListParagraph"/>
        <w:numPr>
          <w:ilvl w:val="0"/>
          <w:numId w:val="4"/>
        </w:numPr>
        <w:spacing w:line="240" w:lineRule="auto"/>
        <w:ind w:left="426"/>
        <w:jc w:val="both"/>
        <w:rPr>
          <w:rFonts w:ascii="Times New Roman" w:hAnsi="Times New Roman" w:cs="Times New Roman"/>
          <w:color w:val="000000" w:themeColor="text1"/>
          <w:sz w:val="24"/>
          <w:szCs w:val="24"/>
          <w:u w:val="single"/>
        </w:rPr>
      </w:pPr>
      <w:r w:rsidRPr="00EB3D86">
        <w:rPr>
          <w:rFonts w:ascii="Times New Roman" w:hAnsi="Times New Roman" w:cs="Times New Roman"/>
          <w:color w:val="000000" w:themeColor="text1"/>
          <w:sz w:val="24"/>
          <w:szCs w:val="24"/>
          <w:u w:val="single"/>
        </w:rPr>
        <w:t>Universal access to sexual and reproductive health and rights</w:t>
      </w:r>
      <w:r w:rsidR="00CB6D49" w:rsidRPr="00EB3D86">
        <w:rPr>
          <w:rFonts w:ascii="Times New Roman" w:hAnsi="Times New Roman" w:cs="Times New Roman"/>
          <w:color w:val="000000" w:themeColor="text1"/>
          <w:sz w:val="24"/>
          <w:szCs w:val="24"/>
          <w:u w:val="single"/>
        </w:rPr>
        <w:t>.</w:t>
      </w:r>
      <w:r w:rsidRPr="00EB3D86">
        <w:rPr>
          <w:rFonts w:ascii="Times New Roman" w:hAnsi="Times New Roman" w:cs="Times New Roman"/>
          <w:color w:val="000000" w:themeColor="text1"/>
          <w:sz w:val="24"/>
          <w:szCs w:val="24"/>
          <w:u w:val="single"/>
        </w:rPr>
        <w:t xml:space="preserve"> </w:t>
      </w:r>
    </w:p>
    <w:p w14:paraId="310FEAB4" w14:textId="77777777" w:rsidR="00F311FB" w:rsidRPr="00EB3D86" w:rsidRDefault="00F311FB" w:rsidP="00671B61">
      <w:pPr>
        <w:pStyle w:val="ListParagraph"/>
        <w:spacing w:line="240" w:lineRule="auto"/>
        <w:ind w:left="426"/>
        <w:jc w:val="both"/>
        <w:rPr>
          <w:rFonts w:ascii="Times New Roman" w:hAnsi="Times New Roman" w:cs="Times New Roman"/>
          <w:color w:val="000000" w:themeColor="text1"/>
          <w:sz w:val="24"/>
          <w:szCs w:val="24"/>
        </w:rPr>
      </w:pPr>
      <w:r w:rsidRPr="00EB3D86">
        <w:rPr>
          <w:rFonts w:ascii="Times New Roman" w:hAnsi="Times New Roman" w:cs="Times New Roman"/>
          <w:b/>
          <w:color w:val="000000" w:themeColor="text1"/>
          <w:sz w:val="24"/>
          <w:szCs w:val="24"/>
        </w:rPr>
        <w:t>Overall objective</w:t>
      </w:r>
      <w:r w:rsidRPr="00EB3D86">
        <w:rPr>
          <w:rFonts w:ascii="Times New Roman" w:hAnsi="Times New Roman" w:cs="Times New Roman"/>
          <w:color w:val="000000" w:themeColor="text1"/>
          <w:sz w:val="24"/>
          <w:szCs w:val="24"/>
        </w:rPr>
        <w:t xml:space="preserve"> (impact): </w:t>
      </w:r>
      <w:r w:rsidRPr="00EB3D86">
        <w:rPr>
          <w:rFonts w:ascii="Times New Roman" w:hAnsi="Times New Roman" w:cs="Times New Roman"/>
          <w:i/>
          <w:color w:val="000000" w:themeColor="text1"/>
          <w:sz w:val="24"/>
          <w:szCs w:val="24"/>
        </w:rPr>
        <w:t>Women and girls access universal health and fully enjoy their health and sexual and reproductive rights.</w:t>
      </w:r>
    </w:p>
    <w:p w14:paraId="4AABC74B" w14:textId="77777777" w:rsidR="00F311FB" w:rsidRPr="00EB3D86" w:rsidRDefault="00DC448F" w:rsidP="00671B61">
      <w:pPr>
        <w:pStyle w:val="ListParagraph"/>
        <w:spacing w:line="240" w:lineRule="auto"/>
        <w:ind w:left="426"/>
        <w:jc w:val="both"/>
        <w:rPr>
          <w:rFonts w:ascii="Times New Roman" w:hAnsi="Times New Roman" w:cs="Times New Roman"/>
          <w:color w:val="000000" w:themeColor="text1"/>
          <w:sz w:val="24"/>
          <w:szCs w:val="24"/>
        </w:rPr>
      </w:pPr>
      <w:r w:rsidRPr="00EB3D86">
        <w:rPr>
          <w:rFonts w:ascii="Times New Roman" w:hAnsi="Times New Roman" w:cs="Times New Roman"/>
          <w:b/>
          <w:color w:val="000000" w:themeColor="text1"/>
          <w:sz w:val="24"/>
          <w:szCs w:val="24"/>
        </w:rPr>
        <w:t>Specific thematic objective</w:t>
      </w:r>
      <w:r w:rsidR="00F311FB" w:rsidRPr="00EB3D86">
        <w:rPr>
          <w:rFonts w:ascii="Times New Roman" w:hAnsi="Times New Roman" w:cs="Times New Roman"/>
          <w:color w:val="000000" w:themeColor="text1"/>
          <w:sz w:val="24"/>
          <w:szCs w:val="24"/>
        </w:rPr>
        <w:t xml:space="preserve"> (outcomes): </w:t>
      </w:r>
    </w:p>
    <w:p w14:paraId="3B096229" w14:textId="77777777" w:rsidR="00F311FB" w:rsidRPr="00EB3D86" w:rsidRDefault="0096726C" w:rsidP="00671B61">
      <w:pPr>
        <w:pStyle w:val="ListParagraph"/>
        <w:spacing w:after="120" w:line="240" w:lineRule="auto"/>
        <w:ind w:left="426"/>
        <w:contextualSpacing w:val="0"/>
        <w:jc w:val="both"/>
        <w:rPr>
          <w:rFonts w:ascii="Times New Roman" w:hAnsi="Times New Roman"/>
          <w:i/>
          <w:color w:val="000000" w:themeColor="text1"/>
          <w:sz w:val="24"/>
        </w:rPr>
      </w:pPr>
      <w:r w:rsidRPr="00EB3D86">
        <w:rPr>
          <w:rFonts w:ascii="Times New Roman" w:hAnsi="Times New Roman"/>
          <w:color w:val="000000" w:themeColor="text1"/>
          <w:sz w:val="24"/>
        </w:rPr>
        <w:t>2.1.</w:t>
      </w:r>
      <w:r w:rsidRPr="00EB3D86">
        <w:rPr>
          <w:rFonts w:ascii="Times New Roman" w:hAnsi="Times New Roman"/>
          <w:i/>
          <w:color w:val="000000" w:themeColor="text1"/>
          <w:sz w:val="24"/>
        </w:rPr>
        <w:t xml:space="preserve"> </w:t>
      </w:r>
      <w:r w:rsidR="00F311FB" w:rsidRPr="00EB3D86">
        <w:rPr>
          <w:rFonts w:ascii="Times New Roman" w:hAnsi="Times New Roman"/>
          <w:i/>
          <w:color w:val="000000" w:themeColor="text1"/>
          <w:sz w:val="24"/>
        </w:rPr>
        <w:t>Improved access for every individual to sexual and reproductive health care and services, including family planning services, information and education on sexual and reproductive rights.</w:t>
      </w:r>
    </w:p>
    <w:p w14:paraId="284D380A" w14:textId="77777777" w:rsidR="00CB6D49" w:rsidRPr="00EB3D86" w:rsidRDefault="00EF223D" w:rsidP="00671B61">
      <w:pPr>
        <w:pStyle w:val="ListParagraph"/>
        <w:numPr>
          <w:ilvl w:val="0"/>
          <w:numId w:val="4"/>
        </w:numPr>
        <w:spacing w:line="240" w:lineRule="auto"/>
        <w:ind w:left="426"/>
        <w:jc w:val="both"/>
        <w:rPr>
          <w:rFonts w:ascii="Times New Roman" w:hAnsi="Times New Roman" w:cs="Times New Roman"/>
          <w:color w:val="000000" w:themeColor="text1"/>
          <w:sz w:val="24"/>
          <w:szCs w:val="24"/>
          <w:u w:val="single"/>
        </w:rPr>
      </w:pPr>
      <w:r w:rsidRPr="00EB3D86">
        <w:rPr>
          <w:rFonts w:ascii="Times New Roman" w:hAnsi="Times New Roman" w:cs="Times New Roman"/>
          <w:color w:val="000000" w:themeColor="text1"/>
          <w:sz w:val="24"/>
          <w:szCs w:val="24"/>
          <w:u w:val="single"/>
        </w:rPr>
        <w:t>Economic and social rights and the empowerment of girls and women</w:t>
      </w:r>
      <w:r w:rsidR="00CB6D49" w:rsidRPr="00EB3D86">
        <w:rPr>
          <w:rFonts w:ascii="Times New Roman" w:hAnsi="Times New Roman" w:cs="Times New Roman"/>
          <w:color w:val="000000" w:themeColor="text1"/>
          <w:sz w:val="24"/>
          <w:szCs w:val="24"/>
          <w:u w:val="single"/>
        </w:rPr>
        <w:t>.</w:t>
      </w:r>
      <w:r w:rsidRPr="00EB3D86">
        <w:rPr>
          <w:rFonts w:ascii="Times New Roman" w:hAnsi="Times New Roman" w:cs="Times New Roman"/>
          <w:color w:val="000000" w:themeColor="text1"/>
          <w:sz w:val="24"/>
          <w:szCs w:val="24"/>
          <w:u w:val="single"/>
        </w:rPr>
        <w:t xml:space="preserve"> </w:t>
      </w:r>
    </w:p>
    <w:p w14:paraId="356BA662" w14:textId="77777777" w:rsidR="0096726C" w:rsidRPr="00EB3D86" w:rsidRDefault="0096726C" w:rsidP="00671B61">
      <w:pPr>
        <w:pStyle w:val="ListParagraph"/>
        <w:spacing w:line="240" w:lineRule="auto"/>
        <w:ind w:left="426"/>
        <w:jc w:val="both"/>
        <w:rPr>
          <w:rFonts w:ascii="Times New Roman" w:hAnsi="Times New Roman" w:cs="Times New Roman"/>
          <w:i/>
          <w:color w:val="000000" w:themeColor="text1"/>
          <w:sz w:val="24"/>
          <w:szCs w:val="24"/>
        </w:rPr>
      </w:pPr>
      <w:r w:rsidRPr="00EB3D86">
        <w:rPr>
          <w:rFonts w:ascii="Times New Roman" w:hAnsi="Times New Roman" w:cs="Times New Roman"/>
          <w:b/>
          <w:color w:val="000000" w:themeColor="text1"/>
          <w:sz w:val="24"/>
          <w:szCs w:val="24"/>
        </w:rPr>
        <w:t>Overall objective</w:t>
      </w:r>
      <w:r w:rsidRPr="00EB3D86">
        <w:rPr>
          <w:rFonts w:ascii="Times New Roman" w:hAnsi="Times New Roman" w:cs="Times New Roman"/>
          <w:color w:val="000000" w:themeColor="text1"/>
          <w:sz w:val="24"/>
          <w:szCs w:val="24"/>
        </w:rPr>
        <w:t xml:space="preserve"> (impact): </w:t>
      </w:r>
      <w:r w:rsidRPr="00EB3D86">
        <w:rPr>
          <w:rFonts w:ascii="Times New Roman" w:hAnsi="Times New Roman" w:cs="Times New Roman"/>
          <w:i/>
          <w:color w:val="000000" w:themeColor="text1"/>
          <w:sz w:val="24"/>
          <w:szCs w:val="24"/>
        </w:rPr>
        <w:t>Women, men, girls and boys fully enjoy and exercise their equal economic, labour and social rights.</w:t>
      </w:r>
    </w:p>
    <w:p w14:paraId="7DDAD3C4" w14:textId="77777777" w:rsidR="0096726C" w:rsidRPr="00EB3D86" w:rsidRDefault="0096726C" w:rsidP="00671B61">
      <w:pPr>
        <w:pStyle w:val="ListParagraph"/>
        <w:spacing w:line="240" w:lineRule="auto"/>
        <w:ind w:left="426"/>
        <w:jc w:val="both"/>
        <w:rPr>
          <w:rFonts w:ascii="Times New Roman" w:hAnsi="Times New Roman" w:cs="Times New Roman"/>
          <w:color w:val="000000" w:themeColor="text1"/>
          <w:sz w:val="24"/>
          <w:szCs w:val="24"/>
        </w:rPr>
      </w:pPr>
      <w:r w:rsidRPr="00EB3D86">
        <w:rPr>
          <w:rFonts w:ascii="Times New Roman" w:hAnsi="Times New Roman" w:cs="Times New Roman"/>
          <w:b/>
          <w:color w:val="000000" w:themeColor="text1"/>
          <w:sz w:val="24"/>
          <w:szCs w:val="24"/>
        </w:rPr>
        <w:t>Specific thematic objectives</w:t>
      </w:r>
      <w:r w:rsidRPr="00EB3D86">
        <w:rPr>
          <w:rFonts w:ascii="Times New Roman" w:hAnsi="Times New Roman" w:cs="Times New Roman"/>
          <w:color w:val="000000" w:themeColor="text1"/>
          <w:sz w:val="24"/>
          <w:szCs w:val="24"/>
        </w:rPr>
        <w:t xml:space="preserve"> (outcomes): </w:t>
      </w:r>
    </w:p>
    <w:p w14:paraId="4EFB020F" w14:textId="77777777" w:rsidR="0096726C" w:rsidRPr="00EB3D86" w:rsidRDefault="0096726C" w:rsidP="00671B61">
      <w:pPr>
        <w:pStyle w:val="ListParagraph"/>
        <w:spacing w:line="240" w:lineRule="auto"/>
        <w:ind w:left="426"/>
        <w:jc w:val="both"/>
        <w:rPr>
          <w:rFonts w:ascii="Times New Roman" w:hAnsi="Times New Roman" w:cs="Times New Roman"/>
          <w:color w:val="000000" w:themeColor="text1"/>
          <w:sz w:val="24"/>
          <w:szCs w:val="24"/>
        </w:rPr>
      </w:pPr>
      <w:r w:rsidRPr="00EB3D86">
        <w:rPr>
          <w:rFonts w:ascii="Times New Roman" w:hAnsi="Times New Roman" w:cs="Times New Roman"/>
          <w:color w:val="000000" w:themeColor="text1"/>
          <w:sz w:val="24"/>
          <w:szCs w:val="24"/>
        </w:rPr>
        <w:t xml:space="preserve">3.1. </w:t>
      </w:r>
      <w:r w:rsidRPr="00EB3D86">
        <w:rPr>
          <w:rFonts w:ascii="Times New Roman" w:hAnsi="Times New Roman" w:cs="Times New Roman"/>
          <w:i/>
          <w:color w:val="000000" w:themeColor="text1"/>
          <w:sz w:val="24"/>
          <w:szCs w:val="24"/>
        </w:rPr>
        <w:t>Increased access for women to financial services and products</w:t>
      </w:r>
      <w:r w:rsidR="009F71D2" w:rsidRPr="00EB3D86">
        <w:rPr>
          <w:rFonts w:ascii="Times New Roman" w:hAnsi="Times New Roman" w:cs="Times New Roman"/>
          <w:i/>
          <w:color w:val="000000" w:themeColor="text1"/>
          <w:sz w:val="24"/>
          <w:szCs w:val="24"/>
        </w:rPr>
        <w:t>.</w:t>
      </w:r>
    </w:p>
    <w:p w14:paraId="004E3EBF" w14:textId="77777777" w:rsidR="0058418C" w:rsidRPr="00EB3D86" w:rsidRDefault="00B23BC3" w:rsidP="00671B61">
      <w:pPr>
        <w:pStyle w:val="ListParagraph"/>
        <w:spacing w:after="120" w:line="240" w:lineRule="auto"/>
        <w:ind w:left="426"/>
        <w:contextualSpacing w:val="0"/>
        <w:jc w:val="both"/>
        <w:rPr>
          <w:rFonts w:ascii="Times New Roman" w:hAnsi="Times New Roman" w:cs="Times New Roman"/>
          <w:i/>
          <w:color w:val="000000" w:themeColor="text1"/>
          <w:sz w:val="24"/>
          <w:szCs w:val="24"/>
        </w:rPr>
      </w:pPr>
      <w:r w:rsidRPr="00EB3D86">
        <w:rPr>
          <w:rFonts w:ascii="Times New Roman" w:hAnsi="Times New Roman" w:cs="Times New Roman"/>
          <w:color w:val="000000" w:themeColor="text1"/>
          <w:sz w:val="24"/>
          <w:szCs w:val="24"/>
        </w:rPr>
        <w:t xml:space="preserve">3.2. </w:t>
      </w:r>
      <w:r w:rsidRPr="00EB3D86">
        <w:rPr>
          <w:rFonts w:ascii="Times New Roman" w:hAnsi="Times New Roman" w:cs="Times New Roman"/>
          <w:i/>
          <w:color w:val="000000" w:themeColor="text1"/>
          <w:sz w:val="24"/>
          <w:szCs w:val="24"/>
        </w:rPr>
        <w:t xml:space="preserve">Reduction in gender disparities in enrolment, progression and retention at all levels of education and lifelong learning for women, men, girls and boys. </w:t>
      </w:r>
    </w:p>
    <w:p w14:paraId="5EB3E668" w14:textId="77777777" w:rsidR="00692BD6" w:rsidRPr="00EB3D86" w:rsidRDefault="00EF223D" w:rsidP="00671B61">
      <w:pPr>
        <w:pStyle w:val="ListParagraph"/>
        <w:numPr>
          <w:ilvl w:val="0"/>
          <w:numId w:val="4"/>
        </w:numPr>
        <w:spacing w:after="120" w:line="240" w:lineRule="auto"/>
        <w:ind w:left="426" w:hanging="357"/>
        <w:contextualSpacing w:val="0"/>
        <w:jc w:val="both"/>
        <w:rPr>
          <w:rFonts w:ascii="Times New Roman" w:hAnsi="Times New Roman" w:cs="Times New Roman"/>
          <w:color w:val="000000" w:themeColor="text1"/>
          <w:sz w:val="24"/>
          <w:szCs w:val="24"/>
          <w:u w:val="single"/>
        </w:rPr>
      </w:pPr>
      <w:r w:rsidRPr="00EB3D86">
        <w:rPr>
          <w:rFonts w:ascii="Times New Roman" w:hAnsi="Times New Roman" w:cs="Times New Roman"/>
          <w:color w:val="000000" w:themeColor="text1"/>
          <w:sz w:val="24"/>
          <w:szCs w:val="24"/>
          <w:u w:val="single"/>
        </w:rPr>
        <w:t>Including women and girls in the green transition and digital transformation</w:t>
      </w:r>
      <w:r w:rsidR="00CB6D49" w:rsidRPr="00EB3D86">
        <w:rPr>
          <w:rFonts w:ascii="Times New Roman" w:hAnsi="Times New Roman" w:cs="Times New Roman"/>
          <w:color w:val="000000" w:themeColor="text1"/>
          <w:sz w:val="24"/>
          <w:szCs w:val="24"/>
          <w:u w:val="single"/>
        </w:rPr>
        <w:t>.</w:t>
      </w:r>
      <w:r w:rsidRPr="00EB3D86">
        <w:rPr>
          <w:rFonts w:ascii="Times New Roman" w:hAnsi="Times New Roman" w:cs="Times New Roman"/>
          <w:color w:val="000000" w:themeColor="text1"/>
          <w:sz w:val="24"/>
          <w:szCs w:val="24"/>
          <w:u w:val="single"/>
        </w:rPr>
        <w:t xml:space="preserve"> </w:t>
      </w:r>
    </w:p>
    <w:p w14:paraId="369B0078" w14:textId="77777777" w:rsidR="0061237D" w:rsidRPr="00EB3D86" w:rsidRDefault="0061237D" w:rsidP="00671B61">
      <w:pPr>
        <w:pStyle w:val="ListParagraph"/>
        <w:spacing w:line="240" w:lineRule="auto"/>
        <w:ind w:left="426"/>
        <w:jc w:val="both"/>
        <w:rPr>
          <w:rFonts w:ascii="Times New Roman" w:hAnsi="Times New Roman" w:cs="Times New Roman"/>
          <w:color w:val="000000" w:themeColor="text1"/>
          <w:sz w:val="24"/>
          <w:szCs w:val="24"/>
        </w:rPr>
      </w:pPr>
      <w:r w:rsidRPr="00EB3D86">
        <w:rPr>
          <w:rFonts w:ascii="Times New Roman" w:hAnsi="Times New Roman" w:cs="Times New Roman"/>
          <w:color w:val="000000" w:themeColor="text1"/>
          <w:sz w:val="24"/>
          <w:szCs w:val="24"/>
          <w:u w:val="single"/>
        </w:rPr>
        <w:lastRenderedPageBreak/>
        <w:t>Climate change and environment</w:t>
      </w:r>
      <w:r w:rsidRPr="00EB3D86">
        <w:rPr>
          <w:rFonts w:ascii="Times New Roman" w:hAnsi="Times New Roman" w:cs="Times New Roman"/>
          <w:color w:val="000000" w:themeColor="text1"/>
          <w:sz w:val="24"/>
          <w:szCs w:val="24"/>
        </w:rPr>
        <w:t>:</w:t>
      </w:r>
    </w:p>
    <w:p w14:paraId="736DC984" w14:textId="77777777" w:rsidR="00C1383B" w:rsidRPr="00EB3D86" w:rsidRDefault="0020028C" w:rsidP="00671B61">
      <w:pPr>
        <w:pStyle w:val="ListParagraph"/>
        <w:spacing w:line="240" w:lineRule="auto"/>
        <w:ind w:left="426"/>
        <w:jc w:val="both"/>
        <w:rPr>
          <w:rFonts w:ascii="Times New Roman" w:hAnsi="Times New Roman" w:cs="Times New Roman"/>
          <w:i/>
          <w:color w:val="000000" w:themeColor="text1"/>
          <w:sz w:val="24"/>
          <w:szCs w:val="24"/>
        </w:rPr>
      </w:pPr>
      <w:r w:rsidRPr="00EB3D86">
        <w:rPr>
          <w:rFonts w:ascii="Times New Roman" w:hAnsi="Times New Roman" w:cs="Times New Roman"/>
          <w:color w:val="000000" w:themeColor="text1"/>
          <w:sz w:val="24"/>
          <w:szCs w:val="24"/>
        </w:rPr>
        <w:t xml:space="preserve">4.1. </w:t>
      </w:r>
      <w:r w:rsidR="00262020" w:rsidRPr="00EB3D86">
        <w:rPr>
          <w:rFonts w:ascii="Times New Roman" w:hAnsi="Times New Roman" w:cs="Times New Roman"/>
          <w:b/>
          <w:color w:val="000000" w:themeColor="text1"/>
          <w:sz w:val="24"/>
          <w:szCs w:val="24"/>
        </w:rPr>
        <w:t>Overall objective</w:t>
      </w:r>
      <w:r w:rsidR="00262020" w:rsidRPr="00EB3D86">
        <w:rPr>
          <w:rFonts w:ascii="Times New Roman" w:hAnsi="Times New Roman" w:cs="Times New Roman"/>
          <w:color w:val="000000" w:themeColor="text1"/>
          <w:sz w:val="24"/>
          <w:szCs w:val="24"/>
        </w:rPr>
        <w:t xml:space="preserve"> (impact): </w:t>
      </w:r>
      <w:r w:rsidR="00262020" w:rsidRPr="00EB3D86">
        <w:rPr>
          <w:rFonts w:ascii="Times New Roman" w:hAnsi="Times New Roman" w:cs="Times New Roman"/>
          <w:i/>
          <w:color w:val="000000" w:themeColor="text1"/>
          <w:sz w:val="24"/>
          <w:szCs w:val="24"/>
        </w:rPr>
        <w:t>Women influence decision-making processes on environmental conservation and climate change policies and actions.</w:t>
      </w:r>
    </w:p>
    <w:p w14:paraId="55D8C98F" w14:textId="77777777" w:rsidR="00C1383B" w:rsidRPr="00EB3D86" w:rsidRDefault="00262020" w:rsidP="00671B61">
      <w:pPr>
        <w:pStyle w:val="ListParagraph"/>
        <w:spacing w:line="240" w:lineRule="auto"/>
        <w:ind w:left="426"/>
        <w:jc w:val="both"/>
        <w:rPr>
          <w:rFonts w:ascii="Times New Roman" w:hAnsi="Times New Roman" w:cs="Times New Roman"/>
          <w:color w:val="000000" w:themeColor="text1"/>
          <w:sz w:val="24"/>
          <w:szCs w:val="24"/>
        </w:rPr>
      </w:pPr>
      <w:r w:rsidRPr="00EB3D86">
        <w:rPr>
          <w:rFonts w:ascii="Times New Roman" w:hAnsi="Times New Roman" w:cs="Times New Roman"/>
          <w:b/>
          <w:color w:val="000000" w:themeColor="text1"/>
          <w:sz w:val="24"/>
          <w:szCs w:val="24"/>
        </w:rPr>
        <w:t>Specific thematic objectives</w:t>
      </w:r>
      <w:r w:rsidRPr="00EB3D86">
        <w:rPr>
          <w:rFonts w:ascii="Times New Roman" w:hAnsi="Times New Roman" w:cs="Times New Roman"/>
          <w:color w:val="000000" w:themeColor="text1"/>
          <w:sz w:val="24"/>
          <w:szCs w:val="24"/>
        </w:rPr>
        <w:t xml:space="preserve"> (outcomes):</w:t>
      </w:r>
    </w:p>
    <w:p w14:paraId="78B94F7C" w14:textId="77777777" w:rsidR="00262020" w:rsidRPr="00EB3D86" w:rsidRDefault="00262020" w:rsidP="00671B61">
      <w:pPr>
        <w:pStyle w:val="ListParagraph"/>
        <w:spacing w:after="0" w:line="240" w:lineRule="auto"/>
        <w:ind w:left="426"/>
        <w:jc w:val="both"/>
        <w:rPr>
          <w:rFonts w:ascii="Times New Roman" w:hAnsi="Times New Roman" w:cs="Times New Roman"/>
          <w:i/>
          <w:color w:val="000000" w:themeColor="text1"/>
          <w:sz w:val="24"/>
          <w:szCs w:val="24"/>
        </w:rPr>
      </w:pPr>
      <w:r w:rsidRPr="00EB3D86">
        <w:rPr>
          <w:rFonts w:ascii="Times New Roman" w:hAnsi="Times New Roman" w:cs="Times New Roman"/>
          <w:color w:val="000000" w:themeColor="text1"/>
          <w:sz w:val="24"/>
          <w:szCs w:val="24"/>
        </w:rPr>
        <w:t>4.1.</w:t>
      </w:r>
      <w:r w:rsidR="0020028C" w:rsidRPr="00EB3D86">
        <w:rPr>
          <w:rFonts w:ascii="Times New Roman" w:hAnsi="Times New Roman" w:cs="Times New Roman"/>
          <w:color w:val="000000" w:themeColor="text1"/>
          <w:sz w:val="24"/>
          <w:szCs w:val="24"/>
        </w:rPr>
        <w:t>1.</w:t>
      </w:r>
      <w:r w:rsidRPr="00EB3D86">
        <w:rPr>
          <w:rFonts w:ascii="Times New Roman" w:hAnsi="Times New Roman" w:cs="Times New Roman"/>
          <w:color w:val="000000" w:themeColor="text1"/>
          <w:sz w:val="24"/>
          <w:szCs w:val="24"/>
        </w:rPr>
        <w:t xml:space="preserve"> </w:t>
      </w:r>
      <w:r w:rsidRPr="00EB3D86">
        <w:rPr>
          <w:rFonts w:ascii="Times New Roman" w:hAnsi="Times New Roman" w:cs="Times New Roman"/>
          <w:i/>
          <w:color w:val="000000" w:themeColor="text1"/>
          <w:sz w:val="24"/>
          <w:szCs w:val="24"/>
        </w:rPr>
        <w:t>Strategies and</w:t>
      </w:r>
      <w:r w:rsidR="003D5D0E" w:rsidRPr="00EB3D86">
        <w:rPr>
          <w:rFonts w:ascii="Times New Roman" w:hAnsi="Times New Roman" w:cs="Times New Roman"/>
          <w:i/>
          <w:color w:val="000000" w:themeColor="text1"/>
          <w:sz w:val="24"/>
          <w:szCs w:val="24"/>
        </w:rPr>
        <w:t>/or</w:t>
      </w:r>
      <w:r w:rsidRPr="00EB3D86">
        <w:rPr>
          <w:rFonts w:ascii="Times New Roman" w:hAnsi="Times New Roman" w:cs="Times New Roman"/>
          <w:i/>
          <w:color w:val="000000" w:themeColor="text1"/>
          <w:sz w:val="24"/>
          <w:szCs w:val="24"/>
        </w:rPr>
        <w:t xml:space="preserve"> agreements on climate mitigation, adaptation, disaster risk reduction and sustainable management of natural resources and biodiversity are more gender-responsive, at local, national</w:t>
      </w:r>
      <w:r w:rsidR="006420DA" w:rsidRPr="00EB3D86">
        <w:rPr>
          <w:rFonts w:ascii="Times New Roman" w:hAnsi="Times New Roman" w:cs="Times New Roman"/>
          <w:i/>
          <w:color w:val="000000" w:themeColor="text1"/>
          <w:sz w:val="24"/>
          <w:szCs w:val="24"/>
        </w:rPr>
        <w:t xml:space="preserve"> and</w:t>
      </w:r>
      <w:r w:rsidR="009A13E3" w:rsidRPr="00EB3D86">
        <w:rPr>
          <w:rFonts w:ascii="Times New Roman" w:hAnsi="Times New Roman" w:cs="Times New Roman"/>
          <w:i/>
          <w:color w:val="000000" w:themeColor="text1"/>
          <w:sz w:val="24"/>
          <w:szCs w:val="24"/>
        </w:rPr>
        <w:t>/or</w:t>
      </w:r>
      <w:r w:rsidRPr="00EB3D86">
        <w:rPr>
          <w:rFonts w:ascii="Times New Roman" w:hAnsi="Times New Roman" w:cs="Times New Roman"/>
          <w:i/>
          <w:color w:val="000000" w:themeColor="text1"/>
          <w:sz w:val="24"/>
          <w:szCs w:val="24"/>
        </w:rPr>
        <w:t xml:space="preserve"> regional level.</w:t>
      </w:r>
    </w:p>
    <w:p w14:paraId="2F0892AA" w14:textId="77777777" w:rsidR="00233CBD" w:rsidRPr="00EB3D86" w:rsidRDefault="00233CBD" w:rsidP="00671B61">
      <w:pPr>
        <w:spacing w:after="120" w:line="240" w:lineRule="auto"/>
        <w:ind w:left="426"/>
        <w:jc w:val="both"/>
        <w:rPr>
          <w:rFonts w:ascii="Times New Roman" w:hAnsi="Times New Roman" w:cs="Times New Roman"/>
          <w:i/>
          <w:color w:val="000000" w:themeColor="text1"/>
          <w:sz w:val="24"/>
          <w:szCs w:val="24"/>
        </w:rPr>
      </w:pPr>
      <w:r w:rsidRPr="00EB3D86">
        <w:rPr>
          <w:rFonts w:ascii="Times New Roman" w:hAnsi="Times New Roman" w:cs="Times New Roman"/>
          <w:color w:val="000000" w:themeColor="text1"/>
          <w:sz w:val="24"/>
          <w:szCs w:val="24"/>
        </w:rPr>
        <w:t>4.</w:t>
      </w:r>
      <w:r w:rsidR="0020028C" w:rsidRPr="00EB3D86">
        <w:rPr>
          <w:rFonts w:ascii="Times New Roman" w:hAnsi="Times New Roman" w:cs="Times New Roman"/>
          <w:color w:val="000000" w:themeColor="text1"/>
          <w:sz w:val="24"/>
          <w:szCs w:val="24"/>
        </w:rPr>
        <w:t>1.</w:t>
      </w:r>
      <w:r w:rsidRPr="00EB3D86">
        <w:rPr>
          <w:rFonts w:ascii="Times New Roman" w:hAnsi="Times New Roman" w:cs="Times New Roman"/>
          <w:color w:val="000000" w:themeColor="text1"/>
          <w:sz w:val="24"/>
          <w:szCs w:val="24"/>
        </w:rPr>
        <w:t xml:space="preserve">2. </w:t>
      </w:r>
      <w:r w:rsidRPr="00EB3D86">
        <w:rPr>
          <w:rFonts w:ascii="Times New Roman" w:hAnsi="Times New Roman" w:cs="Times New Roman"/>
          <w:i/>
          <w:color w:val="000000" w:themeColor="text1"/>
          <w:sz w:val="24"/>
          <w:szCs w:val="24"/>
        </w:rPr>
        <w:t>Women increasingly participate in and have improved access to jobs, entrepreneurship opportunities in the green economy and the circular economy.</w:t>
      </w:r>
    </w:p>
    <w:p w14:paraId="53D8D6F1" w14:textId="77777777" w:rsidR="009A13E3" w:rsidRPr="00EB3D86" w:rsidRDefault="009A13E3" w:rsidP="00671B61">
      <w:pPr>
        <w:pStyle w:val="ListParagraph"/>
        <w:spacing w:line="240" w:lineRule="auto"/>
        <w:ind w:left="426"/>
        <w:jc w:val="both"/>
        <w:rPr>
          <w:rFonts w:ascii="Times New Roman" w:hAnsi="Times New Roman" w:cs="Times New Roman"/>
          <w:color w:val="000000" w:themeColor="text1"/>
          <w:sz w:val="24"/>
          <w:szCs w:val="24"/>
        </w:rPr>
      </w:pPr>
      <w:r w:rsidRPr="00EB3D86">
        <w:rPr>
          <w:rFonts w:ascii="Times New Roman" w:hAnsi="Times New Roman" w:cs="Times New Roman"/>
          <w:color w:val="000000" w:themeColor="text1"/>
          <w:sz w:val="24"/>
          <w:szCs w:val="24"/>
          <w:u w:val="single"/>
        </w:rPr>
        <w:t>Digital transformation</w:t>
      </w:r>
      <w:r w:rsidRPr="00EB3D86">
        <w:rPr>
          <w:rFonts w:ascii="Times New Roman" w:hAnsi="Times New Roman" w:cs="Times New Roman"/>
          <w:color w:val="000000" w:themeColor="text1"/>
          <w:sz w:val="24"/>
          <w:szCs w:val="24"/>
        </w:rPr>
        <w:t>:</w:t>
      </w:r>
    </w:p>
    <w:p w14:paraId="40BAAC8C" w14:textId="77777777" w:rsidR="008C658B" w:rsidRPr="00EB3D86" w:rsidRDefault="0020028C" w:rsidP="00671B61">
      <w:pPr>
        <w:pStyle w:val="ListParagraph"/>
        <w:spacing w:line="240" w:lineRule="auto"/>
        <w:ind w:left="426"/>
        <w:jc w:val="both"/>
        <w:rPr>
          <w:rFonts w:ascii="Times New Roman" w:hAnsi="Times New Roman" w:cs="Times New Roman"/>
          <w:i/>
          <w:color w:val="000000" w:themeColor="text1"/>
          <w:sz w:val="24"/>
          <w:szCs w:val="24"/>
        </w:rPr>
      </w:pPr>
      <w:r w:rsidRPr="00EB3D86">
        <w:rPr>
          <w:rFonts w:ascii="Times New Roman" w:hAnsi="Times New Roman" w:cs="Times New Roman"/>
          <w:color w:val="000000" w:themeColor="text1"/>
          <w:sz w:val="24"/>
          <w:szCs w:val="24"/>
        </w:rPr>
        <w:t xml:space="preserve">4.2. </w:t>
      </w:r>
      <w:r w:rsidRPr="00EB3D86">
        <w:rPr>
          <w:rFonts w:ascii="Times New Roman" w:hAnsi="Times New Roman" w:cs="Times New Roman"/>
          <w:b/>
          <w:color w:val="000000" w:themeColor="text1"/>
          <w:sz w:val="24"/>
          <w:szCs w:val="24"/>
        </w:rPr>
        <w:t>Overall objective</w:t>
      </w:r>
      <w:r w:rsidR="006420DA" w:rsidRPr="00EB3D86">
        <w:rPr>
          <w:rFonts w:ascii="Times New Roman" w:hAnsi="Times New Roman" w:cs="Times New Roman"/>
          <w:color w:val="000000" w:themeColor="text1"/>
          <w:sz w:val="24"/>
          <w:szCs w:val="24"/>
        </w:rPr>
        <w:t xml:space="preserve"> (impact)</w:t>
      </w:r>
      <w:r w:rsidRPr="00EB3D86">
        <w:rPr>
          <w:rFonts w:ascii="Times New Roman" w:hAnsi="Times New Roman" w:cs="Times New Roman"/>
          <w:color w:val="000000" w:themeColor="text1"/>
          <w:sz w:val="24"/>
          <w:szCs w:val="24"/>
        </w:rPr>
        <w:t xml:space="preserve">: </w:t>
      </w:r>
      <w:r w:rsidRPr="00EB3D86">
        <w:rPr>
          <w:rFonts w:ascii="Times New Roman" w:hAnsi="Times New Roman" w:cs="Times New Roman"/>
          <w:i/>
          <w:color w:val="000000" w:themeColor="text1"/>
          <w:sz w:val="24"/>
          <w:szCs w:val="24"/>
        </w:rPr>
        <w:t>Women, men girls and boys</w:t>
      </w:r>
      <w:r w:rsidR="009A13E3" w:rsidRPr="00EB3D86">
        <w:rPr>
          <w:rFonts w:ascii="Times New Roman" w:hAnsi="Times New Roman" w:cs="Times New Roman"/>
          <w:i/>
          <w:color w:val="000000" w:themeColor="text1"/>
          <w:sz w:val="24"/>
          <w:szCs w:val="24"/>
        </w:rPr>
        <w:t xml:space="preserve"> </w:t>
      </w:r>
      <w:r w:rsidRPr="00EB3D86">
        <w:rPr>
          <w:rFonts w:ascii="Times New Roman" w:hAnsi="Times New Roman" w:cs="Times New Roman"/>
          <w:i/>
          <w:color w:val="000000" w:themeColor="text1"/>
          <w:sz w:val="24"/>
          <w:szCs w:val="24"/>
        </w:rPr>
        <w:t>can equally participate in shaping the digital world of tomorrow.</w:t>
      </w:r>
    </w:p>
    <w:p w14:paraId="547A5E42" w14:textId="77777777" w:rsidR="0020028C" w:rsidRPr="00EB3D86" w:rsidRDefault="0020028C" w:rsidP="00671B61">
      <w:pPr>
        <w:pStyle w:val="ListParagraph"/>
        <w:spacing w:line="240" w:lineRule="auto"/>
        <w:ind w:left="426"/>
        <w:jc w:val="both"/>
        <w:rPr>
          <w:rFonts w:ascii="Times New Roman" w:hAnsi="Times New Roman" w:cs="Times New Roman"/>
          <w:color w:val="000000" w:themeColor="text1"/>
          <w:sz w:val="24"/>
          <w:szCs w:val="24"/>
        </w:rPr>
      </w:pPr>
      <w:r w:rsidRPr="00EB3D86">
        <w:rPr>
          <w:rFonts w:ascii="Times New Roman" w:hAnsi="Times New Roman" w:cs="Times New Roman"/>
          <w:b/>
          <w:color w:val="000000" w:themeColor="text1"/>
          <w:sz w:val="24"/>
          <w:szCs w:val="24"/>
        </w:rPr>
        <w:t>Specific thematic objectives</w:t>
      </w:r>
      <w:r w:rsidRPr="00EB3D86">
        <w:rPr>
          <w:rFonts w:ascii="Times New Roman" w:hAnsi="Times New Roman" w:cs="Times New Roman"/>
          <w:color w:val="000000" w:themeColor="text1"/>
          <w:sz w:val="24"/>
          <w:szCs w:val="24"/>
        </w:rPr>
        <w:t xml:space="preserve"> (outcomes):</w:t>
      </w:r>
    </w:p>
    <w:p w14:paraId="18CB2128" w14:textId="77777777" w:rsidR="00325D5D" w:rsidRDefault="0020028C" w:rsidP="00671B61">
      <w:pPr>
        <w:pStyle w:val="ListParagraph"/>
        <w:spacing w:line="240" w:lineRule="auto"/>
        <w:ind w:left="426"/>
        <w:jc w:val="both"/>
        <w:rPr>
          <w:rFonts w:ascii="Times New Roman" w:hAnsi="Times New Roman" w:cs="Times New Roman"/>
          <w:color w:val="000000" w:themeColor="text1"/>
          <w:sz w:val="24"/>
          <w:szCs w:val="24"/>
        </w:rPr>
      </w:pPr>
      <w:r w:rsidRPr="00EB3D86">
        <w:rPr>
          <w:rFonts w:ascii="Times New Roman" w:hAnsi="Times New Roman" w:cs="Times New Roman"/>
          <w:color w:val="000000" w:themeColor="text1"/>
          <w:sz w:val="24"/>
          <w:szCs w:val="24"/>
        </w:rPr>
        <w:t xml:space="preserve">4.2.1 </w:t>
      </w:r>
      <w:r w:rsidRPr="00EB3D86">
        <w:rPr>
          <w:rFonts w:ascii="Times New Roman" w:hAnsi="Times New Roman" w:cs="Times New Roman"/>
          <w:i/>
          <w:color w:val="000000" w:themeColor="text1"/>
          <w:sz w:val="24"/>
          <w:szCs w:val="24"/>
        </w:rPr>
        <w:t>Women, men girls and boys participate equally in policy- and decision-making for the digital world, on local, national</w:t>
      </w:r>
      <w:r w:rsidR="001C2EA0" w:rsidRPr="00EB3D86">
        <w:rPr>
          <w:rFonts w:ascii="Times New Roman" w:hAnsi="Times New Roman" w:cs="Times New Roman"/>
          <w:i/>
          <w:color w:val="000000" w:themeColor="text1"/>
          <w:sz w:val="24"/>
          <w:szCs w:val="24"/>
        </w:rPr>
        <w:t xml:space="preserve"> and/or</w:t>
      </w:r>
      <w:r w:rsidRPr="00EB3D86">
        <w:rPr>
          <w:rFonts w:ascii="Times New Roman" w:hAnsi="Times New Roman" w:cs="Times New Roman"/>
          <w:i/>
          <w:color w:val="000000" w:themeColor="text1"/>
          <w:sz w:val="24"/>
          <w:szCs w:val="24"/>
        </w:rPr>
        <w:t xml:space="preserve"> regional levels, and are represented in these policies and decisions.</w:t>
      </w:r>
      <w:r w:rsidRPr="00EB3D86">
        <w:rPr>
          <w:rFonts w:ascii="Times New Roman" w:hAnsi="Times New Roman" w:cs="Times New Roman"/>
          <w:color w:val="000000" w:themeColor="text1"/>
          <w:sz w:val="24"/>
          <w:szCs w:val="24"/>
        </w:rPr>
        <w:t xml:space="preserve"> </w:t>
      </w:r>
    </w:p>
    <w:p w14:paraId="3F604091" w14:textId="75987589" w:rsidR="00C1383B" w:rsidRDefault="00F773B8" w:rsidP="00E13023">
      <w:pPr>
        <w:pStyle w:val="ListParagraph"/>
        <w:spacing w:line="240" w:lineRule="auto"/>
        <w:ind w:left="426"/>
        <w:jc w:val="both"/>
        <w:rPr>
          <w:rFonts w:ascii="Times New Roman" w:hAnsi="Times New Roman" w:cs="Times New Roman"/>
          <w:i/>
          <w:color w:val="000000" w:themeColor="text1"/>
          <w:sz w:val="24"/>
          <w:szCs w:val="24"/>
        </w:rPr>
      </w:pPr>
      <w:r w:rsidRPr="00EB3D86">
        <w:rPr>
          <w:rFonts w:ascii="Times New Roman" w:hAnsi="Times New Roman" w:cs="Times New Roman"/>
          <w:color w:val="000000" w:themeColor="text1"/>
          <w:sz w:val="24"/>
          <w:szCs w:val="24"/>
        </w:rPr>
        <w:t xml:space="preserve">4.2.2. </w:t>
      </w:r>
      <w:r w:rsidRPr="00EB3D86">
        <w:rPr>
          <w:rFonts w:ascii="Times New Roman" w:hAnsi="Times New Roman" w:cs="Times New Roman"/>
          <w:i/>
          <w:color w:val="000000" w:themeColor="text1"/>
          <w:sz w:val="24"/>
          <w:szCs w:val="24"/>
        </w:rPr>
        <w:t xml:space="preserve">Women, men girls and boys are equally provided with and using equally public digital literacy. </w:t>
      </w:r>
    </w:p>
    <w:p w14:paraId="214A2CEF" w14:textId="29976AFD" w:rsidR="008D2A9A" w:rsidRPr="008D2A9A" w:rsidRDefault="008D2A9A" w:rsidP="008D2A9A">
      <w:pPr>
        <w:spacing w:line="240" w:lineRule="auto"/>
        <w:jc w:val="both"/>
        <w:rPr>
          <w:rFonts w:ascii="Times New Roman" w:hAnsi="Times New Roman" w:cs="Times New Roman"/>
          <w:color w:val="000000" w:themeColor="text1"/>
          <w:sz w:val="24"/>
          <w:szCs w:val="24"/>
        </w:rPr>
      </w:pPr>
      <w:r w:rsidRPr="008D2A9A">
        <w:rPr>
          <w:rFonts w:ascii="Times New Roman" w:hAnsi="Times New Roman" w:cs="Times New Roman"/>
          <w:color w:val="000000" w:themeColor="text1"/>
          <w:sz w:val="24"/>
          <w:szCs w:val="24"/>
        </w:rPr>
        <w:t xml:space="preserve">Regarding the potential collaboration and joint implementation with </w:t>
      </w:r>
      <w:r w:rsidR="00F73B02">
        <w:rPr>
          <w:rFonts w:ascii="Times New Roman" w:hAnsi="Times New Roman" w:cs="Times New Roman"/>
          <w:color w:val="000000" w:themeColor="text1"/>
          <w:sz w:val="24"/>
          <w:szCs w:val="24"/>
        </w:rPr>
        <w:t xml:space="preserve">relevant </w:t>
      </w:r>
      <w:r w:rsidRPr="008D2A9A">
        <w:rPr>
          <w:rFonts w:ascii="Times New Roman" w:hAnsi="Times New Roman" w:cs="Times New Roman"/>
          <w:color w:val="000000" w:themeColor="text1"/>
          <w:sz w:val="24"/>
          <w:szCs w:val="24"/>
        </w:rPr>
        <w:t xml:space="preserve">EU MS, France is the only resident MS in the sub-region with an Embassy in Saint Lucia. EU MS presence in other English-speaking Caribbean include France, Germany, Spain and the Netherlands in Trinidad &amp; Tobago, as well as </w:t>
      </w:r>
      <w:r w:rsidR="001D6DDA">
        <w:rPr>
          <w:rFonts w:ascii="Times New Roman" w:hAnsi="Times New Roman" w:cs="Times New Roman"/>
          <w:color w:val="000000" w:themeColor="text1"/>
          <w:sz w:val="24"/>
          <w:szCs w:val="24"/>
        </w:rPr>
        <w:t>Belgium</w:t>
      </w:r>
      <w:r w:rsidR="0079225D">
        <w:rPr>
          <w:rFonts w:ascii="Times New Roman" w:hAnsi="Times New Roman" w:cs="Times New Roman"/>
          <w:color w:val="000000" w:themeColor="text1"/>
          <w:sz w:val="24"/>
          <w:szCs w:val="24"/>
        </w:rPr>
        <w:t xml:space="preserve"> in Jamaica. However, none of them </w:t>
      </w:r>
      <w:r w:rsidR="00F41203">
        <w:rPr>
          <w:rFonts w:ascii="Times New Roman" w:hAnsi="Times New Roman" w:cs="Times New Roman"/>
          <w:color w:val="000000" w:themeColor="text1"/>
          <w:sz w:val="24"/>
          <w:szCs w:val="24"/>
        </w:rPr>
        <w:t>have</w:t>
      </w:r>
      <w:r w:rsidRPr="008D2A9A">
        <w:rPr>
          <w:rFonts w:ascii="Times New Roman" w:hAnsi="Times New Roman" w:cs="Times New Roman"/>
          <w:color w:val="000000" w:themeColor="text1"/>
          <w:sz w:val="24"/>
          <w:szCs w:val="24"/>
        </w:rPr>
        <w:t xml:space="preserve"> bilateral project interventions </w:t>
      </w:r>
      <w:r w:rsidR="001D6DDA">
        <w:rPr>
          <w:rFonts w:ascii="Times New Roman" w:hAnsi="Times New Roman" w:cs="Times New Roman"/>
          <w:color w:val="000000" w:themeColor="text1"/>
          <w:sz w:val="24"/>
          <w:szCs w:val="24"/>
        </w:rPr>
        <w:t xml:space="preserve">focused on gender issues </w:t>
      </w:r>
      <w:r w:rsidRPr="008D2A9A">
        <w:rPr>
          <w:rFonts w:ascii="Times New Roman" w:hAnsi="Times New Roman" w:cs="Times New Roman"/>
          <w:color w:val="000000" w:themeColor="text1"/>
          <w:sz w:val="24"/>
          <w:szCs w:val="24"/>
        </w:rPr>
        <w:t xml:space="preserve">in the Eastern Caribbean, with France </w:t>
      </w:r>
      <w:r w:rsidR="00F41203">
        <w:rPr>
          <w:rFonts w:ascii="Times New Roman" w:hAnsi="Times New Roman" w:cs="Times New Roman"/>
          <w:color w:val="000000" w:themeColor="text1"/>
          <w:sz w:val="24"/>
          <w:szCs w:val="24"/>
        </w:rPr>
        <w:t>implementing</w:t>
      </w:r>
      <w:r w:rsidRPr="008D2A9A">
        <w:rPr>
          <w:rFonts w:ascii="Times New Roman" w:hAnsi="Times New Roman" w:cs="Times New Roman"/>
          <w:color w:val="000000" w:themeColor="text1"/>
          <w:sz w:val="24"/>
          <w:szCs w:val="24"/>
        </w:rPr>
        <w:t xml:space="preserve"> </w:t>
      </w:r>
      <w:r w:rsidR="00F41203">
        <w:rPr>
          <w:rFonts w:ascii="Times New Roman" w:hAnsi="Times New Roman" w:cs="Times New Roman"/>
          <w:color w:val="000000" w:themeColor="text1"/>
          <w:sz w:val="24"/>
          <w:szCs w:val="24"/>
        </w:rPr>
        <w:t>some</w:t>
      </w:r>
      <w:r w:rsidRPr="008D2A9A">
        <w:rPr>
          <w:rFonts w:ascii="Times New Roman" w:hAnsi="Times New Roman" w:cs="Times New Roman"/>
          <w:color w:val="000000" w:themeColor="text1"/>
          <w:sz w:val="24"/>
          <w:szCs w:val="24"/>
        </w:rPr>
        <w:t xml:space="preserve"> outreach initiatives </w:t>
      </w:r>
      <w:r w:rsidR="00F41203">
        <w:rPr>
          <w:rFonts w:ascii="Times New Roman" w:hAnsi="Times New Roman" w:cs="Times New Roman"/>
          <w:color w:val="000000" w:themeColor="text1"/>
          <w:sz w:val="24"/>
          <w:szCs w:val="24"/>
        </w:rPr>
        <w:t xml:space="preserve">through </w:t>
      </w:r>
      <w:r w:rsidRPr="008D2A9A">
        <w:rPr>
          <w:rFonts w:ascii="Times New Roman" w:hAnsi="Times New Roman" w:cs="Times New Roman"/>
          <w:color w:val="000000" w:themeColor="text1"/>
          <w:sz w:val="24"/>
          <w:szCs w:val="24"/>
        </w:rPr>
        <w:t>the “Alliance F</w:t>
      </w:r>
      <w:r>
        <w:rPr>
          <w:rFonts w:ascii="Times New Roman" w:hAnsi="Times New Roman" w:cs="Times New Roman"/>
          <w:color w:val="000000" w:themeColor="text1"/>
          <w:sz w:val="24"/>
          <w:szCs w:val="24"/>
        </w:rPr>
        <w:t>rançaise”.</w:t>
      </w:r>
    </w:p>
    <w:p w14:paraId="25C57EE7" w14:textId="5F0E7E0E" w:rsidR="008D2A9A" w:rsidRPr="008D2A9A" w:rsidRDefault="008D2A9A" w:rsidP="008D2A9A">
      <w:pPr>
        <w:spacing w:line="240" w:lineRule="auto"/>
        <w:jc w:val="both"/>
        <w:rPr>
          <w:rFonts w:ascii="Times New Roman" w:hAnsi="Times New Roman" w:cs="Times New Roman"/>
          <w:color w:val="000000" w:themeColor="text1"/>
          <w:sz w:val="24"/>
          <w:szCs w:val="24"/>
        </w:rPr>
      </w:pPr>
      <w:r w:rsidRPr="008D2A9A">
        <w:rPr>
          <w:rFonts w:ascii="Times New Roman" w:hAnsi="Times New Roman" w:cs="Times New Roman"/>
          <w:color w:val="000000" w:themeColor="text1"/>
          <w:sz w:val="24"/>
          <w:szCs w:val="24"/>
        </w:rPr>
        <w:t>Thus, the DEL is</w:t>
      </w:r>
      <w:r w:rsidR="00F41203">
        <w:rPr>
          <w:rFonts w:ascii="Times New Roman" w:hAnsi="Times New Roman" w:cs="Times New Roman"/>
          <w:color w:val="000000" w:themeColor="text1"/>
          <w:sz w:val="24"/>
          <w:szCs w:val="24"/>
        </w:rPr>
        <w:t>,</w:t>
      </w:r>
      <w:r w:rsidRPr="008D2A9A">
        <w:rPr>
          <w:rFonts w:ascii="Times New Roman" w:hAnsi="Times New Roman" w:cs="Times New Roman"/>
          <w:color w:val="000000" w:themeColor="text1"/>
          <w:sz w:val="24"/>
          <w:szCs w:val="24"/>
        </w:rPr>
        <w:t xml:space="preserve"> </w:t>
      </w:r>
      <w:r w:rsidR="00F41203">
        <w:rPr>
          <w:rFonts w:ascii="Times New Roman" w:hAnsi="Times New Roman" w:cs="Times New Roman"/>
          <w:color w:val="000000" w:themeColor="text1"/>
          <w:sz w:val="24"/>
          <w:szCs w:val="24"/>
        </w:rPr>
        <w:t>in consultation with EU MS,</w:t>
      </w:r>
      <w:r w:rsidR="00F41203" w:rsidRPr="008D2A9A">
        <w:rPr>
          <w:rFonts w:ascii="Times New Roman" w:hAnsi="Times New Roman" w:cs="Times New Roman"/>
          <w:color w:val="000000" w:themeColor="text1"/>
          <w:sz w:val="24"/>
          <w:szCs w:val="24"/>
        </w:rPr>
        <w:t xml:space="preserve"> </w:t>
      </w:r>
      <w:r w:rsidRPr="008D2A9A">
        <w:rPr>
          <w:rFonts w:ascii="Times New Roman" w:hAnsi="Times New Roman" w:cs="Times New Roman"/>
          <w:color w:val="000000" w:themeColor="text1"/>
          <w:sz w:val="24"/>
          <w:szCs w:val="24"/>
        </w:rPr>
        <w:t>exploring</w:t>
      </w:r>
      <w:r w:rsidR="00F41203">
        <w:rPr>
          <w:rFonts w:ascii="Times New Roman" w:hAnsi="Times New Roman" w:cs="Times New Roman"/>
          <w:color w:val="000000" w:themeColor="text1"/>
          <w:sz w:val="24"/>
          <w:szCs w:val="24"/>
        </w:rPr>
        <w:t xml:space="preserve"> synergies and</w:t>
      </w:r>
      <w:r w:rsidRPr="008D2A9A">
        <w:rPr>
          <w:rFonts w:ascii="Times New Roman" w:hAnsi="Times New Roman" w:cs="Times New Roman"/>
          <w:color w:val="000000" w:themeColor="text1"/>
          <w:sz w:val="24"/>
          <w:szCs w:val="24"/>
        </w:rPr>
        <w:t xml:space="preserve"> opportunities for collaboration with like-minded countries such as Canada, US and UK, in addition to the continuous cooperation and exchanges with UN agencies, notably but not exclusively via the Eastern Caribbean </w:t>
      </w:r>
      <w:r w:rsidR="001B70B6">
        <w:rPr>
          <w:rFonts w:ascii="Times New Roman" w:hAnsi="Times New Roman" w:cs="Times New Roman"/>
          <w:color w:val="000000" w:themeColor="text1"/>
          <w:sz w:val="24"/>
          <w:szCs w:val="24"/>
        </w:rPr>
        <w:t>d</w:t>
      </w:r>
      <w:r w:rsidRPr="008D2A9A">
        <w:rPr>
          <w:rFonts w:ascii="Times New Roman" w:hAnsi="Times New Roman" w:cs="Times New Roman"/>
          <w:color w:val="000000" w:themeColor="text1"/>
          <w:sz w:val="24"/>
          <w:szCs w:val="24"/>
        </w:rPr>
        <w:t xml:space="preserve">evelopment </w:t>
      </w:r>
      <w:r w:rsidR="001B70B6">
        <w:rPr>
          <w:rFonts w:ascii="Times New Roman" w:hAnsi="Times New Roman" w:cs="Times New Roman"/>
          <w:color w:val="000000" w:themeColor="text1"/>
          <w:sz w:val="24"/>
          <w:szCs w:val="24"/>
        </w:rPr>
        <w:t>p</w:t>
      </w:r>
      <w:r w:rsidRPr="008D2A9A">
        <w:rPr>
          <w:rFonts w:ascii="Times New Roman" w:hAnsi="Times New Roman" w:cs="Times New Roman"/>
          <w:color w:val="000000" w:themeColor="text1"/>
          <w:sz w:val="24"/>
          <w:szCs w:val="24"/>
        </w:rPr>
        <w:t xml:space="preserve">artners </w:t>
      </w:r>
      <w:r w:rsidR="001B70B6">
        <w:rPr>
          <w:rFonts w:ascii="Times New Roman" w:hAnsi="Times New Roman" w:cs="Times New Roman"/>
          <w:color w:val="000000" w:themeColor="text1"/>
          <w:sz w:val="24"/>
          <w:szCs w:val="24"/>
        </w:rPr>
        <w:t>g</w:t>
      </w:r>
      <w:r w:rsidRPr="008D2A9A">
        <w:rPr>
          <w:rFonts w:ascii="Times New Roman" w:hAnsi="Times New Roman" w:cs="Times New Roman"/>
          <w:color w:val="000000" w:themeColor="text1"/>
          <w:sz w:val="24"/>
          <w:szCs w:val="24"/>
        </w:rPr>
        <w:t>roup and in the Regional gender equality coordination group.</w:t>
      </w:r>
    </w:p>
    <w:p w14:paraId="7B319E9C" w14:textId="05CEB1C9" w:rsidR="007255A8" w:rsidRDefault="00EF75E9" w:rsidP="000114A8">
      <w:pPr>
        <w:pStyle w:val="ListParagraph"/>
        <w:numPr>
          <w:ilvl w:val="0"/>
          <w:numId w:val="1"/>
        </w:numPr>
        <w:spacing w:after="0" w:line="240" w:lineRule="auto"/>
        <w:ind w:left="426"/>
        <w:jc w:val="both"/>
        <w:rPr>
          <w:rFonts w:ascii="Times New Roman" w:hAnsi="Times New Roman" w:cs="Times New Roman"/>
          <w:b/>
          <w:color w:val="000000" w:themeColor="text1"/>
          <w:sz w:val="24"/>
          <w:szCs w:val="24"/>
        </w:rPr>
      </w:pPr>
      <w:r w:rsidRPr="00EB3D86">
        <w:rPr>
          <w:rFonts w:ascii="Times New Roman" w:hAnsi="Times New Roman" w:cs="Times New Roman"/>
          <w:b/>
          <w:color w:val="000000" w:themeColor="text1"/>
          <w:sz w:val="24"/>
          <w:szCs w:val="24"/>
        </w:rPr>
        <w:t>T</w:t>
      </w:r>
      <w:r w:rsidR="00946FCE" w:rsidRPr="00EB3D86">
        <w:rPr>
          <w:rFonts w:ascii="Times New Roman" w:hAnsi="Times New Roman" w:cs="Times New Roman"/>
          <w:b/>
          <w:color w:val="000000" w:themeColor="text1"/>
          <w:sz w:val="24"/>
          <w:szCs w:val="24"/>
        </w:rPr>
        <w:t>argeted</w:t>
      </w:r>
      <w:r w:rsidR="000B10B9" w:rsidRPr="00EB3D86">
        <w:rPr>
          <w:rFonts w:ascii="Times New Roman" w:hAnsi="Times New Roman" w:cs="Times New Roman"/>
          <w:b/>
          <w:color w:val="000000" w:themeColor="text1"/>
          <w:sz w:val="24"/>
          <w:szCs w:val="24"/>
        </w:rPr>
        <w:t xml:space="preserve"> action(s) supporting </w:t>
      </w:r>
      <w:r w:rsidR="009656C4" w:rsidRPr="00EB3D86">
        <w:rPr>
          <w:rFonts w:ascii="Times New Roman" w:hAnsi="Times New Roman" w:cs="Times New Roman"/>
          <w:b/>
          <w:color w:val="000000" w:themeColor="text1"/>
          <w:sz w:val="24"/>
          <w:szCs w:val="24"/>
        </w:rPr>
        <w:t xml:space="preserve">gender equality </w:t>
      </w:r>
      <w:r w:rsidR="000B10B9" w:rsidRPr="00EB3D86">
        <w:rPr>
          <w:rFonts w:ascii="Times New Roman" w:hAnsi="Times New Roman" w:cs="Times New Roman"/>
          <w:b/>
          <w:color w:val="000000" w:themeColor="text1"/>
          <w:sz w:val="24"/>
          <w:szCs w:val="24"/>
        </w:rPr>
        <w:t>and women’s empowerment</w:t>
      </w:r>
    </w:p>
    <w:p w14:paraId="65871A19" w14:textId="77777777" w:rsidR="00E13023" w:rsidRPr="00E13023" w:rsidRDefault="00E13023" w:rsidP="00E13023">
      <w:pPr>
        <w:pStyle w:val="ListParagraph"/>
        <w:spacing w:after="0" w:line="240" w:lineRule="auto"/>
        <w:ind w:left="426"/>
        <w:jc w:val="both"/>
        <w:rPr>
          <w:rFonts w:ascii="Times New Roman" w:hAnsi="Times New Roman" w:cs="Times New Roman"/>
          <w:b/>
          <w:color w:val="000000" w:themeColor="text1"/>
          <w:sz w:val="24"/>
          <w:szCs w:val="24"/>
        </w:rPr>
      </w:pPr>
    </w:p>
    <w:p w14:paraId="00363A6F" w14:textId="4862F2D0" w:rsidR="000114A8" w:rsidRDefault="000114A8" w:rsidP="000114A8">
      <w:pPr>
        <w:spacing w:line="240" w:lineRule="auto"/>
        <w:jc w:val="both"/>
        <w:rPr>
          <w:rFonts w:ascii="Times New Roman" w:hAnsi="Times New Roman" w:cs="Times New Roman"/>
          <w:color w:val="000000" w:themeColor="text1"/>
          <w:sz w:val="24"/>
          <w:szCs w:val="24"/>
          <w:lang w:val="en-US"/>
        </w:rPr>
      </w:pPr>
      <w:r w:rsidRPr="00EB3D86">
        <w:rPr>
          <w:rFonts w:ascii="Times New Roman" w:hAnsi="Times New Roman" w:cs="Times New Roman"/>
          <w:color w:val="000000" w:themeColor="text1"/>
          <w:sz w:val="24"/>
          <w:szCs w:val="24"/>
          <w:lang w:val="en-US"/>
        </w:rPr>
        <w:t xml:space="preserve">Under the global UN-EU </w:t>
      </w:r>
      <w:r w:rsidRPr="00EB3D86">
        <w:rPr>
          <w:rFonts w:ascii="Times New Roman" w:hAnsi="Times New Roman" w:cs="Times New Roman"/>
          <w:b/>
          <w:color w:val="000000" w:themeColor="text1"/>
          <w:sz w:val="24"/>
          <w:szCs w:val="24"/>
          <w:lang w:val="en-US"/>
        </w:rPr>
        <w:t>Spotlight Initiative to end violence against women and girls</w:t>
      </w:r>
      <w:r w:rsidRPr="00EB3D86">
        <w:rPr>
          <w:rFonts w:ascii="Times New Roman" w:hAnsi="Times New Roman" w:cs="Times New Roman"/>
          <w:color w:val="000000" w:themeColor="text1"/>
          <w:sz w:val="24"/>
          <w:szCs w:val="24"/>
          <w:lang w:val="en-US"/>
        </w:rPr>
        <w:t xml:space="preserve">, two </w:t>
      </w:r>
      <w:r>
        <w:rPr>
          <w:rFonts w:ascii="Times New Roman" w:hAnsi="Times New Roman" w:cs="Times New Roman"/>
          <w:color w:val="000000" w:themeColor="text1"/>
          <w:sz w:val="24"/>
          <w:szCs w:val="24"/>
          <w:lang w:val="en-US"/>
        </w:rPr>
        <w:t xml:space="preserve">G2 </w:t>
      </w:r>
      <w:r w:rsidRPr="00EB3D86">
        <w:rPr>
          <w:rFonts w:ascii="Times New Roman" w:hAnsi="Times New Roman" w:cs="Times New Roman"/>
          <w:color w:val="000000" w:themeColor="text1"/>
          <w:sz w:val="24"/>
          <w:szCs w:val="24"/>
          <w:lang w:val="en-US"/>
        </w:rPr>
        <w:t>programmes are benefiting the Eastern Caribbean: the Caribbean Regional Programme (EU contribution of</w:t>
      </w:r>
      <w:r w:rsidRPr="00EB3D86">
        <w:rPr>
          <w:rFonts w:ascii="Times New Roman" w:hAnsi="Times New Roman" w:cs="Times New Roman"/>
          <w:color w:val="000000" w:themeColor="text1"/>
          <w:sz w:val="24"/>
          <w:szCs w:val="24"/>
        </w:rPr>
        <w:t xml:space="preserve"> USD 9,552,830) and the Grenada Country Programme (USD 1,650,000). These programmes directly contribute to the </w:t>
      </w:r>
      <w:r w:rsidR="00F64658" w:rsidRPr="00EB3D86">
        <w:rPr>
          <w:rFonts w:ascii="Times New Roman" w:hAnsi="Times New Roman" w:cs="Times New Roman"/>
          <w:color w:val="000000" w:themeColor="text1"/>
          <w:sz w:val="24"/>
          <w:szCs w:val="24"/>
          <w:lang w:val="en-US"/>
        </w:rPr>
        <w:t xml:space="preserve">GAP III </w:t>
      </w:r>
      <w:r w:rsidRPr="00EB3D86">
        <w:rPr>
          <w:rFonts w:ascii="Times New Roman" w:hAnsi="Times New Roman" w:cs="Times New Roman"/>
          <w:color w:val="000000" w:themeColor="text1"/>
          <w:sz w:val="24"/>
          <w:szCs w:val="24"/>
        </w:rPr>
        <w:t>thematic area of “Ensuring freedom from all forms of gender-based violence”</w:t>
      </w:r>
      <w:r w:rsidRPr="00EB3D86">
        <w:rPr>
          <w:rFonts w:ascii="Times New Roman" w:hAnsi="Times New Roman" w:cs="Times New Roman"/>
          <w:color w:val="000000" w:themeColor="text1"/>
          <w:sz w:val="24"/>
          <w:szCs w:val="24"/>
          <w:lang w:val="en-US"/>
        </w:rPr>
        <w:t xml:space="preserve"> and their implementation will continue until the end of 2022. </w:t>
      </w:r>
    </w:p>
    <w:p w14:paraId="4E590045" w14:textId="1C7A0A8B" w:rsidR="00D032B1" w:rsidRPr="00EB3D86" w:rsidRDefault="00F66659" w:rsidP="000114A8">
      <w:pPr>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Funded by t</w:t>
      </w:r>
      <w:r w:rsidR="00B769BA">
        <w:rPr>
          <w:rFonts w:ascii="Times New Roman" w:hAnsi="Times New Roman" w:cs="Times New Roman"/>
          <w:color w:val="000000" w:themeColor="text1"/>
          <w:sz w:val="24"/>
          <w:szCs w:val="24"/>
          <w:lang w:val="en-US"/>
        </w:rPr>
        <w:t xml:space="preserve">he </w:t>
      </w:r>
      <w:r w:rsidR="00B769BA" w:rsidRPr="00C37AD8">
        <w:rPr>
          <w:rFonts w:ascii="Times New Roman" w:hAnsi="Times New Roman" w:cs="Times New Roman"/>
          <w:b/>
          <w:color w:val="000000" w:themeColor="text1"/>
          <w:sz w:val="24"/>
          <w:szCs w:val="24"/>
          <w:lang w:val="en-US"/>
        </w:rPr>
        <w:t>Smart Development Fund</w:t>
      </w:r>
      <w:r w:rsidR="00B769BA" w:rsidRPr="00C37AD8">
        <w:rPr>
          <w:rFonts w:ascii="Times New Roman" w:hAnsi="Times New Roman" w:cs="Times New Roman"/>
          <w:color w:val="000000" w:themeColor="text1"/>
          <w:sz w:val="24"/>
          <w:szCs w:val="24"/>
          <w:lang w:val="en-US"/>
        </w:rPr>
        <w:t xml:space="preserve"> </w:t>
      </w:r>
      <w:r w:rsidR="00B769BA" w:rsidRPr="00F64658">
        <w:rPr>
          <w:rFonts w:ascii="Times New Roman" w:hAnsi="Times New Roman" w:cs="Times New Roman"/>
          <w:b/>
          <w:color w:val="000000" w:themeColor="text1"/>
          <w:sz w:val="24"/>
          <w:szCs w:val="24"/>
          <w:lang w:val="en-US"/>
        </w:rPr>
        <w:t>for digital innovation</w:t>
      </w:r>
      <w:r w:rsidR="00B769BA">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in the development sector, t</w:t>
      </w:r>
      <w:r w:rsidR="00D032B1">
        <w:rPr>
          <w:rFonts w:ascii="Times New Roman" w:hAnsi="Times New Roman" w:cs="Times New Roman"/>
          <w:color w:val="000000" w:themeColor="text1"/>
          <w:sz w:val="24"/>
          <w:szCs w:val="24"/>
          <w:lang w:val="en-US"/>
        </w:rPr>
        <w:t>he Digital Enquirer Kit</w:t>
      </w:r>
      <w:r>
        <w:rPr>
          <w:rFonts w:ascii="Times New Roman" w:hAnsi="Times New Roman" w:cs="Times New Roman"/>
          <w:color w:val="000000" w:themeColor="text1"/>
          <w:sz w:val="24"/>
          <w:szCs w:val="24"/>
          <w:lang w:val="en-US"/>
        </w:rPr>
        <w:t xml:space="preserve"> for online learning</w:t>
      </w:r>
      <w:r w:rsidR="00B769BA">
        <w:rPr>
          <w:rFonts w:ascii="Times New Roman" w:hAnsi="Times New Roman" w:cs="Times New Roman"/>
          <w:color w:val="000000" w:themeColor="text1"/>
          <w:sz w:val="24"/>
          <w:szCs w:val="24"/>
          <w:lang w:val="en-US"/>
        </w:rPr>
        <w:t xml:space="preserve"> will be </w:t>
      </w:r>
      <w:r>
        <w:rPr>
          <w:rFonts w:ascii="Times New Roman" w:hAnsi="Times New Roman" w:cs="Times New Roman"/>
          <w:color w:val="000000" w:themeColor="text1"/>
          <w:sz w:val="24"/>
          <w:szCs w:val="24"/>
          <w:lang w:val="en-US"/>
        </w:rPr>
        <w:t>implemented</w:t>
      </w:r>
      <w:r w:rsidR="00B769BA">
        <w:rPr>
          <w:rFonts w:ascii="Times New Roman" w:hAnsi="Times New Roman" w:cs="Times New Roman"/>
          <w:color w:val="000000" w:themeColor="text1"/>
          <w:sz w:val="24"/>
          <w:szCs w:val="24"/>
          <w:lang w:val="en-US"/>
        </w:rPr>
        <w:t xml:space="preserve"> in </w:t>
      </w:r>
      <w:r w:rsidR="00492E2D">
        <w:rPr>
          <w:rFonts w:ascii="Times New Roman" w:hAnsi="Times New Roman" w:cs="Times New Roman"/>
          <w:color w:val="000000" w:themeColor="text1"/>
          <w:sz w:val="24"/>
          <w:szCs w:val="24"/>
          <w:lang w:val="en-US"/>
        </w:rPr>
        <w:t>Barbados</w:t>
      </w:r>
      <w:r w:rsidR="00492E2D" w:rsidRPr="00492E2D">
        <w:rPr>
          <w:rFonts w:ascii="Times New Roman" w:hAnsi="Times New Roman" w:cs="Times New Roman"/>
          <w:color w:val="000000" w:themeColor="text1"/>
          <w:sz w:val="24"/>
          <w:szCs w:val="24"/>
          <w:lang w:val="en-US"/>
        </w:rPr>
        <w:t xml:space="preserve"> </w:t>
      </w:r>
      <w:r w:rsidR="00492E2D">
        <w:rPr>
          <w:rFonts w:ascii="Times New Roman" w:hAnsi="Times New Roman" w:cs="Times New Roman"/>
          <w:color w:val="000000" w:themeColor="text1"/>
          <w:sz w:val="24"/>
          <w:szCs w:val="24"/>
          <w:lang w:val="en-US"/>
        </w:rPr>
        <w:t xml:space="preserve">to raise </w:t>
      </w:r>
      <w:r w:rsidR="00492E2D">
        <w:rPr>
          <w:rFonts w:ascii="Times New Roman" w:hAnsi="Times New Roman" w:cs="Times New Roman"/>
          <w:color w:val="000000" w:themeColor="text1"/>
          <w:sz w:val="24"/>
          <w:szCs w:val="24"/>
        </w:rPr>
        <w:t>awareness about GBV</w:t>
      </w:r>
      <w:r w:rsidR="00492E2D">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in partnership with the University of West Indies and </w:t>
      </w:r>
      <w:r w:rsidR="00492E2D">
        <w:rPr>
          <w:rFonts w:ascii="Times New Roman" w:hAnsi="Times New Roman" w:cs="Times New Roman"/>
          <w:color w:val="000000" w:themeColor="text1"/>
          <w:sz w:val="24"/>
          <w:szCs w:val="24"/>
        </w:rPr>
        <w:t>the NGO</w:t>
      </w:r>
      <w:r w:rsidRPr="00F66659">
        <w:rPr>
          <w:rFonts w:ascii="Times New Roman" w:hAnsi="Times New Roman" w:cs="Times New Roman"/>
          <w:color w:val="000000" w:themeColor="text1"/>
          <w:sz w:val="24"/>
          <w:szCs w:val="24"/>
        </w:rPr>
        <w:t xml:space="preserve"> NOAH “No! To online abuse and harassment</w:t>
      </w:r>
      <w:r w:rsidR="00492E2D">
        <w:rPr>
          <w:rFonts w:ascii="Times New Roman" w:hAnsi="Times New Roman" w:cs="Times New Roman"/>
          <w:color w:val="000000" w:themeColor="text1"/>
          <w:sz w:val="24"/>
          <w:szCs w:val="24"/>
          <w:lang w:val="en-US"/>
        </w:rPr>
        <w:t xml:space="preserve">. The </w:t>
      </w:r>
      <w:r>
        <w:rPr>
          <w:rFonts w:ascii="Times New Roman" w:hAnsi="Times New Roman" w:cs="Times New Roman"/>
          <w:color w:val="000000" w:themeColor="text1"/>
          <w:sz w:val="24"/>
          <w:szCs w:val="24"/>
        </w:rPr>
        <w:t>action will be implemented until August 2022</w:t>
      </w:r>
      <w:r w:rsidR="00492E2D">
        <w:rPr>
          <w:rFonts w:ascii="Times New Roman" w:hAnsi="Times New Roman" w:cs="Times New Roman"/>
          <w:color w:val="000000" w:themeColor="text1"/>
          <w:sz w:val="24"/>
          <w:szCs w:val="24"/>
        </w:rPr>
        <w:t xml:space="preserve"> and may be expanded to the other Eastern Caribbean countries</w:t>
      </w:r>
      <w:r>
        <w:rPr>
          <w:rFonts w:ascii="Times New Roman" w:hAnsi="Times New Roman" w:cs="Times New Roman"/>
          <w:color w:val="000000" w:themeColor="text1"/>
          <w:sz w:val="24"/>
          <w:szCs w:val="24"/>
        </w:rPr>
        <w:t xml:space="preserve">. </w:t>
      </w:r>
    </w:p>
    <w:p w14:paraId="2E8DC3F9" w14:textId="54503629" w:rsidR="008D53C8" w:rsidRPr="008D53C8" w:rsidRDefault="000114A8" w:rsidP="00C819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All new</w:t>
      </w:r>
      <w:r w:rsidR="00C8191D">
        <w:rPr>
          <w:rFonts w:ascii="Times New Roman" w:hAnsi="Times New Roman" w:cs="Times New Roman"/>
          <w:color w:val="000000" w:themeColor="text1"/>
          <w:sz w:val="24"/>
          <w:szCs w:val="24"/>
        </w:rPr>
        <w:t xml:space="preserve"> actions contributing to the objectives of the DEL in terms of gender equality and women’s empowerment</w:t>
      </w:r>
      <w:r w:rsidR="007F7ADE">
        <w:rPr>
          <w:rFonts w:ascii="Times New Roman" w:hAnsi="Times New Roman" w:cs="Times New Roman"/>
          <w:color w:val="000000" w:themeColor="text1"/>
          <w:sz w:val="24"/>
          <w:szCs w:val="24"/>
        </w:rPr>
        <w:t>, including any possible G2 action,</w:t>
      </w:r>
      <w:r w:rsidR="00C8191D">
        <w:rPr>
          <w:rFonts w:ascii="Times New Roman" w:hAnsi="Times New Roman" w:cs="Times New Roman"/>
          <w:color w:val="000000" w:themeColor="text1"/>
          <w:sz w:val="24"/>
          <w:szCs w:val="24"/>
        </w:rPr>
        <w:t xml:space="preserve"> will fall under the three priorities of the </w:t>
      </w:r>
      <w:r w:rsidR="00C8191D" w:rsidRPr="00EB3D86">
        <w:rPr>
          <w:rFonts w:ascii="Times New Roman" w:hAnsi="Times New Roman" w:cs="Times New Roman"/>
          <w:color w:val="000000" w:themeColor="text1"/>
          <w:sz w:val="24"/>
          <w:szCs w:val="24"/>
        </w:rPr>
        <w:t>Americas regional MIP</w:t>
      </w:r>
      <w:r w:rsidR="008D53C8">
        <w:rPr>
          <w:rFonts w:ascii="Times New Roman" w:hAnsi="Times New Roman" w:cs="Times New Roman"/>
          <w:color w:val="000000" w:themeColor="text1"/>
          <w:sz w:val="24"/>
          <w:szCs w:val="24"/>
        </w:rPr>
        <w:t xml:space="preserve"> and could include</w:t>
      </w:r>
      <w:r w:rsidR="007F7ADE">
        <w:rPr>
          <w:rFonts w:ascii="Times New Roman" w:hAnsi="Times New Roman" w:cs="Times New Roman"/>
          <w:color w:val="000000" w:themeColor="text1"/>
          <w:sz w:val="24"/>
          <w:szCs w:val="24"/>
        </w:rPr>
        <w:t xml:space="preserve"> targeted support related to </w:t>
      </w:r>
      <w:r w:rsidR="008D53C8">
        <w:rPr>
          <w:rFonts w:ascii="Times New Roman" w:hAnsi="Times New Roman" w:cs="Times New Roman"/>
          <w:color w:val="000000" w:themeColor="text1"/>
          <w:sz w:val="24"/>
          <w:szCs w:val="24"/>
        </w:rPr>
        <w:t>(</w:t>
      </w:r>
      <w:r w:rsidR="00C358B7">
        <w:rPr>
          <w:rFonts w:ascii="Times New Roman" w:hAnsi="Times New Roman" w:cs="Times New Roman"/>
          <w:color w:val="000000" w:themeColor="text1"/>
          <w:sz w:val="24"/>
          <w:szCs w:val="24"/>
        </w:rPr>
        <w:t xml:space="preserve">scope and amounts </w:t>
      </w:r>
      <w:r w:rsidR="008D53C8">
        <w:rPr>
          <w:rFonts w:ascii="Times New Roman" w:hAnsi="Times New Roman" w:cs="Times New Roman"/>
          <w:color w:val="000000" w:themeColor="text1"/>
          <w:sz w:val="24"/>
          <w:szCs w:val="24"/>
        </w:rPr>
        <w:t>to be decided)</w:t>
      </w:r>
      <w:r w:rsidR="00C8191D">
        <w:rPr>
          <w:rFonts w:ascii="Times New Roman" w:hAnsi="Times New Roman" w:cs="Times New Roman"/>
          <w:color w:val="000000" w:themeColor="text1"/>
          <w:sz w:val="24"/>
          <w:szCs w:val="24"/>
        </w:rPr>
        <w:t>:</w:t>
      </w:r>
    </w:p>
    <w:p w14:paraId="5AD0190C" w14:textId="77777777" w:rsidR="00D319E6" w:rsidRPr="00D319E6" w:rsidRDefault="00D319E6" w:rsidP="00D319E6">
      <w:pPr>
        <w:spacing w:after="0" w:line="240" w:lineRule="auto"/>
        <w:jc w:val="both"/>
        <w:rPr>
          <w:rFonts w:ascii="Times New Roman" w:hAnsi="Times New Roman" w:cs="Times New Roman"/>
          <w:b/>
          <w:color w:val="000000" w:themeColor="text1"/>
          <w:sz w:val="24"/>
          <w:szCs w:val="24"/>
        </w:rPr>
      </w:pPr>
    </w:p>
    <w:p w14:paraId="63A218B0" w14:textId="779B7CA7" w:rsidR="00C8191D" w:rsidRPr="00C8191D" w:rsidRDefault="00D319E6" w:rsidP="00B93745">
      <w:pPr>
        <w:pStyle w:val="ListParagraph"/>
        <w:numPr>
          <w:ilvl w:val="0"/>
          <w:numId w:val="26"/>
        </w:numPr>
        <w:spacing w:line="240" w:lineRule="auto"/>
        <w:ind w:left="426"/>
        <w:jc w:val="both"/>
        <w:rPr>
          <w:rFonts w:ascii="Times New Roman" w:hAnsi="Times New Roman" w:cs="Times New Roman"/>
          <w:bCs/>
          <w:iCs/>
          <w:color w:val="000000" w:themeColor="text1"/>
          <w:sz w:val="24"/>
          <w:szCs w:val="24"/>
        </w:rPr>
      </w:pPr>
      <w:r w:rsidRPr="00C8191D">
        <w:rPr>
          <w:rFonts w:ascii="Times New Roman" w:hAnsi="Times New Roman" w:cs="Times New Roman"/>
          <w:color w:val="000000" w:themeColor="text1"/>
          <w:sz w:val="24"/>
          <w:szCs w:val="24"/>
          <w:u w:val="single"/>
        </w:rPr>
        <w:t>Caribbean-EU Partnership for a Green Deal</w:t>
      </w:r>
      <w:r w:rsidRPr="00C8191D">
        <w:rPr>
          <w:rFonts w:ascii="Times New Roman" w:hAnsi="Times New Roman" w:cs="Times New Roman"/>
          <w:color w:val="000000" w:themeColor="text1"/>
          <w:sz w:val="24"/>
          <w:szCs w:val="24"/>
        </w:rPr>
        <w:t xml:space="preserve">. An Eastern Caribbean region more </w:t>
      </w:r>
      <w:r w:rsidRPr="00C8191D">
        <w:rPr>
          <w:rFonts w:ascii="Times New Roman" w:hAnsi="Times New Roman" w:cs="Times New Roman"/>
          <w:i/>
          <w:color w:val="000000" w:themeColor="text1"/>
          <w:sz w:val="24"/>
          <w:szCs w:val="24"/>
        </w:rPr>
        <w:t>resilient to the impact of climate change and natural hazards</w:t>
      </w:r>
      <w:r w:rsidRPr="00C8191D">
        <w:rPr>
          <w:rFonts w:ascii="Times New Roman" w:hAnsi="Times New Roman" w:cs="Times New Roman"/>
          <w:color w:val="000000" w:themeColor="text1"/>
          <w:sz w:val="24"/>
          <w:szCs w:val="24"/>
        </w:rPr>
        <w:t xml:space="preserve"> needs the participation of women. </w:t>
      </w:r>
      <w:r w:rsidRPr="00C8191D">
        <w:rPr>
          <w:rFonts w:ascii="Times New Roman" w:hAnsi="Times New Roman" w:cs="Times New Roman"/>
          <w:bCs/>
          <w:color w:val="000000" w:themeColor="text1"/>
          <w:sz w:val="24"/>
          <w:szCs w:val="24"/>
        </w:rPr>
        <w:t xml:space="preserve">As </w:t>
      </w:r>
      <w:r w:rsidRPr="00C8191D">
        <w:rPr>
          <w:rFonts w:ascii="Times New Roman" w:hAnsi="Times New Roman" w:cs="Times New Roman"/>
          <w:bCs/>
          <w:color w:val="000000" w:themeColor="text1"/>
          <w:sz w:val="24"/>
          <w:szCs w:val="24"/>
        </w:rPr>
        <w:lastRenderedPageBreak/>
        <w:t xml:space="preserve">essential service workers and caregivers, women </w:t>
      </w:r>
      <w:r w:rsidR="00B93745">
        <w:rPr>
          <w:rFonts w:ascii="Times New Roman" w:hAnsi="Times New Roman" w:cs="Times New Roman"/>
          <w:bCs/>
          <w:color w:val="000000" w:themeColor="text1"/>
          <w:sz w:val="24"/>
          <w:szCs w:val="24"/>
        </w:rPr>
        <w:t>should be part of any household/</w:t>
      </w:r>
      <w:r w:rsidRPr="00C8191D">
        <w:rPr>
          <w:rFonts w:ascii="Times New Roman" w:hAnsi="Times New Roman" w:cs="Times New Roman"/>
          <w:bCs/>
          <w:color w:val="000000" w:themeColor="text1"/>
          <w:sz w:val="24"/>
          <w:szCs w:val="24"/>
        </w:rPr>
        <w:t xml:space="preserve">community </w:t>
      </w:r>
      <w:r w:rsidRPr="00C8191D">
        <w:rPr>
          <w:rFonts w:ascii="Times New Roman" w:hAnsi="Times New Roman" w:cs="Times New Roman"/>
          <w:b/>
          <w:bCs/>
          <w:color w:val="000000" w:themeColor="text1"/>
          <w:sz w:val="24"/>
          <w:szCs w:val="24"/>
        </w:rPr>
        <w:t>disaster preparedness</w:t>
      </w:r>
      <w:r w:rsidRPr="00C8191D">
        <w:rPr>
          <w:rFonts w:ascii="Times New Roman" w:hAnsi="Times New Roman" w:cs="Times New Roman"/>
          <w:bCs/>
          <w:color w:val="000000" w:themeColor="text1"/>
          <w:sz w:val="24"/>
          <w:szCs w:val="24"/>
        </w:rPr>
        <w:t xml:space="preserve"> plan. </w:t>
      </w:r>
      <w:r w:rsidRPr="00C8191D">
        <w:rPr>
          <w:rFonts w:ascii="Times New Roman" w:hAnsi="Times New Roman" w:cs="Times New Roman"/>
          <w:color w:val="000000" w:themeColor="text1"/>
          <w:sz w:val="24"/>
          <w:szCs w:val="24"/>
        </w:rPr>
        <w:t xml:space="preserve">Full participation of women in the </w:t>
      </w:r>
      <w:r w:rsidRPr="00C8191D">
        <w:rPr>
          <w:rFonts w:ascii="Times New Roman" w:hAnsi="Times New Roman" w:cs="Times New Roman"/>
          <w:i/>
          <w:color w:val="000000" w:themeColor="text1"/>
          <w:sz w:val="24"/>
          <w:szCs w:val="24"/>
        </w:rPr>
        <w:t>green transition</w:t>
      </w:r>
      <w:r w:rsidRPr="00C8191D">
        <w:rPr>
          <w:rFonts w:ascii="Times New Roman" w:hAnsi="Times New Roman" w:cs="Times New Roman"/>
          <w:color w:val="000000" w:themeColor="text1"/>
          <w:sz w:val="24"/>
          <w:szCs w:val="24"/>
        </w:rPr>
        <w:t xml:space="preserve"> is also to be ensured.</w:t>
      </w:r>
      <w:r w:rsidRPr="00C8191D">
        <w:rPr>
          <w:rFonts w:ascii="Times New Roman" w:hAnsi="Times New Roman" w:cs="Times New Roman"/>
          <w:bCs/>
          <w:iCs/>
          <w:color w:val="000000" w:themeColor="text1"/>
          <w:sz w:val="24"/>
          <w:szCs w:val="24"/>
        </w:rPr>
        <w:t xml:space="preserve"> Empowering women not only as beneficiaries of </w:t>
      </w:r>
      <w:r w:rsidRPr="00C8191D">
        <w:rPr>
          <w:rFonts w:ascii="Times New Roman" w:hAnsi="Times New Roman" w:cs="Times New Roman"/>
          <w:b/>
          <w:bCs/>
          <w:iCs/>
          <w:color w:val="000000" w:themeColor="text1"/>
          <w:sz w:val="24"/>
          <w:szCs w:val="24"/>
        </w:rPr>
        <w:t>renewable energy</w:t>
      </w:r>
      <w:r w:rsidRPr="00C8191D">
        <w:rPr>
          <w:rFonts w:ascii="Times New Roman" w:hAnsi="Times New Roman" w:cs="Times New Roman"/>
          <w:bCs/>
          <w:iCs/>
          <w:color w:val="000000" w:themeColor="text1"/>
          <w:sz w:val="24"/>
          <w:szCs w:val="24"/>
        </w:rPr>
        <w:t xml:space="preserve"> (RE) and </w:t>
      </w:r>
      <w:r w:rsidRPr="00C8191D">
        <w:rPr>
          <w:rFonts w:ascii="Times New Roman" w:hAnsi="Times New Roman" w:cs="Times New Roman"/>
          <w:b/>
          <w:bCs/>
          <w:iCs/>
          <w:color w:val="000000" w:themeColor="text1"/>
          <w:sz w:val="24"/>
          <w:szCs w:val="24"/>
        </w:rPr>
        <w:t>energy efficiency</w:t>
      </w:r>
      <w:r w:rsidRPr="00C8191D">
        <w:rPr>
          <w:rFonts w:ascii="Times New Roman" w:hAnsi="Times New Roman" w:cs="Times New Roman"/>
          <w:bCs/>
          <w:iCs/>
          <w:color w:val="000000" w:themeColor="text1"/>
          <w:sz w:val="24"/>
          <w:szCs w:val="24"/>
        </w:rPr>
        <w:t xml:space="preserve"> (EE) measures (which could for example reduce electricity tariffs, vulnerability to volatile fuel prices, energy scarcity) but also as active users and actors would generate new economic activities, employment and entrepreneurship. Actions may promote incentives to encourage women’s entry into the </w:t>
      </w:r>
      <w:r w:rsidRPr="00C8191D">
        <w:rPr>
          <w:rFonts w:ascii="Times New Roman" w:hAnsi="Times New Roman" w:cs="Times New Roman"/>
          <w:b/>
          <w:bCs/>
          <w:iCs/>
          <w:color w:val="000000" w:themeColor="text1"/>
          <w:sz w:val="24"/>
          <w:szCs w:val="24"/>
        </w:rPr>
        <w:t>green economy,</w:t>
      </w:r>
      <w:r w:rsidRPr="00C8191D">
        <w:rPr>
          <w:rFonts w:ascii="Times New Roman" w:hAnsi="Times New Roman" w:cs="Times New Roman"/>
          <w:bCs/>
          <w:iCs/>
          <w:color w:val="000000" w:themeColor="text1"/>
          <w:sz w:val="24"/>
          <w:szCs w:val="24"/>
        </w:rPr>
        <w:t xml:space="preserve"> facilitating loans for women-led businesses in the green transition </w:t>
      </w:r>
      <w:r w:rsidR="007C2511">
        <w:rPr>
          <w:rFonts w:ascii="Times New Roman" w:hAnsi="Times New Roman" w:cs="Times New Roman"/>
          <w:bCs/>
          <w:iCs/>
          <w:color w:val="000000" w:themeColor="text1"/>
          <w:sz w:val="24"/>
          <w:szCs w:val="24"/>
        </w:rPr>
        <w:t xml:space="preserve">related </w:t>
      </w:r>
      <w:r w:rsidRPr="00C8191D">
        <w:rPr>
          <w:rFonts w:ascii="Times New Roman" w:hAnsi="Times New Roman" w:cs="Times New Roman"/>
          <w:bCs/>
          <w:iCs/>
          <w:color w:val="000000" w:themeColor="text1"/>
          <w:sz w:val="24"/>
          <w:szCs w:val="24"/>
        </w:rPr>
        <w:t xml:space="preserve">fields, training on digitalisation, marketing, management, technical studies related to RE/EE, </w:t>
      </w:r>
      <w:r w:rsidRPr="00C8191D">
        <w:rPr>
          <w:rFonts w:ascii="Times New Roman" w:hAnsi="Times New Roman" w:cs="Times New Roman"/>
          <w:bCs/>
          <w:color w:val="000000" w:themeColor="text1"/>
          <w:sz w:val="24"/>
          <w:szCs w:val="24"/>
        </w:rPr>
        <w:t>increasing women's participation at all levels in targeted sustainable</w:t>
      </w:r>
      <w:r w:rsidR="007F7ADE">
        <w:rPr>
          <w:rFonts w:ascii="Times New Roman" w:hAnsi="Times New Roman" w:cs="Times New Roman"/>
          <w:bCs/>
          <w:color w:val="000000" w:themeColor="text1"/>
          <w:sz w:val="24"/>
          <w:szCs w:val="24"/>
        </w:rPr>
        <w:t xml:space="preserve"> agri-food value chains</w:t>
      </w:r>
      <w:r w:rsidRPr="00C8191D">
        <w:rPr>
          <w:rFonts w:ascii="Times New Roman" w:hAnsi="Times New Roman" w:cs="Times New Roman"/>
          <w:bCs/>
          <w:color w:val="000000" w:themeColor="text1"/>
          <w:sz w:val="24"/>
          <w:szCs w:val="24"/>
        </w:rPr>
        <w:t>.</w:t>
      </w:r>
    </w:p>
    <w:p w14:paraId="29F4ECB4" w14:textId="77777777" w:rsidR="00C8191D" w:rsidRPr="00C8191D" w:rsidRDefault="00C8191D" w:rsidP="00C8191D">
      <w:pPr>
        <w:pStyle w:val="ListParagraph"/>
        <w:spacing w:line="240" w:lineRule="auto"/>
        <w:jc w:val="both"/>
        <w:rPr>
          <w:rFonts w:ascii="Times New Roman" w:hAnsi="Times New Roman" w:cs="Times New Roman"/>
          <w:bCs/>
          <w:iCs/>
          <w:color w:val="000000" w:themeColor="text1"/>
          <w:sz w:val="24"/>
          <w:szCs w:val="24"/>
        </w:rPr>
      </w:pPr>
    </w:p>
    <w:p w14:paraId="48D825EF" w14:textId="0EB30F61" w:rsidR="00C8191D" w:rsidRPr="00C8191D" w:rsidRDefault="00D319E6" w:rsidP="00B93745">
      <w:pPr>
        <w:pStyle w:val="ListParagraph"/>
        <w:numPr>
          <w:ilvl w:val="0"/>
          <w:numId w:val="26"/>
        </w:numPr>
        <w:spacing w:line="240" w:lineRule="auto"/>
        <w:ind w:left="426"/>
        <w:jc w:val="both"/>
        <w:rPr>
          <w:rFonts w:ascii="Times New Roman" w:hAnsi="Times New Roman" w:cs="Times New Roman"/>
          <w:bCs/>
          <w:iCs/>
          <w:color w:val="000000" w:themeColor="text1"/>
          <w:sz w:val="24"/>
          <w:szCs w:val="24"/>
        </w:rPr>
      </w:pPr>
      <w:r w:rsidRPr="00C8191D">
        <w:rPr>
          <w:rFonts w:ascii="Times New Roman" w:hAnsi="Times New Roman" w:cs="Times New Roman"/>
          <w:color w:val="000000" w:themeColor="text1"/>
          <w:sz w:val="24"/>
          <w:szCs w:val="24"/>
          <w:u w:val="single"/>
        </w:rPr>
        <w:t>Caribbean-EU Partnership for economic resilience and trade</w:t>
      </w:r>
      <w:r w:rsidRPr="00C8191D">
        <w:rPr>
          <w:rFonts w:ascii="Times New Roman" w:hAnsi="Times New Roman" w:cs="Times New Roman"/>
          <w:color w:val="000000" w:themeColor="text1"/>
          <w:sz w:val="24"/>
          <w:szCs w:val="24"/>
        </w:rPr>
        <w:t xml:space="preserve">. Making </w:t>
      </w:r>
      <w:r w:rsidRPr="00C8191D">
        <w:rPr>
          <w:rFonts w:ascii="Times New Roman" w:hAnsi="Times New Roman" w:cs="Times New Roman"/>
          <w:i/>
          <w:color w:val="000000" w:themeColor="text1"/>
          <w:sz w:val="24"/>
          <w:szCs w:val="24"/>
        </w:rPr>
        <w:t>sustainable private sector growth</w:t>
      </w:r>
      <w:r w:rsidRPr="00C8191D">
        <w:rPr>
          <w:rFonts w:ascii="Times New Roman" w:hAnsi="Times New Roman" w:cs="Times New Roman"/>
          <w:color w:val="000000" w:themeColor="text1"/>
          <w:sz w:val="24"/>
          <w:szCs w:val="24"/>
        </w:rPr>
        <w:t xml:space="preserve"> also inclusive by putting in place gender-sensitive risk assessment procedures to facilitate women’s equal </w:t>
      </w:r>
      <w:r w:rsidRPr="00C8191D">
        <w:rPr>
          <w:rFonts w:ascii="Times New Roman" w:hAnsi="Times New Roman" w:cs="Times New Roman"/>
          <w:b/>
          <w:color w:val="000000" w:themeColor="text1"/>
          <w:sz w:val="24"/>
          <w:szCs w:val="24"/>
        </w:rPr>
        <w:t>access to finance</w:t>
      </w:r>
      <w:r w:rsidRPr="00C8191D">
        <w:rPr>
          <w:rFonts w:ascii="Times New Roman" w:hAnsi="Times New Roman" w:cs="Times New Roman"/>
          <w:bCs/>
          <w:color w:val="000000" w:themeColor="text1"/>
          <w:sz w:val="24"/>
          <w:szCs w:val="24"/>
        </w:rPr>
        <w:t xml:space="preserve">. Economic diversification and growth would imply addressing gender participation inequalities in traditional sectors like </w:t>
      </w:r>
      <w:r w:rsidRPr="00C8191D">
        <w:rPr>
          <w:rFonts w:ascii="Times New Roman" w:hAnsi="Times New Roman" w:cs="Times New Roman"/>
          <w:b/>
          <w:bCs/>
          <w:color w:val="000000" w:themeColor="text1"/>
          <w:sz w:val="24"/>
          <w:szCs w:val="24"/>
        </w:rPr>
        <w:t>fishing</w:t>
      </w:r>
      <w:r w:rsidRPr="00C8191D">
        <w:rPr>
          <w:rFonts w:ascii="Times New Roman" w:hAnsi="Times New Roman" w:cs="Times New Roman"/>
          <w:bCs/>
          <w:color w:val="000000" w:themeColor="text1"/>
          <w:sz w:val="24"/>
          <w:szCs w:val="24"/>
        </w:rPr>
        <w:t xml:space="preserve"> and </w:t>
      </w:r>
      <w:r w:rsidRPr="00C8191D">
        <w:rPr>
          <w:rFonts w:ascii="Times New Roman" w:hAnsi="Times New Roman" w:cs="Times New Roman"/>
          <w:b/>
          <w:bCs/>
          <w:color w:val="000000" w:themeColor="text1"/>
          <w:sz w:val="24"/>
          <w:szCs w:val="24"/>
        </w:rPr>
        <w:t>agri-business</w:t>
      </w:r>
      <w:r w:rsidRPr="00C8191D">
        <w:rPr>
          <w:rFonts w:ascii="Times New Roman" w:hAnsi="Times New Roman" w:cs="Times New Roman"/>
          <w:bCs/>
          <w:color w:val="000000" w:themeColor="text1"/>
          <w:sz w:val="24"/>
          <w:szCs w:val="24"/>
        </w:rPr>
        <w:t>, as well as in potential growth sectors like servi</w:t>
      </w:r>
      <w:r w:rsidR="00B93745">
        <w:rPr>
          <w:rFonts w:ascii="Times New Roman" w:hAnsi="Times New Roman" w:cs="Times New Roman"/>
          <w:bCs/>
          <w:color w:val="000000" w:themeColor="text1"/>
          <w:sz w:val="24"/>
          <w:szCs w:val="24"/>
        </w:rPr>
        <w:t>ces, creative industries, blue/</w:t>
      </w:r>
      <w:r w:rsidRPr="00C8191D">
        <w:rPr>
          <w:rFonts w:ascii="Times New Roman" w:hAnsi="Times New Roman" w:cs="Times New Roman"/>
          <w:bCs/>
          <w:color w:val="000000" w:themeColor="text1"/>
          <w:sz w:val="24"/>
          <w:szCs w:val="24"/>
        </w:rPr>
        <w:t xml:space="preserve">green and digital economy. </w:t>
      </w:r>
      <w:r w:rsidRPr="00C8191D">
        <w:rPr>
          <w:rFonts w:ascii="Times New Roman" w:hAnsi="Times New Roman" w:cs="Times New Roman"/>
          <w:b/>
          <w:bCs/>
          <w:color w:val="000000" w:themeColor="text1"/>
          <w:sz w:val="24"/>
          <w:szCs w:val="24"/>
        </w:rPr>
        <w:t>Digital alphabetisation</w:t>
      </w:r>
      <w:r w:rsidRPr="00C8191D">
        <w:rPr>
          <w:rFonts w:ascii="Times New Roman" w:hAnsi="Times New Roman" w:cs="Times New Roman"/>
          <w:bCs/>
          <w:color w:val="000000" w:themeColor="text1"/>
          <w:sz w:val="24"/>
          <w:szCs w:val="24"/>
        </w:rPr>
        <w:t xml:space="preserve"> of women in particular would allow them access to online services and to better jobs. </w:t>
      </w:r>
      <w:r w:rsidRPr="00C8191D">
        <w:rPr>
          <w:rFonts w:ascii="Times New Roman" w:hAnsi="Times New Roman" w:cs="Times New Roman"/>
          <w:color w:val="000000" w:themeColor="text1"/>
          <w:sz w:val="24"/>
          <w:szCs w:val="24"/>
        </w:rPr>
        <w:t xml:space="preserve">Addressing common challenges in the Caribbean at the </w:t>
      </w:r>
      <w:r w:rsidRPr="00C8191D">
        <w:rPr>
          <w:rFonts w:ascii="Times New Roman" w:hAnsi="Times New Roman" w:cs="Times New Roman"/>
          <w:i/>
          <w:color w:val="000000" w:themeColor="text1"/>
          <w:sz w:val="24"/>
          <w:szCs w:val="24"/>
        </w:rPr>
        <w:t>regional level</w:t>
      </w:r>
      <w:r w:rsidRPr="00C8191D">
        <w:rPr>
          <w:rFonts w:ascii="Times New Roman" w:hAnsi="Times New Roman" w:cs="Times New Roman"/>
          <w:color w:val="000000" w:themeColor="text1"/>
          <w:sz w:val="24"/>
          <w:szCs w:val="24"/>
        </w:rPr>
        <w:t xml:space="preserve"> is a key aspect of economic resilience and trade development. In this context, support to regional organisations’ to strengthen the integration of a gender approach in their initiatives may be facilitated. </w:t>
      </w:r>
    </w:p>
    <w:p w14:paraId="556F0B5D" w14:textId="77777777" w:rsidR="00C8191D" w:rsidRPr="00C8191D" w:rsidRDefault="00C8191D" w:rsidP="00C8191D">
      <w:pPr>
        <w:pStyle w:val="ListParagraph"/>
        <w:spacing w:line="240" w:lineRule="auto"/>
        <w:jc w:val="both"/>
        <w:rPr>
          <w:rFonts w:ascii="Times New Roman" w:hAnsi="Times New Roman" w:cs="Times New Roman"/>
          <w:bCs/>
          <w:iCs/>
          <w:color w:val="000000" w:themeColor="text1"/>
          <w:sz w:val="24"/>
          <w:szCs w:val="24"/>
        </w:rPr>
      </w:pPr>
    </w:p>
    <w:p w14:paraId="63ECDC76" w14:textId="5A515CFD" w:rsidR="007255A8" w:rsidRPr="007255A8" w:rsidRDefault="00D319E6" w:rsidP="00B93745">
      <w:pPr>
        <w:pStyle w:val="ListParagraph"/>
        <w:numPr>
          <w:ilvl w:val="0"/>
          <w:numId w:val="26"/>
        </w:numPr>
        <w:spacing w:line="240" w:lineRule="auto"/>
        <w:ind w:left="426"/>
        <w:jc w:val="both"/>
        <w:rPr>
          <w:rFonts w:ascii="Times New Roman" w:hAnsi="Times New Roman" w:cs="Times New Roman"/>
          <w:bCs/>
          <w:iCs/>
          <w:color w:val="000000" w:themeColor="text1"/>
          <w:sz w:val="24"/>
          <w:szCs w:val="24"/>
        </w:rPr>
      </w:pPr>
      <w:r w:rsidRPr="00C8191D">
        <w:rPr>
          <w:rFonts w:ascii="Times New Roman" w:hAnsi="Times New Roman" w:cs="Times New Roman"/>
          <w:color w:val="000000" w:themeColor="text1"/>
          <w:sz w:val="24"/>
          <w:szCs w:val="24"/>
          <w:u w:val="single"/>
        </w:rPr>
        <w:t>Caribbean-EU Partnership for governance, security and human development</w:t>
      </w:r>
      <w:r w:rsidRPr="00C8191D">
        <w:rPr>
          <w:rFonts w:ascii="Times New Roman" w:hAnsi="Times New Roman" w:cs="Times New Roman"/>
          <w:color w:val="000000" w:themeColor="text1"/>
          <w:sz w:val="24"/>
          <w:szCs w:val="24"/>
        </w:rPr>
        <w:t xml:space="preserve">, for a </w:t>
      </w:r>
      <w:r w:rsidRPr="00C8191D">
        <w:rPr>
          <w:rFonts w:ascii="Times New Roman" w:hAnsi="Times New Roman" w:cs="Times New Roman"/>
          <w:i/>
          <w:color w:val="000000" w:themeColor="text1"/>
          <w:sz w:val="24"/>
          <w:szCs w:val="24"/>
        </w:rPr>
        <w:t>safer, more inclusive and more resilient region</w:t>
      </w:r>
      <w:r w:rsidRPr="00C8191D">
        <w:rPr>
          <w:rFonts w:ascii="Times New Roman" w:hAnsi="Times New Roman" w:cs="Times New Roman"/>
          <w:color w:val="000000" w:themeColor="text1"/>
          <w:sz w:val="24"/>
          <w:szCs w:val="24"/>
        </w:rPr>
        <w:t xml:space="preserve">, in particular, by addressing citizen’s needs on </w:t>
      </w:r>
      <w:r w:rsidRPr="00C8191D">
        <w:rPr>
          <w:rFonts w:ascii="Times New Roman" w:hAnsi="Times New Roman" w:cs="Times New Roman"/>
          <w:b/>
          <w:color w:val="000000" w:themeColor="text1"/>
          <w:sz w:val="24"/>
          <w:szCs w:val="24"/>
        </w:rPr>
        <w:t>security and crime</w:t>
      </w:r>
      <w:r w:rsidRPr="00C8191D">
        <w:rPr>
          <w:rFonts w:ascii="Times New Roman" w:hAnsi="Times New Roman" w:cs="Times New Roman"/>
          <w:color w:val="000000" w:themeColor="text1"/>
          <w:sz w:val="24"/>
          <w:szCs w:val="24"/>
        </w:rPr>
        <w:t xml:space="preserve">. Capacity development for law enforcement officers across the Caribbean on </w:t>
      </w:r>
      <w:r w:rsidRPr="00C8191D">
        <w:rPr>
          <w:rFonts w:ascii="Times New Roman" w:hAnsi="Times New Roman" w:cs="Times New Roman"/>
          <w:b/>
          <w:color w:val="000000" w:themeColor="text1"/>
          <w:sz w:val="24"/>
          <w:szCs w:val="24"/>
        </w:rPr>
        <w:t>Domestic, Sexual and Intimate Partner Violence</w:t>
      </w:r>
      <w:r w:rsidRPr="00C8191D">
        <w:rPr>
          <w:rFonts w:ascii="Times New Roman" w:hAnsi="Times New Roman" w:cs="Times New Roman"/>
          <w:color w:val="000000" w:themeColor="text1"/>
          <w:sz w:val="24"/>
          <w:szCs w:val="24"/>
        </w:rPr>
        <w:t xml:space="preserve"> may be envisioned. More resilient communities, less vulnerable to external shocks, could be achieved also by supporting </w:t>
      </w:r>
      <w:r w:rsidRPr="00C8191D">
        <w:rPr>
          <w:rFonts w:ascii="Times New Roman" w:hAnsi="Times New Roman" w:cs="Times New Roman"/>
          <w:b/>
          <w:color w:val="000000" w:themeColor="text1"/>
          <w:sz w:val="24"/>
          <w:szCs w:val="24"/>
        </w:rPr>
        <w:t>social protection and</w:t>
      </w:r>
      <w:r w:rsidRPr="00C8191D">
        <w:rPr>
          <w:rFonts w:ascii="Times New Roman" w:hAnsi="Times New Roman" w:cs="Times New Roman"/>
          <w:color w:val="000000" w:themeColor="text1"/>
          <w:sz w:val="24"/>
          <w:szCs w:val="24"/>
        </w:rPr>
        <w:t xml:space="preserve"> </w:t>
      </w:r>
      <w:r w:rsidRPr="00C8191D">
        <w:rPr>
          <w:rFonts w:ascii="Times New Roman" w:hAnsi="Times New Roman" w:cs="Times New Roman"/>
          <w:b/>
          <w:color w:val="000000" w:themeColor="text1"/>
          <w:sz w:val="24"/>
          <w:szCs w:val="24"/>
        </w:rPr>
        <w:t>health systems</w:t>
      </w:r>
      <w:r w:rsidRPr="00C8191D">
        <w:rPr>
          <w:rFonts w:ascii="Times New Roman" w:hAnsi="Times New Roman" w:cs="Times New Roman"/>
          <w:color w:val="000000" w:themeColor="text1"/>
          <w:sz w:val="24"/>
          <w:szCs w:val="24"/>
        </w:rPr>
        <w:t xml:space="preserve"> that are gender</w:t>
      </w:r>
      <w:r w:rsidR="00392CCE">
        <w:rPr>
          <w:rFonts w:ascii="Times New Roman" w:hAnsi="Times New Roman" w:cs="Times New Roman"/>
          <w:color w:val="000000" w:themeColor="text1"/>
          <w:sz w:val="24"/>
          <w:szCs w:val="24"/>
        </w:rPr>
        <w:t xml:space="preserve"> and minority</w:t>
      </w:r>
      <w:r w:rsidRPr="00C8191D">
        <w:rPr>
          <w:rFonts w:ascii="Times New Roman" w:hAnsi="Times New Roman" w:cs="Times New Roman"/>
          <w:color w:val="000000" w:themeColor="text1"/>
          <w:sz w:val="24"/>
          <w:szCs w:val="24"/>
        </w:rPr>
        <w:t>-</w:t>
      </w:r>
      <w:r w:rsidR="00392CCE">
        <w:rPr>
          <w:rFonts w:ascii="Times New Roman" w:hAnsi="Times New Roman" w:cs="Times New Roman"/>
          <w:color w:val="000000" w:themeColor="text1"/>
          <w:sz w:val="24"/>
          <w:szCs w:val="24"/>
        </w:rPr>
        <w:t>sensitive</w:t>
      </w:r>
      <w:r w:rsidRPr="00C8191D">
        <w:rPr>
          <w:rFonts w:ascii="Times New Roman" w:hAnsi="Times New Roman" w:cs="Times New Roman"/>
          <w:color w:val="000000" w:themeColor="text1"/>
          <w:sz w:val="24"/>
          <w:szCs w:val="24"/>
        </w:rPr>
        <w:t>, including of women, youth and LGBTI</w:t>
      </w:r>
      <w:r w:rsidR="00C358B7">
        <w:rPr>
          <w:rFonts w:ascii="Times New Roman" w:hAnsi="Times New Roman" w:cs="Times New Roman"/>
          <w:color w:val="000000" w:themeColor="text1"/>
          <w:sz w:val="24"/>
          <w:szCs w:val="24"/>
        </w:rPr>
        <w:t xml:space="preserve"> persons. These c</w:t>
      </w:r>
      <w:r w:rsidRPr="00C8191D">
        <w:rPr>
          <w:rFonts w:ascii="Times New Roman" w:hAnsi="Times New Roman" w:cs="Times New Roman"/>
          <w:color w:val="000000" w:themeColor="text1"/>
          <w:sz w:val="24"/>
          <w:szCs w:val="24"/>
        </w:rPr>
        <w:t>ould notably consider unpaid work and pension rights; target female-headed households; support the care of child and elderly dependants; encourage men and boys to contribute to reproductive care; family planning and sexual reproductive health services, capacity building of frontline help providers.</w:t>
      </w:r>
    </w:p>
    <w:p w14:paraId="1F618B22" w14:textId="77777777" w:rsidR="007255A8" w:rsidRPr="007255A8" w:rsidRDefault="007255A8" w:rsidP="007255A8">
      <w:pPr>
        <w:pStyle w:val="ListParagraph"/>
        <w:spacing w:line="240" w:lineRule="auto"/>
        <w:jc w:val="both"/>
        <w:rPr>
          <w:rFonts w:ascii="Times New Roman" w:hAnsi="Times New Roman" w:cs="Times New Roman"/>
          <w:bCs/>
          <w:iCs/>
          <w:color w:val="000000" w:themeColor="text1"/>
          <w:sz w:val="24"/>
          <w:szCs w:val="24"/>
        </w:rPr>
      </w:pPr>
    </w:p>
    <w:p w14:paraId="1F6C87C5" w14:textId="65FA0437" w:rsidR="00BF5E11" w:rsidRPr="00E13023" w:rsidRDefault="008925E3" w:rsidP="00E13023">
      <w:pPr>
        <w:pStyle w:val="ListParagraph"/>
        <w:numPr>
          <w:ilvl w:val="0"/>
          <w:numId w:val="2"/>
        </w:numPr>
        <w:spacing w:line="240" w:lineRule="auto"/>
        <w:ind w:left="426"/>
        <w:jc w:val="both"/>
        <w:rPr>
          <w:rFonts w:ascii="Times New Roman" w:hAnsi="Times New Roman" w:cs="Times New Roman"/>
          <w:b/>
          <w:color w:val="000000" w:themeColor="text1"/>
          <w:sz w:val="24"/>
          <w:szCs w:val="24"/>
        </w:rPr>
      </w:pPr>
      <w:r w:rsidRPr="00EB3D86">
        <w:rPr>
          <w:rFonts w:ascii="Times New Roman" w:hAnsi="Times New Roman" w:cs="Times New Roman"/>
          <w:b/>
          <w:color w:val="000000" w:themeColor="text1"/>
          <w:sz w:val="24"/>
          <w:szCs w:val="24"/>
        </w:rPr>
        <w:t>Engage in dialogue</w:t>
      </w:r>
      <w:r w:rsidR="006D0B62" w:rsidRPr="00EB3D86">
        <w:rPr>
          <w:rFonts w:ascii="Times New Roman" w:hAnsi="Times New Roman" w:cs="Times New Roman"/>
          <w:b/>
          <w:color w:val="000000" w:themeColor="text1"/>
          <w:sz w:val="24"/>
          <w:szCs w:val="24"/>
        </w:rPr>
        <w:t xml:space="preserve"> for g</w:t>
      </w:r>
      <w:r w:rsidR="00687767" w:rsidRPr="00EB3D86">
        <w:rPr>
          <w:rFonts w:ascii="Times New Roman" w:hAnsi="Times New Roman" w:cs="Times New Roman"/>
          <w:b/>
          <w:color w:val="000000" w:themeColor="text1"/>
          <w:sz w:val="24"/>
          <w:szCs w:val="24"/>
        </w:rPr>
        <w:t>ender equality</w:t>
      </w:r>
      <w:r w:rsidR="006D0B62" w:rsidRPr="00EB3D86">
        <w:rPr>
          <w:rFonts w:ascii="Times New Roman" w:hAnsi="Times New Roman" w:cs="Times New Roman"/>
          <w:b/>
          <w:color w:val="000000" w:themeColor="text1"/>
          <w:sz w:val="24"/>
          <w:szCs w:val="24"/>
        </w:rPr>
        <w:t xml:space="preserve"> and women </w:t>
      </w:r>
      <w:r w:rsidR="00DD6A6F" w:rsidRPr="00EB3D86">
        <w:rPr>
          <w:rFonts w:ascii="Times New Roman" w:hAnsi="Times New Roman" w:cs="Times New Roman"/>
          <w:b/>
          <w:color w:val="000000" w:themeColor="text1"/>
          <w:sz w:val="24"/>
          <w:szCs w:val="24"/>
        </w:rPr>
        <w:t>empowerment</w:t>
      </w:r>
    </w:p>
    <w:p w14:paraId="21A164F0" w14:textId="7752B334" w:rsidR="001668B4" w:rsidRPr="007F7137" w:rsidRDefault="00411435" w:rsidP="007F2F7B">
      <w:pPr>
        <w:spacing w:line="240" w:lineRule="auto"/>
        <w:jc w:val="both"/>
        <w:rPr>
          <w:rFonts w:ascii="Times New Roman" w:hAnsi="Times New Roman" w:cs="Times New Roman"/>
          <w:i/>
          <w:color w:val="000000" w:themeColor="text1"/>
          <w:sz w:val="24"/>
          <w:szCs w:val="24"/>
        </w:rPr>
      </w:pPr>
      <w:r w:rsidRPr="007F7137">
        <w:rPr>
          <w:rFonts w:ascii="Times New Roman" w:hAnsi="Times New Roman" w:cs="Times New Roman"/>
          <w:color w:val="000000" w:themeColor="text1"/>
          <w:sz w:val="24"/>
          <w:szCs w:val="24"/>
        </w:rPr>
        <w:t xml:space="preserve">The </w:t>
      </w:r>
      <w:r w:rsidR="00162C87" w:rsidRPr="007F7137">
        <w:rPr>
          <w:rFonts w:ascii="Times New Roman" w:hAnsi="Times New Roman" w:cs="Times New Roman"/>
          <w:color w:val="000000" w:themeColor="text1"/>
          <w:sz w:val="24"/>
          <w:szCs w:val="24"/>
        </w:rPr>
        <w:t>DEL</w:t>
      </w:r>
      <w:r w:rsidRPr="007F7137">
        <w:rPr>
          <w:rFonts w:ascii="Times New Roman" w:hAnsi="Times New Roman" w:cs="Times New Roman"/>
          <w:color w:val="000000" w:themeColor="text1"/>
          <w:sz w:val="24"/>
          <w:szCs w:val="24"/>
        </w:rPr>
        <w:t xml:space="preserve"> will continue participating in the</w:t>
      </w:r>
      <w:r w:rsidR="007F7137" w:rsidRPr="007F7137">
        <w:rPr>
          <w:rFonts w:ascii="Times New Roman" w:hAnsi="Times New Roman" w:cs="Times New Roman"/>
          <w:color w:val="000000" w:themeColor="text1"/>
          <w:sz w:val="24"/>
          <w:szCs w:val="24"/>
        </w:rPr>
        <w:t xml:space="preserve"> </w:t>
      </w:r>
      <w:r w:rsidR="007F7137" w:rsidRPr="007F7137">
        <w:rPr>
          <w:rFonts w:ascii="Times New Roman" w:hAnsi="Times New Roman" w:cs="Times New Roman"/>
          <w:b/>
          <w:color w:val="000000" w:themeColor="text1"/>
          <w:sz w:val="24"/>
          <w:szCs w:val="24"/>
        </w:rPr>
        <w:t xml:space="preserve">Eastern </w:t>
      </w:r>
      <w:r w:rsidR="007F7137" w:rsidRPr="007F7137">
        <w:rPr>
          <w:rFonts w:ascii="Times New Roman" w:hAnsi="Times New Roman" w:cs="Times New Roman"/>
          <w:b/>
          <w:iCs/>
          <w:color w:val="000000" w:themeColor="text1"/>
          <w:sz w:val="24"/>
          <w:szCs w:val="24"/>
        </w:rPr>
        <w:t xml:space="preserve">Caribbean </w:t>
      </w:r>
      <w:r w:rsidR="0063677A">
        <w:rPr>
          <w:rFonts w:ascii="Times New Roman" w:hAnsi="Times New Roman" w:cs="Times New Roman"/>
          <w:b/>
          <w:iCs/>
          <w:color w:val="000000" w:themeColor="text1"/>
          <w:sz w:val="24"/>
          <w:szCs w:val="24"/>
        </w:rPr>
        <w:t>d</w:t>
      </w:r>
      <w:r w:rsidR="007F7137" w:rsidRPr="007F7137">
        <w:rPr>
          <w:rFonts w:ascii="Times New Roman" w:hAnsi="Times New Roman" w:cs="Times New Roman"/>
          <w:b/>
          <w:iCs/>
          <w:color w:val="000000" w:themeColor="text1"/>
          <w:sz w:val="24"/>
          <w:szCs w:val="24"/>
        </w:rPr>
        <w:t xml:space="preserve">evelopment </w:t>
      </w:r>
      <w:r w:rsidR="0063677A">
        <w:rPr>
          <w:rFonts w:ascii="Times New Roman" w:hAnsi="Times New Roman" w:cs="Times New Roman"/>
          <w:b/>
          <w:iCs/>
          <w:color w:val="000000" w:themeColor="text1"/>
          <w:sz w:val="24"/>
          <w:szCs w:val="24"/>
        </w:rPr>
        <w:t>p</w:t>
      </w:r>
      <w:r w:rsidR="007F7137" w:rsidRPr="007F7137">
        <w:rPr>
          <w:rFonts w:ascii="Times New Roman" w:hAnsi="Times New Roman" w:cs="Times New Roman"/>
          <w:b/>
          <w:iCs/>
          <w:color w:val="000000" w:themeColor="text1"/>
          <w:sz w:val="24"/>
          <w:szCs w:val="24"/>
        </w:rPr>
        <w:t>artners</w:t>
      </w:r>
      <w:r w:rsidR="007F7137" w:rsidRPr="007F7137">
        <w:rPr>
          <w:rFonts w:ascii="Times New Roman" w:hAnsi="Times New Roman" w:cs="Times New Roman"/>
          <w:b/>
          <w:color w:val="000000" w:themeColor="text1"/>
          <w:sz w:val="24"/>
          <w:szCs w:val="24"/>
        </w:rPr>
        <w:t xml:space="preserve"> </w:t>
      </w:r>
      <w:r w:rsidR="0063677A">
        <w:rPr>
          <w:rFonts w:ascii="Times New Roman" w:hAnsi="Times New Roman" w:cs="Times New Roman"/>
          <w:b/>
          <w:color w:val="000000" w:themeColor="text1"/>
          <w:sz w:val="24"/>
          <w:szCs w:val="24"/>
        </w:rPr>
        <w:t>g</w:t>
      </w:r>
      <w:r w:rsidR="007F7137" w:rsidRPr="007F7137">
        <w:rPr>
          <w:rFonts w:ascii="Times New Roman" w:hAnsi="Times New Roman" w:cs="Times New Roman"/>
          <w:b/>
          <w:color w:val="000000" w:themeColor="text1"/>
          <w:sz w:val="24"/>
          <w:szCs w:val="24"/>
        </w:rPr>
        <w:t>roup</w:t>
      </w:r>
      <w:r w:rsidR="007F7137" w:rsidRPr="007F7137">
        <w:rPr>
          <w:rFonts w:ascii="Times New Roman" w:hAnsi="Times New Roman" w:cs="Times New Roman"/>
          <w:color w:val="000000" w:themeColor="text1"/>
          <w:sz w:val="24"/>
          <w:szCs w:val="24"/>
        </w:rPr>
        <w:t xml:space="preserve"> and </w:t>
      </w:r>
      <w:r w:rsidR="007F7137">
        <w:rPr>
          <w:rFonts w:ascii="Times New Roman" w:hAnsi="Times New Roman" w:cs="Times New Roman"/>
          <w:color w:val="000000" w:themeColor="text1"/>
          <w:sz w:val="24"/>
          <w:szCs w:val="24"/>
        </w:rPr>
        <w:t xml:space="preserve">in </w:t>
      </w:r>
      <w:r w:rsidR="007F7137" w:rsidRPr="007F7137">
        <w:rPr>
          <w:rFonts w:ascii="Times New Roman" w:hAnsi="Times New Roman" w:cs="Times New Roman"/>
          <w:color w:val="000000" w:themeColor="text1"/>
          <w:sz w:val="24"/>
          <w:szCs w:val="24"/>
        </w:rPr>
        <w:t>the</w:t>
      </w:r>
      <w:r w:rsidR="007F7137">
        <w:rPr>
          <w:rFonts w:ascii="Times New Roman" w:hAnsi="Times New Roman" w:cs="Times New Roman"/>
          <w:i/>
          <w:color w:val="000000" w:themeColor="text1"/>
          <w:sz w:val="24"/>
          <w:szCs w:val="24"/>
        </w:rPr>
        <w:t xml:space="preserve"> </w:t>
      </w:r>
      <w:r w:rsidRPr="00EB3D86">
        <w:rPr>
          <w:rFonts w:ascii="Times New Roman" w:hAnsi="Times New Roman" w:cs="Times New Roman"/>
          <w:b/>
          <w:color w:val="000000" w:themeColor="text1"/>
          <w:sz w:val="24"/>
          <w:szCs w:val="24"/>
        </w:rPr>
        <w:t xml:space="preserve">Regional gender </w:t>
      </w:r>
      <w:r w:rsidR="00D545A0" w:rsidRPr="00EB3D86">
        <w:rPr>
          <w:rFonts w:ascii="Times New Roman" w:hAnsi="Times New Roman" w:cs="Times New Roman"/>
          <w:b/>
          <w:color w:val="000000" w:themeColor="text1"/>
          <w:sz w:val="24"/>
          <w:szCs w:val="24"/>
        </w:rPr>
        <w:t>equality</w:t>
      </w:r>
      <w:r w:rsidRPr="00EB3D86">
        <w:rPr>
          <w:rFonts w:ascii="Times New Roman" w:hAnsi="Times New Roman" w:cs="Times New Roman"/>
          <w:b/>
          <w:color w:val="000000" w:themeColor="text1"/>
          <w:sz w:val="24"/>
          <w:szCs w:val="24"/>
        </w:rPr>
        <w:t xml:space="preserve"> coordination group</w:t>
      </w:r>
      <w:r w:rsidRPr="00EB3D86">
        <w:rPr>
          <w:rFonts w:ascii="Times New Roman" w:hAnsi="Times New Roman" w:cs="Times New Roman"/>
          <w:color w:val="000000" w:themeColor="text1"/>
          <w:sz w:val="24"/>
          <w:szCs w:val="24"/>
        </w:rPr>
        <w:t>, both on strategic and ad hoc issues. The</w:t>
      </w:r>
      <w:r w:rsidR="007F7137">
        <w:rPr>
          <w:rFonts w:ascii="Times New Roman" w:hAnsi="Times New Roman" w:cs="Times New Roman"/>
          <w:color w:val="000000" w:themeColor="text1"/>
          <w:sz w:val="24"/>
          <w:szCs w:val="24"/>
        </w:rPr>
        <w:t>se</w:t>
      </w:r>
      <w:r w:rsidRPr="00EB3D86">
        <w:rPr>
          <w:rFonts w:ascii="Times New Roman" w:hAnsi="Times New Roman" w:cs="Times New Roman"/>
          <w:color w:val="000000" w:themeColor="text1"/>
          <w:sz w:val="24"/>
          <w:szCs w:val="24"/>
        </w:rPr>
        <w:t xml:space="preserve"> group</w:t>
      </w:r>
      <w:r w:rsidR="007F7137">
        <w:rPr>
          <w:rFonts w:ascii="Times New Roman" w:hAnsi="Times New Roman" w:cs="Times New Roman"/>
          <w:color w:val="000000" w:themeColor="text1"/>
          <w:sz w:val="24"/>
          <w:szCs w:val="24"/>
        </w:rPr>
        <w:t>s</w:t>
      </w:r>
      <w:r w:rsidRPr="00EB3D86">
        <w:rPr>
          <w:rFonts w:ascii="Times New Roman" w:hAnsi="Times New Roman" w:cs="Times New Roman"/>
          <w:color w:val="000000" w:themeColor="text1"/>
          <w:sz w:val="24"/>
          <w:szCs w:val="24"/>
        </w:rPr>
        <w:t xml:space="preserve"> </w:t>
      </w:r>
      <w:r w:rsidR="007F7137">
        <w:rPr>
          <w:rFonts w:ascii="Times New Roman" w:hAnsi="Times New Roman" w:cs="Times New Roman"/>
          <w:color w:val="000000" w:themeColor="text1"/>
          <w:sz w:val="24"/>
          <w:szCs w:val="24"/>
        </w:rPr>
        <w:t>serve as a</w:t>
      </w:r>
      <w:r w:rsidR="00836BF4" w:rsidRPr="00EB3D86">
        <w:rPr>
          <w:rFonts w:ascii="Times New Roman" w:hAnsi="Times New Roman" w:cs="Times New Roman"/>
          <w:color w:val="000000" w:themeColor="text1"/>
          <w:sz w:val="24"/>
          <w:szCs w:val="24"/>
        </w:rPr>
        <w:t xml:space="preserve"> platform</w:t>
      </w:r>
      <w:r w:rsidRPr="00EB3D86">
        <w:rPr>
          <w:rFonts w:ascii="Times New Roman" w:hAnsi="Times New Roman" w:cs="Times New Roman"/>
          <w:color w:val="000000" w:themeColor="text1"/>
          <w:sz w:val="24"/>
          <w:szCs w:val="24"/>
        </w:rPr>
        <w:t xml:space="preserve"> to exchange best practices in development cooperation, as well as information on regional gender equality initiatives, strategies and events. </w:t>
      </w:r>
    </w:p>
    <w:p w14:paraId="47AA12E5" w14:textId="77777777" w:rsidR="001668B4" w:rsidRDefault="00DD6100" w:rsidP="007F2F7B">
      <w:pPr>
        <w:spacing w:line="240" w:lineRule="auto"/>
        <w:jc w:val="both"/>
        <w:rPr>
          <w:rFonts w:ascii="Times New Roman" w:hAnsi="Times New Roman" w:cs="Times New Roman"/>
          <w:color w:val="000000" w:themeColor="text1"/>
          <w:sz w:val="24"/>
          <w:szCs w:val="24"/>
        </w:rPr>
      </w:pPr>
      <w:r w:rsidRPr="00EB3D86">
        <w:rPr>
          <w:rFonts w:ascii="Times New Roman" w:hAnsi="Times New Roman" w:cs="Times New Roman"/>
          <w:color w:val="000000" w:themeColor="text1"/>
          <w:sz w:val="24"/>
          <w:szCs w:val="24"/>
        </w:rPr>
        <w:t xml:space="preserve">Policy dialogue </w:t>
      </w:r>
      <w:r w:rsidR="00BF5E11" w:rsidRPr="00EB3D86">
        <w:rPr>
          <w:rFonts w:ascii="Times New Roman" w:hAnsi="Times New Roman" w:cs="Times New Roman"/>
          <w:color w:val="000000" w:themeColor="text1"/>
          <w:sz w:val="24"/>
          <w:szCs w:val="24"/>
        </w:rPr>
        <w:t>in the context of</w:t>
      </w:r>
      <w:r w:rsidR="003A061C" w:rsidRPr="00EB3D86">
        <w:rPr>
          <w:rFonts w:ascii="Times New Roman" w:hAnsi="Times New Roman" w:cs="Times New Roman"/>
          <w:color w:val="000000" w:themeColor="text1"/>
          <w:sz w:val="24"/>
          <w:szCs w:val="24"/>
        </w:rPr>
        <w:t xml:space="preserve"> sector</w:t>
      </w:r>
      <w:r w:rsidRPr="00EB3D86">
        <w:rPr>
          <w:rFonts w:ascii="Times New Roman" w:hAnsi="Times New Roman" w:cs="Times New Roman"/>
          <w:color w:val="000000" w:themeColor="text1"/>
          <w:sz w:val="24"/>
          <w:szCs w:val="24"/>
        </w:rPr>
        <w:t xml:space="preserve"> </w:t>
      </w:r>
      <w:r w:rsidRPr="00EB3D86">
        <w:rPr>
          <w:rFonts w:ascii="Times New Roman" w:hAnsi="Times New Roman" w:cs="Times New Roman"/>
          <w:b/>
          <w:color w:val="000000" w:themeColor="text1"/>
          <w:sz w:val="24"/>
          <w:szCs w:val="24"/>
        </w:rPr>
        <w:t>budget support</w:t>
      </w:r>
      <w:r w:rsidRPr="00EB3D86">
        <w:rPr>
          <w:rFonts w:ascii="Times New Roman" w:hAnsi="Times New Roman" w:cs="Times New Roman"/>
          <w:color w:val="000000" w:themeColor="text1"/>
          <w:sz w:val="24"/>
          <w:szCs w:val="24"/>
        </w:rPr>
        <w:t xml:space="preserve"> </w:t>
      </w:r>
      <w:r w:rsidR="00BF5E11" w:rsidRPr="00EB3D86">
        <w:rPr>
          <w:rFonts w:ascii="Times New Roman" w:hAnsi="Times New Roman" w:cs="Times New Roman"/>
          <w:color w:val="000000" w:themeColor="text1"/>
          <w:sz w:val="24"/>
          <w:szCs w:val="24"/>
        </w:rPr>
        <w:t xml:space="preserve">programmes will </w:t>
      </w:r>
      <w:r w:rsidR="003A061C" w:rsidRPr="00EB3D86">
        <w:rPr>
          <w:rFonts w:ascii="Times New Roman" w:hAnsi="Times New Roman" w:cs="Times New Roman"/>
          <w:color w:val="000000" w:themeColor="text1"/>
          <w:sz w:val="24"/>
          <w:szCs w:val="24"/>
        </w:rPr>
        <w:t>remain an important platform to discuss</w:t>
      </w:r>
      <w:r w:rsidRPr="00EB3D86">
        <w:rPr>
          <w:rFonts w:ascii="Times New Roman" w:hAnsi="Times New Roman" w:cs="Times New Roman"/>
          <w:color w:val="000000" w:themeColor="text1"/>
          <w:sz w:val="24"/>
          <w:szCs w:val="24"/>
        </w:rPr>
        <w:t xml:space="preserve"> </w:t>
      </w:r>
      <w:r w:rsidR="003A061C" w:rsidRPr="00EB3D86">
        <w:rPr>
          <w:rFonts w:ascii="Times New Roman" w:hAnsi="Times New Roman" w:cs="Times New Roman"/>
          <w:color w:val="000000" w:themeColor="text1"/>
          <w:sz w:val="24"/>
          <w:szCs w:val="24"/>
        </w:rPr>
        <w:t xml:space="preserve">relevant </w:t>
      </w:r>
      <w:r w:rsidRPr="00EB3D86">
        <w:rPr>
          <w:rFonts w:ascii="Times New Roman" w:hAnsi="Times New Roman" w:cs="Times New Roman"/>
          <w:color w:val="000000" w:themeColor="text1"/>
          <w:sz w:val="24"/>
          <w:szCs w:val="24"/>
        </w:rPr>
        <w:t>gender</w:t>
      </w:r>
      <w:r w:rsidR="00321027" w:rsidRPr="00EB3D86">
        <w:rPr>
          <w:rFonts w:ascii="Times New Roman" w:hAnsi="Times New Roman" w:cs="Times New Roman"/>
          <w:color w:val="000000" w:themeColor="text1"/>
          <w:sz w:val="24"/>
          <w:szCs w:val="24"/>
        </w:rPr>
        <w:t xml:space="preserve"> </w:t>
      </w:r>
      <w:r w:rsidR="003A061C" w:rsidRPr="00EB3D86">
        <w:rPr>
          <w:rFonts w:ascii="Times New Roman" w:hAnsi="Times New Roman" w:cs="Times New Roman"/>
          <w:color w:val="000000" w:themeColor="text1"/>
          <w:sz w:val="24"/>
          <w:szCs w:val="24"/>
        </w:rPr>
        <w:t>issues</w:t>
      </w:r>
      <w:r w:rsidRPr="00EB3D86">
        <w:rPr>
          <w:rFonts w:ascii="Times New Roman" w:hAnsi="Times New Roman" w:cs="Times New Roman"/>
          <w:color w:val="000000" w:themeColor="text1"/>
          <w:sz w:val="24"/>
          <w:szCs w:val="24"/>
        </w:rPr>
        <w:t>. The good practice started by the</w:t>
      </w:r>
      <w:r w:rsidR="003A061C" w:rsidRPr="00EB3D86">
        <w:rPr>
          <w:rFonts w:ascii="Times New Roman" w:hAnsi="Times New Roman" w:cs="Times New Roman"/>
          <w:color w:val="000000" w:themeColor="text1"/>
          <w:sz w:val="24"/>
          <w:szCs w:val="24"/>
        </w:rPr>
        <w:t xml:space="preserve"> DEL </w:t>
      </w:r>
      <w:r w:rsidRPr="00EB3D86">
        <w:rPr>
          <w:rFonts w:ascii="Times New Roman" w:hAnsi="Times New Roman" w:cs="Times New Roman"/>
          <w:color w:val="000000" w:themeColor="text1"/>
          <w:sz w:val="24"/>
          <w:szCs w:val="24"/>
        </w:rPr>
        <w:t>in 2017, where gender issues were brought forward during a monitoring mission in the context of</w:t>
      </w:r>
      <w:r w:rsidR="003A061C" w:rsidRPr="00EB3D86">
        <w:rPr>
          <w:rFonts w:ascii="Times New Roman" w:hAnsi="Times New Roman" w:cs="Times New Roman"/>
          <w:color w:val="000000" w:themeColor="text1"/>
          <w:sz w:val="24"/>
          <w:szCs w:val="24"/>
        </w:rPr>
        <w:t xml:space="preserve"> the EU-Montserrat budget support p</w:t>
      </w:r>
      <w:r w:rsidRPr="00EB3D86">
        <w:rPr>
          <w:rFonts w:ascii="Times New Roman" w:hAnsi="Times New Roman" w:cs="Times New Roman"/>
          <w:color w:val="000000" w:themeColor="text1"/>
          <w:sz w:val="24"/>
          <w:szCs w:val="24"/>
        </w:rPr>
        <w:t xml:space="preserve">rogramme. As a result, the regular collection and inclusion of </w:t>
      </w:r>
      <w:r w:rsidR="003A061C" w:rsidRPr="00EB3D86">
        <w:rPr>
          <w:rFonts w:ascii="Times New Roman" w:hAnsi="Times New Roman" w:cs="Times New Roman"/>
          <w:color w:val="000000" w:themeColor="text1"/>
          <w:sz w:val="24"/>
          <w:szCs w:val="24"/>
        </w:rPr>
        <w:t>sex-disaggregated</w:t>
      </w:r>
      <w:r w:rsidRPr="00EB3D86">
        <w:rPr>
          <w:rFonts w:ascii="Times New Roman" w:hAnsi="Times New Roman" w:cs="Times New Roman"/>
          <w:color w:val="000000" w:themeColor="text1"/>
          <w:sz w:val="24"/>
          <w:szCs w:val="24"/>
        </w:rPr>
        <w:t xml:space="preserve"> data became a pre-condition for granting future disbursements, and the programme now includes </w:t>
      </w:r>
      <w:r w:rsidR="003A061C" w:rsidRPr="00EB3D86">
        <w:rPr>
          <w:rFonts w:ascii="Times New Roman" w:hAnsi="Times New Roman" w:cs="Times New Roman"/>
          <w:color w:val="000000" w:themeColor="text1"/>
          <w:sz w:val="24"/>
          <w:szCs w:val="24"/>
        </w:rPr>
        <w:t>this</w:t>
      </w:r>
      <w:r w:rsidRPr="00EB3D86">
        <w:rPr>
          <w:rFonts w:ascii="Times New Roman" w:hAnsi="Times New Roman" w:cs="Times New Roman"/>
          <w:color w:val="000000" w:themeColor="text1"/>
          <w:sz w:val="24"/>
          <w:szCs w:val="24"/>
        </w:rPr>
        <w:t xml:space="preserve"> data. </w:t>
      </w:r>
    </w:p>
    <w:p w14:paraId="12A570C9" w14:textId="03653C65" w:rsidR="00C763F3" w:rsidRDefault="0091401C" w:rsidP="00C763F3">
      <w:pPr>
        <w:spacing w:line="240" w:lineRule="auto"/>
        <w:jc w:val="both"/>
        <w:rPr>
          <w:rFonts w:ascii="Times New Roman" w:hAnsi="Times New Roman" w:cs="Times New Roman"/>
          <w:color w:val="000000" w:themeColor="text1"/>
          <w:sz w:val="24"/>
          <w:szCs w:val="24"/>
        </w:rPr>
      </w:pPr>
      <w:r w:rsidRPr="00EF2C95">
        <w:rPr>
          <w:rFonts w:ascii="Times New Roman" w:hAnsi="Times New Roman" w:cs="Times New Roman"/>
          <w:color w:val="000000" w:themeColor="text1"/>
          <w:sz w:val="24"/>
          <w:szCs w:val="24"/>
        </w:rPr>
        <w:t>The D</w:t>
      </w:r>
      <w:r>
        <w:rPr>
          <w:rFonts w:ascii="Times New Roman" w:hAnsi="Times New Roman" w:cs="Times New Roman"/>
          <w:color w:val="000000" w:themeColor="text1"/>
          <w:sz w:val="24"/>
          <w:szCs w:val="24"/>
        </w:rPr>
        <w:t xml:space="preserve">EL </w:t>
      </w:r>
      <w:r w:rsidRPr="00EF2C95">
        <w:rPr>
          <w:rFonts w:ascii="Times New Roman" w:hAnsi="Times New Roman" w:cs="Times New Roman"/>
          <w:color w:val="000000" w:themeColor="text1"/>
          <w:sz w:val="24"/>
          <w:szCs w:val="24"/>
        </w:rPr>
        <w:t xml:space="preserve">and the EU </w:t>
      </w:r>
      <w:r w:rsidR="00F64658">
        <w:rPr>
          <w:rFonts w:ascii="Times New Roman" w:hAnsi="Times New Roman" w:cs="Times New Roman"/>
          <w:color w:val="000000" w:themeColor="text1"/>
          <w:sz w:val="24"/>
          <w:szCs w:val="24"/>
        </w:rPr>
        <w:t>MS</w:t>
      </w:r>
      <w:r w:rsidRPr="00EF2C9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will continue </w:t>
      </w:r>
      <w:r w:rsidRPr="00EF2C95">
        <w:rPr>
          <w:rFonts w:ascii="Times New Roman" w:hAnsi="Times New Roman" w:cs="Times New Roman"/>
          <w:color w:val="000000" w:themeColor="text1"/>
          <w:sz w:val="24"/>
          <w:szCs w:val="24"/>
        </w:rPr>
        <w:t xml:space="preserve">conducting regular outreaches in the context of the </w:t>
      </w:r>
      <w:r w:rsidRPr="00002C14">
        <w:rPr>
          <w:rFonts w:ascii="Times New Roman" w:hAnsi="Times New Roman" w:cs="Times New Roman"/>
          <w:b/>
          <w:color w:val="000000" w:themeColor="text1"/>
          <w:sz w:val="24"/>
          <w:szCs w:val="24"/>
        </w:rPr>
        <w:t>UN</w:t>
      </w:r>
      <w:r w:rsidRPr="00EF2C95">
        <w:rPr>
          <w:rFonts w:ascii="Times New Roman" w:hAnsi="Times New Roman" w:cs="Times New Roman"/>
          <w:color w:val="000000" w:themeColor="text1"/>
          <w:sz w:val="24"/>
          <w:szCs w:val="24"/>
        </w:rPr>
        <w:t xml:space="preserve"> General Assembly Third Committee</w:t>
      </w:r>
      <w:r>
        <w:rPr>
          <w:rFonts w:ascii="Times New Roman" w:hAnsi="Times New Roman" w:cs="Times New Roman"/>
          <w:color w:val="000000" w:themeColor="text1"/>
          <w:sz w:val="24"/>
          <w:szCs w:val="24"/>
        </w:rPr>
        <w:t xml:space="preserve">, the </w:t>
      </w:r>
      <w:r w:rsidRPr="00404ACA">
        <w:rPr>
          <w:rFonts w:ascii="Times New Roman" w:hAnsi="Times New Roman" w:cs="Times New Roman"/>
          <w:color w:val="000000" w:themeColor="text1"/>
          <w:sz w:val="24"/>
          <w:szCs w:val="24"/>
        </w:rPr>
        <w:t>UN</w:t>
      </w:r>
      <w:r>
        <w:rPr>
          <w:rFonts w:ascii="Times New Roman" w:hAnsi="Times New Roman" w:cs="Times New Roman"/>
          <w:color w:val="000000" w:themeColor="text1"/>
          <w:sz w:val="24"/>
          <w:szCs w:val="24"/>
        </w:rPr>
        <w:t xml:space="preserve"> </w:t>
      </w:r>
      <w:r w:rsidRPr="00404ACA">
        <w:rPr>
          <w:rFonts w:ascii="Times New Roman" w:hAnsi="Times New Roman" w:cs="Times New Roman"/>
          <w:color w:val="000000" w:themeColor="text1"/>
          <w:sz w:val="24"/>
          <w:szCs w:val="24"/>
        </w:rPr>
        <w:t xml:space="preserve">Commission on the Status of Women </w:t>
      </w:r>
      <w:r>
        <w:rPr>
          <w:rFonts w:ascii="Times New Roman" w:hAnsi="Times New Roman" w:cs="Times New Roman"/>
          <w:color w:val="000000" w:themeColor="text1"/>
          <w:sz w:val="24"/>
          <w:szCs w:val="24"/>
        </w:rPr>
        <w:t xml:space="preserve">and other </w:t>
      </w:r>
      <w:r w:rsidR="00B93745">
        <w:rPr>
          <w:rFonts w:ascii="Times New Roman" w:hAnsi="Times New Roman" w:cs="Times New Roman"/>
          <w:color w:val="000000" w:themeColor="text1"/>
          <w:sz w:val="24"/>
          <w:szCs w:val="24"/>
        </w:rPr>
        <w:t xml:space="preserve">relevant </w:t>
      </w:r>
      <w:r>
        <w:rPr>
          <w:rFonts w:ascii="Times New Roman" w:hAnsi="Times New Roman" w:cs="Times New Roman"/>
          <w:color w:val="000000" w:themeColor="text1"/>
          <w:sz w:val="24"/>
          <w:szCs w:val="24"/>
        </w:rPr>
        <w:t xml:space="preserve">international bodies highlighting the gender equality. </w:t>
      </w:r>
      <w:r w:rsidRPr="00EF2C95">
        <w:rPr>
          <w:rFonts w:ascii="Times New Roman" w:hAnsi="Times New Roman" w:cs="Times New Roman"/>
          <w:color w:val="000000" w:themeColor="text1"/>
          <w:sz w:val="24"/>
          <w:szCs w:val="24"/>
        </w:rPr>
        <w:t>When relevant, and in coo</w:t>
      </w:r>
      <w:r>
        <w:rPr>
          <w:rFonts w:ascii="Times New Roman" w:hAnsi="Times New Roman" w:cs="Times New Roman"/>
          <w:color w:val="000000" w:themeColor="text1"/>
          <w:sz w:val="24"/>
          <w:szCs w:val="24"/>
        </w:rPr>
        <w:t xml:space="preserve">rdination </w:t>
      </w:r>
      <w:r w:rsidRPr="00EF2C95">
        <w:rPr>
          <w:rFonts w:ascii="Times New Roman" w:hAnsi="Times New Roman" w:cs="Times New Roman"/>
          <w:color w:val="000000" w:themeColor="text1"/>
          <w:sz w:val="24"/>
          <w:szCs w:val="24"/>
        </w:rPr>
        <w:t xml:space="preserve">with </w:t>
      </w:r>
      <w:r>
        <w:rPr>
          <w:rFonts w:ascii="Times New Roman" w:hAnsi="Times New Roman" w:cs="Times New Roman"/>
          <w:color w:val="000000" w:themeColor="text1"/>
          <w:sz w:val="24"/>
          <w:szCs w:val="24"/>
        </w:rPr>
        <w:t xml:space="preserve">EU </w:t>
      </w:r>
      <w:r w:rsidR="00B93745">
        <w:rPr>
          <w:rFonts w:ascii="Times New Roman" w:hAnsi="Times New Roman" w:cs="Times New Roman"/>
          <w:color w:val="000000" w:themeColor="text1"/>
          <w:sz w:val="24"/>
          <w:szCs w:val="24"/>
        </w:rPr>
        <w:t>MS</w:t>
      </w:r>
      <w:r>
        <w:rPr>
          <w:rFonts w:ascii="Times New Roman" w:hAnsi="Times New Roman" w:cs="Times New Roman"/>
          <w:color w:val="000000" w:themeColor="text1"/>
          <w:sz w:val="24"/>
          <w:szCs w:val="24"/>
        </w:rPr>
        <w:t xml:space="preserve">, </w:t>
      </w:r>
      <w:r w:rsidRPr="00EF2C95">
        <w:rPr>
          <w:rFonts w:ascii="Times New Roman" w:hAnsi="Times New Roman" w:cs="Times New Roman"/>
          <w:color w:val="000000" w:themeColor="text1"/>
          <w:sz w:val="24"/>
          <w:szCs w:val="24"/>
        </w:rPr>
        <w:t>HQ</w:t>
      </w:r>
      <w:r>
        <w:rPr>
          <w:rFonts w:ascii="Times New Roman" w:hAnsi="Times New Roman" w:cs="Times New Roman"/>
          <w:color w:val="000000" w:themeColor="text1"/>
          <w:sz w:val="24"/>
          <w:szCs w:val="24"/>
        </w:rPr>
        <w:t>s</w:t>
      </w:r>
      <w:r w:rsidRPr="00EF2C95">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 xml:space="preserve">the </w:t>
      </w:r>
      <w:r w:rsidRPr="00EF2C95">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ELs </w:t>
      </w:r>
      <w:r w:rsidRPr="00EF2C95">
        <w:rPr>
          <w:rFonts w:ascii="Times New Roman" w:hAnsi="Times New Roman" w:cs="Times New Roman"/>
          <w:color w:val="000000" w:themeColor="text1"/>
          <w:sz w:val="24"/>
          <w:szCs w:val="24"/>
        </w:rPr>
        <w:t xml:space="preserve">in New York or Geneva, </w:t>
      </w:r>
      <w:r>
        <w:rPr>
          <w:rFonts w:ascii="Times New Roman" w:hAnsi="Times New Roman" w:cs="Times New Roman"/>
          <w:color w:val="000000" w:themeColor="text1"/>
          <w:sz w:val="24"/>
          <w:szCs w:val="24"/>
        </w:rPr>
        <w:t xml:space="preserve">the DEL will </w:t>
      </w:r>
      <w:r w:rsidRPr="00EF2C95">
        <w:rPr>
          <w:rFonts w:ascii="Times New Roman" w:hAnsi="Times New Roman" w:cs="Times New Roman"/>
          <w:color w:val="000000" w:themeColor="text1"/>
          <w:sz w:val="24"/>
          <w:szCs w:val="24"/>
        </w:rPr>
        <w:t>rais</w:t>
      </w:r>
      <w:r>
        <w:rPr>
          <w:rFonts w:ascii="Times New Roman" w:hAnsi="Times New Roman" w:cs="Times New Roman"/>
          <w:color w:val="000000" w:themeColor="text1"/>
          <w:sz w:val="24"/>
          <w:szCs w:val="24"/>
        </w:rPr>
        <w:t>e</w:t>
      </w:r>
      <w:r w:rsidRPr="00EF2C9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concrete gender-related matters with the relevant authorities of the Eastern Caribbean countries.</w:t>
      </w:r>
      <w:r w:rsidR="00C763F3" w:rsidRPr="00C763F3">
        <w:rPr>
          <w:rFonts w:ascii="Times New Roman" w:hAnsi="Times New Roman" w:cs="Times New Roman"/>
          <w:color w:val="000000" w:themeColor="text1"/>
          <w:sz w:val="24"/>
          <w:szCs w:val="24"/>
        </w:rPr>
        <w:t xml:space="preserve"> </w:t>
      </w:r>
    </w:p>
    <w:p w14:paraId="58C61C00" w14:textId="61F8732A" w:rsidR="007C2511" w:rsidRPr="00EB3D86" w:rsidRDefault="00B759CE" w:rsidP="00E13023">
      <w:pPr>
        <w:spacing w:line="240" w:lineRule="auto"/>
        <w:jc w:val="both"/>
        <w:rPr>
          <w:rFonts w:ascii="Times New Roman" w:hAnsi="Times New Roman" w:cs="Times New Roman"/>
          <w:color w:val="000000" w:themeColor="text1"/>
          <w:sz w:val="24"/>
          <w:szCs w:val="24"/>
        </w:rPr>
      </w:pPr>
      <w:r w:rsidRPr="00B759CE">
        <w:rPr>
          <w:rFonts w:ascii="Times New Roman" w:hAnsi="Times New Roman" w:cs="Times New Roman"/>
          <w:color w:val="000000" w:themeColor="text1"/>
          <w:sz w:val="24"/>
          <w:szCs w:val="24"/>
        </w:rPr>
        <w:lastRenderedPageBreak/>
        <w:t xml:space="preserve">Finally, the DEL will explore ways of </w:t>
      </w:r>
      <w:r>
        <w:rPr>
          <w:rFonts w:ascii="Times New Roman" w:hAnsi="Times New Roman" w:cs="Times New Roman"/>
          <w:color w:val="000000" w:themeColor="text1"/>
          <w:sz w:val="24"/>
          <w:szCs w:val="24"/>
        </w:rPr>
        <w:t>structuring its</w:t>
      </w:r>
      <w:r w:rsidRPr="00B759CE">
        <w:rPr>
          <w:rFonts w:ascii="Times New Roman" w:hAnsi="Times New Roman" w:cs="Times New Roman"/>
          <w:color w:val="000000" w:themeColor="text1"/>
          <w:sz w:val="24"/>
          <w:szCs w:val="24"/>
        </w:rPr>
        <w:t xml:space="preserve"> dialogue with </w:t>
      </w:r>
      <w:r>
        <w:rPr>
          <w:rFonts w:ascii="Times New Roman" w:hAnsi="Times New Roman" w:cs="Times New Roman"/>
          <w:color w:val="000000" w:themeColor="text1"/>
          <w:sz w:val="24"/>
          <w:szCs w:val="24"/>
        </w:rPr>
        <w:t>CSO</w:t>
      </w:r>
      <w:r w:rsidR="0073649F">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w:t>
      </w:r>
      <w:r w:rsidR="00E64578">
        <w:rPr>
          <w:rFonts w:ascii="Times New Roman" w:hAnsi="Times New Roman" w:cs="Times New Roman"/>
          <w:color w:val="000000" w:themeColor="text1"/>
          <w:sz w:val="24"/>
          <w:szCs w:val="24"/>
        </w:rPr>
        <w:t>in</w:t>
      </w:r>
      <w:r>
        <w:rPr>
          <w:rFonts w:ascii="Times New Roman" w:hAnsi="Times New Roman" w:cs="Times New Roman"/>
          <w:color w:val="000000" w:themeColor="text1"/>
          <w:sz w:val="24"/>
          <w:szCs w:val="24"/>
        </w:rPr>
        <w:t xml:space="preserve"> the</w:t>
      </w:r>
      <w:r w:rsidRPr="00B759CE">
        <w:rPr>
          <w:rFonts w:ascii="Times New Roman" w:hAnsi="Times New Roman" w:cs="Times New Roman"/>
          <w:color w:val="000000" w:themeColor="text1"/>
          <w:sz w:val="24"/>
          <w:szCs w:val="24"/>
        </w:rPr>
        <w:t xml:space="preserve"> new context </w:t>
      </w:r>
      <w:r w:rsidR="00E64578">
        <w:rPr>
          <w:rFonts w:ascii="Times New Roman" w:hAnsi="Times New Roman" w:cs="Times New Roman"/>
          <w:color w:val="000000" w:themeColor="text1"/>
          <w:sz w:val="24"/>
          <w:szCs w:val="24"/>
        </w:rPr>
        <w:t xml:space="preserve">of </w:t>
      </w:r>
      <w:r w:rsidRPr="00B759CE">
        <w:rPr>
          <w:rFonts w:ascii="Times New Roman" w:hAnsi="Times New Roman" w:cs="Times New Roman"/>
          <w:color w:val="000000" w:themeColor="text1"/>
          <w:sz w:val="24"/>
          <w:szCs w:val="24"/>
        </w:rPr>
        <w:t>post-Cotonou</w:t>
      </w:r>
      <w:r w:rsidR="00E64578">
        <w:rPr>
          <w:rFonts w:ascii="Times New Roman" w:hAnsi="Times New Roman" w:cs="Times New Roman"/>
          <w:color w:val="000000" w:themeColor="text1"/>
          <w:sz w:val="24"/>
          <w:szCs w:val="24"/>
        </w:rPr>
        <w:t xml:space="preserve">, </w:t>
      </w:r>
      <w:r w:rsidR="00E71CD1">
        <w:rPr>
          <w:rFonts w:ascii="Times New Roman" w:hAnsi="Times New Roman" w:cs="Times New Roman"/>
          <w:color w:val="000000" w:themeColor="text1"/>
          <w:sz w:val="24"/>
          <w:szCs w:val="24"/>
        </w:rPr>
        <w:t xml:space="preserve">the </w:t>
      </w:r>
      <w:r w:rsidR="00E64578">
        <w:rPr>
          <w:rFonts w:ascii="Times New Roman" w:hAnsi="Times New Roman" w:cs="Times New Roman"/>
          <w:color w:val="000000" w:themeColor="text1"/>
          <w:sz w:val="24"/>
          <w:szCs w:val="24"/>
        </w:rPr>
        <w:t xml:space="preserve">COVID-19 pandemic and the </w:t>
      </w:r>
      <w:r w:rsidRPr="00B759CE">
        <w:rPr>
          <w:rFonts w:ascii="Times New Roman" w:hAnsi="Times New Roman" w:cs="Times New Roman"/>
          <w:color w:val="000000" w:themeColor="text1"/>
          <w:sz w:val="24"/>
          <w:szCs w:val="24"/>
        </w:rPr>
        <w:t>absence of</w:t>
      </w:r>
      <w:r w:rsidR="00E64578">
        <w:rPr>
          <w:rFonts w:ascii="Times New Roman" w:hAnsi="Times New Roman" w:cs="Times New Roman"/>
          <w:color w:val="000000" w:themeColor="text1"/>
          <w:sz w:val="24"/>
          <w:szCs w:val="24"/>
        </w:rPr>
        <w:t xml:space="preserve"> national indicative programmes</w:t>
      </w:r>
      <w:r w:rsidR="005B759A">
        <w:rPr>
          <w:rFonts w:ascii="Times New Roman" w:hAnsi="Times New Roman" w:cs="Times New Roman"/>
          <w:color w:val="000000" w:themeColor="text1"/>
          <w:sz w:val="24"/>
          <w:szCs w:val="24"/>
        </w:rPr>
        <w:t xml:space="preserve">. This </w:t>
      </w:r>
      <w:r w:rsidR="0073649F" w:rsidRPr="00B759CE">
        <w:rPr>
          <w:rFonts w:ascii="Times New Roman" w:hAnsi="Times New Roman" w:cs="Times New Roman"/>
          <w:color w:val="000000" w:themeColor="text1"/>
          <w:sz w:val="24"/>
          <w:szCs w:val="24"/>
        </w:rPr>
        <w:t xml:space="preserve">would be </w:t>
      </w:r>
      <w:r w:rsidR="005B759A">
        <w:rPr>
          <w:rFonts w:ascii="Times New Roman" w:hAnsi="Times New Roman" w:cs="Times New Roman"/>
          <w:color w:val="000000" w:themeColor="text1"/>
          <w:sz w:val="24"/>
          <w:szCs w:val="24"/>
        </w:rPr>
        <w:t>done</w:t>
      </w:r>
      <w:r w:rsidR="0073649F" w:rsidRPr="00B759CE">
        <w:rPr>
          <w:rFonts w:ascii="Times New Roman" w:hAnsi="Times New Roman" w:cs="Times New Roman"/>
          <w:color w:val="000000" w:themeColor="text1"/>
          <w:sz w:val="24"/>
          <w:szCs w:val="24"/>
        </w:rPr>
        <w:t xml:space="preserve"> in line with the new </w:t>
      </w:r>
      <w:r w:rsidR="005B759A">
        <w:rPr>
          <w:rFonts w:ascii="Times New Roman" w:hAnsi="Times New Roman" w:cs="Times New Roman"/>
          <w:color w:val="000000" w:themeColor="text1"/>
          <w:sz w:val="24"/>
          <w:szCs w:val="24"/>
        </w:rPr>
        <w:t>CSO Roadmap (under preparation) and building on the experience of</w:t>
      </w:r>
      <w:r w:rsidR="0073649F">
        <w:rPr>
          <w:rFonts w:ascii="Times New Roman" w:hAnsi="Times New Roman" w:cs="Times New Roman"/>
          <w:color w:val="000000" w:themeColor="text1"/>
          <w:sz w:val="24"/>
          <w:szCs w:val="24"/>
        </w:rPr>
        <w:t xml:space="preserve"> </w:t>
      </w:r>
      <w:r w:rsidRPr="0073649F">
        <w:rPr>
          <w:rFonts w:ascii="Times New Roman" w:hAnsi="Times New Roman" w:cs="Times New Roman"/>
          <w:b/>
          <w:color w:val="000000" w:themeColor="text1"/>
          <w:sz w:val="24"/>
          <w:szCs w:val="24"/>
        </w:rPr>
        <w:t>Non-Stat</w:t>
      </w:r>
      <w:r w:rsidR="00E64578" w:rsidRPr="0073649F">
        <w:rPr>
          <w:rFonts w:ascii="Times New Roman" w:hAnsi="Times New Roman" w:cs="Times New Roman"/>
          <w:b/>
          <w:color w:val="000000" w:themeColor="text1"/>
          <w:sz w:val="24"/>
          <w:szCs w:val="24"/>
        </w:rPr>
        <w:t>e Actors (NSA) Advisory Panels</w:t>
      </w:r>
      <w:r w:rsidR="005B759A" w:rsidRPr="005B759A">
        <w:rPr>
          <w:rFonts w:ascii="Times New Roman" w:hAnsi="Times New Roman" w:cs="Times New Roman"/>
          <w:color w:val="000000" w:themeColor="text1"/>
          <w:sz w:val="24"/>
          <w:szCs w:val="24"/>
        </w:rPr>
        <w:t>,</w:t>
      </w:r>
      <w:r w:rsidR="00E64578">
        <w:rPr>
          <w:rFonts w:ascii="Times New Roman" w:hAnsi="Times New Roman" w:cs="Times New Roman"/>
          <w:color w:val="000000" w:themeColor="text1"/>
          <w:sz w:val="24"/>
          <w:szCs w:val="24"/>
        </w:rPr>
        <w:t xml:space="preserve"> </w:t>
      </w:r>
      <w:r w:rsidR="005B759A">
        <w:rPr>
          <w:rFonts w:ascii="Times New Roman" w:hAnsi="Times New Roman" w:cs="Times New Roman"/>
          <w:color w:val="000000" w:themeColor="text1"/>
          <w:sz w:val="24"/>
          <w:szCs w:val="24"/>
        </w:rPr>
        <w:t xml:space="preserve">which </w:t>
      </w:r>
      <w:r w:rsidRPr="00B759CE">
        <w:rPr>
          <w:rFonts w:ascii="Times New Roman" w:hAnsi="Times New Roman" w:cs="Times New Roman"/>
          <w:color w:val="000000" w:themeColor="text1"/>
          <w:sz w:val="24"/>
          <w:szCs w:val="24"/>
        </w:rPr>
        <w:t xml:space="preserve">were set up in </w:t>
      </w:r>
      <w:r w:rsidR="00E64578">
        <w:rPr>
          <w:rFonts w:ascii="Times New Roman" w:hAnsi="Times New Roman" w:cs="Times New Roman"/>
          <w:color w:val="000000" w:themeColor="text1"/>
          <w:sz w:val="24"/>
          <w:szCs w:val="24"/>
        </w:rPr>
        <w:t>each country</w:t>
      </w:r>
      <w:r w:rsidRPr="00B759CE">
        <w:rPr>
          <w:rFonts w:ascii="Times New Roman" w:hAnsi="Times New Roman" w:cs="Times New Roman"/>
          <w:color w:val="000000" w:themeColor="text1"/>
          <w:sz w:val="24"/>
          <w:szCs w:val="24"/>
        </w:rPr>
        <w:t xml:space="preserve"> </w:t>
      </w:r>
      <w:r w:rsidR="0073649F">
        <w:rPr>
          <w:rFonts w:ascii="Times New Roman" w:hAnsi="Times New Roman" w:cs="Times New Roman"/>
          <w:color w:val="000000" w:themeColor="text1"/>
          <w:sz w:val="24"/>
          <w:szCs w:val="24"/>
        </w:rPr>
        <w:t xml:space="preserve">with EU </w:t>
      </w:r>
      <w:r w:rsidR="005B759A">
        <w:rPr>
          <w:rFonts w:ascii="Times New Roman" w:hAnsi="Times New Roman" w:cs="Times New Roman"/>
          <w:color w:val="000000" w:themeColor="text1"/>
          <w:sz w:val="24"/>
          <w:szCs w:val="24"/>
        </w:rPr>
        <w:t>funding</w:t>
      </w:r>
      <w:r w:rsidR="0073649F">
        <w:rPr>
          <w:rFonts w:ascii="Times New Roman" w:hAnsi="Times New Roman" w:cs="Times New Roman"/>
          <w:color w:val="000000" w:themeColor="text1"/>
          <w:sz w:val="24"/>
          <w:szCs w:val="24"/>
        </w:rPr>
        <w:t xml:space="preserve"> </w:t>
      </w:r>
      <w:r w:rsidRPr="00B759CE">
        <w:rPr>
          <w:rFonts w:ascii="Times New Roman" w:hAnsi="Times New Roman" w:cs="Times New Roman"/>
          <w:color w:val="000000" w:themeColor="text1"/>
          <w:sz w:val="24"/>
          <w:szCs w:val="24"/>
        </w:rPr>
        <w:t xml:space="preserve">to involve CSOs in the national development agenda </w:t>
      </w:r>
      <w:r w:rsidR="00E64578">
        <w:rPr>
          <w:rFonts w:ascii="Times New Roman" w:hAnsi="Times New Roman" w:cs="Times New Roman"/>
          <w:color w:val="000000" w:themeColor="text1"/>
          <w:sz w:val="24"/>
          <w:szCs w:val="24"/>
        </w:rPr>
        <w:t xml:space="preserve">and the partnership with the EU. They </w:t>
      </w:r>
      <w:r w:rsidRPr="00B759CE">
        <w:rPr>
          <w:rFonts w:ascii="Times New Roman" w:hAnsi="Times New Roman" w:cs="Times New Roman"/>
          <w:color w:val="000000" w:themeColor="text1"/>
          <w:sz w:val="24"/>
          <w:szCs w:val="24"/>
        </w:rPr>
        <w:t>also served as effective vehicles in ensuring gender-sensitivity and women’s empowerment, si</w:t>
      </w:r>
      <w:r w:rsidR="00E64578">
        <w:rPr>
          <w:rFonts w:ascii="Times New Roman" w:hAnsi="Times New Roman" w:cs="Times New Roman"/>
          <w:color w:val="000000" w:themeColor="text1"/>
          <w:sz w:val="24"/>
          <w:szCs w:val="24"/>
        </w:rPr>
        <w:t>nce all of them included women</w:t>
      </w:r>
      <w:r w:rsidRPr="00B759CE">
        <w:rPr>
          <w:rFonts w:ascii="Times New Roman" w:hAnsi="Times New Roman" w:cs="Times New Roman"/>
          <w:color w:val="000000" w:themeColor="text1"/>
          <w:sz w:val="24"/>
          <w:szCs w:val="24"/>
        </w:rPr>
        <w:t xml:space="preserve"> </w:t>
      </w:r>
      <w:r w:rsidR="00690D5B">
        <w:rPr>
          <w:rFonts w:ascii="Times New Roman" w:hAnsi="Times New Roman" w:cs="Times New Roman"/>
          <w:color w:val="000000" w:themeColor="text1"/>
          <w:sz w:val="24"/>
          <w:szCs w:val="24"/>
        </w:rPr>
        <w:t>groups</w:t>
      </w:r>
      <w:r w:rsidR="00E71CD1">
        <w:rPr>
          <w:rFonts w:ascii="Times New Roman" w:hAnsi="Times New Roman" w:cs="Times New Roman"/>
          <w:color w:val="000000" w:themeColor="text1"/>
          <w:sz w:val="24"/>
          <w:szCs w:val="24"/>
        </w:rPr>
        <w:t>’</w:t>
      </w:r>
      <w:r w:rsidRPr="00B759CE">
        <w:rPr>
          <w:rFonts w:ascii="Times New Roman" w:hAnsi="Times New Roman" w:cs="Times New Roman"/>
          <w:color w:val="000000" w:themeColor="text1"/>
          <w:sz w:val="24"/>
          <w:szCs w:val="24"/>
        </w:rPr>
        <w:t xml:space="preserve"> representatives. </w:t>
      </w:r>
    </w:p>
    <w:p w14:paraId="640E9BAA" w14:textId="77777777" w:rsidR="00EE16A4" w:rsidRPr="00EB3D86" w:rsidRDefault="00C83740" w:rsidP="007F2F7B">
      <w:pPr>
        <w:spacing w:after="0" w:line="240" w:lineRule="auto"/>
        <w:jc w:val="both"/>
        <w:rPr>
          <w:rFonts w:ascii="Times New Roman" w:hAnsi="Times New Roman" w:cs="Times New Roman"/>
          <w:color w:val="000000" w:themeColor="text1"/>
          <w:sz w:val="24"/>
          <w:szCs w:val="24"/>
        </w:rPr>
      </w:pPr>
      <w:r w:rsidRPr="00EB3D86">
        <w:rPr>
          <w:rFonts w:ascii="Times New Roman" w:hAnsi="Times New Roman" w:cs="Times New Roman"/>
          <w:b/>
          <w:color w:val="000000" w:themeColor="text1"/>
          <w:sz w:val="24"/>
          <w:szCs w:val="24"/>
        </w:rPr>
        <w:t>5</w:t>
      </w:r>
      <w:r w:rsidR="00A96BB8" w:rsidRPr="00EB3D86">
        <w:rPr>
          <w:rFonts w:ascii="Times New Roman" w:hAnsi="Times New Roman" w:cs="Times New Roman"/>
          <w:b/>
          <w:color w:val="000000" w:themeColor="text1"/>
          <w:sz w:val="24"/>
          <w:szCs w:val="24"/>
        </w:rPr>
        <w:t>.</w:t>
      </w:r>
      <w:r w:rsidR="008925E3" w:rsidRPr="00EB3D86">
        <w:rPr>
          <w:rFonts w:ascii="Times New Roman" w:hAnsi="Times New Roman" w:cs="Times New Roman"/>
          <w:b/>
          <w:color w:val="000000" w:themeColor="text1"/>
          <w:sz w:val="24"/>
          <w:szCs w:val="24"/>
        </w:rPr>
        <w:t xml:space="preserve">   Outreach and other communication / public diplomacy activities</w:t>
      </w:r>
    </w:p>
    <w:p w14:paraId="4E897844" w14:textId="5F549661" w:rsidR="00007B21" w:rsidRDefault="00007B21" w:rsidP="007F2F7B">
      <w:pPr>
        <w:spacing w:after="0" w:line="240" w:lineRule="auto"/>
        <w:jc w:val="both"/>
        <w:rPr>
          <w:rFonts w:ascii="Times New Roman" w:hAnsi="Times New Roman" w:cs="Times New Roman"/>
          <w:color w:val="000000" w:themeColor="text1"/>
          <w:sz w:val="24"/>
          <w:szCs w:val="24"/>
        </w:rPr>
      </w:pPr>
    </w:p>
    <w:p w14:paraId="2A282121" w14:textId="3474BB08" w:rsidR="00B822A7" w:rsidRPr="000250A4" w:rsidRDefault="000250A4" w:rsidP="007F2F7B">
      <w:pPr>
        <w:spacing w:after="0" w:line="240" w:lineRule="auto"/>
        <w:jc w:val="both"/>
        <w:rPr>
          <w:rFonts w:ascii="Times New Roman" w:hAnsi="Times New Roman" w:cs="Times New Roman"/>
          <w:color w:val="000000" w:themeColor="text1"/>
          <w:sz w:val="24"/>
          <w:szCs w:val="24"/>
        </w:rPr>
      </w:pPr>
      <w:r w:rsidRPr="00EB3D86">
        <w:rPr>
          <w:rFonts w:ascii="Times New Roman" w:hAnsi="Times New Roman" w:cs="Times New Roman"/>
          <w:color w:val="000000" w:themeColor="text1"/>
          <w:sz w:val="24"/>
          <w:szCs w:val="24"/>
        </w:rPr>
        <w:t>The DEL may organise</w:t>
      </w:r>
      <w:r>
        <w:rPr>
          <w:rFonts w:ascii="Times New Roman" w:hAnsi="Times New Roman" w:cs="Times New Roman"/>
          <w:color w:val="000000" w:themeColor="text1"/>
          <w:sz w:val="24"/>
          <w:szCs w:val="24"/>
        </w:rPr>
        <w:t xml:space="preserve"> or </w:t>
      </w:r>
      <w:r w:rsidR="00714A77">
        <w:rPr>
          <w:rFonts w:ascii="Times New Roman" w:hAnsi="Times New Roman" w:cs="Times New Roman"/>
          <w:color w:val="000000" w:themeColor="text1"/>
          <w:sz w:val="24"/>
          <w:szCs w:val="24"/>
        </w:rPr>
        <w:t xml:space="preserve">again </w:t>
      </w:r>
      <w:r>
        <w:rPr>
          <w:rFonts w:ascii="Times New Roman" w:hAnsi="Times New Roman" w:cs="Times New Roman"/>
          <w:color w:val="000000" w:themeColor="text1"/>
          <w:sz w:val="24"/>
          <w:szCs w:val="24"/>
        </w:rPr>
        <w:t>join UN-led</w:t>
      </w:r>
      <w:r w:rsidRPr="00EB3D8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public diplomacy and </w:t>
      </w:r>
      <w:r w:rsidRPr="00EB3D86">
        <w:rPr>
          <w:rFonts w:ascii="Times New Roman" w:hAnsi="Times New Roman" w:cs="Times New Roman"/>
          <w:color w:val="000000" w:themeColor="text1"/>
          <w:sz w:val="24"/>
          <w:szCs w:val="24"/>
        </w:rPr>
        <w:t xml:space="preserve">raise-awareness events </w:t>
      </w:r>
      <w:r w:rsidRPr="00EB3D86">
        <w:rPr>
          <w:rFonts w:ascii="Times New Roman" w:hAnsi="Times New Roman" w:cs="Times New Roman"/>
          <w:bCs/>
          <w:color w:val="000000" w:themeColor="text1"/>
          <w:sz w:val="24"/>
          <w:szCs w:val="24"/>
        </w:rPr>
        <w:t xml:space="preserve">on the </w:t>
      </w:r>
      <w:r w:rsidRPr="003A7D0E">
        <w:rPr>
          <w:rFonts w:ascii="Times New Roman" w:hAnsi="Times New Roman" w:cs="Times New Roman"/>
          <w:bCs/>
          <w:color w:val="000000" w:themeColor="text1"/>
          <w:sz w:val="24"/>
          <w:szCs w:val="24"/>
        </w:rPr>
        <w:t>16 Days of Activism against Gender-based Violence</w:t>
      </w:r>
      <w:r>
        <w:rPr>
          <w:rFonts w:ascii="Times New Roman" w:hAnsi="Times New Roman" w:cs="Times New Roman"/>
          <w:bCs/>
          <w:color w:val="000000" w:themeColor="text1"/>
          <w:sz w:val="24"/>
          <w:szCs w:val="24"/>
        </w:rPr>
        <w:t>,</w:t>
      </w:r>
      <w:r w:rsidR="002C6BAB">
        <w:rPr>
          <w:rFonts w:ascii="Times New Roman" w:hAnsi="Times New Roman" w:cs="Times New Roman"/>
          <w:bCs/>
          <w:color w:val="000000" w:themeColor="text1"/>
          <w:sz w:val="24"/>
          <w:szCs w:val="24"/>
        </w:rPr>
        <w:t xml:space="preserve"> including on</w:t>
      </w:r>
      <w:r w:rsidRPr="003A7D0E">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the </w:t>
      </w:r>
      <w:r w:rsidRPr="00EB3D86">
        <w:rPr>
          <w:rFonts w:ascii="Times New Roman" w:hAnsi="Times New Roman" w:cs="Times New Roman"/>
          <w:bCs/>
          <w:color w:val="000000" w:themeColor="text1"/>
          <w:sz w:val="24"/>
          <w:szCs w:val="24"/>
        </w:rPr>
        <w:t xml:space="preserve">International Day for the Elimination of Violence Against Women, </w:t>
      </w:r>
      <w:r w:rsidRPr="00FC0BA7">
        <w:rPr>
          <w:rFonts w:ascii="Times New Roman" w:hAnsi="Times New Roman" w:cs="Times New Roman"/>
          <w:bCs/>
          <w:color w:val="000000" w:themeColor="text1"/>
          <w:sz w:val="24"/>
          <w:szCs w:val="24"/>
        </w:rPr>
        <w:t>International Women’s Day</w:t>
      </w:r>
      <w:r w:rsidR="002C6BAB">
        <w:rPr>
          <w:rFonts w:ascii="Times New Roman" w:hAnsi="Times New Roman" w:cs="Times New Roman"/>
          <w:bCs/>
          <w:color w:val="000000" w:themeColor="text1"/>
          <w:sz w:val="24"/>
          <w:szCs w:val="24"/>
        </w:rPr>
        <w:t xml:space="preserve"> and the</w:t>
      </w:r>
      <w:r w:rsidRPr="00FC0BA7">
        <w:rPr>
          <w:rFonts w:ascii="Times New Roman" w:hAnsi="Times New Roman" w:cs="Times New Roman"/>
          <w:bCs/>
          <w:color w:val="000000" w:themeColor="text1"/>
          <w:sz w:val="24"/>
          <w:szCs w:val="24"/>
        </w:rPr>
        <w:t xml:space="preserve"> </w:t>
      </w:r>
      <w:r w:rsidRPr="00EB3D86">
        <w:rPr>
          <w:rFonts w:ascii="Times New Roman" w:hAnsi="Times New Roman" w:cs="Times New Roman"/>
          <w:bCs/>
          <w:color w:val="000000" w:themeColor="text1"/>
          <w:sz w:val="24"/>
          <w:szCs w:val="24"/>
        </w:rPr>
        <w:t>International Human Rights Day.</w:t>
      </w:r>
      <w:r>
        <w:rPr>
          <w:rFonts w:ascii="Times New Roman" w:hAnsi="Times New Roman" w:cs="Times New Roman"/>
          <w:color w:val="000000" w:themeColor="text1"/>
          <w:sz w:val="24"/>
          <w:szCs w:val="24"/>
        </w:rPr>
        <w:t xml:space="preserve"> In addition, </w:t>
      </w:r>
      <w:r>
        <w:rPr>
          <w:rFonts w:ascii="Times New Roman" w:hAnsi="Times New Roman" w:cs="Times New Roman"/>
          <w:bCs/>
          <w:color w:val="000000" w:themeColor="text1"/>
          <w:sz w:val="24"/>
          <w:szCs w:val="24"/>
        </w:rPr>
        <w:t>a</w:t>
      </w:r>
      <w:r w:rsidR="00B822A7">
        <w:rPr>
          <w:rFonts w:ascii="Times New Roman" w:hAnsi="Times New Roman" w:cs="Times New Roman"/>
          <w:bCs/>
          <w:color w:val="000000" w:themeColor="text1"/>
          <w:sz w:val="24"/>
          <w:szCs w:val="24"/>
        </w:rPr>
        <w:t>ctions may be taken to engage in active dialogue with members of communities,</w:t>
      </w:r>
      <w:r w:rsidR="00F31DD5">
        <w:rPr>
          <w:rFonts w:ascii="Times New Roman" w:hAnsi="Times New Roman" w:cs="Times New Roman"/>
          <w:bCs/>
          <w:color w:val="000000" w:themeColor="text1"/>
          <w:sz w:val="24"/>
          <w:szCs w:val="24"/>
        </w:rPr>
        <w:t xml:space="preserve"> the public and other donors (i.e</w:t>
      </w:r>
      <w:r w:rsidR="00B822A7">
        <w:rPr>
          <w:rFonts w:ascii="Times New Roman" w:hAnsi="Times New Roman" w:cs="Times New Roman"/>
          <w:bCs/>
          <w:color w:val="000000" w:themeColor="text1"/>
          <w:sz w:val="24"/>
          <w:szCs w:val="24"/>
        </w:rPr>
        <w:t xml:space="preserve">. via the </w:t>
      </w:r>
      <w:r w:rsidR="00B822A7" w:rsidRPr="00B822A7">
        <w:rPr>
          <w:rFonts w:ascii="Times New Roman" w:hAnsi="Times New Roman" w:cs="Times New Roman"/>
          <w:bCs/>
          <w:color w:val="000000" w:themeColor="text1"/>
          <w:sz w:val="24"/>
          <w:szCs w:val="24"/>
        </w:rPr>
        <w:t>Gender E</w:t>
      </w:r>
      <w:r w:rsidR="00B822A7">
        <w:rPr>
          <w:rFonts w:ascii="Times New Roman" w:hAnsi="Times New Roman" w:cs="Times New Roman"/>
          <w:bCs/>
          <w:color w:val="000000" w:themeColor="text1"/>
          <w:sz w:val="24"/>
          <w:szCs w:val="24"/>
        </w:rPr>
        <w:t>quality Coordination Group</w:t>
      </w:r>
      <w:r w:rsidR="00B822A7" w:rsidRPr="00B822A7">
        <w:rPr>
          <w:rFonts w:ascii="Times New Roman" w:hAnsi="Times New Roman" w:cs="Times New Roman"/>
          <w:bCs/>
          <w:color w:val="000000" w:themeColor="text1"/>
          <w:sz w:val="24"/>
          <w:szCs w:val="24"/>
        </w:rPr>
        <w:t>)</w:t>
      </w:r>
      <w:r w:rsidR="00B822A7">
        <w:rPr>
          <w:rFonts w:ascii="Times New Roman" w:hAnsi="Times New Roman" w:cs="Times New Roman"/>
          <w:bCs/>
          <w:color w:val="000000" w:themeColor="text1"/>
          <w:sz w:val="24"/>
          <w:szCs w:val="24"/>
        </w:rPr>
        <w:t xml:space="preserve">. </w:t>
      </w:r>
    </w:p>
    <w:p w14:paraId="608BB08D" w14:textId="77777777" w:rsidR="00A96BB8" w:rsidRPr="00EB3D86" w:rsidRDefault="00A96BB8" w:rsidP="007F2F7B">
      <w:pPr>
        <w:spacing w:after="0" w:line="240" w:lineRule="auto"/>
        <w:jc w:val="both"/>
        <w:rPr>
          <w:rFonts w:ascii="Times New Roman" w:hAnsi="Times New Roman" w:cs="Times New Roman"/>
          <w:color w:val="000000" w:themeColor="text1"/>
          <w:sz w:val="24"/>
          <w:szCs w:val="24"/>
        </w:rPr>
      </w:pPr>
    </w:p>
    <w:p w14:paraId="6A00E896" w14:textId="77777777" w:rsidR="00775863" w:rsidRPr="00EB3D86" w:rsidRDefault="00435A4B" w:rsidP="007F2F7B">
      <w:pPr>
        <w:spacing w:after="0" w:line="240" w:lineRule="auto"/>
        <w:jc w:val="both"/>
        <w:rPr>
          <w:rFonts w:ascii="Times New Roman" w:hAnsi="Times New Roman" w:cs="Times New Roman"/>
          <w:b/>
          <w:color w:val="000000" w:themeColor="text1"/>
          <w:sz w:val="24"/>
          <w:szCs w:val="24"/>
        </w:rPr>
      </w:pPr>
      <w:r w:rsidRPr="00EB3D86">
        <w:rPr>
          <w:rFonts w:ascii="Times New Roman" w:hAnsi="Times New Roman" w:cs="Times New Roman"/>
          <w:b/>
          <w:color w:val="000000" w:themeColor="text1"/>
          <w:sz w:val="24"/>
          <w:szCs w:val="24"/>
        </w:rPr>
        <w:t>6.</w:t>
      </w:r>
      <w:r w:rsidR="00381992" w:rsidRPr="00EB3D86">
        <w:rPr>
          <w:rFonts w:ascii="Times New Roman" w:hAnsi="Times New Roman" w:cs="Times New Roman"/>
          <w:b/>
          <w:color w:val="000000" w:themeColor="text1"/>
          <w:sz w:val="24"/>
          <w:szCs w:val="24"/>
        </w:rPr>
        <w:t xml:space="preserve"> </w:t>
      </w:r>
      <w:r w:rsidR="00017F30" w:rsidRPr="00EB3D86">
        <w:rPr>
          <w:rFonts w:ascii="Times New Roman" w:hAnsi="Times New Roman" w:cs="Times New Roman"/>
          <w:b/>
          <w:color w:val="000000" w:themeColor="text1"/>
          <w:sz w:val="24"/>
          <w:szCs w:val="24"/>
        </w:rPr>
        <w:t xml:space="preserve">Technical </w:t>
      </w:r>
      <w:r w:rsidR="001A0FB6" w:rsidRPr="00EB3D86">
        <w:rPr>
          <w:rFonts w:ascii="Times New Roman" w:hAnsi="Times New Roman" w:cs="Times New Roman"/>
          <w:b/>
          <w:color w:val="000000" w:themeColor="text1"/>
          <w:sz w:val="24"/>
          <w:szCs w:val="24"/>
        </w:rPr>
        <w:t xml:space="preserve">Facility and/or </w:t>
      </w:r>
      <w:r w:rsidR="00C83740" w:rsidRPr="00EB3D86">
        <w:rPr>
          <w:rFonts w:ascii="Times New Roman" w:hAnsi="Times New Roman" w:cs="Times New Roman"/>
          <w:b/>
          <w:color w:val="000000" w:themeColor="text1"/>
          <w:sz w:val="24"/>
          <w:szCs w:val="24"/>
        </w:rPr>
        <w:t>f</w:t>
      </w:r>
      <w:r w:rsidR="00775863" w:rsidRPr="00EB3D86">
        <w:rPr>
          <w:rFonts w:ascii="Times New Roman" w:hAnsi="Times New Roman" w:cs="Times New Roman"/>
          <w:b/>
          <w:color w:val="000000" w:themeColor="text1"/>
          <w:sz w:val="24"/>
          <w:szCs w:val="24"/>
        </w:rPr>
        <w:t xml:space="preserve">inancial </w:t>
      </w:r>
      <w:r w:rsidR="00DF23E5" w:rsidRPr="00EB3D86">
        <w:rPr>
          <w:rFonts w:ascii="Times New Roman" w:hAnsi="Times New Roman" w:cs="Times New Roman"/>
          <w:b/>
          <w:color w:val="000000" w:themeColor="text1"/>
          <w:sz w:val="24"/>
          <w:szCs w:val="24"/>
        </w:rPr>
        <w:t>resources</w:t>
      </w:r>
      <w:r w:rsidR="001A0FB6" w:rsidRPr="00EB3D86">
        <w:rPr>
          <w:rFonts w:ascii="Times New Roman" w:hAnsi="Times New Roman" w:cs="Times New Roman"/>
          <w:b/>
          <w:color w:val="000000" w:themeColor="text1"/>
          <w:sz w:val="24"/>
          <w:szCs w:val="24"/>
        </w:rPr>
        <w:t xml:space="preserve"> allocated</w:t>
      </w:r>
      <w:r w:rsidR="00775863" w:rsidRPr="00EB3D86">
        <w:rPr>
          <w:rFonts w:ascii="Times New Roman" w:hAnsi="Times New Roman" w:cs="Times New Roman"/>
          <w:b/>
          <w:color w:val="000000" w:themeColor="text1"/>
          <w:sz w:val="24"/>
          <w:szCs w:val="24"/>
        </w:rPr>
        <w:t xml:space="preserve"> to support GAP III implementation </w:t>
      </w:r>
    </w:p>
    <w:p w14:paraId="0336C257" w14:textId="77777777" w:rsidR="00007B21" w:rsidRDefault="00007B21" w:rsidP="007F2F7B">
      <w:pPr>
        <w:spacing w:after="0" w:line="240" w:lineRule="auto"/>
        <w:jc w:val="both"/>
        <w:rPr>
          <w:rFonts w:ascii="Times New Roman" w:hAnsi="Times New Roman" w:cs="Times New Roman"/>
          <w:color w:val="000000" w:themeColor="text1"/>
          <w:sz w:val="24"/>
          <w:szCs w:val="24"/>
        </w:rPr>
      </w:pPr>
    </w:p>
    <w:p w14:paraId="40018BA8" w14:textId="7E0B8F36" w:rsidR="00E71CD1" w:rsidRDefault="00BD143C" w:rsidP="00E71CD1">
      <w:pPr>
        <w:spacing w:after="0" w:line="240" w:lineRule="auto"/>
        <w:jc w:val="both"/>
        <w:rPr>
          <w:rFonts w:ascii="Times New Roman" w:hAnsi="Times New Roman" w:cs="Times New Roman"/>
          <w:color w:val="000000" w:themeColor="text1"/>
          <w:sz w:val="24"/>
          <w:szCs w:val="24"/>
        </w:rPr>
      </w:pPr>
      <w:r w:rsidRPr="00EB3D86">
        <w:rPr>
          <w:rFonts w:ascii="Times New Roman" w:hAnsi="Times New Roman" w:cs="Times New Roman"/>
          <w:color w:val="000000" w:themeColor="text1"/>
          <w:sz w:val="24"/>
          <w:szCs w:val="24"/>
        </w:rPr>
        <w:t>The</w:t>
      </w:r>
      <w:r w:rsidR="00DA7778" w:rsidRPr="00EB3D86">
        <w:rPr>
          <w:rFonts w:ascii="Times New Roman" w:hAnsi="Times New Roman" w:cs="Times New Roman"/>
          <w:color w:val="000000" w:themeColor="text1"/>
          <w:sz w:val="24"/>
          <w:szCs w:val="24"/>
        </w:rPr>
        <w:t xml:space="preserve"> DEL will continue its efforts to </w:t>
      </w:r>
      <w:r w:rsidR="00DA7778" w:rsidRPr="00002C14">
        <w:rPr>
          <w:rFonts w:ascii="Times New Roman" w:hAnsi="Times New Roman" w:cs="Times New Roman"/>
          <w:b/>
          <w:color w:val="000000" w:themeColor="text1"/>
          <w:sz w:val="24"/>
          <w:szCs w:val="24"/>
        </w:rPr>
        <w:t>mainstream</w:t>
      </w:r>
      <w:r w:rsidR="00DA7778" w:rsidRPr="00EB3D86">
        <w:rPr>
          <w:rFonts w:ascii="Times New Roman" w:hAnsi="Times New Roman" w:cs="Times New Roman"/>
          <w:color w:val="000000" w:themeColor="text1"/>
          <w:sz w:val="24"/>
          <w:szCs w:val="24"/>
        </w:rPr>
        <w:t xml:space="preserve"> the</w:t>
      </w:r>
      <w:r w:rsidRPr="00EB3D86">
        <w:rPr>
          <w:rFonts w:ascii="Times New Roman" w:hAnsi="Times New Roman" w:cs="Times New Roman"/>
          <w:color w:val="000000" w:themeColor="text1"/>
          <w:sz w:val="24"/>
          <w:szCs w:val="24"/>
        </w:rPr>
        <w:t xml:space="preserve"> gender perspective in all actions under the </w:t>
      </w:r>
      <w:r w:rsidR="0073649F">
        <w:rPr>
          <w:rFonts w:ascii="Times New Roman" w:hAnsi="Times New Roman" w:cs="Times New Roman"/>
          <w:color w:val="000000" w:themeColor="text1"/>
          <w:sz w:val="24"/>
          <w:szCs w:val="24"/>
        </w:rPr>
        <w:t xml:space="preserve">new </w:t>
      </w:r>
      <w:r w:rsidRPr="00EB3D86">
        <w:rPr>
          <w:rFonts w:ascii="Times New Roman" w:hAnsi="Times New Roman" w:cs="Times New Roman"/>
          <w:color w:val="000000" w:themeColor="text1"/>
          <w:sz w:val="24"/>
          <w:szCs w:val="24"/>
        </w:rPr>
        <w:t xml:space="preserve">programming cycle </w:t>
      </w:r>
      <w:r w:rsidR="00702971" w:rsidRPr="00EB3D86">
        <w:rPr>
          <w:rFonts w:ascii="Times New Roman" w:hAnsi="Times New Roman" w:cs="Times New Roman"/>
          <w:color w:val="000000" w:themeColor="text1"/>
          <w:sz w:val="24"/>
          <w:szCs w:val="24"/>
        </w:rPr>
        <w:t>as well as in</w:t>
      </w:r>
      <w:r w:rsidRPr="00EB3D86">
        <w:rPr>
          <w:rFonts w:ascii="Times New Roman" w:hAnsi="Times New Roman" w:cs="Times New Roman"/>
          <w:color w:val="000000" w:themeColor="text1"/>
          <w:sz w:val="24"/>
          <w:szCs w:val="24"/>
        </w:rPr>
        <w:t xml:space="preserve"> </w:t>
      </w:r>
      <w:r w:rsidR="00702971" w:rsidRPr="00EB3D86">
        <w:rPr>
          <w:rFonts w:ascii="Times New Roman" w:hAnsi="Times New Roman" w:cs="Times New Roman"/>
          <w:color w:val="000000" w:themeColor="text1"/>
          <w:sz w:val="24"/>
          <w:szCs w:val="24"/>
        </w:rPr>
        <w:t>political and policy dialogues</w:t>
      </w:r>
      <w:r w:rsidRPr="00EB3D86">
        <w:rPr>
          <w:rFonts w:ascii="Times New Roman" w:hAnsi="Times New Roman" w:cs="Times New Roman"/>
          <w:color w:val="000000" w:themeColor="text1"/>
          <w:sz w:val="24"/>
          <w:szCs w:val="24"/>
        </w:rPr>
        <w:t>.</w:t>
      </w:r>
      <w:r w:rsidR="007A30B2" w:rsidRPr="00EB3D86">
        <w:rPr>
          <w:rFonts w:ascii="Times New Roman" w:hAnsi="Times New Roman" w:cs="Times New Roman"/>
          <w:color w:val="000000" w:themeColor="text1"/>
          <w:sz w:val="24"/>
          <w:szCs w:val="24"/>
        </w:rPr>
        <w:t xml:space="preserve"> Sector specific gender analysis may be conducted or updated for the priority ar</w:t>
      </w:r>
      <w:r w:rsidR="0073649F">
        <w:rPr>
          <w:rFonts w:ascii="Times New Roman" w:hAnsi="Times New Roman" w:cs="Times New Roman"/>
          <w:color w:val="000000" w:themeColor="text1"/>
          <w:sz w:val="24"/>
          <w:szCs w:val="24"/>
        </w:rPr>
        <w:t xml:space="preserve">eas set in the Caribbean window </w:t>
      </w:r>
      <w:r w:rsidR="007A30B2" w:rsidRPr="00EB3D86">
        <w:rPr>
          <w:rFonts w:ascii="Times New Roman" w:hAnsi="Times New Roman" w:cs="Times New Roman"/>
          <w:color w:val="000000" w:themeColor="text1"/>
          <w:sz w:val="24"/>
          <w:szCs w:val="24"/>
        </w:rPr>
        <w:t>of the Americas regional MIP (2021-2027).</w:t>
      </w:r>
    </w:p>
    <w:p w14:paraId="0434A798" w14:textId="77777777" w:rsidR="00E71CD1" w:rsidRPr="00E71CD1" w:rsidRDefault="00E71CD1" w:rsidP="00E71CD1">
      <w:pPr>
        <w:spacing w:after="0" w:line="240" w:lineRule="auto"/>
        <w:jc w:val="both"/>
        <w:rPr>
          <w:rFonts w:ascii="Times New Roman" w:hAnsi="Times New Roman" w:cs="Times New Roman"/>
          <w:color w:val="000000" w:themeColor="text1"/>
          <w:sz w:val="24"/>
          <w:szCs w:val="24"/>
        </w:rPr>
      </w:pPr>
    </w:p>
    <w:p w14:paraId="18EBE396" w14:textId="0C061E7C" w:rsidR="0061601C" w:rsidRPr="001B6E19" w:rsidRDefault="00E71CD1" w:rsidP="007F2F7B">
      <w:pPr>
        <w:spacing w:line="240" w:lineRule="auto"/>
        <w:jc w:val="both"/>
        <w:rPr>
          <w:rFonts w:ascii="Times New Roman" w:hAnsi="Times New Roman" w:cs="Times New Roman"/>
          <w:color w:val="000000" w:themeColor="text1"/>
          <w:sz w:val="24"/>
          <w:szCs w:val="24"/>
          <w:lang w:val="en-US"/>
        </w:rPr>
      </w:pPr>
      <w:r w:rsidRPr="00E71CD1">
        <w:rPr>
          <w:rFonts w:ascii="Times New Roman" w:hAnsi="Times New Roman"/>
          <w:color w:val="000000" w:themeColor="text1"/>
          <w:sz w:val="24"/>
        </w:rPr>
        <w:t xml:space="preserve">Future calls for </w:t>
      </w:r>
      <w:r w:rsidRPr="001B6E19">
        <w:rPr>
          <w:rFonts w:ascii="Times New Roman" w:hAnsi="Times New Roman"/>
          <w:color w:val="000000" w:themeColor="text1"/>
          <w:sz w:val="24"/>
        </w:rPr>
        <w:t xml:space="preserve">proposals under </w:t>
      </w:r>
      <w:r w:rsidRPr="001B6E19">
        <w:rPr>
          <w:rFonts w:ascii="Times New Roman" w:hAnsi="Times New Roman"/>
          <w:b/>
          <w:color w:val="000000" w:themeColor="text1"/>
          <w:sz w:val="24"/>
        </w:rPr>
        <w:t>thematic budget lines</w:t>
      </w:r>
      <w:r w:rsidRPr="001B6E19">
        <w:rPr>
          <w:rFonts w:ascii="Times New Roman" w:hAnsi="Times New Roman"/>
          <w:color w:val="000000" w:themeColor="text1"/>
          <w:sz w:val="24"/>
        </w:rPr>
        <w:t xml:space="preserve"> </w:t>
      </w:r>
      <w:r w:rsidR="001F041D" w:rsidRPr="001B6E19">
        <w:rPr>
          <w:rFonts w:ascii="Times New Roman" w:hAnsi="Times New Roman"/>
          <w:color w:val="000000" w:themeColor="text1"/>
          <w:sz w:val="24"/>
        </w:rPr>
        <w:t xml:space="preserve">(i.e. CS, human rights) </w:t>
      </w:r>
      <w:r w:rsidRPr="001B6E19">
        <w:rPr>
          <w:rFonts w:ascii="Times New Roman" w:hAnsi="Times New Roman"/>
          <w:color w:val="000000" w:themeColor="text1"/>
          <w:sz w:val="24"/>
        </w:rPr>
        <w:t>will continue to benefit marginalised groups</w:t>
      </w:r>
      <w:r w:rsidR="001F041D" w:rsidRPr="001B6E19">
        <w:rPr>
          <w:rFonts w:ascii="Times New Roman" w:hAnsi="Times New Roman"/>
          <w:color w:val="000000" w:themeColor="text1"/>
          <w:sz w:val="24"/>
        </w:rPr>
        <w:t xml:space="preserve"> in the Eastern Caribbean countries</w:t>
      </w:r>
      <w:r w:rsidRPr="001B6E19">
        <w:rPr>
          <w:rFonts w:ascii="Times New Roman" w:hAnsi="Times New Roman"/>
          <w:color w:val="000000" w:themeColor="text1"/>
          <w:sz w:val="24"/>
        </w:rPr>
        <w:t>, incl</w:t>
      </w:r>
      <w:r w:rsidR="001F041D" w:rsidRPr="001B6E19">
        <w:rPr>
          <w:rFonts w:ascii="Times New Roman" w:hAnsi="Times New Roman"/>
          <w:color w:val="000000" w:themeColor="text1"/>
          <w:sz w:val="24"/>
        </w:rPr>
        <w:t xml:space="preserve">uding women and girls. </w:t>
      </w:r>
      <w:r w:rsidR="0061601C" w:rsidRPr="001B6E19">
        <w:rPr>
          <w:rFonts w:ascii="Times New Roman" w:hAnsi="Times New Roman"/>
          <w:color w:val="000000" w:themeColor="text1"/>
          <w:sz w:val="24"/>
        </w:rPr>
        <w:t>The first call for proposals</w:t>
      </w:r>
      <w:r w:rsidR="00B85D91" w:rsidRPr="001B6E19">
        <w:rPr>
          <w:rFonts w:ascii="Times New Roman" w:hAnsi="Times New Roman"/>
          <w:color w:val="000000" w:themeColor="text1"/>
          <w:sz w:val="24"/>
        </w:rPr>
        <w:t xml:space="preserve"> under the </w:t>
      </w:r>
      <w:r w:rsidR="00B85D91" w:rsidRPr="001B6E19">
        <w:rPr>
          <w:rFonts w:ascii="Times New Roman" w:hAnsi="Times New Roman"/>
          <w:b/>
          <w:color w:val="000000" w:themeColor="text1"/>
          <w:sz w:val="24"/>
          <w:lang w:val="en-US"/>
        </w:rPr>
        <w:t>Civil Society MIP 2021-2027</w:t>
      </w:r>
      <w:r w:rsidR="0061601C" w:rsidRPr="001B6E19">
        <w:rPr>
          <w:rFonts w:ascii="Times New Roman" w:hAnsi="Times New Roman"/>
          <w:color w:val="000000" w:themeColor="text1"/>
          <w:sz w:val="24"/>
        </w:rPr>
        <w:t xml:space="preserve"> </w:t>
      </w:r>
      <w:r w:rsidR="0063523B" w:rsidRPr="001B6E19">
        <w:rPr>
          <w:rFonts w:ascii="Times New Roman" w:hAnsi="Times New Roman"/>
          <w:color w:val="000000" w:themeColor="text1"/>
          <w:sz w:val="24"/>
        </w:rPr>
        <w:t>is</w:t>
      </w:r>
      <w:r w:rsidR="00DA7778" w:rsidRPr="001B6E19">
        <w:rPr>
          <w:rFonts w:ascii="Times New Roman" w:hAnsi="Times New Roman"/>
          <w:color w:val="000000" w:themeColor="text1"/>
          <w:sz w:val="24"/>
        </w:rPr>
        <w:t xml:space="preserve"> expected</w:t>
      </w:r>
      <w:r w:rsidR="0061601C" w:rsidRPr="001B6E19">
        <w:rPr>
          <w:rFonts w:ascii="Times New Roman" w:hAnsi="Times New Roman"/>
          <w:color w:val="000000" w:themeColor="text1"/>
          <w:sz w:val="24"/>
        </w:rPr>
        <w:t xml:space="preserve"> in 2022 and </w:t>
      </w:r>
      <w:r w:rsidR="0061601C" w:rsidRPr="001B6E19">
        <w:rPr>
          <w:rFonts w:ascii="Times New Roman" w:hAnsi="Times New Roman"/>
          <w:color w:val="000000" w:themeColor="text1"/>
          <w:sz w:val="24"/>
          <w:lang w:val="en-US"/>
        </w:rPr>
        <w:t xml:space="preserve">may include </w:t>
      </w:r>
      <w:r w:rsidR="00B85D91" w:rsidRPr="001B6E19">
        <w:rPr>
          <w:rFonts w:ascii="Times New Roman" w:hAnsi="Times New Roman"/>
          <w:color w:val="000000" w:themeColor="text1"/>
          <w:sz w:val="24"/>
          <w:lang w:val="en-US"/>
        </w:rPr>
        <w:t>support for research, advocacy and</w:t>
      </w:r>
      <w:r w:rsidR="0061601C" w:rsidRPr="001B6E19">
        <w:rPr>
          <w:rFonts w:ascii="Times New Roman" w:hAnsi="Times New Roman"/>
          <w:color w:val="000000" w:themeColor="text1"/>
          <w:sz w:val="24"/>
          <w:lang w:val="en-US"/>
        </w:rPr>
        <w:t xml:space="preserve"> capacity build</w:t>
      </w:r>
      <w:r w:rsidR="001F041D" w:rsidRPr="001B6E19">
        <w:rPr>
          <w:rFonts w:ascii="Times New Roman" w:hAnsi="Times New Roman"/>
          <w:color w:val="000000" w:themeColor="text1"/>
          <w:sz w:val="24"/>
          <w:lang w:val="en-US"/>
        </w:rPr>
        <w:t>ing of grassroots organisations</w:t>
      </w:r>
      <w:r w:rsidR="005711E3" w:rsidRPr="001B6E19">
        <w:rPr>
          <w:rFonts w:ascii="Times New Roman" w:hAnsi="Times New Roman"/>
          <w:color w:val="000000" w:themeColor="text1"/>
          <w:sz w:val="24"/>
          <w:lang w:val="en-US"/>
        </w:rPr>
        <w:t>.</w:t>
      </w:r>
    </w:p>
    <w:p w14:paraId="468A37B6" w14:textId="58E5F07A" w:rsidR="0039363C" w:rsidRPr="00EB3D86" w:rsidRDefault="0061601C" w:rsidP="007F2F7B">
      <w:pPr>
        <w:spacing w:after="0" w:line="240" w:lineRule="auto"/>
        <w:jc w:val="both"/>
        <w:rPr>
          <w:rFonts w:ascii="Times New Roman" w:hAnsi="Times New Roman" w:cs="Times New Roman"/>
          <w:color w:val="000000" w:themeColor="text1"/>
          <w:sz w:val="24"/>
          <w:szCs w:val="24"/>
        </w:rPr>
      </w:pPr>
      <w:r w:rsidRPr="001B6E19">
        <w:rPr>
          <w:rFonts w:ascii="Times New Roman" w:hAnsi="Times New Roman" w:cs="Times New Roman"/>
          <w:color w:val="000000" w:themeColor="text1"/>
          <w:sz w:val="24"/>
          <w:szCs w:val="24"/>
        </w:rPr>
        <w:t>In addition,</w:t>
      </w:r>
      <w:r w:rsidR="00BB569F" w:rsidRPr="001B6E19">
        <w:rPr>
          <w:rFonts w:ascii="Times New Roman" w:hAnsi="Times New Roman" w:cs="Times New Roman"/>
          <w:color w:val="000000" w:themeColor="text1"/>
          <w:sz w:val="24"/>
          <w:szCs w:val="24"/>
        </w:rPr>
        <w:t xml:space="preserve"> </w:t>
      </w:r>
      <w:r w:rsidR="00FE3ED4" w:rsidRPr="001B6E19">
        <w:rPr>
          <w:rFonts w:ascii="Times New Roman" w:hAnsi="Times New Roman" w:cs="Times New Roman"/>
          <w:color w:val="000000" w:themeColor="text1"/>
          <w:sz w:val="24"/>
          <w:szCs w:val="24"/>
        </w:rPr>
        <w:t xml:space="preserve">various </w:t>
      </w:r>
      <w:r w:rsidR="00014303" w:rsidRPr="001B6E19">
        <w:rPr>
          <w:rFonts w:ascii="Times New Roman" w:hAnsi="Times New Roman" w:cs="Times New Roman"/>
          <w:b/>
          <w:color w:val="000000" w:themeColor="text1"/>
          <w:sz w:val="24"/>
          <w:szCs w:val="24"/>
        </w:rPr>
        <w:t>technical assistance and capacity building</w:t>
      </w:r>
      <w:r w:rsidR="00014303" w:rsidRPr="001B6E19">
        <w:rPr>
          <w:rFonts w:ascii="Times New Roman" w:hAnsi="Times New Roman" w:cs="Times New Roman"/>
          <w:color w:val="000000" w:themeColor="text1"/>
          <w:sz w:val="24"/>
          <w:szCs w:val="24"/>
        </w:rPr>
        <w:t xml:space="preserve"> </w:t>
      </w:r>
      <w:r w:rsidR="007A30B2" w:rsidRPr="001B6E19">
        <w:rPr>
          <w:rFonts w:ascii="Times New Roman" w:hAnsi="Times New Roman" w:cs="Times New Roman"/>
          <w:color w:val="000000" w:themeColor="text1"/>
          <w:sz w:val="24"/>
          <w:szCs w:val="24"/>
        </w:rPr>
        <w:t xml:space="preserve">programmes </w:t>
      </w:r>
      <w:r w:rsidR="00F31DD5" w:rsidRPr="001B6E19">
        <w:rPr>
          <w:rFonts w:ascii="Times New Roman" w:hAnsi="Times New Roman" w:cs="Times New Roman"/>
          <w:color w:val="000000" w:themeColor="text1"/>
          <w:sz w:val="24"/>
          <w:szCs w:val="24"/>
        </w:rPr>
        <w:t>(i.e</w:t>
      </w:r>
      <w:r w:rsidR="00BB569F" w:rsidRPr="001B6E19">
        <w:rPr>
          <w:rFonts w:ascii="Times New Roman" w:hAnsi="Times New Roman" w:cs="Times New Roman"/>
          <w:color w:val="000000" w:themeColor="text1"/>
          <w:sz w:val="24"/>
          <w:szCs w:val="24"/>
        </w:rPr>
        <w:t xml:space="preserve">. </w:t>
      </w:r>
      <w:r w:rsidR="00D028AC">
        <w:rPr>
          <w:rFonts w:ascii="Times New Roman" w:hAnsi="Times New Roman" w:cs="Times New Roman"/>
          <w:color w:val="000000" w:themeColor="text1"/>
          <w:sz w:val="24"/>
          <w:szCs w:val="24"/>
        </w:rPr>
        <w:t>Partnership Cooperation</w:t>
      </w:r>
      <w:r w:rsidR="00BB569F" w:rsidRPr="001B6E19">
        <w:rPr>
          <w:rFonts w:ascii="Times New Roman" w:hAnsi="Times New Roman" w:cs="Times New Roman"/>
          <w:color w:val="000000" w:themeColor="text1"/>
          <w:sz w:val="24"/>
          <w:szCs w:val="24"/>
        </w:rPr>
        <w:t xml:space="preserve"> Facility</w:t>
      </w:r>
      <w:r w:rsidR="00BB569F" w:rsidRPr="00EB3D86">
        <w:rPr>
          <w:rFonts w:ascii="Times New Roman" w:hAnsi="Times New Roman" w:cs="Times New Roman"/>
          <w:color w:val="000000" w:themeColor="text1"/>
          <w:sz w:val="24"/>
          <w:szCs w:val="24"/>
        </w:rPr>
        <w:t>, ADELANTE2</w:t>
      </w:r>
      <w:r w:rsidRPr="00EB3D86">
        <w:rPr>
          <w:rFonts w:ascii="Times New Roman" w:hAnsi="Times New Roman" w:cs="Times New Roman"/>
          <w:color w:val="000000" w:themeColor="text1"/>
          <w:sz w:val="24"/>
          <w:szCs w:val="24"/>
        </w:rPr>
        <w:t>, TAIEX</w:t>
      </w:r>
      <w:r w:rsidR="00BB569F" w:rsidRPr="00EB3D86">
        <w:rPr>
          <w:rFonts w:ascii="Times New Roman" w:hAnsi="Times New Roman" w:cs="Times New Roman"/>
          <w:color w:val="000000" w:themeColor="text1"/>
          <w:sz w:val="24"/>
          <w:szCs w:val="24"/>
        </w:rPr>
        <w:t xml:space="preserve">) </w:t>
      </w:r>
      <w:r w:rsidR="00DA7778" w:rsidRPr="00EB3D86">
        <w:rPr>
          <w:rFonts w:ascii="Times New Roman" w:hAnsi="Times New Roman" w:cs="Times New Roman"/>
          <w:color w:val="000000" w:themeColor="text1"/>
          <w:sz w:val="24"/>
          <w:szCs w:val="24"/>
        </w:rPr>
        <w:t xml:space="preserve">could </w:t>
      </w:r>
      <w:r w:rsidR="007A30B2" w:rsidRPr="00EB3D86">
        <w:rPr>
          <w:rFonts w:ascii="Times New Roman" w:hAnsi="Times New Roman" w:cs="Times New Roman"/>
          <w:color w:val="000000" w:themeColor="text1"/>
          <w:sz w:val="24"/>
          <w:szCs w:val="24"/>
        </w:rPr>
        <w:t>be offered to support specific</w:t>
      </w:r>
      <w:r w:rsidR="00014303" w:rsidRPr="00EB3D86">
        <w:rPr>
          <w:rFonts w:ascii="Times New Roman" w:hAnsi="Times New Roman" w:cs="Times New Roman"/>
          <w:color w:val="000000" w:themeColor="text1"/>
          <w:sz w:val="24"/>
          <w:szCs w:val="24"/>
        </w:rPr>
        <w:t xml:space="preserve"> gender</w:t>
      </w:r>
      <w:r w:rsidR="0035053E" w:rsidRPr="00EB3D86">
        <w:rPr>
          <w:rFonts w:ascii="Times New Roman" w:hAnsi="Times New Roman" w:cs="Times New Roman"/>
          <w:color w:val="000000" w:themeColor="text1"/>
          <w:sz w:val="24"/>
          <w:szCs w:val="24"/>
        </w:rPr>
        <w:t>-related</w:t>
      </w:r>
      <w:r w:rsidR="00014303" w:rsidRPr="00EB3D86">
        <w:rPr>
          <w:rFonts w:ascii="Times New Roman" w:hAnsi="Times New Roman" w:cs="Times New Roman"/>
          <w:color w:val="000000" w:themeColor="text1"/>
          <w:sz w:val="24"/>
          <w:szCs w:val="24"/>
        </w:rPr>
        <w:t xml:space="preserve"> matters</w:t>
      </w:r>
      <w:r w:rsidR="007A30B2" w:rsidRPr="00EB3D86">
        <w:rPr>
          <w:rFonts w:ascii="Times New Roman" w:hAnsi="Times New Roman" w:cs="Times New Roman"/>
          <w:color w:val="000000" w:themeColor="text1"/>
          <w:sz w:val="24"/>
          <w:szCs w:val="24"/>
        </w:rPr>
        <w:t>.</w:t>
      </w:r>
      <w:r w:rsidR="004522C0" w:rsidRPr="00EB3D86">
        <w:rPr>
          <w:rFonts w:ascii="Times New Roman" w:hAnsi="Times New Roman" w:cs="Times New Roman"/>
          <w:color w:val="000000" w:themeColor="text1"/>
          <w:sz w:val="24"/>
          <w:szCs w:val="24"/>
        </w:rPr>
        <w:t xml:space="preserve"> In this context, triangular cooperation </w:t>
      </w:r>
      <w:r w:rsidR="0073649F">
        <w:rPr>
          <w:rFonts w:ascii="Times New Roman" w:hAnsi="Times New Roman" w:cs="Times New Roman"/>
          <w:color w:val="000000" w:themeColor="text1"/>
          <w:sz w:val="24"/>
          <w:szCs w:val="24"/>
        </w:rPr>
        <w:t>may</w:t>
      </w:r>
      <w:r w:rsidR="004522C0" w:rsidRPr="00EB3D86">
        <w:rPr>
          <w:rFonts w:ascii="Times New Roman" w:hAnsi="Times New Roman" w:cs="Times New Roman"/>
          <w:color w:val="000000" w:themeColor="text1"/>
          <w:sz w:val="24"/>
          <w:szCs w:val="24"/>
        </w:rPr>
        <w:t xml:space="preserve"> be encouraged within the region for best performing countries to share their positive experience</w:t>
      </w:r>
      <w:r w:rsidR="002C6BAB">
        <w:rPr>
          <w:rFonts w:ascii="Times New Roman" w:hAnsi="Times New Roman" w:cs="Times New Roman"/>
          <w:color w:val="000000" w:themeColor="text1"/>
          <w:sz w:val="24"/>
          <w:szCs w:val="24"/>
        </w:rPr>
        <w:t xml:space="preserve"> for instance on facilitating and protecting</w:t>
      </w:r>
      <w:r w:rsidR="004522C0" w:rsidRPr="00EB3D86">
        <w:rPr>
          <w:rFonts w:ascii="Times New Roman" w:hAnsi="Times New Roman" w:cs="Times New Roman"/>
          <w:color w:val="000000" w:themeColor="text1"/>
          <w:sz w:val="24"/>
          <w:szCs w:val="24"/>
        </w:rPr>
        <w:t xml:space="preserve"> sexual and reproductive health and rights.</w:t>
      </w:r>
    </w:p>
    <w:p w14:paraId="3F881B42" w14:textId="77777777" w:rsidR="00125EB0" w:rsidRPr="00EB3D86" w:rsidRDefault="004522C0" w:rsidP="007F2F7B">
      <w:pPr>
        <w:spacing w:after="0" w:line="240" w:lineRule="auto"/>
        <w:jc w:val="both"/>
        <w:rPr>
          <w:rFonts w:ascii="Times New Roman" w:hAnsi="Times New Roman" w:cs="Times New Roman"/>
          <w:color w:val="000000" w:themeColor="text1"/>
          <w:sz w:val="24"/>
          <w:szCs w:val="24"/>
        </w:rPr>
      </w:pPr>
      <w:r w:rsidRPr="00EB3D86">
        <w:rPr>
          <w:rFonts w:ascii="Times New Roman" w:hAnsi="Times New Roman" w:cs="Times New Roman"/>
          <w:color w:val="000000" w:themeColor="text1"/>
          <w:sz w:val="24"/>
          <w:szCs w:val="24"/>
        </w:rPr>
        <w:t xml:space="preserve"> </w:t>
      </w:r>
    </w:p>
    <w:p w14:paraId="638A7A28" w14:textId="77777777" w:rsidR="00A96BB8" w:rsidRPr="000250A4" w:rsidRDefault="0039363C" w:rsidP="000250A4">
      <w:pPr>
        <w:spacing w:line="240" w:lineRule="auto"/>
        <w:jc w:val="both"/>
        <w:rPr>
          <w:rFonts w:ascii="Times New Roman" w:hAnsi="Times New Roman" w:cs="Times New Roman"/>
          <w:color w:val="000000" w:themeColor="text1"/>
          <w:sz w:val="24"/>
          <w:szCs w:val="24"/>
          <w:lang w:val="en-US"/>
        </w:rPr>
      </w:pPr>
      <w:r w:rsidRPr="00EB3D86">
        <w:rPr>
          <w:rFonts w:ascii="Times New Roman" w:hAnsi="Times New Roman" w:cs="Times New Roman"/>
          <w:color w:val="000000" w:themeColor="text1"/>
          <w:sz w:val="24"/>
          <w:szCs w:val="24"/>
          <w:lang w:val="en-US"/>
        </w:rPr>
        <w:t xml:space="preserve">Otherwise, the objectives outlined in this CLIP will be pursued by </w:t>
      </w:r>
      <w:r w:rsidRPr="0073649F">
        <w:rPr>
          <w:rFonts w:ascii="Times New Roman" w:hAnsi="Times New Roman" w:cs="Times New Roman"/>
          <w:color w:val="000000" w:themeColor="text1"/>
          <w:sz w:val="24"/>
          <w:szCs w:val="24"/>
          <w:lang w:val="en-US"/>
        </w:rPr>
        <w:t>mainstreaming</w:t>
      </w:r>
      <w:r w:rsidRPr="00EB3D86">
        <w:rPr>
          <w:rFonts w:ascii="Times New Roman" w:hAnsi="Times New Roman" w:cs="Times New Roman"/>
          <w:color w:val="000000" w:themeColor="text1"/>
          <w:sz w:val="24"/>
          <w:szCs w:val="24"/>
          <w:lang w:val="en-US"/>
        </w:rPr>
        <w:t xml:space="preserve"> them where possible into the </w:t>
      </w:r>
      <w:r w:rsidRPr="0073649F">
        <w:rPr>
          <w:rFonts w:ascii="Times New Roman" w:hAnsi="Times New Roman" w:cs="Times New Roman"/>
          <w:b/>
          <w:color w:val="000000" w:themeColor="text1"/>
          <w:sz w:val="24"/>
          <w:szCs w:val="24"/>
          <w:lang w:val="en-US"/>
        </w:rPr>
        <w:t>Regional Programmes</w:t>
      </w:r>
      <w:r w:rsidRPr="00EB3D86">
        <w:rPr>
          <w:rFonts w:ascii="Times New Roman" w:hAnsi="Times New Roman" w:cs="Times New Roman"/>
          <w:color w:val="000000" w:themeColor="text1"/>
          <w:sz w:val="24"/>
          <w:szCs w:val="24"/>
          <w:lang w:val="en-US"/>
        </w:rPr>
        <w:t xml:space="preserve">, given that the countries covered do not have a specific MIP for the 2021-2027 period, and through any continuation of the </w:t>
      </w:r>
      <w:r w:rsidRPr="0073649F">
        <w:rPr>
          <w:rFonts w:ascii="Times New Roman" w:hAnsi="Times New Roman" w:cs="Times New Roman"/>
          <w:b/>
          <w:color w:val="000000" w:themeColor="text1"/>
          <w:sz w:val="24"/>
          <w:szCs w:val="24"/>
          <w:lang w:val="en-US"/>
        </w:rPr>
        <w:t>global programmes</w:t>
      </w:r>
      <w:r w:rsidRPr="00EB3D86">
        <w:rPr>
          <w:rFonts w:ascii="Times New Roman" w:hAnsi="Times New Roman" w:cs="Times New Roman"/>
          <w:color w:val="000000" w:themeColor="text1"/>
          <w:sz w:val="24"/>
          <w:szCs w:val="24"/>
          <w:lang w:val="en-US"/>
        </w:rPr>
        <w:t xml:space="preserve"> foreseen under the Global Challenges pillar.</w:t>
      </w:r>
    </w:p>
    <w:p w14:paraId="527D3FCD" w14:textId="1D322DA8" w:rsidR="00A96BB8" w:rsidRDefault="00A96BB8" w:rsidP="007F2F7B">
      <w:pPr>
        <w:spacing w:after="0" w:line="240" w:lineRule="auto"/>
        <w:jc w:val="both"/>
        <w:rPr>
          <w:rFonts w:ascii="Times New Roman" w:hAnsi="Times New Roman" w:cs="Times New Roman"/>
          <w:color w:val="000000" w:themeColor="text1"/>
          <w:sz w:val="24"/>
          <w:szCs w:val="24"/>
        </w:rPr>
      </w:pPr>
    </w:p>
    <w:p w14:paraId="290E541C" w14:textId="5A7609B0" w:rsidR="007C2511" w:rsidRDefault="007C2511" w:rsidP="007F2F7B">
      <w:pPr>
        <w:spacing w:after="0" w:line="240" w:lineRule="auto"/>
        <w:jc w:val="both"/>
        <w:rPr>
          <w:rFonts w:ascii="Times New Roman" w:hAnsi="Times New Roman" w:cs="Times New Roman"/>
          <w:color w:val="000000" w:themeColor="text1"/>
          <w:sz w:val="24"/>
          <w:szCs w:val="24"/>
        </w:rPr>
      </w:pPr>
    </w:p>
    <w:p w14:paraId="7D5E896A" w14:textId="77777777" w:rsidR="007C2511" w:rsidRPr="00EB3D86" w:rsidRDefault="007C2511" w:rsidP="007F2F7B">
      <w:pPr>
        <w:spacing w:after="0" w:line="240" w:lineRule="auto"/>
        <w:jc w:val="both"/>
        <w:rPr>
          <w:rFonts w:ascii="Times New Roman" w:hAnsi="Times New Roman" w:cs="Times New Roman"/>
          <w:color w:val="000000" w:themeColor="text1"/>
          <w:sz w:val="24"/>
          <w:szCs w:val="24"/>
        </w:rPr>
      </w:pPr>
    </w:p>
    <w:p w14:paraId="2A056B33" w14:textId="6319B0CD" w:rsidR="007F0FE0" w:rsidRPr="00EB3D86" w:rsidRDefault="00017F30" w:rsidP="007F2F7B">
      <w:pPr>
        <w:spacing w:after="0" w:line="240" w:lineRule="auto"/>
        <w:jc w:val="both"/>
        <w:rPr>
          <w:rFonts w:ascii="Times New Roman" w:hAnsi="Times New Roman" w:cs="Times New Roman"/>
          <w:i/>
          <w:color w:val="000000" w:themeColor="text1"/>
          <w:sz w:val="24"/>
          <w:szCs w:val="24"/>
        </w:rPr>
      </w:pPr>
      <w:r w:rsidRPr="00EB3D86">
        <w:rPr>
          <w:rFonts w:ascii="Times New Roman" w:hAnsi="Times New Roman" w:cs="Times New Roman"/>
          <w:i/>
          <w:color w:val="000000" w:themeColor="text1"/>
          <w:sz w:val="24"/>
          <w:szCs w:val="24"/>
        </w:rPr>
        <w:t>D</w:t>
      </w:r>
      <w:r w:rsidR="007F0FE0" w:rsidRPr="00EB3D86">
        <w:rPr>
          <w:rFonts w:ascii="Times New Roman" w:hAnsi="Times New Roman" w:cs="Times New Roman"/>
          <w:i/>
          <w:color w:val="000000" w:themeColor="text1"/>
          <w:sz w:val="24"/>
          <w:szCs w:val="24"/>
        </w:rPr>
        <w:t>ate: ……………………………………………………………………………………</w:t>
      </w:r>
      <w:r w:rsidR="007255A8">
        <w:rPr>
          <w:rFonts w:ascii="Times New Roman" w:hAnsi="Times New Roman" w:cs="Times New Roman"/>
          <w:i/>
          <w:color w:val="000000" w:themeColor="text1"/>
          <w:sz w:val="24"/>
          <w:szCs w:val="24"/>
        </w:rPr>
        <w:t>……………….</w:t>
      </w:r>
      <w:r w:rsidR="007F0FE0" w:rsidRPr="00EB3D86">
        <w:rPr>
          <w:rFonts w:ascii="Times New Roman" w:hAnsi="Times New Roman" w:cs="Times New Roman"/>
          <w:i/>
          <w:color w:val="000000" w:themeColor="text1"/>
          <w:sz w:val="24"/>
          <w:szCs w:val="24"/>
        </w:rPr>
        <w:t>.</w:t>
      </w:r>
    </w:p>
    <w:p w14:paraId="2CEE4132" w14:textId="77777777" w:rsidR="00562B64" w:rsidRPr="00EB3D86" w:rsidRDefault="00562B64" w:rsidP="007F2F7B">
      <w:pPr>
        <w:spacing w:after="0" w:line="240" w:lineRule="auto"/>
        <w:jc w:val="both"/>
        <w:rPr>
          <w:rFonts w:ascii="Times New Roman" w:hAnsi="Times New Roman" w:cs="Times New Roman"/>
          <w:i/>
          <w:color w:val="000000" w:themeColor="text1"/>
          <w:sz w:val="24"/>
          <w:szCs w:val="24"/>
        </w:rPr>
      </w:pPr>
    </w:p>
    <w:p w14:paraId="4B47E172" w14:textId="3FFD364C" w:rsidR="00562B64" w:rsidRDefault="00562B64" w:rsidP="007F2F7B">
      <w:pPr>
        <w:spacing w:after="0" w:line="240" w:lineRule="auto"/>
        <w:jc w:val="both"/>
        <w:rPr>
          <w:rFonts w:ascii="Times New Roman" w:hAnsi="Times New Roman" w:cs="Times New Roman"/>
          <w:i/>
          <w:color w:val="000000" w:themeColor="text1"/>
          <w:sz w:val="24"/>
          <w:szCs w:val="24"/>
        </w:rPr>
      </w:pPr>
    </w:p>
    <w:p w14:paraId="7018E44A" w14:textId="03B4B5AE" w:rsidR="007C2511" w:rsidRDefault="007C2511" w:rsidP="007F2F7B">
      <w:pPr>
        <w:spacing w:after="0" w:line="240" w:lineRule="auto"/>
        <w:jc w:val="both"/>
        <w:rPr>
          <w:rFonts w:ascii="Times New Roman" w:hAnsi="Times New Roman" w:cs="Times New Roman"/>
          <w:i/>
          <w:color w:val="000000" w:themeColor="text1"/>
          <w:sz w:val="24"/>
          <w:szCs w:val="24"/>
        </w:rPr>
      </w:pPr>
    </w:p>
    <w:p w14:paraId="46AA86DD" w14:textId="77777777" w:rsidR="007C2511" w:rsidRPr="00EB3D86" w:rsidRDefault="007C2511" w:rsidP="007F2F7B">
      <w:pPr>
        <w:spacing w:after="0" w:line="240" w:lineRule="auto"/>
        <w:jc w:val="both"/>
        <w:rPr>
          <w:rFonts w:ascii="Times New Roman" w:hAnsi="Times New Roman" w:cs="Times New Roman"/>
          <w:i/>
          <w:color w:val="000000" w:themeColor="text1"/>
          <w:sz w:val="24"/>
          <w:szCs w:val="24"/>
        </w:rPr>
      </w:pPr>
    </w:p>
    <w:p w14:paraId="0D7A57EE" w14:textId="62D2CD46" w:rsidR="007D19E2" w:rsidRPr="00C37AD8" w:rsidRDefault="007F0FE0" w:rsidP="00C37AD8">
      <w:pPr>
        <w:spacing w:after="0" w:line="240" w:lineRule="auto"/>
        <w:jc w:val="both"/>
        <w:rPr>
          <w:rFonts w:ascii="Times New Roman" w:hAnsi="Times New Roman"/>
          <w:i/>
          <w:color w:val="000000" w:themeColor="text1"/>
          <w:sz w:val="24"/>
        </w:rPr>
      </w:pPr>
      <w:r w:rsidRPr="00EB3D86">
        <w:rPr>
          <w:rFonts w:ascii="Times New Roman" w:hAnsi="Times New Roman" w:cs="Times New Roman"/>
          <w:i/>
          <w:color w:val="000000" w:themeColor="text1"/>
          <w:sz w:val="24"/>
          <w:szCs w:val="24"/>
        </w:rPr>
        <w:t xml:space="preserve">Signature by </w:t>
      </w:r>
      <w:r w:rsidR="00125EB0" w:rsidRPr="00EB3D86">
        <w:rPr>
          <w:rFonts w:ascii="Times New Roman" w:hAnsi="Times New Roman" w:cs="Times New Roman"/>
          <w:i/>
          <w:color w:val="000000" w:themeColor="text1"/>
          <w:sz w:val="24"/>
          <w:szCs w:val="24"/>
        </w:rPr>
        <w:t>H</w:t>
      </w:r>
      <w:r w:rsidR="0007283B" w:rsidRPr="00EB3D86">
        <w:rPr>
          <w:rFonts w:ascii="Times New Roman" w:hAnsi="Times New Roman" w:cs="Times New Roman"/>
          <w:i/>
          <w:color w:val="000000" w:themeColor="text1"/>
          <w:sz w:val="24"/>
          <w:szCs w:val="24"/>
        </w:rPr>
        <w:t xml:space="preserve">ead </w:t>
      </w:r>
      <w:r w:rsidR="00125EB0" w:rsidRPr="00EB3D86">
        <w:rPr>
          <w:rFonts w:ascii="Times New Roman" w:hAnsi="Times New Roman" w:cs="Times New Roman"/>
          <w:i/>
          <w:color w:val="000000" w:themeColor="text1"/>
          <w:sz w:val="24"/>
          <w:szCs w:val="24"/>
        </w:rPr>
        <w:t>o</w:t>
      </w:r>
      <w:r w:rsidR="0007283B" w:rsidRPr="00EB3D86">
        <w:rPr>
          <w:rFonts w:ascii="Times New Roman" w:hAnsi="Times New Roman" w:cs="Times New Roman"/>
          <w:i/>
          <w:color w:val="000000" w:themeColor="text1"/>
          <w:sz w:val="24"/>
          <w:szCs w:val="24"/>
        </w:rPr>
        <w:t xml:space="preserve">f </w:t>
      </w:r>
      <w:r w:rsidR="00125EB0" w:rsidRPr="00EB3D86">
        <w:rPr>
          <w:rFonts w:ascii="Times New Roman" w:hAnsi="Times New Roman" w:cs="Times New Roman"/>
          <w:i/>
          <w:color w:val="000000" w:themeColor="text1"/>
          <w:sz w:val="24"/>
          <w:szCs w:val="24"/>
        </w:rPr>
        <w:t>D</w:t>
      </w:r>
      <w:r w:rsidR="0007283B" w:rsidRPr="00EB3D86">
        <w:rPr>
          <w:rFonts w:ascii="Times New Roman" w:hAnsi="Times New Roman" w:cs="Times New Roman"/>
          <w:i/>
          <w:color w:val="000000" w:themeColor="text1"/>
          <w:sz w:val="24"/>
          <w:szCs w:val="24"/>
        </w:rPr>
        <w:t>elegation</w:t>
      </w:r>
      <w:r w:rsidR="00125EB0" w:rsidRPr="00EB3D86">
        <w:rPr>
          <w:rFonts w:ascii="Times New Roman" w:hAnsi="Times New Roman" w:cs="Times New Roman"/>
          <w:i/>
          <w:color w:val="000000" w:themeColor="text1"/>
          <w:sz w:val="24"/>
          <w:szCs w:val="24"/>
        </w:rPr>
        <w:t xml:space="preserve">: </w:t>
      </w:r>
      <w:r w:rsidR="000829DE" w:rsidRPr="00EB3D86">
        <w:rPr>
          <w:rFonts w:ascii="Times New Roman" w:hAnsi="Times New Roman" w:cs="Times New Roman"/>
          <w:i/>
          <w:color w:val="000000" w:themeColor="text1"/>
          <w:sz w:val="24"/>
          <w:szCs w:val="24"/>
        </w:rPr>
        <w:t>……………………………………………………………………</w:t>
      </w:r>
    </w:p>
    <w:p w14:paraId="64A3E3A1" w14:textId="38B9B04A" w:rsidR="004B0DCF" w:rsidRPr="004B0DCF" w:rsidRDefault="004B0DCF" w:rsidP="004B0DCF">
      <w:pPr>
        <w:jc w:val="center"/>
        <w:rPr>
          <w:rFonts w:ascii="Times New Roman" w:hAnsi="Times New Roman"/>
          <w:sz w:val="24"/>
        </w:rPr>
      </w:pPr>
    </w:p>
    <w:sectPr w:rsidR="004B0DCF" w:rsidRPr="004B0DCF" w:rsidSect="00D537EA">
      <w:footerReference w:type="default" r:id="rId15"/>
      <w:pgSz w:w="11906" w:h="16838"/>
      <w:pgMar w:top="1276" w:right="1417" w:bottom="993" w:left="1417"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6A356" w14:textId="77777777" w:rsidR="007A4721" w:rsidRDefault="007A4721" w:rsidP="00DD19D8">
      <w:pPr>
        <w:spacing w:after="0" w:line="240" w:lineRule="auto"/>
      </w:pPr>
      <w:r>
        <w:separator/>
      </w:r>
    </w:p>
  </w:endnote>
  <w:endnote w:type="continuationSeparator" w:id="0">
    <w:p w14:paraId="745D7D20" w14:textId="77777777" w:rsidR="007A4721" w:rsidRDefault="007A4721" w:rsidP="00DD19D8">
      <w:pPr>
        <w:spacing w:after="0" w:line="240" w:lineRule="auto"/>
      </w:pPr>
      <w:r>
        <w:continuationSeparator/>
      </w:r>
    </w:p>
  </w:endnote>
  <w:endnote w:type="continuationNotice" w:id="1">
    <w:p w14:paraId="3889F0CE" w14:textId="77777777" w:rsidR="007A4721" w:rsidRDefault="007A47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607008"/>
      <w:docPartObj>
        <w:docPartGallery w:val="Page Numbers (Bottom of Page)"/>
        <w:docPartUnique/>
      </w:docPartObj>
    </w:sdtPr>
    <w:sdtEndPr>
      <w:rPr>
        <w:rFonts w:ascii="Times New Roman" w:hAnsi="Times New Roman" w:cs="Times New Roman"/>
        <w:noProof/>
      </w:rPr>
    </w:sdtEndPr>
    <w:sdtContent>
      <w:p w14:paraId="542FC2F1" w14:textId="15AB0EE9" w:rsidR="00887B16" w:rsidRPr="00692BD6" w:rsidRDefault="00887B16">
        <w:pPr>
          <w:pStyle w:val="Footer"/>
          <w:jc w:val="right"/>
          <w:rPr>
            <w:rFonts w:ascii="Times New Roman" w:hAnsi="Times New Roman" w:cs="Times New Roman"/>
          </w:rPr>
        </w:pPr>
        <w:r w:rsidRPr="00692BD6">
          <w:rPr>
            <w:rFonts w:ascii="Times New Roman" w:hAnsi="Times New Roman" w:cs="Times New Roman"/>
          </w:rPr>
          <w:fldChar w:fldCharType="begin"/>
        </w:r>
        <w:r w:rsidRPr="00692BD6">
          <w:rPr>
            <w:rFonts w:ascii="Times New Roman" w:hAnsi="Times New Roman" w:cs="Times New Roman"/>
          </w:rPr>
          <w:instrText xml:space="preserve"> PAGE   \* MERGEFORMAT </w:instrText>
        </w:r>
        <w:r w:rsidRPr="00692BD6">
          <w:rPr>
            <w:rFonts w:ascii="Times New Roman" w:hAnsi="Times New Roman" w:cs="Times New Roman"/>
          </w:rPr>
          <w:fldChar w:fldCharType="separate"/>
        </w:r>
        <w:r w:rsidR="00B112BF">
          <w:rPr>
            <w:rFonts w:ascii="Times New Roman" w:hAnsi="Times New Roman" w:cs="Times New Roman"/>
            <w:noProof/>
          </w:rPr>
          <w:t>4</w:t>
        </w:r>
        <w:r w:rsidRPr="00692BD6">
          <w:rPr>
            <w:rFonts w:ascii="Times New Roman" w:hAnsi="Times New Roman" w:cs="Times New Roman"/>
            <w:noProof/>
          </w:rPr>
          <w:fldChar w:fldCharType="end"/>
        </w:r>
      </w:p>
    </w:sdtContent>
  </w:sdt>
  <w:p w14:paraId="47567848" w14:textId="77777777" w:rsidR="00887B16" w:rsidRDefault="00887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566C9" w14:textId="77777777" w:rsidR="007A4721" w:rsidRDefault="007A4721" w:rsidP="00DD19D8">
      <w:pPr>
        <w:spacing w:after="0" w:line="240" w:lineRule="auto"/>
      </w:pPr>
      <w:r>
        <w:separator/>
      </w:r>
    </w:p>
  </w:footnote>
  <w:footnote w:type="continuationSeparator" w:id="0">
    <w:p w14:paraId="5ABEACD1" w14:textId="77777777" w:rsidR="007A4721" w:rsidRDefault="007A4721" w:rsidP="00DD19D8">
      <w:pPr>
        <w:spacing w:after="0" w:line="240" w:lineRule="auto"/>
      </w:pPr>
      <w:r>
        <w:continuationSeparator/>
      </w:r>
    </w:p>
  </w:footnote>
  <w:footnote w:type="continuationNotice" w:id="1">
    <w:p w14:paraId="65C3C846" w14:textId="77777777" w:rsidR="007A4721" w:rsidRDefault="007A4721">
      <w:pPr>
        <w:spacing w:after="0" w:line="240" w:lineRule="auto"/>
      </w:pPr>
    </w:p>
  </w:footnote>
  <w:footnote w:id="2">
    <w:p w14:paraId="184C6536" w14:textId="77777777" w:rsidR="00887B16" w:rsidRPr="00802259" w:rsidRDefault="00887B16" w:rsidP="00A804D4">
      <w:pPr>
        <w:pStyle w:val="FootnoteText"/>
        <w:jc w:val="both"/>
        <w:rPr>
          <w:rFonts w:ascii="Times New Roman" w:hAnsi="Times New Roman" w:cs="Times New Roman"/>
        </w:rPr>
      </w:pPr>
      <w:r w:rsidRPr="00802259">
        <w:rPr>
          <w:rStyle w:val="FootnoteReference"/>
          <w:rFonts w:ascii="Times New Roman" w:hAnsi="Times New Roman" w:cs="Times New Roman"/>
        </w:rPr>
        <w:footnoteRef/>
      </w:r>
      <w:r w:rsidRPr="00802259">
        <w:rPr>
          <w:rFonts w:ascii="Times New Roman" w:hAnsi="Times New Roman" w:cs="Times New Roman"/>
        </w:rPr>
        <w:t xml:space="preserve"> Meaning, for the purpose of this document, Barbados, Antigua and Barbuda, Dominica, Grenada, Saint Lucia, Saint Vincent and the Grenadines, Saint Kitts and Nevis.</w:t>
      </w:r>
    </w:p>
  </w:footnote>
  <w:footnote w:id="3">
    <w:p w14:paraId="45D38349" w14:textId="77777777" w:rsidR="00887B16" w:rsidRPr="000F41C1" w:rsidRDefault="00887B16" w:rsidP="00946711">
      <w:pPr>
        <w:pStyle w:val="FootnoteText"/>
        <w:jc w:val="both"/>
        <w:rPr>
          <w:rFonts w:ascii="Times New Roman" w:hAnsi="Times New Roman" w:cs="Times New Roman"/>
        </w:rPr>
      </w:pPr>
      <w:r w:rsidRPr="000F41C1">
        <w:rPr>
          <w:rStyle w:val="FootnoteReference"/>
          <w:rFonts w:ascii="Times New Roman" w:hAnsi="Times New Roman" w:cs="Times New Roman"/>
        </w:rPr>
        <w:footnoteRef/>
      </w:r>
      <w:hyperlink r:id="rId1" w:history="1">
        <w:r w:rsidRPr="000F41C1">
          <w:rPr>
            <w:rStyle w:val="Hyperlink"/>
            <w:rFonts w:ascii="Times New Roman" w:hAnsi="Times New Roman" w:cs="Times New Roman"/>
          </w:rPr>
          <w:t>https://www.caribank.org/publications-and-resources/resource-library/gender-assessments/country-gender-assessment-synthesis-report</w:t>
        </w:r>
      </w:hyperlink>
      <w:r w:rsidRPr="000F41C1">
        <w:rPr>
          <w:rFonts w:ascii="Times New Roman" w:hAnsi="Times New Roman" w:cs="Times New Roman"/>
        </w:rPr>
        <w:t xml:space="preserve"> </w:t>
      </w:r>
    </w:p>
  </w:footnote>
  <w:footnote w:id="4">
    <w:p w14:paraId="5E6069F9" w14:textId="77777777" w:rsidR="00887B16" w:rsidRPr="009F0814" w:rsidRDefault="00887B16" w:rsidP="00D51D46">
      <w:pPr>
        <w:pStyle w:val="FootnoteText"/>
        <w:jc w:val="both"/>
        <w:rPr>
          <w:rFonts w:ascii="Times New Roman" w:hAnsi="Times New Roman" w:cs="Times New Roman"/>
          <w:bCs/>
        </w:rPr>
      </w:pPr>
      <w:r w:rsidRPr="000F41C1">
        <w:rPr>
          <w:rStyle w:val="FootnoteReference"/>
          <w:rFonts w:ascii="Times New Roman" w:hAnsi="Times New Roman" w:cs="Times New Roman"/>
        </w:rPr>
        <w:footnoteRef/>
      </w:r>
      <w:r w:rsidRPr="000F41C1">
        <w:rPr>
          <w:rFonts w:ascii="Times New Roman" w:hAnsi="Times New Roman" w:cs="Times New Roman"/>
        </w:rPr>
        <w:t xml:space="preserve"> </w:t>
      </w:r>
      <w:hyperlink r:id="rId2" w:history="1">
        <w:r w:rsidRPr="000F41C1">
          <w:rPr>
            <w:rStyle w:val="Hyperlink"/>
            <w:rFonts w:ascii="Times New Roman" w:hAnsi="Times New Roman" w:cs="Times New Roman"/>
          </w:rPr>
          <w:t>Making Social Protection Gender-Responsive: Lessons from UN Women’s Work in the Eastern Caribbean, 2017, UNWOMEN</w:t>
        </w:r>
      </w:hyperlink>
      <w:r>
        <w:rPr>
          <w:rFonts w:ascii="Times New Roman" w:hAnsi="Times New Roman" w:cs="Times New Roman"/>
        </w:rPr>
        <w:t xml:space="preserve">. </w:t>
      </w:r>
      <w:hyperlink r:id="rId3" w:history="1">
        <w:r w:rsidRPr="000F41C1">
          <w:rPr>
            <w:rStyle w:val="Hyperlink"/>
            <w:rFonts w:ascii="Times New Roman" w:hAnsi="Times New Roman" w:cs="Times New Roman"/>
            <w:bCs/>
          </w:rPr>
          <w:t>Progress of the World’s Women: Transforming economies, realizing rights. UNWOMEN, 2015-2016</w:t>
        </w:r>
      </w:hyperlink>
      <w:r>
        <w:rPr>
          <w:rFonts w:ascii="Times New Roman" w:hAnsi="Times New Roman" w:cs="Times New Roman"/>
        </w:rPr>
        <w:t xml:space="preserve">. </w:t>
      </w:r>
      <w:hyperlink r:id="rId4" w:history="1">
        <w:r w:rsidRPr="00EE494A">
          <w:rPr>
            <w:rStyle w:val="Hyperlink"/>
            <w:rFonts w:ascii="Times New Roman" w:hAnsi="Times New Roman" w:cs="Times New Roman"/>
            <w:bCs/>
          </w:rPr>
          <w:t>Mutually Supporting Priorities: the CARICOM GEI and the SDGs, UNWOMEN, 2019</w:t>
        </w:r>
      </w:hyperlink>
      <w:r>
        <w:rPr>
          <w:rStyle w:val="Hyperlink"/>
          <w:rFonts w:ascii="Times New Roman" w:hAnsi="Times New Roman" w:cs="Times New Roman"/>
          <w:bCs/>
        </w:rPr>
        <w:t xml:space="preserve">. </w:t>
      </w:r>
      <w:hyperlink r:id="rId5" w:history="1">
        <w:r w:rsidRPr="00A634D9">
          <w:rPr>
            <w:rStyle w:val="Hyperlink"/>
            <w:rFonts w:ascii="Times New Roman" w:hAnsi="Times New Roman" w:cs="Times New Roman"/>
            <w:bCs/>
          </w:rPr>
          <w:t>Gender-transformative hurricane resilience during the COVID-19 crisis, UNWOMEN, 2020</w:t>
        </w:r>
      </w:hyperlink>
      <w:r>
        <w:rPr>
          <w:rStyle w:val="Hyperlink"/>
          <w:rFonts w:ascii="Times New Roman" w:hAnsi="Times New Roman" w:cs="Times New Roman"/>
          <w:bCs/>
        </w:rPr>
        <w:t xml:space="preserve">. </w:t>
      </w:r>
      <w:hyperlink r:id="rId6" w:history="1">
        <w:r w:rsidRPr="00A634D9">
          <w:rPr>
            <w:rStyle w:val="Hyperlink"/>
            <w:rFonts w:ascii="Times New Roman" w:hAnsi="Times New Roman" w:cs="Times New Roman"/>
            <w:bCs/>
          </w:rPr>
          <w:t>Impact of COVID-19 on violence against women and girls and service provision: UNWOMEN rapid assessment and findings. 2020</w:t>
        </w:r>
      </w:hyperlink>
    </w:p>
  </w:footnote>
  <w:footnote w:id="5">
    <w:p w14:paraId="33CE6939" w14:textId="72A52984" w:rsidR="00887B16" w:rsidRPr="004C2EC5" w:rsidRDefault="00887B16" w:rsidP="00D51D46">
      <w:pPr>
        <w:pStyle w:val="FootnoteText"/>
        <w:jc w:val="both"/>
        <w:rPr>
          <w:rFonts w:ascii="Times New Roman" w:hAnsi="Times New Roman" w:cs="Times New Roman"/>
        </w:rPr>
      </w:pPr>
      <w:r w:rsidRPr="004C2EC5">
        <w:rPr>
          <w:rStyle w:val="FootnoteReference"/>
          <w:rFonts w:ascii="Times New Roman" w:hAnsi="Times New Roman" w:cs="Times New Roman"/>
        </w:rPr>
        <w:footnoteRef/>
      </w:r>
      <w:r>
        <w:rPr>
          <w:rFonts w:ascii="Times New Roman" w:hAnsi="Times New Roman" w:cs="Times New Roman"/>
        </w:rPr>
        <w:t xml:space="preserve"> I.e</w:t>
      </w:r>
      <w:r w:rsidRPr="004C2EC5">
        <w:rPr>
          <w:rFonts w:ascii="Times New Roman" w:hAnsi="Times New Roman" w:cs="Times New Roman"/>
        </w:rPr>
        <w:t xml:space="preserve">. </w:t>
      </w:r>
      <w:r w:rsidRPr="004C2EC5">
        <w:rPr>
          <w:rFonts w:ascii="Times New Roman" w:hAnsi="Times New Roman" w:cs="Times New Roman"/>
          <w:lang w:val="en-TT"/>
        </w:rPr>
        <w:t>living in poverty, with disabilities, adolescent and young women, migrant women, LGBTI women, elderly women, women living in rural areas</w:t>
      </w:r>
      <w:r>
        <w:rPr>
          <w:rFonts w:ascii="Times New Roman" w:hAnsi="Times New Roman" w:cs="Times New Roman"/>
          <w:lang w:val="en-TT"/>
        </w:rPr>
        <w:t>.</w:t>
      </w:r>
    </w:p>
  </w:footnote>
  <w:footnote w:id="6">
    <w:p w14:paraId="12A62608" w14:textId="5CB4BA53" w:rsidR="00887B16" w:rsidRPr="00802259" w:rsidRDefault="00887B16" w:rsidP="00CF217E">
      <w:pPr>
        <w:pStyle w:val="FootnoteText"/>
        <w:jc w:val="both"/>
        <w:rPr>
          <w:rFonts w:ascii="Times New Roman" w:hAnsi="Times New Roman" w:cs="Times New Roman"/>
        </w:rPr>
      </w:pPr>
      <w:r w:rsidRPr="00802259">
        <w:rPr>
          <w:rStyle w:val="FootnoteReference"/>
          <w:rFonts w:ascii="Times New Roman" w:hAnsi="Times New Roman" w:cs="Times New Roman"/>
        </w:rPr>
        <w:footnoteRef/>
      </w:r>
      <w:r w:rsidRPr="00802259">
        <w:rPr>
          <w:rFonts w:ascii="Times New Roman" w:hAnsi="Times New Roman" w:cs="Times New Roman"/>
        </w:rPr>
        <w:t xml:space="preserve"> </w:t>
      </w:r>
      <w:r>
        <w:rPr>
          <w:rFonts w:ascii="Times New Roman" w:hAnsi="Times New Roman" w:cs="Times New Roman"/>
        </w:rPr>
        <w:t>Enrolment in tertiary education: Antigua and Barbuda - male 34.8%, female 65.2%; Dominica - male 37.5%, female 62.5%; in Saint Vincent and the Grenadines number of female double number of males (C</w:t>
      </w:r>
      <w:r w:rsidR="00CF217E">
        <w:rPr>
          <w:rFonts w:ascii="Times New Roman" w:hAnsi="Times New Roman" w:cs="Times New Roman"/>
        </w:rPr>
        <w:t xml:space="preserve">aribbean </w:t>
      </w:r>
      <w:r>
        <w:rPr>
          <w:rFonts w:ascii="Times New Roman" w:hAnsi="Times New Roman" w:cs="Times New Roman"/>
        </w:rPr>
        <w:t>D</w:t>
      </w:r>
      <w:r w:rsidR="00CF217E">
        <w:rPr>
          <w:rFonts w:ascii="Times New Roman" w:hAnsi="Times New Roman" w:cs="Times New Roman"/>
        </w:rPr>
        <w:t xml:space="preserve">evelopment </w:t>
      </w:r>
      <w:r>
        <w:rPr>
          <w:rFonts w:ascii="Times New Roman" w:hAnsi="Times New Roman" w:cs="Times New Roman"/>
        </w:rPr>
        <w:t>B</w:t>
      </w:r>
      <w:r w:rsidR="00CF217E">
        <w:rPr>
          <w:rFonts w:ascii="Times New Roman" w:hAnsi="Times New Roman" w:cs="Times New Roman"/>
        </w:rPr>
        <w:t>ank – CDB data</w:t>
      </w:r>
      <w:r>
        <w:rPr>
          <w:rFonts w:ascii="Times New Roman" w:hAnsi="Times New Roman" w:cs="Times New Roman"/>
        </w:rPr>
        <w:t xml:space="preserve">). The </w:t>
      </w:r>
      <w:r w:rsidRPr="002D3F0D">
        <w:rPr>
          <w:rFonts w:ascii="Times New Roman" w:hAnsi="Times New Roman" w:cs="Times New Roman"/>
        </w:rPr>
        <w:t xml:space="preserve">enrolment at </w:t>
      </w:r>
      <w:r>
        <w:rPr>
          <w:rFonts w:ascii="Times New Roman" w:hAnsi="Times New Roman" w:cs="Times New Roman"/>
        </w:rPr>
        <w:t xml:space="preserve">the </w:t>
      </w:r>
      <w:r w:rsidRPr="002D3F0D">
        <w:rPr>
          <w:rFonts w:ascii="Times New Roman" w:hAnsi="Times New Roman" w:cs="Times New Roman"/>
        </w:rPr>
        <w:t>U</w:t>
      </w:r>
      <w:r>
        <w:rPr>
          <w:rFonts w:ascii="Times New Roman" w:hAnsi="Times New Roman" w:cs="Times New Roman"/>
        </w:rPr>
        <w:t xml:space="preserve">niversity of the </w:t>
      </w:r>
      <w:r w:rsidRPr="002D3F0D">
        <w:rPr>
          <w:rFonts w:ascii="Times New Roman" w:hAnsi="Times New Roman" w:cs="Times New Roman"/>
        </w:rPr>
        <w:t>W</w:t>
      </w:r>
      <w:r>
        <w:rPr>
          <w:rFonts w:ascii="Times New Roman" w:hAnsi="Times New Roman" w:cs="Times New Roman"/>
        </w:rPr>
        <w:t xml:space="preserve">est </w:t>
      </w:r>
      <w:r w:rsidRPr="002D3F0D">
        <w:rPr>
          <w:rFonts w:ascii="Times New Roman" w:hAnsi="Times New Roman" w:cs="Times New Roman"/>
        </w:rPr>
        <w:t>I</w:t>
      </w:r>
      <w:r>
        <w:rPr>
          <w:rFonts w:ascii="Times New Roman" w:hAnsi="Times New Roman" w:cs="Times New Roman"/>
        </w:rPr>
        <w:t>ndies</w:t>
      </w:r>
      <w:r w:rsidRPr="002D3F0D">
        <w:rPr>
          <w:rFonts w:ascii="Times New Roman" w:hAnsi="Times New Roman" w:cs="Times New Roman"/>
        </w:rPr>
        <w:t xml:space="preserve"> is 3:1 for female:male</w:t>
      </w:r>
      <w:r>
        <w:rPr>
          <w:rFonts w:ascii="Times New Roman" w:hAnsi="Times New Roman" w:cs="Times New Roman"/>
        </w:rPr>
        <w:t>.</w:t>
      </w:r>
    </w:p>
  </w:footnote>
  <w:footnote w:id="7">
    <w:p w14:paraId="10A77B8A" w14:textId="5A525DB1" w:rsidR="00887B16" w:rsidRPr="006372C5" w:rsidRDefault="00887B16" w:rsidP="00CF217E">
      <w:pPr>
        <w:pStyle w:val="FootnoteText"/>
        <w:jc w:val="both"/>
        <w:rPr>
          <w:rFonts w:ascii="Times New Roman" w:hAnsi="Times New Roman" w:cs="Times New Roman"/>
        </w:rPr>
      </w:pPr>
      <w:r w:rsidRPr="006372C5">
        <w:rPr>
          <w:rStyle w:val="FootnoteReference"/>
          <w:rFonts w:ascii="Times New Roman" w:hAnsi="Times New Roman" w:cs="Times New Roman"/>
        </w:rPr>
        <w:footnoteRef/>
      </w:r>
      <w:r w:rsidRPr="006372C5">
        <w:rPr>
          <w:rFonts w:ascii="Times New Roman" w:hAnsi="Times New Roman" w:cs="Times New Roman"/>
        </w:rPr>
        <w:t xml:space="preserve"> Wester</w:t>
      </w:r>
      <w:r w:rsidRPr="00271421">
        <w:rPr>
          <w:rFonts w:ascii="Times New Roman" w:hAnsi="Times New Roman" w:cs="Times New Roman"/>
        </w:rPr>
        <w:t>n Europe</w:t>
      </w:r>
      <w:r>
        <w:rPr>
          <w:rFonts w:ascii="Times New Roman" w:hAnsi="Times New Roman" w:cs="Times New Roman"/>
        </w:rPr>
        <w:t xml:space="preserve"> has closed </w:t>
      </w:r>
      <w:r w:rsidRPr="00271421">
        <w:rPr>
          <w:rFonts w:ascii="Times New Roman" w:hAnsi="Times New Roman" w:cs="Times New Roman"/>
        </w:rPr>
        <w:t>7</w:t>
      </w:r>
      <w:r>
        <w:rPr>
          <w:rFonts w:ascii="Times New Roman" w:hAnsi="Times New Roman" w:cs="Times New Roman"/>
        </w:rPr>
        <w:t>7</w:t>
      </w:r>
      <w:r w:rsidRPr="00271421">
        <w:rPr>
          <w:rFonts w:ascii="Times New Roman" w:hAnsi="Times New Roman" w:cs="Times New Roman"/>
        </w:rPr>
        <w:t>.</w:t>
      </w:r>
      <w:r>
        <w:rPr>
          <w:rFonts w:ascii="Times New Roman" w:hAnsi="Times New Roman" w:cs="Times New Roman"/>
        </w:rPr>
        <w:t>6</w:t>
      </w:r>
      <w:r w:rsidRPr="00271421">
        <w:rPr>
          <w:rFonts w:ascii="Times New Roman" w:hAnsi="Times New Roman" w:cs="Times New Roman"/>
        </w:rPr>
        <w:t>% of its overall gender gap;</w:t>
      </w:r>
      <w:r>
        <w:rPr>
          <w:rFonts w:ascii="Times New Roman" w:hAnsi="Times New Roman" w:cs="Times New Roman"/>
        </w:rPr>
        <w:t xml:space="preserve"> Eastern Europe/Central Asia </w:t>
      </w:r>
      <w:r w:rsidRPr="00271421">
        <w:rPr>
          <w:rFonts w:ascii="Times New Roman" w:hAnsi="Times New Roman" w:cs="Times New Roman"/>
        </w:rPr>
        <w:t>71.</w:t>
      </w:r>
      <w:r>
        <w:rPr>
          <w:rFonts w:ascii="Times New Roman" w:hAnsi="Times New Roman" w:cs="Times New Roman"/>
        </w:rPr>
        <w:t>1</w:t>
      </w:r>
      <w:r w:rsidRPr="00271421">
        <w:rPr>
          <w:rFonts w:ascii="Times New Roman" w:hAnsi="Times New Roman" w:cs="Times New Roman"/>
        </w:rPr>
        <w:t>%</w:t>
      </w:r>
      <w:r>
        <w:rPr>
          <w:rFonts w:ascii="Times New Roman" w:hAnsi="Times New Roman" w:cs="Times New Roman"/>
        </w:rPr>
        <w:t xml:space="preserve">; </w:t>
      </w:r>
      <w:r w:rsidRPr="006372C5">
        <w:rPr>
          <w:rFonts w:ascii="Times New Roman" w:hAnsi="Times New Roman" w:cs="Times New Roman"/>
        </w:rPr>
        <w:t xml:space="preserve">Latin America and the Caribbean </w:t>
      </w:r>
      <w:r>
        <w:rPr>
          <w:rFonts w:ascii="Times New Roman" w:hAnsi="Times New Roman" w:cs="Times New Roman"/>
        </w:rPr>
        <w:t xml:space="preserve">71.2%. Iceland, considered the most gender-equal country in the world, 89.2% and Barbados 76.9%. </w:t>
      </w:r>
    </w:p>
  </w:footnote>
  <w:footnote w:id="8">
    <w:p w14:paraId="67F08E3D" w14:textId="77777777" w:rsidR="00887B16" w:rsidRPr="00163EE7" w:rsidRDefault="00887B16" w:rsidP="00CF217E">
      <w:pPr>
        <w:pStyle w:val="FootnoteText"/>
        <w:jc w:val="both"/>
        <w:rPr>
          <w:rFonts w:ascii="Times New Roman" w:hAnsi="Times New Roman" w:cs="Times New Roman"/>
        </w:rPr>
      </w:pPr>
      <w:r w:rsidRPr="00163EE7">
        <w:rPr>
          <w:rStyle w:val="FootnoteReference"/>
          <w:rFonts w:ascii="Times New Roman" w:hAnsi="Times New Roman" w:cs="Times New Roman"/>
        </w:rPr>
        <w:footnoteRef/>
      </w:r>
      <w:r w:rsidRPr="00163EE7">
        <w:rPr>
          <w:rFonts w:ascii="Times New Roman" w:hAnsi="Times New Roman" w:cs="Times New Roman"/>
        </w:rPr>
        <w:t xml:space="preserve"> Except in St</w:t>
      </w:r>
      <w:r>
        <w:rPr>
          <w:rFonts w:ascii="Times New Roman" w:hAnsi="Times New Roman" w:cs="Times New Roman"/>
        </w:rPr>
        <w:t>.</w:t>
      </w:r>
      <w:r w:rsidRPr="00163EE7">
        <w:rPr>
          <w:rFonts w:ascii="Times New Roman" w:hAnsi="Times New Roman" w:cs="Times New Roman"/>
        </w:rPr>
        <w:t xml:space="preserve"> Lucia, </w:t>
      </w:r>
      <w:r>
        <w:rPr>
          <w:rFonts w:ascii="Times New Roman" w:hAnsi="Times New Roman" w:cs="Times New Roman"/>
        </w:rPr>
        <w:t xml:space="preserve">where </w:t>
      </w:r>
      <w:r w:rsidRPr="00163EE7">
        <w:rPr>
          <w:rFonts w:ascii="Times New Roman" w:hAnsi="Times New Roman" w:cs="Times New Roman"/>
        </w:rPr>
        <w:t xml:space="preserve">the poverty </w:t>
      </w:r>
      <w:r>
        <w:rPr>
          <w:rFonts w:ascii="Times New Roman" w:hAnsi="Times New Roman" w:cs="Times New Roman"/>
        </w:rPr>
        <w:t xml:space="preserve">rate </w:t>
      </w:r>
      <w:r w:rsidRPr="00163EE7">
        <w:rPr>
          <w:rFonts w:ascii="Times New Roman" w:hAnsi="Times New Roman" w:cs="Times New Roman"/>
        </w:rPr>
        <w:t>among female</w:t>
      </w:r>
      <w:r>
        <w:rPr>
          <w:rFonts w:ascii="Times New Roman" w:hAnsi="Times New Roman" w:cs="Times New Roman"/>
        </w:rPr>
        <w:t xml:space="preserve"> and male</w:t>
      </w:r>
      <w:r w:rsidRPr="00163EE7">
        <w:rPr>
          <w:rFonts w:ascii="Times New Roman" w:hAnsi="Times New Roman" w:cs="Times New Roman"/>
        </w:rPr>
        <w:t xml:space="preserve">-headed households </w:t>
      </w:r>
      <w:r>
        <w:rPr>
          <w:rFonts w:ascii="Times New Roman" w:hAnsi="Times New Roman" w:cs="Times New Roman"/>
        </w:rPr>
        <w:t xml:space="preserve">is almost the same </w:t>
      </w:r>
      <w:r w:rsidRPr="00163EE7">
        <w:rPr>
          <w:rFonts w:ascii="Times New Roman" w:hAnsi="Times New Roman" w:cs="Times New Roman"/>
        </w:rPr>
        <w:t>(21.</w:t>
      </w:r>
      <w:r>
        <w:rPr>
          <w:rFonts w:ascii="Times New Roman" w:hAnsi="Times New Roman" w:cs="Times New Roman"/>
        </w:rPr>
        <w:t xml:space="preserve">2-22%). </w:t>
      </w:r>
      <w:r w:rsidRPr="00163EE7">
        <w:rPr>
          <w:rFonts w:ascii="Times New Roman" w:hAnsi="Times New Roman" w:cs="Times New Roman"/>
        </w:rPr>
        <w:t xml:space="preserve">The </w:t>
      </w:r>
      <w:r>
        <w:rPr>
          <w:rFonts w:ascii="Times New Roman" w:hAnsi="Times New Roman" w:cs="Times New Roman"/>
        </w:rPr>
        <w:t xml:space="preserve">region’s </w:t>
      </w:r>
      <w:r w:rsidRPr="00163EE7">
        <w:rPr>
          <w:rFonts w:ascii="Times New Roman" w:hAnsi="Times New Roman" w:cs="Times New Roman"/>
        </w:rPr>
        <w:t>poverty rate</w:t>
      </w:r>
      <w:r>
        <w:rPr>
          <w:rFonts w:ascii="Times New Roman" w:hAnsi="Times New Roman" w:cs="Times New Roman"/>
        </w:rPr>
        <w:t xml:space="preserve"> in female-headed households is 19.4%, </w:t>
      </w:r>
      <w:r w:rsidRPr="00163EE7">
        <w:rPr>
          <w:rFonts w:ascii="Times New Roman" w:hAnsi="Times New Roman" w:cs="Times New Roman"/>
        </w:rPr>
        <w:t>compared with 11.5% in male-headed households</w:t>
      </w:r>
      <w:r>
        <w:rPr>
          <w:rFonts w:ascii="Times New Roman" w:hAnsi="Times New Roman" w:cs="Times New Roman"/>
        </w:rPr>
        <w:t xml:space="preserve"> (CDB)</w:t>
      </w:r>
      <w:r w:rsidRPr="00163EE7">
        <w:rPr>
          <w:rFonts w:ascii="Times New Roman" w:hAnsi="Times New Roman" w:cs="Times New Roman"/>
        </w:rPr>
        <w:t>.</w:t>
      </w:r>
    </w:p>
  </w:footnote>
  <w:footnote w:id="9">
    <w:p w14:paraId="128DB56C" w14:textId="77777777" w:rsidR="00887B16" w:rsidRPr="0058418C" w:rsidRDefault="00887B16" w:rsidP="00CF217E">
      <w:pPr>
        <w:pStyle w:val="FootnoteText"/>
        <w:jc w:val="both"/>
        <w:rPr>
          <w:rFonts w:ascii="Times New Roman" w:hAnsi="Times New Roman" w:cs="Times New Roman"/>
        </w:rPr>
      </w:pPr>
      <w:r w:rsidRPr="0058418C">
        <w:rPr>
          <w:rStyle w:val="FootnoteReference"/>
          <w:rFonts w:ascii="Times New Roman" w:hAnsi="Times New Roman" w:cs="Times New Roman"/>
        </w:rPr>
        <w:footnoteRef/>
      </w:r>
      <w:r w:rsidRPr="0058418C">
        <w:rPr>
          <w:rFonts w:ascii="Times New Roman" w:hAnsi="Times New Roman" w:cs="Times New Roman"/>
        </w:rPr>
        <w:t xml:space="preserve"> In Barbados and St. Kitts and Nevis, ownership of registered farms is predominantly male (80%). In Dominica, males comprise 85% of those employed in the agriculture sector (CDB).</w:t>
      </w:r>
    </w:p>
  </w:footnote>
  <w:footnote w:id="10">
    <w:p w14:paraId="61759BFE" w14:textId="3C23142E" w:rsidR="00887B16" w:rsidRPr="0058418C" w:rsidRDefault="00887B16" w:rsidP="00CF217E">
      <w:pPr>
        <w:pStyle w:val="FootnoteText"/>
        <w:jc w:val="both"/>
        <w:rPr>
          <w:rFonts w:ascii="Times New Roman" w:hAnsi="Times New Roman" w:cs="Times New Roman"/>
        </w:rPr>
      </w:pPr>
      <w:r w:rsidRPr="0058418C">
        <w:rPr>
          <w:rStyle w:val="FootnoteReference"/>
          <w:rFonts w:ascii="Times New Roman" w:hAnsi="Times New Roman" w:cs="Times New Roman"/>
        </w:rPr>
        <w:footnoteRef/>
      </w:r>
      <w:r w:rsidR="00CF217E">
        <w:rPr>
          <w:rFonts w:ascii="Times New Roman" w:hAnsi="Times New Roman" w:cs="Times New Roman"/>
        </w:rPr>
        <w:t xml:space="preserve"> UNWOMEN, 2015-2018,</w:t>
      </w:r>
      <w:r w:rsidRPr="0058418C">
        <w:rPr>
          <w:rFonts w:ascii="Times New Roman" w:hAnsi="Times New Roman" w:cs="Times New Roman"/>
        </w:rPr>
        <w:t xml:space="preserve"> number of MSMEs benefiting from credit: 340, of which 84 were female owned. </w:t>
      </w:r>
      <w:r w:rsidRPr="0058418C">
        <w:rPr>
          <w:rFonts w:ascii="Times New Roman" w:hAnsi="Times New Roman" w:cs="Times New Roman"/>
          <w:iCs/>
        </w:rPr>
        <w:t>WB, 2018</w:t>
      </w:r>
      <w:r w:rsidRPr="0058418C">
        <w:rPr>
          <w:rFonts w:ascii="Times New Roman" w:hAnsi="Times New Roman" w:cs="Times New Roman"/>
        </w:rPr>
        <w:t xml:space="preserve">: Men source larger loans than women in the Caribbean (approx. 2.5X). MSMEs accessing credit from CDB in 2020: female-owned – 8, male-owned – 36.  </w:t>
      </w:r>
    </w:p>
  </w:footnote>
  <w:footnote w:id="11">
    <w:p w14:paraId="77EE3C1B" w14:textId="5F792D48" w:rsidR="00887B16" w:rsidRPr="0058418C" w:rsidRDefault="00887B16" w:rsidP="00CF217E">
      <w:pPr>
        <w:pStyle w:val="FootnoteText"/>
        <w:jc w:val="both"/>
        <w:rPr>
          <w:rFonts w:ascii="Times New Roman" w:hAnsi="Times New Roman" w:cs="Times New Roman"/>
        </w:rPr>
      </w:pPr>
      <w:r w:rsidRPr="0058418C">
        <w:rPr>
          <w:rStyle w:val="FootnoteReference"/>
          <w:rFonts w:ascii="Times New Roman" w:hAnsi="Times New Roman" w:cs="Times New Roman"/>
        </w:rPr>
        <w:footnoteRef/>
      </w:r>
      <w:r w:rsidRPr="0058418C">
        <w:rPr>
          <w:rFonts w:ascii="Times New Roman" w:hAnsi="Times New Roman" w:cs="Times New Roman"/>
        </w:rPr>
        <w:t xml:space="preserve"> </w:t>
      </w:r>
      <w:r w:rsidRPr="0058418C">
        <w:rPr>
          <w:rFonts w:ascii="Times New Roman" w:hAnsi="Times New Roman" w:cs="Times New Roman"/>
          <w:bCs/>
          <w:iCs/>
        </w:rPr>
        <w:t>87% female owned enterprises are in low technology and less knowledge-intensive sectors (</w:t>
      </w:r>
      <w:r w:rsidRPr="0058418C">
        <w:rPr>
          <w:rFonts w:ascii="Times New Roman" w:hAnsi="Times New Roman" w:cs="Times New Roman"/>
          <w:iCs/>
        </w:rPr>
        <w:t>WB, “Profiling Caribbean Women Entrepreneurs”, 2015)</w:t>
      </w:r>
      <w:r w:rsidRPr="0058418C">
        <w:rPr>
          <w:rFonts w:ascii="Times New Roman" w:hAnsi="Times New Roman" w:cs="Times New Roman"/>
          <w:bCs/>
          <w:iCs/>
        </w:rPr>
        <w:t>.</w:t>
      </w:r>
      <w:r w:rsidR="00CF217E">
        <w:rPr>
          <w:rFonts w:ascii="Times New Roman" w:hAnsi="Times New Roman" w:cs="Times New Roman"/>
          <w:bCs/>
          <w:iCs/>
        </w:rPr>
        <w:t xml:space="preserve"> </w:t>
      </w:r>
    </w:p>
  </w:footnote>
  <w:footnote w:id="12">
    <w:p w14:paraId="39EDCB35" w14:textId="2DB26D86" w:rsidR="00887B16" w:rsidRPr="002066C0" w:rsidRDefault="00887B16" w:rsidP="00CF217E">
      <w:pPr>
        <w:pStyle w:val="FootnoteText"/>
        <w:jc w:val="both"/>
        <w:rPr>
          <w:rFonts w:ascii="Times New Roman" w:hAnsi="Times New Roman" w:cs="Times New Roman"/>
        </w:rPr>
      </w:pPr>
      <w:r w:rsidRPr="002066C0">
        <w:rPr>
          <w:rStyle w:val="FootnoteReference"/>
          <w:rFonts w:ascii="Times New Roman" w:hAnsi="Times New Roman" w:cs="Times New Roman"/>
        </w:rPr>
        <w:footnoteRef/>
      </w:r>
      <w:r w:rsidRPr="002066C0">
        <w:rPr>
          <w:rFonts w:ascii="Times New Roman" w:hAnsi="Times New Roman" w:cs="Times New Roman"/>
        </w:rPr>
        <w:t xml:space="preserve"> </w:t>
      </w:r>
      <w:r w:rsidR="00D87179">
        <w:rPr>
          <w:rFonts w:ascii="Times New Roman" w:hAnsi="Times New Roman" w:cs="Times New Roman"/>
        </w:rPr>
        <w:t xml:space="preserve">Except in Barbados where it is </w:t>
      </w:r>
      <w:r w:rsidR="00D87179">
        <w:rPr>
          <w:rFonts w:ascii="Times New Roman" w:hAnsi="Times New Roman" w:cs="Times New Roman"/>
          <w:bCs/>
        </w:rPr>
        <w:t>100%</w:t>
      </w:r>
      <w:r w:rsidR="00D87179">
        <w:rPr>
          <w:rFonts w:ascii="Times New Roman" w:hAnsi="Times New Roman" w:cs="Times New Roman"/>
        </w:rPr>
        <w:t xml:space="preserve"> covered by the government, </w:t>
      </w:r>
      <w:r w:rsidR="00D87179">
        <w:rPr>
          <w:rFonts w:ascii="Times New Roman" w:hAnsi="Times New Roman" w:cs="Times New Roman"/>
          <w:bCs/>
        </w:rPr>
        <w:t>maternal leave</w:t>
      </w:r>
      <w:r w:rsidRPr="002066C0">
        <w:rPr>
          <w:rFonts w:ascii="Times New Roman" w:hAnsi="Times New Roman" w:cs="Times New Roman"/>
          <w:bCs/>
        </w:rPr>
        <w:t xml:space="preserve"> costs are </w:t>
      </w:r>
      <w:r>
        <w:rPr>
          <w:rFonts w:ascii="Times New Roman" w:hAnsi="Times New Roman" w:cs="Times New Roman"/>
          <w:bCs/>
        </w:rPr>
        <w:t>covered</w:t>
      </w:r>
      <w:r w:rsidRPr="002066C0">
        <w:rPr>
          <w:rFonts w:ascii="Times New Roman" w:hAnsi="Times New Roman" w:cs="Times New Roman"/>
          <w:bCs/>
        </w:rPr>
        <w:t xml:space="preserve"> by the firms</w:t>
      </w:r>
      <w:r>
        <w:rPr>
          <w:rFonts w:ascii="Times New Roman" w:hAnsi="Times New Roman" w:cs="Times New Roman"/>
          <w:bCs/>
        </w:rPr>
        <w:t>.</w:t>
      </w:r>
    </w:p>
  </w:footnote>
  <w:footnote w:id="13">
    <w:p w14:paraId="0F107971" w14:textId="5935DAB5" w:rsidR="00887B16" w:rsidRPr="0058418C" w:rsidRDefault="00887B16" w:rsidP="00CF217E">
      <w:pPr>
        <w:pStyle w:val="FootnoteText"/>
        <w:jc w:val="both"/>
        <w:rPr>
          <w:rFonts w:ascii="Times New Roman" w:hAnsi="Times New Roman" w:cs="Times New Roman"/>
        </w:rPr>
      </w:pPr>
      <w:r w:rsidRPr="0058418C">
        <w:rPr>
          <w:rStyle w:val="FootnoteReference"/>
          <w:rFonts w:ascii="Times New Roman" w:hAnsi="Times New Roman" w:cs="Times New Roman"/>
        </w:rPr>
        <w:footnoteRef/>
      </w:r>
      <w:r w:rsidRPr="0058418C">
        <w:rPr>
          <w:rFonts w:ascii="Times New Roman" w:hAnsi="Times New Roman" w:cs="Times New Roman"/>
        </w:rPr>
        <w:t xml:space="preserve"> </w:t>
      </w:r>
      <w:r w:rsidR="00D87179">
        <w:rPr>
          <w:rFonts w:ascii="Times New Roman" w:hAnsi="Times New Roman" w:cs="Times New Roman"/>
        </w:rPr>
        <w:t>That</w:t>
      </w:r>
      <w:r w:rsidRPr="0058418C">
        <w:rPr>
          <w:rFonts w:ascii="Times New Roman" w:hAnsi="Times New Roman" w:cs="Times New Roman"/>
        </w:rPr>
        <w:t xml:space="preserve"> specific professions such as nursing, teaching and hospitality are ‘female professions’, and construction work and engineering are ‘male professions’ (CDB)</w:t>
      </w:r>
      <w:r>
        <w:rPr>
          <w:rFonts w:ascii="Times New Roman" w:hAnsi="Times New Roman" w:cs="Times New Roman"/>
        </w:rPr>
        <w:t xml:space="preserve">, impacting and limiting the choices of </w:t>
      </w:r>
      <w:r w:rsidR="00D87179">
        <w:rPr>
          <w:rFonts w:ascii="Times New Roman" w:hAnsi="Times New Roman" w:cs="Times New Roman"/>
        </w:rPr>
        <w:t xml:space="preserve">both </w:t>
      </w:r>
      <w:r>
        <w:rPr>
          <w:rFonts w:ascii="Times New Roman" w:hAnsi="Times New Roman" w:cs="Times New Roman"/>
        </w:rPr>
        <w:t>boys and girls</w:t>
      </w:r>
      <w:r w:rsidRPr="0058418C">
        <w:rPr>
          <w:rFonts w:ascii="Times New Roman" w:hAnsi="Times New Roman" w:cs="Times New Roman"/>
        </w:rPr>
        <w:t>.</w:t>
      </w:r>
    </w:p>
  </w:footnote>
  <w:footnote w:id="14">
    <w:p w14:paraId="29A00509" w14:textId="3A52FCF5" w:rsidR="00887B16" w:rsidRPr="00393208" w:rsidRDefault="00887B16" w:rsidP="00CF217E">
      <w:pPr>
        <w:pStyle w:val="FootnoteText"/>
        <w:jc w:val="both"/>
        <w:rPr>
          <w:rFonts w:ascii="Times New Roman" w:hAnsi="Times New Roman" w:cs="Times New Roman"/>
        </w:rPr>
      </w:pPr>
      <w:r w:rsidRPr="00393208">
        <w:rPr>
          <w:rStyle w:val="FootnoteReference"/>
          <w:rFonts w:ascii="Times New Roman" w:hAnsi="Times New Roman" w:cs="Times New Roman"/>
        </w:rPr>
        <w:footnoteRef/>
      </w:r>
      <w:r w:rsidRPr="00393208">
        <w:rPr>
          <w:rFonts w:ascii="Times New Roman" w:hAnsi="Times New Roman" w:cs="Times New Roman"/>
        </w:rPr>
        <w:t xml:space="preserve"> </w:t>
      </w:r>
      <w:r w:rsidRPr="00393208">
        <w:rPr>
          <w:rFonts w:ascii="Times New Roman" w:hAnsi="Times New Roman" w:cs="Times New Roman"/>
          <w:bCs/>
        </w:rPr>
        <w:t xml:space="preserve">Women’s </w:t>
      </w:r>
      <w:r>
        <w:rPr>
          <w:rFonts w:ascii="Times New Roman" w:hAnsi="Times New Roman" w:cs="Times New Roman"/>
          <w:bCs/>
        </w:rPr>
        <w:t xml:space="preserve">average </w:t>
      </w:r>
      <w:r w:rsidRPr="00393208">
        <w:rPr>
          <w:rFonts w:ascii="Times New Roman" w:hAnsi="Times New Roman" w:cs="Times New Roman"/>
          <w:bCs/>
        </w:rPr>
        <w:t xml:space="preserve">representation in the Parliaments of the Eastern Caribbean countries </w:t>
      </w:r>
      <w:r>
        <w:rPr>
          <w:rFonts w:ascii="Times New Roman" w:hAnsi="Times New Roman" w:cs="Times New Roman"/>
          <w:bCs/>
        </w:rPr>
        <w:t xml:space="preserve">is </w:t>
      </w:r>
      <w:r w:rsidRPr="00393208">
        <w:rPr>
          <w:rFonts w:ascii="Times New Roman" w:hAnsi="Times New Roman" w:cs="Times New Roman"/>
          <w:bCs/>
        </w:rPr>
        <w:t>approx. 20%</w:t>
      </w:r>
      <w:r>
        <w:rPr>
          <w:rFonts w:ascii="Times New Roman" w:hAnsi="Times New Roman" w:cs="Times New Roman"/>
          <w:bCs/>
        </w:rPr>
        <w:t xml:space="preserve"> and </w:t>
      </w:r>
      <w:r w:rsidRPr="00393208">
        <w:rPr>
          <w:rFonts w:ascii="Times New Roman" w:hAnsi="Times New Roman" w:cs="Times New Roman"/>
          <w:bCs/>
        </w:rPr>
        <w:t xml:space="preserve">of EU Member States </w:t>
      </w:r>
      <w:r>
        <w:rPr>
          <w:rFonts w:ascii="Times New Roman" w:hAnsi="Times New Roman" w:cs="Times New Roman"/>
          <w:bCs/>
        </w:rPr>
        <w:t xml:space="preserve">is </w:t>
      </w:r>
      <w:r w:rsidRPr="00393208">
        <w:rPr>
          <w:rFonts w:ascii="Times New Roman" w:hAnsi="Times New Roman" w:cs="Times New Roman"/>
          <w:bCs/>
        </w:rPr>
        <w:t>approx. 29%.</w:t>
      </w:r>
      <w:r>
        <w:rPr>
          <w:rFonts w:ascii="Times New Roman" w:hAnsi="Times New Roman" w:cs="Times New Roman"/>
          <w:bCs/>
        </w:rPr>
        <w:t xml:space="preserve"> See annex 2. </w:t>
      </w:r>
    </w:p>
  </w:footnote>
  <w:footnote w:id="15">
    <w:p w14:paraId="29F8C4BB" w14:textId="03F1FB8F" w:rsidR="00887B16" w:rsidRPr="0058418C" w:rsidRDefault="00887B16" w:rsidP="007F510F">
      <w:pPr>
        <w:pStyle w:val="FootnoteText"/>
        <w:jc w:val="both"/>
        <w:rPr>
          <w:rFonts w:ascii="Times New Roman" w:hAnsi="Times New Roman" w:cs="Times New Roman"/>
        </w:rPr>
      </w:pPr>
      <w:r w:rsidRPr="0058418C">
        <w:rPr>
          <w:rStyle w:val="FootnoteReference"/>
          <w:rFonts w:ascii="Times New Roman" w:hAnsi="Times New Roman" w:cs="Times New Roman"/>
        </w:rPr>
        <w:footnoteRef/>
      </w:r>
      <w:r w:rsidR="00D537EA">
        <w:rPr>
          <w:rFonts w:ascii="Times New Roman" w:hAnsi="Times New Roman" w:cs="Times New Roman"/>
        </w:rPr>
        <w:t xml:space="preserve"> </w:t>
      </w:r>
      <w:r w:rsidR="003F231B">
        <w:rPr>
          <w:rFonts w:ascii="Times New Roman" w:hAnsi="Times New Roman" w:cs="Times New Roman"/>
        </w:rPr>
        <w:t>I.e. Antigua &amp; Barbuda</w:t>
      </w:r>
      <w:r w:rsidR="00D537EA">
        <w:rPr>
          <w:rFonts w:ascii="Times New Roman" w:hAnsi="Times New Roman" w:cs="Times New Roman"/>
        </w:rPr>
        <w:t xml:space="preserve"> </w:t>
      </w:r>
      <w:r w:rsidRPr="0058418C">
        <w:rPr>
          <w:rFonts w:ascii="Times New Roman" w:hAnsi="Times New Roman" w:cs="Times New Roman"/>
        </w:rPr>
        <w:t xml:space="preserve">2014 election, women achieved 41.2% of seats in the Upper House. </w:t>
      </w:r>
      <w:r w:rsidR="003F231B">
        <w:rPr>
          <w:rFonts w:ascii="Times New Roman" w:hAnsi="Times New Roman" w:cs="Times New Roman"/>
        </w:rPr>
        <w:t xml:space="preserve">Grenada </w:t>
      </w:r>
      <w:r w:rsidR="00D537EA">
        <w:rPr>
          <w:rFonts w:ascii="Times New Roman" w:hAnsi="Times New Roman" w:cs="Times New Roman"/>
        </w:rPr>
        <w:t>2013 election, wo</w:t>
      </w:r>
      <w:r w:rsidRPr="0058418C">
        <w:rPr>
          <w:rFonts w:ascii="Times New Roman" w:hAnsi="Times New Roman" w:cs="Times New Roman"/>
        </w:rPr>
        <w:t xml:space="preserve">men </w:t>
      </w:r>
      <w:r w:rsidR="008A184D" w:rsidRPr="0058418C">
        <w:rPr>
          <w:rFonts w:ascii="Times New Roman" w:hAnsi="Times New Roman" w:cs="Times New Roman"/>
        </w:rPr>
        <w:t xml:space="preserve">achieved </w:t>
      </w:r>
      <w:r w:rsidRPr="0058418C">
        <w:rPr>
          <w:rFonts w:ascii="Times New Roman" w:hAnsi="Times New Roman" w:cs="Times New Roman"/>
        </w:rPr>
        <w:t>33.3% of seats i</w:t>
      </w:r>
      <w:r>
        <w:rPr>
          <w:rFonts w:ascii="Times New Roman" w:hAnsi="Times New Roman" w:cs="Times New Roman"/>
        </w:rPr>
        <w:t xml:space="preserve">n </w:t>
      </w:r>
      <w:r w:rsidR="008A184D">
        <w:rPr>
          <w:rFonts w:ascii="Times New Roman" w:hAnsi="Times New Roman" w:cs="Times New Roman"/>
        </w:rPr>
        <w:t xml:space="preserve">the Parliament </w:t>
      </w:r>
      <w:r>
        <w:rPr>
          <w:rFonts w:ascii="Times New Roman" w:hAnsi="Times New Roman" w:cs="Times New Roman"/>
        </w:rPr>
        <w:t xml:space="preserve">Lower House. </w:t>
      </w:r>
      <w:hyperlink r:id="rId7" w:history="1">
        <w:r w:rsidR="00D537EA" w:rsidRPr="006E6A0D">
          <w:rPr>
            <w:rStyle w:val="Hyperlink"/>
            <w:rFonts w:ascii="Times New Roman" w:hAnsi="Times New Roman" w:cs="Times New Roman"/>
          </w:rPr>
          <w:t>http://archive.ipu.org/wmn-e/classif.htm</w:t>
        </w:r>
      </w:hyperlink>
      <w:r w:rsidR="00D537EA">
        <w:rPr>
          <w:rFonts w:ascii="Times New Roman" w:hAnsi="Times New Roman" w:cs="Times New Roman"/>
        </w:rPr>
        <w:t xml:space="preserve"> </w:t>
      </w:r>
    </w:p>
  </w:footnote>
  <w:footnote w:id="16">
    <w:p w14:paraId="329A14EA" w14:textId="4B4D7BFC" w:rsidR="00887B16" w:rsidRPr="0058418C" w:rsidRDefault="00887B16" w:rsidP="007D19E2">
      <w:pPr>
        <w:pStyle w:val="FootnoteText"/>
        <w:jc w:val="both"/>
        <w:rPr>
          <w:rFonts w:ascii="Times New Roman" w:hAnsi="Times New Roman" w:cs="Times New Roman"/>
        </w:rPr>
      </w:pPr>
      <w:r w:rsidRPr="0058418C">
        <w:rPr>
          <w:rStyle w:val="FootnoteReference"/>
          <w:rFonts w:ascii="Times New Roman" w:hAnsi="Times New Roman" w:cs="Times New Roman"/>
        </w:rPr>
        <w:footnoteRef/>
      </w:r>
      <w:r w:rsidRPr="0058418C">
        <w:rPr>
          <w:rFonts w:ascii="Times New Roman" w:hAnsi="Times New Roman" w:cs="Times New Roman"/>
        </w:rPr>
        <w:t xml:space="preserve"> </w:t>
      </w:r>
      <w:r>
        <w:rPr>
          <w:rFonts w:ascii="Times New Roman" w:hAnsi="Times New Roman" w:cs="Times New Roman"/>
        </w:rPr>
        <w:t>Economic Commission for Latin Ame</w:t>
      </w:r>
      <w:r w:rsidR="006C5A58">
        <w:rPr>
          <w:rFonts w:ascii="Times New Roman" w:hAnsi="Times New Roman" w:cs="Times New Roman"/>
        </w:rPr>
        <w:t>rica and the Caribbean (ECLAC)</w:t>
      </w:r>
      <w:r>
        <w:rPr>
          <w:rFonts w:ascii="Times New Roman" w:hAnsi="Times New Roman" w:cs="Times New Roman"/>
        </w:rPr>
        <w:t xml:space="preserve">: </w:t>
      </w:r>
      <w:r w:rsidRPr="00F05360">
        <w:rPr>
          <w:rFonts w:ascii="Times New Roman" w:hAnsi="Times New Roman" w:cs="Times New Roman"/>
          <w:bCs/>
        </w:rPr>
        <w:t xml:space="preserve">Women's participation in ministerial cabinets during </w:t>
      </w:r>
      <w:r>
        <w:rPr>
          <w:rFonts w:ascii="Times New Roman" w:hAnsi="Times New Roman" w:cs="Times New Roman"/>
          <w:bCs/>
        </w:rPr>
        <w:t xml:space="preserve">the most recent term of office: Saint Vincent and the Grenadines (9.1%), Saint Kitts and Nevis (11.1%), Antigua and Barbuda (14.3%), Dominica (14.3%), Barbados (20%), </w:t>
      </w:r>
      <w:r w:rsidR="006C5A58">
        <w:rPr>
          <w:rFonts w:ascii="Times New Roman" w:hAnsi="Times New Roman" w:cs="Times New Roman"/>
          <w:bCs/>
        </w:rPr>
        <w:t xml:space="preserve">Saint Lucia (20%), </w:t>
      </w:r>
      <w:r>
        <w:rPr>
          <w:rFonts w:ascii="Times New Roman" w:hAnsi="Times New Roman" w:cs="Times New Roman"/>
          <w:bCs/>
        </w:rPr>
        <w:t xml:space="preserve">Grenada (31%). </w:t>
      </w:r>
      <w:hyperlink r:id="rId8" w:history="1">
        <w:r w:rsidR="006C5A58" w:rsidRPr="006E6A0D">
          <w:rPr>
            <w:rStyle w:val="Hyperlink"/>
            <w:rFonts w:ascii="Times New Roman" w:hAnsi="Times New Roman" w:cs="Times New Roman"/>
            <w:bCs/>
          </w:rPr>
          <w:t>https://oig.cepal.org/en/indicators/executive-power-percentage-women-ministerial-cabinet-positions</w:t>
        </w:r>
      </w:hyperlink>
      <w:r w:rsidR="006C5A58">
        <w:rPr>
          <w:rFonts w:ascii="Times New Roman" w:hAnsi="Times New Roman" w:cs="Times New Roman"/>
          <w:bCs/>
        </w:rPr>
        <w:t xml:space="preserve"> </w:t>
      </w:r>
    </w:p>
  </w:footnote>
  <w:footnote w:id="17">
    <w:p w14:paraId="5C213584" w14:textId="77777777" w:rsidR="00887B16" w:rsidRPr="0058418C" w:rsidRDefault="00887B16">
      <w:pPr>
        <w:pStyle w:val="FootnoteText"/>
        <w:rPr>
          <w:rFonts w:ascii="Times New Roman" w:hAnsi="Times New Roman" w:cs="Times New Roman"/>
        </w:rPr>
      </w:pPr>
      <w:r w:rsidRPr="0058418C">
        <w:rPr>
          <w:rStyle w:val="FootnoteReference"/>
          <w:rFonts w:ascii="Times New Roman" w:hAnsi="Times New Roman" w:cs="Times New Roman"/>
        </w:rPr>
        <w:footnoteRef/>
      </w:r>
      <w:r w:rsidRPr="0058418C">
        <w:rPr>
          <w:rFonts w:ascii="Times New Roman" w:hAnsi="Times New Roman" w:cs="Times New Roman"/>
        </w:rPr>
        <w:t xml:space="preserve"> Ref. Spotlight Initiative Regional programme document. </w:t>
      </w:r>
    </w:p>
  </w:footnote>
  <w:footnote w:id="18">
    <w:p w14:paraId="010EE0FF" w14:textId="6F27A41D" w:rsidR="00887B16" w:rsidRPr="00DE3CE2" w:rsidRDefault="00887B16" w:rsidP="00727C39">
      <w:pPr>
        <w:pStyle w:val="FootnoteText"/>
        <w:jc w:val="both"/>
        <w:rPr>
          <w:rFonts w:ascii="Times New Roman" w:hAnsi="Times New Roman" w:cs="Times New Roman"/>
        </w:rPr>
      </w:pPr>
      <w:r w:rsidRPr="00DE3CE2">
        <w:rPr>
          <w:rStyle w:val="FootnoteReference"/>
          <w:rFonts w:ascii="Times New Roman" w:hAnsi="Times New Roman" w:cs="Times New Roman"/>
        </w:rPr>
        <w:footnoteRef/>
      </w:r>
      <w:r w:rsidRPr="00DE3CE2">
        <w:rPr>
          <w:rFonts w:ascii="Times New Roman" w:hAnsi="Times New Roman" w:cs="Times New Roman"/>
        </w:rPr>
        <w:t xml:space="preserve"> 70% of children in </w:t>
      </w:r>
      <w:r>
        <w:rPr>
          <w:rFonts w:ascii="Times New Roman" w:hAnsi="Times New Roman" w:cs="Times New Roman"/>
        </w:rPr>
        <w:t>Barbados</w:t>
      </w:r>
      <w:r w:rsidRPr="00DE3CE2">
        <w:rPr>
          <w:rFonts w:ascii="Times New Roman" w:hAnsi="Times New Roman" w:cs="Times New Roman"/>
        </w:rPr>
        <w:t xml:space="preserve"> and </w:t>
      </w:r>
      <w:r>
        <w:rPr>
          <w:rFonts w:ascii="Times New Roman" w:hAnsi="Times New Roman" w:cs="Times New Roman"/>
        </w:rPr>
        <w:t>St. Lucia</w:t>
      </w:r>
      <w:r w:rsidRPr="00DE3CE2">
        <w:rPr>
          <w:rFonts w:ascii="Times New Roman" w:hAnsi="Times New Roman" w:cs="Times New Roman"/>
        </w:rPr>
        <w:t xml:space="preserve"> experienced some form of viole</w:t>
      </w:r>
      <w:r>
        <w:rPr>
          <w:rFonts w:ascii="Times New Roman" w:hAnsi="Times New Roman" w:cs="Times New Roman"/>
        </w:rPr>
        <w:t xml:space="preserve">nce as a means of disciplining. On average in the Eastern Caribbean, only 22% of people support the banning of corporal punishment at home. </w:t>
      </w:r>
      <w:r w:rsidRPr="00080A61">
        <w:rPr>
          <w:rFonts w:ascii="Times New Roman" w:hAnsi="Times New Roman" w:cs="Times New Roman"/>
        </w:rPr>
        <w:t xml:space="preserve">Around 90% of sexual abuse victims </w:t>
      </w:r>
      <w:r>
        <w:rPr>
          <w:rFonts w:ascii="Times New Roman" w:hAnsi="Times New Roman" w:cs="Times New Roman"/>
        </w:rPr>
        <w:t>are girls 12-16 age group - v</w:t>
      </w:r>
      <w:r w:rsidRPr="00080A61">
        <w:rPr>
          <w:rFonts w:ascii="Times New Roman" w:hAnsi="Times New Roman" w:cs="Times New Roman"/>
        </w:rPr>
        <w:t>irtually all perpetrators were male and known to the victim; around two thirds were the victim’</w:t>
      </w:r>
      <w:r>
        <w:rPr>
          <w:rFonts w:ascii="Times New Roman" w:hAnsi="Times New Roman" w:cs="Times New Roman"/>
        </w:rPr>
        <w:t xml:space="preserve">s </w:t>
      </w:r>
      <w:r w:rsidR="00CF217E">
        <w:rPr>
          <w:rFonts w:ascii="Times New Roman" w:hAnsi="Times New Roman" w:cs="Times New Roman"/>
        </w:rPr>
        <w:t>boyfriend or a family member. (</w:t>
      </w:r>
      <w:r>
        <w:rPr>
          <w:rFonts w:ascii="Times New Roman" w:hAnsi="Times New Roman" w:cs="Times New Roman"/>
        </w:rPr>
        <w:t>UNICEF</w:t>
      </w:r>
      <w:r w:rsidR="00CF217E">
        <w:rPr>
          <w:rFonts w:ascii="Times New Roman" w:hAnsi="Times New Roman" w:cs="Times New Roman"/>
        </w:rPr>
        <w:t xml:space="preserve"> data</w:t>
      </w:r>
      <w:r>
        <w:rPr>
          <w:rFonts w:ascii="Times New Roman" w:hAnsi="Times New Roman" w:cs="Times New Roman"/>
        </w:rPr>
        <w:t>, 2020).</w:t>
      </w:r>
    </w:p>
  </w:footnote>
  <w:footnote w:id="19">
    <w:p w14:paraId="32DA5A86" w14:textId="77777777" w:rsidR="00887B16" w:rsidRPr="004006B6" w:rsidRDefault="00887B16" w:rsidP="00AB42B9">
      <w:pPr>
        <w:pStyle w:val="FootnoteText"/>
        <w:jc w:val="both"/>
        <w:rPr>
          <w:rFonts w:ascii="Times New Roman" w:hAnsi="Times New Roman" w:cs="Times New Roman"/>
        </w:rPr>
      </w:pPr>
      <w:r w:rsidRPr="0058418C">
        <w:rPr>
          <w:rStyle w:val="FootnoteReference"/>
          <w:rFonts w:ascii="Times New Roman" w:hAnsi="Times New Roman" w:cs="Times New Roman"/>
        </w:rPr>
        <w:footnoteRef/>
      </w:r>
      <w:r w:rsidRPr="0058418C">
        <w:rPr>
          <w:rFonts w:ascii="Times New Roman" w:hAnsi="Times New Roman" w:cs="Times New Roman"/>
          <w:bCs/>
        </w:rPr>
        <w:t xml:space="preserve"> In 2018, the estimated adolescent birth rate per 1,000 girls aged 15-19 was: Antigua and Barbuda – 67, Dominica – 48, Saint Kitts and Nevis – 46, Saint Lucia – 43, Saint Vincent and the Grenadines – 64, Grenada – 36, Barbados – 50 (compared to 44 globally). </w:t>
      </w:r>
      <w:hyperlink r:id="rId9" w:history="1">
        <w:r w:rsidRPr="0058418C">
          <w:rPr>
            <w:rStyle w:val="Hyperlink"/>
            <w:rFonts w:ascii="Times New Roman" w:hAnsi="Times New Roman" w:cs="Times New Roman"/>
            <w:bCs/>
          </w:rPr>
          <w:t>https://data.unicef.org/topic/child-health/adolescent-health/</w:t>
        </w:r>
      </w:hyperlink>
      <w:r w:rsidRPr="0058418C">
        <w:rPr>
          <w:rFonts w:ascii="Times New Roman" w:hAnsi="Times New Roman" w:cs="Times New Roman"/>
          <w:bCs/>
        </w:rPr>
        <w:t xml:space="preserve"> </w:t>
      </w:r>
    </w:p>
  </w:footnote>
  <w:footnote w:id="20">
    <w:p w14:paraId="7DCF8FE2" w14:textId="77777777" w:rsidR="00887B16" w:rsidRPr="0058418C" w:rsidRDefault="00887B16">
      <w:pPr>
        <w:pStyle w:val="FootnoteText"/>
        <w:rPr>
          <w:rFonts w:ascii="Times New Roman" w:hAnsi="Times New Roman" w:cs="Times New Roman"/>
        </w:rPr>
      </w:pPr>
      <w:r w:rsidRPr="0058418C">
        <w:rPr>
          <w:rStyle w:val="FootnoteReference"/>
          <w:rFonts w:ascii="Times New Roman" w:hAnsi="Times New Roman" w:cs="Times New Roman"/>
        </w:rPr>
        <w:footnoteRef/>
      </w:r>
      <w:r w:rsidRPr="0058418C">
        <w:rPr>
          <w:rFonts w:ascii="Times New Roman" w:hAnsi="Times New Roman" w:cs="Times New Roman"/>
        </w:rPr>
        <w:t xml:space="preserve"> UNWOMEN data for 2020: Job losses in Barbados: 47% women, 38% man. </w:t>
      </w:r>
    </w:p>
  </w:footnote>
  <w:footnote w:id="21">
    <w:p w14:paraId="1ECFC834" w14:textId="77777777" w:rsidR="00887B16" w:rsidRPr="0058418C" w:rsidRDefault="00887B16" w:rsidP="00412043">
      <w:pPr>
        <w:pStyle w:val="FootnoteText"/>
        <w:jc w:val="both"/>
        <w:rPr>
          <w:rFonts w:ascii="Times New Roman" w:hAnsi="Times New Roman" w:cs="Times New Roman"/>
        </w:rPr>
      </w:pPr>
      <w:r w:rsidRPr="0058418C">
        <w:rPr>
          <w:rStyle w:val="FootnoteReference"/>
          <w:rFonts w:ascii="Times New Roman" w:hAnsi="Times New Roman" w:cs="Times New Roman"/>
        </w:rPr>
        <w:footnoteRef/>
      </w:r>
      <w:r w:rsidRPr="0058418C">
        <w:rPr>
          <w:rFonts w:ascii="Times New Roman" w:hAnsi="Times New Roman" w:cs="Times New Roman"/>
        </w:rPr>
        <w:t xml:space="preserve"> Impact of COVID-19 on VAWG: UN Women rapid assessment 2020. </w:t>
      </w:r>
      <w:hyperlink r:id="rId10" w:history="1">
        <w:r w:rsidRPr="0058418C">
          <w:rPr>
            <w:rStyle w:val="Hyperlink"/>
            <w:rFonts w:ascii="Times New Roman" w:hAnsi="Times New Roman" w:cs="Times New Roman"/>
          </w:rPr>
          <w:t>https://www.unwomen.org/-/MEDIA/HEADQUARTERS/ATTACHMENTS/SECTIONS/LIBRARY/PUBLICATIONS/2020/IMPACT-OF-COVID-19-ON-VIOLENCE-AGAINST-WOMEN-AND-GIRLS-AND-SERVICE-PROVISION-EN.PDF?LA=EN&amp;VS=0</w:t>
        </w:r>
      </w:hyperlink>
      <w:r w:rsidRPr="0058418C">
        <w:rPr>
          <w:rFonts w:ascii="Times New Roman" w:hAnsi="Times New Roman" w:cs="Times New Roman"/>
        </w:rPr>
        <w:t xml:space="preserve"> </w:t>
      </w:r>
    </w:p>
  </w:footnote>
  <w:footnote w:id="22">
    <w:p w14:paraId="24402EC3" w14:textId="77777777" w:rsidR="00887B16" w:rsidRPr="00952415" w:rsidRDefault="00887B16">
      <w:pPr>
        <w:pStyle w:val="FootnoteText"/>
        <w:rPr>
          <w:rFonts w:ascii="Times New Roman" w:hAnsi="Times New Roman" w:cs="Times New Roman"/>
          <w:lang w:val="pl-PL"/>
        </w:rPr>
      </w:pPr>
      <w:r w:rsidRPr="0058418C">
        <w:rPr>
          <w:rStyle w:val="FootnoteReference"/>
          <w:rFonts w:ascii="Times New Roman" w:hAnsi="Times New Roman" w:cs="Times New Roman"/>
        </w:rPr>
        <w:footnoteRef/>
      </w:r>
      <w:r w:rsidRPr="00952415">
        <w:rPr>
          <w:rFonts w:ascii="Times New Roman" w:hAnsi="Times New Roman" w:cs="Times New Roman"/>
          <w:lang w:val="pl-PL"/>
        </w:rPr>
        <w:t xml:space="preserve"> </w:t>
      </w:r>
      <w:r w:rsidRPr="00952415">
        <w:rPr>
          <w:rFonts w:ascii="Times New Roman" w:hAnsi="Times New Roman" w:cs="Times New Roman"/>
          <w:bCs/>
          <w:lang w:val="pl-PL"/>
        </w:rPr>
        <w:t>IDB, 2020</w:t>
      </w:r>
    </w:p>
  </w:footnote>
  <w:footnote w:id="23">
    <w:p w14:paraId="4D4EA756" w14:textId="77777777" w:rsidR="00887B16" w:rsidRPr="00952415" w:rsidRDefault="00887B16">
      <w:pPr>
        <w:pStyle w:val="FootnoteText"/>
        <w:rPr>
          <w:rFonts w:ascii="Times New Roman" w:hAnsi="Times New Roman" w:cs="Times New Roman"/>
          <w:lang w:val="pl-PL"/>
        </w:rPr>
      </w:pPr>
      <w:r w:rsidRPr="0058418C">
        <w:rPr>
          <w:rStyle w:val="FootnoteReference"/>
          <w:rFonts w:ascii="Times New Roman" w:hAnsi="Times New Roman" w:cs="Times New Roman"/>
        </w:rPr>
        <w:footnoteRef/>
      </w:r>
      <w:r w:rsidRPr="00952415">
        <w:rPr>
          <w:rFonts w:ascii="Times New Roman" w:hAnsi="Times New Roman" w:cs="Times New Roman"/>
          <w:lang w:val="pl-PL"/>
        </w:rPr>
        <w:t xml:space="preserve"> </w:t>
      </w:r>
      <w:hyperlink r:id="rId11" w:history="1">
        <w:r w:rsidRPr="00952415">
          <w:rPr>
            <w:rStyle w:val="Hyperlink"/>
            <w:rFonts w:ascii="Times New Roman" w:hAnsi="Times New Roman" w:cs="Times New Roman"/>
            <w:lang w:val="pl-PL"/>
          </w:rPr>
          <w:t>https://caribbean.unwomen.org/en/caribbean-gender-portal</w:t>
        </w:r>
      </w:hyperlink>
      <w:r w:rsidRPr="00952415">
        <w:rPr>
          <w:rFonts w:ascii="Times New Roman" w:hAnsi="Times New Roman" w:cs="Times New Roman"/>
          <w:lang w:val="pl-PL"/>
        </w:rPr>
        <w:t xml:space="preserve"> </w:t>
      </w:r>
    </w:p>
  </w:footnote>
  <w:footnote w:id="24">
    <w:p w14:paraId="22D34D5F" w14:textId="77777777" w:rsidR="00887B16" w:rsidRPr="0058418C" w:rsidRDefault="00887B16" w:rsidP="00461C71">
      <w:pPr>
        <w:spacing w:before="80" w:after="80" w:line="240" w:lineRule="auto"/>
        <w:jc w:val="both"/>
        <w:rPr>
          <w:rFonts w:ascii="Times New Roman" w:hAnsi="Times New Roman" w:cs="Times New Roman"/>
          <w:sz w:val="20"/>
          <w:szCs w:val="20"/>
        </w:rPr>
      </w:pPr>
      <w:r w:rsidRPr="0058418C">
        <w:rPr>
          <w:rStyle w:val="FootnoteReference"/>
          <w:rFonts w:ascii="Times New Roman" w:hAnsi="Times New Roman" w:cs="Times New Roman"/>
          <w:sz w:val="20"/>
          <w:szCs w:val="20"/>
        </w:rPr>
        <w:footnoteRef/>
      </w:r>
      <w:r w:rsidRPr="0058418C">
        <w:rPr>
          <w:rFonts w:ascii="Times New Roman" w:hAnsi="Times New Roman" w:cs="Times New Roman"/>
          <w:sz w:val="20"/>
          <w:szCs w:val="20"/>
        </w:rPr>
        <w:t xml:space="preserve"> Covering CARIFORUM Member States: Antigua and Barbuda, The Bahamas, Barbados, Belize, Dominica, Dominican Republic, Grenada, Guyana, Haiti, Jamaica, St. Kitts and Nevis, Saint Lucia, St. Vincent and the Grenadines, Suriname, and Trinidad and Tobago plus Cuba and the OCTs: Aruba (NL), Bonaire (NL), Saba (NL), Curaçao (NL), Saint-Barthélemy (FR), Saint Eustatius (NL), Sint Maarten (NL).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24C4"/>
    <w:multiLevelType w:val="hybridMultilevel"/>
    <w:tmpl w:val="C108E784"/>
    <w:lvl w:ilvl="0" w:tplc="4B90394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07A4D"/>
    <w:multiLevelType w:val="hybridMultilevel"/>
    <w:tmpl w:val="35E27BA6"/>
    <w:lvl w:ilvl="0" w:tplc="51524DC6">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F44E79"/>
    <w:multiLevelType w:val="hybridMultilevel"/>
    <w:tmpl w:val="9ED0061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015F7B"/>
    <w:multiLevelType w:val="hybridMultilevel"/>
    <w:tmpl w:val="FFB6B824"/>
    <w:lvl w:ilvl="0" w:tplc="062C3058">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3E6EC9"/>
    <w:multiLevelType w:val="hybridMultilevel"/>
    <w:tmpl w:val="B8EA6BF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A05028"/>
    <w:multiLevelType w:val="hybridMultilevel"/>
    <w:tmpl w:val="D5FE1DD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3AB09A8"/>
    <w:multiLevelType w:val="hybridMultilevel"/>
    <w:tmpl w:val="5B007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967C1F"/>
    <w:multiLevelType w:val="hybridMultilevel"/>
    <w:tmpl w:val="07943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8B35FC"/>
    <w:multiLevelType w:val="hybridMultilevel"/>
    <w:tmpl w:val="7AC2D40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E2444FA"/>
    <w:multiLevelType w:val="hybridMultilevel"/>
    <w:tmpl w:val="B87CF76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360197B"/>
    <w:multiLevelType w:val="hybridMultilevel"/>
    <w:tmpl w:val="932C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34D1F"/>
    <w:multiLevelType w:val="hybridMultilevel"/>
    <w:tmpl w:val="0F5C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B3D8D"/>
    <w:multiLevelType w:val="hybridMultilevel"/>
    <w:tmpl w:val="36DAD50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3F26350"/>
    <w:multiLevelType w:val="hybridMultilevel"/>
    <w:tmpl w:val="E95E7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332127"/>
    <w:multiLevelType w:val="hybridMultilevel"/>
    <w:tmpl w:val="DBEEF48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034669"/>
    <w:multiLevelType w:val="hybridMultilevel"/>
    <w:tmpl w:val="C038C594"/>
    <w:lvl w:ilvl="0" w:tplc="336E75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3B74EC"/>
    <w:multiLevelType w:val="hybridMultilevel"/>
    <w:tmpl w:val="9896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6A1C44"/>
    <w:multiLevelType w:val="multilevel"/>
    <w:tmpl w:val="386A8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B011F99"/>
    <w:multiLevelType w:val="hybridMultilevel"/>
    <w:tmpl w:val="E95E7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4"/>
  </w:num>
  <w:num w:numId="3">
    <w:abstractNumId w:val="7"/>
  </w:num>
  <w:num w:numId="4">
    <w:abstractNumId w:val="18"/>
  </w:num>
  <w:num w:numId="5">
    <w:abstractNumId w:val="12"/>
  </w:num>
  <w:num w:numId="6">
    <w:abstractNumId w:val="9"/>
  </w:num>
  <w:num w:numId="7">
    <w:abstractNumId w:val="5"/>
  </w:num>
  <w:num w:numId="8">
    <w:abstractNumId w:val="8"/>
  </w:num>
  <w:num w:numId="9">
    <w:abstractNumId w:val="4"/>
  </w:num>
  <w:num w:numId="10">
    <w:abstractNumId w:val="2"/>
  </w:num>
  <w:num w:numId="11">
    <w:abstractNumId w:val="15"/>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3"/>
  </w:num>
  <w:num w:numId="24">
    <w:abstractNumId w:val="6"/>
  </w:num>
  <w:num w:numId="25">
    <w:abstractNumId w:val="16"/>
  </w:num>
  <w:num w:numId="26">
    <w:abstractNumId w:val="13"/>
  </w:num>
  <w:num w:numId="27">
    <w:abstractNumId w:val="10"/>
  </w:num>
  <w:num w:numId="2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es-ES" w:vendorID="64" w:dllVersion="131078" w:nlCheck="1" w:checkStyle="0"/>
  <w:activeWritingStyle w:appName="MSWord" w:lang="en-TT" w:vendorID="64" w:dllVersion="131078" w:nlCheck="1" w:checkStyle="1"/>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46A82"/>
    <w:rsid w:val="0000205E"/>
    <w:rsid w:val="00002C14"/>
    <w:rsid w:val="00003DDC"/>
    <w:rsid w:val="00005D51"/>
    <w:rsid w:val="000072DD"/>
    <w:rsid w:val="00007343"/>
    <w:rsid w:val="000078A3"/>
    <w:rsid w:val="00007B21"/>
    <w:rsid w:val="000105E6"/>
    <w:rsid w:val="0001146A"/>
    <w:rsid w:val="000114A8"/>
    <w:rsid w:val="00014303"/>
    <w:rsid w:val="00014425"/>
    <w:rsid w:val="00014EA1"/>
    <w:rsid w:val="00016546"/>
    <w:rsid w:val="00017D32"/>
    <w:rsid w:val="00017F30"/>
    <w:rsid w:val="00021F07"/>
    <w:rsid w:val="000222FA"/>
    <w:rsid w:val="00024D03"/>
    <w:rsid w:val="000250A4"/>
    <w:rsid w:val="00025616"/>
    <w:rsid w:val="00025A4F"/>
    <w:rsid w:val="000272A0"/>
    <w:rsid w:val="00031768"/>
    <w:rsid w:val="000324A3"/>
    <w:rsid w:val="00034285"/>
    <w:rsid w:val="00034939"/>
    <w:rsid w:val="00036265"/>
    <w:rsid w:val="0003758E"/>
    <w:rsid w:val="000442C1"/>
    <w:rsid w:val="00046C77"/>
    <w:rsid w:val="00047781"/>
    <w:rsid w:val="00047A72"/>
    <w:rsid w:val="00047B0B"/>
    <w:rsid w:val="00054F4D"/>
    <w:rsid w:val="000559DF"/>
    <w:rsid w:val="00060031"/>
    <w:rsid w:val="00060DD8"/>
    <w:rsid w:val="00061CB5"/>
    <w:rsid w:val="000622CE"/>
    <w:rsid w:val="00064851"/>
    <w:rsid w:val="00070B50"/>
    <w:rsid w:val="0007283B"/>
    <w:rsid w:val="0007428B"/>
    <w:rsid w:val="00075638"/>
    <w:rsid w:val="000776E5"/>
    <w:rsid w:val="00080A61"/>
    <w:rsid w:val="000829DE"/>
    <w:rsid w:val="00085F63"/>
    <w:rsid w:val="00090822"/>
    <w:rsid w:val="00091B5D"/>
    <w:rsid w:val="00092E41"/>
    <w:rsid w:val="000934C5"/>
    <w:rsid w:val="00094995"/>
    <w:rsid w:val="00096B2A"/>
    <w:rsid w:val="0009758D"/>
    <w:rsid w:val="000A1379"/>
    <w:rsid w:val="000A40C5"/>
    <w:rsid w:val="000A43BF"/>
    <w:rsid w:val="000A4B80"/>
    <w:rsid w:val="000A55DB"/>
    <w:rsid w:val="000A56A7"/>
    <w:rsid w:val="000A5F51"/>
    <w:rsid w:val="000B10B9"/>
    <w:rsid w:val="000B1308"/>
    <w:rsid w:val="000B1581"/>
    <w:rsid w:val="000B59A6"/>
    <w:rsid w:val="000B7246"/>
    <w:rsid w:val="000B7F47"/>
    <w:rsid w:val="000C0511"/>
    <w:rsid w:val="000C1F82"/>
    <w:rsid w:val="000C32C8"/>
    <w:rsid w:val="000C4409"/>
    <w:rsid w:val="000C448B"/>
    <w:rsid w:val="000C4DFF"/>
    <w:rsid w:val="000C5DCC"/>
    <w:rsid w:val="000C6058"/>
    <w:rsid w:val="000C70C6"/>
    <w:rsid w:val="000C7872"/>
    <w:rsid w:val="000D1416"/>
    <w:rsid w:val="000D22AD"/>
    <w:rsid w:val="000D2834"/>
    <w:rsid w:val="000D7187"/>
    <w:rsid w:val="000D7542"/>
    <w:rsid w:val="000D7B00"/>
    <w:rsid w:val="000D7B12"/>
    <w:rsid w:val="000E0324"/>
    <w:rsid w:val="000E3002"/>
    <w:rsid w:val="000F0D4C"/>
    <w:rsid w:val="000F1F52"/>
    <w:rsid w:val="000F41C1"/>
    <w:rsid w:val="000F6021"/>
    <w:rsid w:val="000F60D9"/>
    <w:rsid w:val="000F6A31"/>
    <w:rsid w:val="000F7C32"/>
    <w:rsid w:val="00101F9B"/>
    <w:rsid w:val="001040DE"/>
    <w:rsid w:val="00105CAC"/>
    <w:rsid w:val="001077DE"/>
    <w:rsid w:val="00110829"/>
    <w:rsid w:val="00110BA2"/>
    <w:rsid w:val="00113A2E"/>
    <w:rsid w:val="00113D74"/>
    <w:rsid w:val="00123F98"/>
    <w:rsid w:val="00123F9B"/>
    <w:rsid w:val="001248FF"/>
    <w:rsid w:val="00125AF9"/>
    <w:rsid w:val="00125EB0"/>
    <w:rsid w:val="001264D7"/>
    <w:rsid w:val="001267F2"/>
    <w:rsid w:val="00130C25"/>
    <w:rsid w:val="001318B6"/>
    <w:rsid w:val="0013208A"/>
    <w:rsid w:val="00132AEC"/>
    <w:rsid w:val="00133B8D"/>
    <w:rsid w:val="001345A6"/>
    <w:rsid w:val="001356ED"/>
    <w:rsid w:val="00137B8E"/>
    <w:rsid w:val="00140526"/>
    <w:rsid w:val="001419D0"/>
    <w:rsid w:val="00145C45"/>
    <w:rsid w:val="00145F8E"/>
    <w:rsid w:val="0014711F"/>
    <w:rsid w:val="001513E7"/>
    <w:rsid w:val="00153508"/>
    <w:rsid w:val="001538F2"/>
    <w:rsid w:val="001561D4"/>
    <w:rsid w:val="00156D6A"/>
    <w:rsid w:val="0016246C"/>
    <w:rsid w:val="001626BE"/>
    <w:rsid w:val="00162C87"/>
    <w:rsid w:val="00163EE7"/>
    <w:rsid w:val="001663D7"/>
    <w:rsid w:val="001668B4"/>
    <w:rsid w:val="00167CDD"/>
    <w:rsid w:val="00171813"/>
    <w:rsid w:val="001720F0"/>
    <w:rsid w:val="00175CAF"/>
    <w:rsid w:val="001763EF"/>
    <w:rsid w:val="001812A7"/>
    <w:rsid w:val="00181DDB"/>
    <w:rsid w:val="001846D1"/>
    <w:rsid w:val="0018656B"/>
    <w:rsid w:val="00186F27"/>
    <w:rsid w:val="001A0FB6"/>
    <w:rsid w:val="001A15DF"/>
    <w:rsid w:val="001A2910"/>
    <w:rsid w:val="001A3859"/>
    <w:rsid w:val="001A42CC"/>
    <w:rsid w:val="001A4582"/>
    <w:rsid w:val="001A6E17"/>
    <w:rsid w:val="001B31A8"/>
    <w:rsid w:val="001B6E19"/>
    <w:rsid w:val="001B70B6"/>
    <w:rsid w:val="001C1135"/>
    <w:rsid w:val="001C1D55"/>
    <w:rsid w:val="001C2062"/>
    <w:rsid w:val="001C240B"/>
    <w:rsid w:val="001C27BC"/>
    <w:rsid w:val="001C2EA0"/>
    <w:rsid w:val="001C6966"/>
    <w:rsid w:val="001C725C"/>
    <w:rsid w:val="001D00AA"/>
    <w:rsid w:val="001D0CAA"/>
    <w:rsid w:val="001D178D"/>
    <w:rsid w:val="001D1D34"/>
    <w:rsid w:val="001D3CD6"/>
    <w:rsid w:val="001D4950"/>
    <w:rsid w:val="001D4A9F"/>
    <w:rsid w:val="001D6DDA"/>
    <w:rsid w:val="001D7214"/>
    <w:rsid w:val="001D7C0C"/>
    <w:rsid w:val="001D7E55"/>
    <w:rsid w:val="001E2519"/>
    <w:rsid w:val="001E32EC"/>
    <w:rsid w:val="001E5656"/>
    <w:rsid w:val="001E6913"/>
    <w:rsid w:val="001F041D"/>
    <w:rsid w:val="001F0FA1"/>
    <w:rsid w:val="001F32AA"/>
    <w:rsid w:val="001F3676"/>
    <w:rsid w:val="001F486F"/>
    <w:rsid w:val="001F5086"/>
    <w:rsid w:val="001F5292"/>
    <w:rsid w:val="001F696E"/>
    <w:rsid w:val="001F7795"/>
    <w:rsid w:val="00200053"/>
    <w:rsid w:val="0020028C"/>
    <w:rsid w:val="00200E06"/>
    <w:rsid w:val="00201348"/>
    <w:rsid w:val="00201772"/>
    <w:rsid w:val="00205ABC"/>
    <w:rsid w:val="002066C0"/>
    <w:rsid w:val="00213517"/>
    <w:rsid w:val="0021388C"/>
    <w:rsid w:val="0021542D"/>
    <w:rsid w:val="0021751D"/>
    <w:rsid w:val="002213D9"/>
    <w:rsid w:val="00225EA3"/>
    <w:rsid w:val="00226E38"/>
    <w:rsid w:val="00233036"/>
    <w:rsid w:val="00233CBD"/>
    <w:rsid w:val="00235987"/>
    <w:rsid w:val="00235E44"/>
    <w:rsid w:val="00235E45"/>
    <w:rsid w:val="00237B6C"/>
    <w:rsid w:val="002459B3"/>
    <w:rsid w:val="00245D6D"/>
    <w:rsid w:val="00245EFC"/>
    <w:rsid w:val="0025623D"/>
    <w:rsid w:val="00262020"/>
    <w:rsid w:val="00262822"/>
    <w:rsid w:val="00262BD5"/>
    <w:rsid w:val="002660A0"/>
    <w:rsid w:val="00267BF3"/>
    <w:rsid w:val="00267C33"/>
    <w:rsid w:val="00267FAE"/>
    <w:rsid w:val="002705AA"/>
    <w:rsid w:val="00271421"/>
    <w:rsid w:val="0027271F"/>
    <w:rsid w:val="0027575F"/>
    <w:rsid w:val="0027660A"/>
    <w:rsid w:val="00277815"/>
    <w:rsid w:val="002818E2"/>
    <w:rsid w:val="00281A3E"/>
    <w:rsid w:val="00281AD6"/>
    <w:rsid w:val="002831CD"/>
    <w:rsid w:val="00283532"/>
    <w:rsid w:val="0028482C"/>
    <w:rsid w:val="00284B21"/>
    <w:rsid w:val="002871E3"/>
    <w:rsid w:val="00287ABA"/>
    <w:rsid w:val="00290D9C"/>
    <w:rsid w:val="0029141A"/>
    <w:rsid w:val="002918BB"/>
    <w:rsid w:val="002919DC"/>
    <w:rsid w:val="002932FE"/>
    <w:rsid w:val="00297617"/>
    <w:rsid w:val="002A09FF"/>
    <w:rsid w:val="002A6308"/>
    <w:rsid w:val="002A669E"/>
    <w:rsid w:val="002A779C"/>
    <w:rsid w:val="002B1CAD"/>
    <w:rsid w:val="002B27A8"/>
    <w:rsid w:val="002B287C"/>
    <w:rsid w:val="002B2E9C"/>
    <w:rsid w:val="002B371F"/>
    <w:rsid w:val="002B7185"/>
    <w:rsid w:val="002C0E50"/>
    <w:rsid w:val="002C2D3F"/>
    <w:rsid w:val="002C2F85"/>
    <w:rsid w:val="002C6BAB"/>
    <w:rsid w:val="002C6EBB"/>
    <w:rsid w:val="002C7410"/>
    <w:rsid w:val="002D0220"/>
    <w:rsid w:val="002D0759"/>
    <w:rsid w:val="002D3BC0"/>
    <w:rsid w:val="002D3F0D"/>
    <w:rsid w:val="002D6B76"/>
    <w:rsid w:val="002D7400"/>
    <w:rsid w:val="002E0BD3"/>
    <w:rsid w:val="002E1AA2"/>
    <w:rsid w:val="002E696C"/>
    <w:rsid w:val="002E6A0A"/>
    <w:rsid w:val="002E7D75"/>
    <w:rsid w:val="002F1BF8"/>
    <w:rsid w:val="002F1E17"/>
    <w:rsid w:val="002F38E7"/>
    <w:rsid w:val="002F4393"/>
    <w:rsid w:val="002F72E9"/>
    <w:rsid w:val="002F7DD7"/>
    <w:rsid w:val="00302474"/>
    <w:rsid w:val="00304AFE"/>
    <w:rsid w:val="00304FF5"/>
    <w:rsid w:val="003103F1"/>
    <w:rsid w:val="0031123A"/>
    <w:rsid w:val="00311B68"/>
    <w:rsid w:val="003131F2"/>
    <w:rsid w:val="003135E3"/>
    <w:rsid w:val="00320CD5"/>
    <w:rsid w:val="00320E9F"/>
    <w:rsid w:val="00321027"/>
    <w:rsid w:val="00323B4B"/>
    <w:rsid w:val="0032518E"/>
    <w:rsid w:val="00325242"/>
    <w:rsid w:val="00325D5D"/>
    <w:rsid w:val="00327132"/>
    <w:rsid w:val="003278A7"/>
    <w:rsid w:val="003305A0"/>
    <w:rsid w:val="00331173"/>
    <w:rsid w:val="00331332"/>
    <w:rsid w:val="003342D0"/>
    <w:rsid w:val="003352FB"/>
    <w:rsid w:val="0033622E"/>
    <w:rsid w:val="003373C6"/>
    <w:rsid w:val="00337EDC"/>
    <w:rsid w:val="0034068E"/>
    <w:rsid w:val="00340A29"/>
    <w:rsid w:val="003420D8"/>
    <w:rsid w:val="0034437B"/>
    <w:rsid w:val="0034474C"/>
    <w:rsid w:val="00347C31"/>
    <w:rsid w:val="0035053E"/>
    <w:rsid w:val="00351E5B"/>
    <w:rsid w:val="0035343D"/>
    <w:rsid w:val="0035644F"/>
    <w:rsid w:val="00363987"/>
    <w:rsid w:val="00365136"/>
    <w:rsid w:val="00371934"/>
    <w:rsid w:val="003732FD"/>
    <w:rsid w:val="00374483"/>
    <w:rsid w:val="003747F3"/>
    <w:rsid w:val="00374C97"/>
    <w:rsid w:val="0037625C"/>
    <w:rsid w:val="00380202"/>
    <w:rsid w:val="0038069C"/>
    <w:rsid w:val="00381992"/>
    <w:rsid w:val="003830FA"/>
    <w:rsid w:val="00383D3B"/>
    <w:rsid w:val="00384B44"/>
    <w:rsid w:val="00384B70"/>
    <w:rsid w:val="003852AC"/>
    <w:rsid w:val="003855E5"/>
    <w:rsid w:val="003878A3"/>
    <w:rsid w:val="00392CCE"/>
    <w:rsid w:val="00393208"/>
    <w:rsid w:val="00393337"/>
    <w:rsid w:val="0039361F"/>
    <w:rsid w:val="0039363C"/>
    <w:rsid w:val="00393A38"/>
    <w:rsid w:val="00393E69"/>
    <w:rsid w:val="00393EFE"/>
    <w:rsid w:val="0039549A"/>
    <w:rsid w:val="00397244"/>
    <w:rsid w:val="003A055C"/>
    <w:rsid w:val="003A061C"/>
    <w:rsid w:val="003A0A86"/>
    <w:rsid w:val="003A17F2"/>
    <w:rsid w:val="003A3C64"/>
    <w:rsid w:val="003A48A8"/>
    <w:rsid w:val="003A542E"/>
    <w:rsid w:val="003A6348"/>
    <w:rsid w:val="003A693C"/>
    <w:rsid w:val="003A7A70"/>
    <w:rsid w:val="003B2463"/>
    <w:rsid w:val="003B2B48"/>
    <w:rsid w:val="003B4739"/>
    <w:rsid w:val="003B4B22"/>
    <w:rsid w:val="003B6C1B"/>
    <w:rsid w:val="003C1A4C"/>
    <w:rsid w:val="003C1CEF"/>
    <w:rsid w:val="003C1F57"/>
    <w:rsid w:val="003C2618"/>
    <w:rsid w:val="003C3AD6"/>
    <w:rsid w:val="003C3F8E"/>
    <w:rsid w:val="003C47C7"/>
    <w:rsid w:val="003C6786"/>
    <w:rsid w:val="003C7987"/>
    <w:rsid w:val="003D0703"/>
    <w:rsid w:val="003D2558"/>
    <w:rsid w:val="003D2639"/>
    <w:rsid w:val="003D299B"/>
    <w:rsid w:val="003D29C1"/>
    <w:rsid w:val="003D5110"/>
    <w:rsid w:val="003D5D0E"/>
    <w:rsid w:val="003E1163"/>
    <w:rsid w:val="003E3B8C"/>
    <w:rsid w:val="003E3B90"/>
    <w:rsid w:val="003E4ECC"/>
    <w:rsid w:val="003E519F"/>
    <w:rsid w:val="003E562A"/>
    <w:rsid w:val="003E5F24"/>
    <w:rsid w:val="003F231B"/>
    <w:rsid w:val="003F2F10"/>
    <w:rsid w:val="003F3299"/>
    <w:rsid w:val="003F4CCA"/>
    <w:rsid w:val="003F4E9A"/>
    <w:rsid w:val="003F60D6"/>
    <w:rsid w:val="003F7098"/>
    <w:rsid w:val="00400238"/>
    <w:rsid w:val="004006B6"/>
    <w:rsid w:val="00401804"/>
    <w:rsid w:val="00406612"/>
    <w:rsid w:val="00406E7B"/>
    <w:rsid w:val="004077BB"/>
    <w:rsid w:val="00407B92"/>
    <w:rsid w:val="00411435"/>
    <w:rsid w:val="00411C8B"/>
    <w:rsid w:val="00412043"/>
    <w:rsid w:val="004244DF"/>
    <w:rsid w:val="00432A36"/>
    <w:rsid w:val="00433032"/>
    <w:rsid w:val="00433812"/>
    <w:rsid w:val="00435A4B"/>
    <w:rsid w:val="00436AA7"/>
    <w:rsid w:val="00437471"/>
    <w:rsid w:val="00443570"/>
    <w:rsid w:val="004437E8"/>
    <w:rsid w:val="00446D88"/>
    <w:rsid w:val="00446FF9"/>
    <w:rsid w:val="004477A2"/>
    <w:rsid w:val="004501AE"/>
    <w:rsid w:val="004516B0"/>
    <w:rsid w:val="004522C0"/>
    <w:rsid w:val="00453136"/>
    <w:rsid w:val="004535D1"/>
    <w:rsid w:val="0045414D"/>
    <w:rsid w:val="0045524D"/>
    <w:rsid w:val="00455AC7"/>
    <w:rsid w:val="00457DFA"/>
    <w:rsid w:val="00457F04"/>
    <w:rsid w:val="00461C71"/>
    <w:rsid w:val="00462B98"/>
    <w:rsid w:val="00465900"/>
    <w:rsid w:val="00466480"/>
    <w:rsid w:val="004749A3"/>
    <w:rsid w:val="00480C89"/>
    <w:rsid w:val="00480EDB"/>
    <w:rsid w:val="004810A9"/>
    <w:rsid w:val="00481699"/>
    <w:rsid w:val="00481701"/>
    <w:rsid w:val="00481CF3"/>
    <w:rsid w:val="00483732"/>
    <w:rsid w:val="00487457"/>
    <w:rsid w:val="00492093"/>
    <w:rsid w:val="00492E2D"/>
    <w:rsid w:val="00493C86"/>
    <w:rsid w:val="00495BDE"/>
    <w:rsid w:val="0049696C"/>
    <w:rsid w:val="004A406B"/>
    <w:rsid w:val="004A4092"/>
    <w:rsid w:val="004A4BEB"/>
    <w:rsid w:val="004A6CEF"/>
    <w:rsid w:val="004A7B05"/>
    <w:rsid w:val="004A7B06"/>
    <w:rsid w:val="004B0DCF"/>
    <w:rsid w:val="004B2662"/>
    <w:rsid w:val="004B2B4D"/>
    <w:rsid w:val="004B2DFE"/>
    <w:rsid w:val="004B4966"/>
    <w:rsid w:val="004B50DE"/>
    <w:rsid w:val="004B5F22"/>
    <w:rsid w:val="004B63E3"/>
    <w:rsid w:val="004C053B"/>
    <w:rsid w:val="004C0643"/>
    <w:rsid w:val="004C12AA"/>
    <w:rsid w:val="004C1BAB"/>
    <w:rsid w:val="004C2EC5"/>
    <w:rsid w:val="004C2F2E"/>
    <w:rsid w:val="004C54A9"/>
    <w:rsid w:val="004C7E2E"/>
    <w:rsid w:val="004D33DE"/>
    <w:rsid w:val="004E01EA"/>
    <w:rsid w:val="004E4EB1"/>
    <w:rsid w:val="004F04D6"/>
    <w:rsid w:val="004F0D81"/>
    <w:rsid w:val="004F1BC7"/>
    <w:rsid w:val="004F3450"/>
    <w:rsid w:val="004F352D"/>
    <w:rsid w:val="004F3AE9"/>
    <w:rsid w:val="004F7C62"/>
    <w:rsid w:val="005015CC"/>
    <w:rsid w:val="005026A7"/>
    <w:rsid w:val="00514B9B"/>
    <w:rsid w:val="0051519E"/>
    <w:rsid w:val="00516D49"/>
    <w:rsid w:val="00517B2A"/>
    <w:rsid w:val="00523774"/>
    <w:rsid w:val="0052680B"/>
    <w:rsid w:val="0053054B"/>
    <w:rsid w:val="00530E16"/>
    <w:rsid w:val="00533DAE"/>
    <w:rsid w:val="005358B6"/>
    <w:rsid w:val="00535F1B"/>
    <w:rsid w:val="005361BC"/>
    <w:rsid w:val="00542BB6"/>
    <w:rsid w:val="0054494D"/>
    <w:rsid w:val="0054537C"/>
    <w:rsid w:val="0054556A"/>
    <w:rsid w:val="00547694"/>
    <w:rsid w:val="00547B44"/>
    <w:rsid w:val="00550CB6"/>
    <w:rsid w:val="00552FA0"/>
    <w:rsid w:val="005532F8"/>
    <w:rsid w:val="0055330C"/>
    <w:rsid w:val="00553B07"/>
    <w:rsid w:val="0055497F"/>
    <w:rsid w:val="005554F1"/>
    <w:rsid w:val="00561B1A"/>
    <w:rsid w:val="00562B64"/>
    <w:rsid w:val="00564103"/>
    <w:rsid w:val="00564112"/>
    <w:rsid w:val="005652D6"/>
    <w:rsid w:val="00571101"/>
    <w:rsid w:val="005711E3"/>
    <w:rsid w:val="005739ED"/>
    <w:rsid w:val="00573AD8"/>
    <w:rsid w:val="00577CBC"/>
    <w:rsid w:val="00583747"/>
    <w:rsid w:val="0058418C"/>
    <w:rsid w:val="00584389"/>
    <w:rsid w:val="00586BC6"/>
    <w:rsid w:val="00587993"/>
    <w:rsid w:val="00587EBC"/>
    <w:rsid w:val="005916DB"/>
    <w:rsid w:val="00591E4D"/>
    <w:rsid w:val="005927D0"/>
    <w:rsid w:val="0059389F"/>
    <w:rsid w:val="00597C20"/>
    <w:rsid w:val="00597C2A"/>
    <w:rsid w:val="005A2132"/>
    <w:rsid w:val="005A4DEB"/>
    <w:rsid w:val="005A61D4"/>
    <w:rsid w:val="005A6B43"/>
    <w:rsid w:val="005A71E4"/>
    <w:rsid w:val="005B00D5"/>
    <w:rsid w:val="005B099E"/>
    <w:rsid w:val="005B19C6"/>
    <w:rsid w:val="005B2700"/>
    <w:rsid w:val="005B4D6E"/>
    <w:rsid w:val="005B71EE"/>
    <w:rsid w:val="005B759A"/>
    <w:rsid w:val="005C0467"/>
    <w:rsid w:val="005C12E7"/>
    <w:rsid w:val="005C231D"/>
    <w:rsid w:val="005C3CF6"/>
    <w:rsid w:val="005C470A"/>
    <w:rsid w:val="005C5EF0"/>
    <w:rsid w:val="005C6941"/>
    <w:rsid w:val="005D161B"/>
    <w:rsid w:val="005D3BD4"/>
    <w:rsid w:val="005D4194"/>
    <w:rsid w:val="005E1F89"/>
    <w:rsid w:val="005E2C1A"/>
    <w:rsid w:val="005E36EA"/>
    <w:rsid w:val="005E3823"/>
    <w:rsid w:val="005E4F24"/>
    <w:rsid w:val="005E5320"/>
    <w:rsid w:val="005E6A4F"/>
    <w:rsid w:val="005E6B12"/>
    <w:rsid w:val="005E6B13"/>
    <w:rsid w:val="005E6FE7"/>
    <w:rsid w:val="005E7458"/>
    <w:rsid w:val="005F2416"/>
    <w:rsid w:val="005F3379"/>
    <w:rsid w:val="005F371F"/>
    <w:rsid w:val="005F520B"/>
    <w:rsid w:val="005F7605"/>
    <w:rsid w:val="005F7E00"/>
    <w:rsid w:val="00602487"/>
    <w:rsid w:val="0060377A"/>
    <w:rsid w:val="00606EBD"/>
    <w:rsid w:val="0061237D"/>
    <w:rsid w:val="00613920"/>
    <w:rsid w:val="0061465F"/>
    <w:rsid w:val="006152A5"/>
    <w:rsid w:val="0061601C"/>
    <w:rsid w:val="00616066"/>
    <w:rsid w:val="006166C3"/>
    <w:rsid w:val="00616855"/>
    <w:rsid w:val="0061726F"/>
    <w:rsid w:val="00621544"/>
    <w:rsid w:val="0062221C"/>
    <w:rsid w:val="006228FA"/>
    <w:rsid w:val="00623913"/>
    <w:rsid w:val="00624EE7"/>
    <w:rsid w:val="00625CF1"/>
    <w:rsid w:val="00627F60"/>
    <w:rsid w:val="0063025B"/>
    <w:rsid w:val="006310A3"/>
    <w:rsid w:val="006331B3"/>
    <w:rsid w:val="0063479A"/>
    <w:rsid w:val="0063523B"/>
    <w:rsid w:val="00635297"/>
    <w:rsid w:val="006363C0"/>
    <w:rsid w:val="0063677A"/>
    <w:rsid w:val="006372C5"/>
    <w:rsid w:val="00637FED"/>
    <w:rsid w:val="006420DA"/>
    <w:rsid w:val="0064266F"/>
    <w:rsid w:val="006440EE"/>
    <w:rsid w:val="00650897"/>
    <w:rsid w:val="00651D8C"/>
    <w:rsid w:val="00652D20"/>
    <w:rsid w:val="006535E2"/>
    <w:rsid w:val="0065377D"/>
    <w:rsid w:val="00657C56"/>
    <w:rsid w:val="0066048A"/>
    <w:rsid w:val="00661DB2"/>
    <w:rsid w:val="006623E3"/>
    <w:rsid w:val="00665E7D"/>
    <w:rsid w:val="0066738E"/>
    <w:rsid w:val="00671B61"/>
    <w:rsid w:val="00672FC1"/>
    <w:rsid w:val="006751ED"/>
    <w:rsid w:val="00675687"/>
    <w:rsid w:val="00677BB6"/>
    <w:rsid w:val="00677ED5"/>
    <w:rsid w:val="006813F9"/>
    <w:rsid w:val="006832B3"/>
    <w:rsid w:val="00685A20"/>
    <w:rsid w:val="00686958"/>
    <w:rsid w:val="00687767"/>
    <w:rsid w:val="00690D5B"/>
    <w:rsid w:val="00692BD6"/>
    <w:rsid w:val="00693D59"/>
    <w:rsid w:val="00694190"/>
    <w:rsid w:val="006962FB"/>
    <w:rsid w:val="00696364"/>
    <w:rsid w:val="006A6C34"/>
    <w:rsid w:val="006A7A7E"/>
    <w:rsid w:val="006B2533"/>
    <w:rsid w:val="006B302B"/>
    <w:rsid w:val="006B688A"/>
    <w:rsid w:val="006B6E57"/>
    <w:rsid w:val="006C0A54"/>
    <w:rsid w:val="006C4C49"/>
    <w:rsid w:val="006C5A58"/>
    <w:rsid w:val="006D0B62"/>
    <w:rsid w:val="006D126E"/>
    <w:rsid w:val="006D254D"/>
    <w:rsid w:val="006D3B4B"/>
    <w:rsid w:val="006D6693"/>
    <w:rsid w:val="006D7AEA"/>
    <w:rsid w:val="006E3ED9"/>
    <w:rsid w:val="006F02FB"/>
    <w:rsid w:val="006F10BB"/>
    <w:rsid w:val="006F1BCB"/>
    <w:rsid w:val="006F3494"/>
    <w:rsid w:val="006F48DD"/>
    <w:rsid w:val="006F6712"/>
    <w:rsid w:val="00702971"/>
    <w:rsid w:val="007029DD"/>
    <w:rsid w:val="007068E2"/>
    <w:rsid w:val="007076ED"/>
    <w:rsid w:val="00707D0D"/>
    <w:rsid w:val="00710670"/>
    <w:rsid w:val="00711255"/>
    <w:rsid w:val="007113F9"/>
    <w:rsid w:val="00714213"/>
    <w:rsid w:val="00714A77"/>
    <w:rsid w:val="00714E0D"/>
    <w:rsid w:val="00716A5E"/>
    <w:rsid w:val="007174A0"/>
    <w:rsid w:val="0072029F"/>
    <w:rsid w:val="0072176B"/>
    <w:rsid w:val="00721F82"/>
    <w:rsid w:val="00723238"/>
    <w:rsid w:val="007252EA"/>
    <w:rsid w:val="007255A8"/>
    <w:rsid w:val="00727C39"/>
    <w:rsid w:val="007303D4"/>
    <w:rsid w:val="00735613"/>
    <w:rsid w:val="0073649F"/>
    <w:rsid w:val="007378C8"/>
    <w:rsid w:val="007410C3"/>
    <w:rsid w:val="007412F2"/>
    <w:rsid w:val="0074204D"/>
    <w:rsid w:val="00743423"/>
    <w:rsid w:val="00743B6B"/>
    <w:rsid w:val="00745D93"/>
    <w:rsid w:val="0074714A"/>
    <w:rsid w:val="00747AAF"/>
    <w:rsid w:val="00747D60"/>
    <w:rsid w:val="007555B2"/>
    <w:rsid w:val="00760731"/>
    <w:rsid w:val="00762671"/>
    <w:rsid w:val="00762887"/>
    <w:rsid w:val="007671FA"/>
    <w:rsid w:val="007700BA"/>
    <w:rsid w:val="007700C0"/>
    <w:rsid w:val="0077056E"/>
    <w:rsid w:val="00772A4D"/>
    <w:rsid w:val="00773F15"/>
    <w:rsid w:val="007744A1"/>
    <w:rsid w:val="00774696"/>
    <w:rsid w:val="00775863"/>
    <w:rsid w:val="00780700"/>
    <w:rsid w:val="00780E5C"/>
    <w:rsid w:val="00783043"/>
    <w:rsid w:val="00787B82"/>
    <w:rsid w:val="00791796"/>
    <w:rsid w:val="0079179F"/>
    <w:rsid w:val="0079225D"/>
    <w:rsid w:val="007933EC"/>
    <w:rsid w:val="00794D38"/>
    <w:rsid w:val="007950DD"/>
    <w:rsid w:val="007957D4"/>
    <w:rsid w:val="007959B0"/>
    <w:rsid w:val="00796D05"/>
    <w:rsid w:val="00797E72"/>
    <w:rsid w:val="007A08DF"/>
    <w:rsid w:val="007A10BA"/>
    <w:rsid w:val="007A30B2"/>
    <w:rsid w:val="007A33AD"/>
    <w:rsid w:val="007A43F4"/>
    <w:rsid w:val="007A4721"/>
    <w:rsid w:val="007B156F"/>
    <w:rsid w:val="007B6336"/>
    <w:rsid w:val="007C04F4"/>
    <w:rsid w:val="007C1E7A"/>
    <w:rsid w:val="007C2511"/>
    <w:rsid w:val="007D03CE"/>
    <w:rsid w:val="007D15D1"/>
    <w:rsid w:val="007D19E2"/>
    <w:rsid w:val="007D2940"/>
    <w:rsid w:val="007D426C"/>
    <w:rsid w:val="007D4327"/>
    <w:rsid w:val="007D4491"/>
    <w:rsid w:val="007D497A"/>
    <w:rsid w:val="007E0DA6"/>
    <w:rsid w:val="007E17DF"/>
    <w:rsid w:val="007E1867"/>
    <w:rsid w:val="007E237F"/>
    <w:rsid w:val="007E32F9"/>
    <w:rsid w:val="007E4951"/>
    <w:rsid w:val="007E6047"/>
    <w:rsid w:val="007E7099"/>
    <w:rsid w:val="007F0300"/>
    <w:rsid w:val="007F042D"/>
    <w:rsid w:val="007F0FE0"/>
    <w:rsid w:val="007F27ED"/>
    <w:rsid w:val="007F2BEA"/>
    <w:rsid w:val="007F2F7B"/>
    <w:rsid w:val="007F3C25"/>
    <w:rsid w:val="007F510F"/>
    <w:rsid w:val="007F6025"/>
    <w:rsid w:val="007F7137"/>
    <w:rsid w:val="007F7ADE"/>
    <w:rsid w:val="008009CC"/>
    <w:rsid w:val="008010E6"/>
    <w:rsid w:val="00802259"/>
    <w:rsid w:val="008023B9"/>
    <w:rsid w:val="00804AF1"/>
    <w:rsid w:val="00804DDC"/>
    <w:rsid w:val="0080717D"/>
    <w:rsid w:val="00811033"/>
    <w:rsid w:val="00812BE0"/>
    <w:rsid w:val="00812C98"/>
    <w:rsid w:val="00813006"/>
    <w:rsid w:val="00814667"/>
    <w:rsid w:val="00815AC4"/>
    <w:rsid w:val="00823BB1"/>
    <w:rsid w:val="00823D94"/>
    <w:rsid w:val="00825D24"/>
    <w:rsid w:val="008272BF"/>
    <w:rsid w:val="0082787A"/>
    <w:rsid w:val="0083101B"/>
    <w:rsid w:val="00832510"/>
    <w:rsid w:val="00832B8D"/>
    <w:rsid w:val="00834501"/>
    <w:rsid w:val="0083520B"/>
    <w:rsid w:val="00835D3F"/>
    <w:rsid w:val="00836BF4"/>
    <w:rsid w:val="00841538"/>
    <w:rsid w:val="0084179C"/>
    <w:rsid w:val="00842149"/>
    <w:rsid w:val="008425C5"/>
    <w:rsid w:val="00842BFE"/>
    <w:rsid w:val="008446E8"/>
    <w:rsid w:val="008454D9"/>
    <w:rsid w:val="00846A82"/>
    <w:rsid w:val="00846D44"/>
    <w:rsid w:val="00847041"/>
    <w:rsid w:val="008511A1"/>
    <w:rsid w:val="00855CBD"/>
    <w:rsid w:val="00856C9F"/>
    <w:rsid w:val="00856ED5"/>
    <w:rsid w:val="00860BEB"/>
    <w:rsid w:val="0086354A"/>
    <w:rsid w:val="00863D76"/>
    <w:rsid w:val="008640ED"/>
    <w:rsid w:val="0086411F"/>
    <w:rsid w:val="008654BC"/>
    <w:rsid w:val="00866835"/>
    <w:rsid w:val="0086782E"/>
    <w:rsid w:val="008742AD"/>
    <w:rsid w:val="0088133F"/>
    <w:rsid w:val="00881567"/>
    <w:rsid w:val="00881C14"/>
    <w:rsid w:val="00883455"/>
    <w:rsid w:val="00884DF6"/>
    <w:rsid w:val="00885A08"/>
    <w:rsid w:val="008866FE"/>
    <w:rsid w:val="00887630"/>
    <w:rsid w:val="00887B16"/>
    <w:rsid w:val="008906E5"/>
    <w:rsid w:val="00890C52"/>
    <w:rsid w:val="00890EE6"/>
    <w:rsid w:val="00891B47"/>
    <w:rsid w:val="00891B87"/>
    <w:rsid w:val="008925E3"/>
    <w:rsid w:val="00894F79"/>
    <w:rsid w:val="008958DA"/>
    <w:rsid w:val="008961AD"/>
    <w:rsid w:val="00896702"/>
    <w:rsid w:val="00896D5C"/>
    <w:rsid w:val="00896D7E"/>
    <w:rsid w:val="008A1758"/>
    <w:rsid w:val="008A184D"/>
    <w:rsid w:val="008A2036"/>
    <w:rsid w:val="008A5AC4"/>
    <w:rsid w:val="008A6099"/>
    <w:rsid w:val="008A741F"/>
    <w:rsid w:val="008B1549"/>
    <w:rsid w:val="008B23BB"/>
    <w:rsid w:val="008B34DB"/>
    <w:rsid w:val="008B46ED"/>
    <w:rsid w:val="008B7F1D"/>
    <w:rsid w:val="008C0A4F"/>
    <w:rsid w:val="008C0F32"/>
    <w:rsid w:val="008C278D"/>
    <w:rsid w:val="008C3FE3"/>
    <w:rsid w:val="008C50EF"/>
    <w:rsid w:val="008C5282"/>
    <w:rsid w:val="008C658B"/>
    <w:rsid w:val="008D01F2"/>
    <w:rsid w:val="008D0394"/>
    <w:rsid w:val="008D08A8"/>
    <w:rsid w:val="008D0C6A"/>
    <w:rsid w:val="008D2A9A"/>
    <w:rsid w:val="008D34CB"/>
    <w:rsid w:val="008D4C7C"/>
    <w:rsid w:val="008D53C8"/>
    <w:rsid w:val="008E30A3"/>
    <w:rsid w:val="008E4EC6"/>
    <w:rsid w:val="008E7506"/>
    <w:rsid w:val="008E7DF5"/>
    <w:rsid w:val="008F235E"/>
    <w:rsid w:val="008F24BE"/>
    <w:rsid w:val="008F26E4"/>
    <w:rsid w:val="00902952"/>
    <w:rsid w:val="00905251"/>
    <w:rsid w:val="009070E4"/>
    <w:rsid w:val="0091056C"/>
    <w:rsid w:val="00911D34"/>
    <w:rsid w:val="009130BE"/>
    <w:rsid w:val="0091401C"/>
    <w:rsid w:val="00914091"/>
    <w:rsid w:val="00917441"/>
    <w:rsid w:val="00920395"/>
    <w:rsid w:val="009219BF"/>
    <w:rsid w:val="00923E85"/>
    <w:rsid w:val="00925737"/>
    <w:rsid w:val="009260C3"/>
    <w:rsid w:val="009261A6"/>
    <w:rsid w:val="00931A0B"/>
    <w:rsid w:val="00931BDE"/>
    <w:rsid w:val="00932F7F"/>
    <w:rsid w:val="00933CED"/>
    <w:rsid w:val="00936B97"/>
    <w:rsid w:val="00937E8B"/>
    <w:rsid w:val="00940E09"/>
    <w:rsid w:val="00941015"/>
    <w:rsid w:val="00941145"/>
    <w:rsid w:val="0094167B"/>
    <w:rsid w:val="00942D43"/>
    <w:rsid w:val="00946711"/>
    <w:rsid w:val="00946FCE"/>
    <w:rsid w:val="00947692"/>
    <w:rsid w:val="009505A7"/>
    <w:rsid w:val="00952415"/>
    <w:rsid w:val="00954532"/>
    <w:rsid w:val="00961205"/>
    <w:rsid w:val="00962A45"/>
    <w:rsid w:val="00963B73"/>
    <w:rsid w:val="00965444"/>
    <w:rsid w:val="009656C4"/>
    <w:rsid w:val="00965B2D"/>
    <w:rsid w:val="009662C0"/>
    <w:rsid w:val="00966492"/>
    <w:rsid w:val="0096726C"/>
    <w:rsid w:val="009673A3"/>
    <w:rsid w:val="009673C9"/>
    <w:rsid w:val="00971310"/>
    <w:rsid w:val="00973CC5"/>
    <w:rsid w:val="009759F3"/>
    <w:rsid w:val="00977A88"/>
    <w:rsid w:val="009820B8"/>
    <w:rsid w:val="00982E86"/>
    <w:rsid w:val="00987B8E"/>
    <w:rsid w:val="00990DB4"/>
    <w:rsid w:val="00992566"/>
    <w:rsid w:val="0099256E"/>
    <w:rsid w:val="00997361"/>
    <w:rsid w:val="00997B8A"/>
    <w:rsid w:val="009A12C1"/>
    <w:rsid w:val="009A13E3"/>
    <w:rsid w:val="009A1C9B"/>
    <w:rsid w:val="009A32DD"/>
    <w:rsid w:val="009A7263"/>
    <w:rsid w:val="009B0CC7"/>
    <w:rsid w:val="009B1365"/>
    <w:rsid w:val="009B2056"/>
    <w:rsid w:val="009B43E2"/>
    <w:rsid w:val="009B592F"/>
    <w:rsid w:val="009B6888"/>
    <w:rsid w:val="009B6E87"/>
    <w:rsid w:val="009C1585"/>
    <w:rsid w:val="009C4177"/>
    <w:rsid w:val="009D037E"/>
    <w:rsid w:val="009D12EB"/>
    <w:rsid w:val="009D2717"/>
    <w:rsid w:val="009D4527"/>
    <w:rsid w:val="009D70BC"/>
    <w:rsid w:val="009E155E"/>
    <w:rsid w:val="009E1B9A"/>
    <w:rsid w:val="009E2096"/>
    <w:rsid w:val="009E3C17"/>
    <w:rsid w:val="009E656B"/>
    <w:rsid w:val="009F0814"/>
    <w:rsid w:val="009F16DB"/>
    <w:rsid w:val="009F1CE7"/>
    <w:rsid w:val="009F3703"/>
    <w:rsid w:val="009F5853"/>
    <w:rsid w:val="009F605E"/>
    <w:rsid w:val="009F69B0"/>
    <w:rsid w:val="009F71D2"/>
    <w:rsid w:val="00A00A05"/>
    <w:rsid w:val="00A00A6E"/>
    <w:rsid w:val="00A01395"/>
    <w:rsid w:val="00A03CF2"/>
    <w:rsid w:val="00A0525F"/>
    <w:rsid w:val="00A12F63"/>
    <w:rsid w:val="00A16778"/>
    <w:rsid w:val="00A16D9F"/>
    <w:rsid w:val="00A17A21"/>
    <w:rsid w:val="00A17EB7"/>
    <w:rsid w:val="00A216EC"/>
    <w:rsid w:val="00A21938"/>
    <w:rsid w:val="00A236AC"/>
    <w:rsid w:val="00A31FAC"/>
    <w:rsid w:val="00A33D75"/>
    <w:rsid w:val="00A346AD"/>
    <w:rsid w:val="00A35DED"/>
    <w:rsid w:val="00A40743"/>
    <w:rsid w:val="00A421DB"/>
    <w:rsid w:val="00A42532"/>
    <w:rsid w:val="00A42DCA"/>
    <w:rsid w:val="00A44276"/>
    <w:rsid w:val="00A44B83"/>
    <w:rsid w:val="00A46A91"/>
    <w:rsid w:val="00A47AC6"/>
    <w:rsid w:val="00A52BC3"/>
    <w:rsid w:val="00A53BC5"/>
    <w:rsid w:val="00A542DF"/>
    <w:rsid w:val="00A54AC2"/>
    <w:rsid w:val="00A54B02"/>
    <w:rsid w:val="00A55E08"/>
    <w:rsid w:val="00A5653B"/>
    <w:rsid w:val="00A568A6"/>
    <w:rsid w:val="00A634D9"/>
    <w:rsid w:val="00A63E24"/>
    <w:rsid w:val="00A64890"/>
    <w:rsid w:val="00A65241"/>
    <w:rsid w:val="00A66FC4"/>
    <w:rsid w:val="00A67B43"/>
    <w:rsid w:val="00A71D03"/>
    <w:rsid w:val="00A72D51"/>
    <w:rsid w:val="00A73504"/>
    <w:rsid w:val="00A75FCB"/>
    <w:rsid w:val="00A76698"/>
    <w:rsid w:val="00A77D70"/>
    <w:rsid w:val="00A804D4"/>
    <w:rsid w:val="00A80FDB"/>
    <w:rsid w:val="00A82701"/>
    <w:rsid w:val="00A82CEA"/>
    <w:rsid w:val="00A87900"/>
    <w:rsid w:val="00A91212"/>
    <w:rsid w:val="00A91D81"/>
    <w:rsid w:val="00A920B3"/>
    <w:rsid w:val="00A92C58"/>
    <w:rsid w:val="00A937BD"/>
    <w:rsid w:val="00A96BB8"/>
    <w:rsid w:val="00AB2123"/>
    <w:rsid w:val="00AB32EB"/>
    <w:rsid w:val="00AB3D7F"/>
    <w:rsid w:val="00AB42B9"/>
    <w:rsid w:val="00AB44FC"/>
    <w:rsid w:val="00AB46E7"/>
    <w:rsid w:val="00AB75A7"/>
    <w:rsid w:val="00AB7EA2"/>
    <w:rsid w:val="00AC5B1F"/>
    <w:rsid w:val="00AC72BC"/>
    <w:rsid w:val="00AD1580"/>
    <w:rsid w:val="00AD4C58"/>
    <w:rsid w:val="00AD63CF"/>
    <w:rsid w:val="00AE027F"/>
    <w:rsid w:val="00AE0D8D"/>
    <w:rsid w:val="00AE3B95"/>
    <w:rsid w:val="00AE6F60"/>
    <w:rsid w:val="00AE7D00"/>
    <w:rsid w:val="00AF3624"/>
    <w:rsid w:val="00AF570E"/>
    <w:rsid w:val="00AF5A23"/>
    <w:rsid w:val="00AF5E87"/>
    <w:rsid w:val="00AF66AF"/>
    <w:rsid w:val="00B013F1"/>
    <w:rsid w:val="00B0461D"/>
    <w:rsid w:val="00B06E26"/>
    <w:rsid w:val="00B10D40"/>
    <w:rsid w:val="00B112BF"/>
    <w:rsid w:val="00B117CA"/>
    <w:rsid w:val="00B14B79"/>
    <w:rsid w:val="00B157D9"/>
    <w:rsid w:val="00B16F1A"/>
    <w:rsid w:val="00B209AA"/>
    <w:rsid w:val="00B210DA"/>
    <w:rsid w:val="00B21BD3"/>
    <w:rsid w:val="00B22752"/>
    <w:rsid w:val="00B23BC3"/>
    <w:rsid w:val="00B23D07"/>
    <w:rsid w:val="00B245B5"/>
    <w:rsid w:val="00B27136"/>
    <w:rsid w:val="00B276E2"/>
    <w:rsid w:val="00B27A47"/>
    <w:rsid w:val="00B300BE"/>
    <w:rsid w:val="00B30B63"/>
    <w:rsid w:val="00B30B86"/>
    <w:rsid w:val="00B31819"/>
    <w:rsid w:val="00B31DDA"/>
    <w:rsid w:val="00B338C9"/>
    <w:rsid w:val="00B33A1D"/>
    <w:rsid w:val="00B35787"/>
    <w:rsid w:val="00B402B3"/>
    <w:rsid w:val="00B4047B"/>
    <w:rsid w:val="00B43BC6"/>
    <w:rsid w:val="00B4482C"/>
    <w:rsid w:val="00B45746"/>
    <w:rsid w:val="00B50170"/>
    <w:rsid w:val="00B5051C"/>
    <w:rsid w:val="00B50FE0"/>
    <w:rsid w:val="00B53FEA"/>
    <w:rsid w:val="00B61AEB"/>
    <w:rsid w:val="00B62742"/>
    <w:rsid w:val="00B643D6"/>
    <w:rsid w:val="00B67BA7"/>
    <w:rsid w:val="00B70DEC"/>
    <w:rsid w:val="00B70F52"/>
    <w:rsid w:val="00B718E1"/>
    <w:rsid w:val="00B71D8D"/>
    <w:rsid w:val="00B74021"/>
    <w:rsid w:val="00B759CE"/>
    <w:rsid w:val="00B769BA"/>
    <w:rsid w:val="00B76C70"/>
    <w:rsid w:val="00B77342"/>
    <w:rsid w:val="00B80181"/>
    <w:rsid w:val="00B80341"/>
    <w:rsid w:val="00B80FC1"/>
    <w:rsid w:val="00B816BE"/>
    <w:rsid w:val="00B816EE"/>
    <w:rsid w:val="00B822A7"/>
    <w:rsid w:val="00B84C54"/>
    <w:rsid w:val="00B85D91"/>
    <w:rsid w:val="00B87698"/>
    <w:rsid w:val="00B92C1F"/>
    <w:rsid w:val="00B93745"/>
    <w:rsid w:val="00B94723"/>
    <w:rsid w:val="00B94A77"/>
    <w:rsid w:val="00B97024"/>
    <w:rsid w:val="00BA0B54"/>
    <w:rsid w:val="00BA15B1"/>
    <w:rsid w:val="00BA2EFF"/>
    <w:rsid w:val="00BA4A6A"/>
    <w:rsid w:val="00BA619C"/>
    <w:rsid w:val="00BB0D64"/>
    <w:rsid w:val="00BB0DBF"/>
    <w:rsid w:val="00BB23B6"/>
    <w:rsid w:val="00BB47A5"/>
    <w:rsid w:val="00BB569F"/>
    <w:rsid w:val="00BB64C1"/>
    <w:rsid w:val="00BC0BC2"/>
    <w:rsid w:val="00BC20FC"/>
    <w:rsid w:val="00BC5172"/>
    <w:rsid w:val="00BC537B"/>
    <w:rsid w:val="00BC6812"/>
    <w:rsid w:val="00BC7743"/>
    <w:rsid w:val="00BC7FB2"/>
    <w:rsid w:val="00BD143C"/>
    <w:rsid w:val="00BD1DE4"/>
    <w:rsid w:val="00BD2C1B"/>
    <w:rsid w:val="00BE0C64"/>
    <w:rsid w:val="00BE2A17"/>
    <w:rsid w:val="00BE5C20"/>
    <w:rsid w:val="00BE5EBD"/>
    <w:rsid w:val="00BE6D50"/>
    <w:rsid w:val="00BF04B8"/>
    <w:rsid w:val="00BF11FA"/>
    <w:rsid w:val="00BF4EFE"/>
    <w:rsid w:val="00BF5D67"/>
    <w:rsid w:val="00BF5E11"/>
    <w:rsid w:val="00BF7345"/>
    <w:rsid w:val="00BF73DA"/>
    <w:rsid w:val="00C047BF"/>
    <w:rsid w:val="00C05C48"/>
    <w:rsid w:val="00C071A3"/>
    <w:rsid w:val="00C1191B"/>
    <w:rsid w:val="00C1383B"/>
    <w:rsid w:val="00C1447D"/>
    <w:rsid w:val="00C164B9"/>
    <w:rsid w:val="00C20107"/>
    <w:rsid w:val="00C21286"/>
    <w:rsid w:val="00C22F04"/>
    <w:rsid w:val="00C232B9"/>
    <w:rsid w:val="00C30BF7"/>
    <w:rsid w:val="00C3147B"/>
    <w:rsid w:val="00C358B7"/>
    <w:rsid w:val="00C37AD8"/>
    <w:rsid w:val="00C43119"/>
    <w:rsid w:val="00C43D89"/>
    <w:rsid w:val="00C45B9E"/>
    <w:rsid w:val="00C45D64"/>
    <w:rsid w:val="00C5175B"/>
    <w:rsid w:val="00C527C4"/>
    <w:rsid w:val="00C53249"/>
    <w:rsid w:val="00C556E0"/>
    <w:rsid w:val="00C62285"/>
    <w:rsid w:val="00C630C8"/>
    <w:rsid w:val="00C70D81"/>
    <w:rsid w:val="00C719A2"/>
    <w:rsid w:val="00C71FC1"/>
    <w:rsid w:val="00C71FF3"/>
    <w:rsid w:val="00C7250D"/>
    <w:rsid w:val="00C7343C"/>
    <w:rsid w:val="00C762DB"/>
    <w:rsid w:val="00C763F3"/>
    <w:rsid w:val="00C76A6D"/>
    <w:rsid w:val="00C76FED"/>
    <w:rsid w:val="00C77A12"/>
    <w:rsid w:val="00C77C66"/>
    <w:rsid w:val="00C810EE"/>
    <w:rsid w:val="00C812CD"/>
    <w:rsid w:val="00C817AD"/>
    <w:rsid w:val="00C8191D"/>
    <w:rsid w:val="00C83421"/>
    <w:rsid w:val="00C83740"/>
    <w:rsid w:val="00C847C1"/>
    <w:rsid w:val="00C87A96"/>
    <w:rsid w:val="00C9211B"/>
    <w:rsid w:val="00C93420"/>
    <w:rsid w:val="00C93B86"/>
    <w:rsid w:val="00CA012E"/>
    <w:rsid w:val="00CA05E0"/>
    <w:rsid w:val="00CA066F"/>
    <w:rsid w:val="00CA6F07"/>
    <w:rsid w:val="00CA76ED"/>
    <w:rsid w:val="00CB1DA0"/>
    <w:rsid w:val="00CB2E23"/>
    <w:rsid w:val="00CB2F3F"/>
    <w:rsid w:val="00CB389C"/>
    <w:rsid w:val="00CB421C"/>
    <w:rsid w:val="00CB6D49"/>
    <w:rsid w:val="00CB6F8B"/>
    <w:rsid w:val="00CB730B"/>
    <w:rsid w:val="00CC4D67"/>
    <w:rsid w:val="00CC632E"/>
    <w:rsid w:val="00CD0044"/>
    <w:rsid w:val="00CD1BC5"/>
    <w:rsid w:val="00CD3932"/>
    <w:rsid w:val="00CD599E"/>
    <w:rsid w:val="00CD5F41"/>
    <w:rsid w:val="00CE0558"/>
    <w:rsid w:val="00CE0B5F"/>
    <w:rsid w:val="00CE2FB1"/>
    <w:rsid w:val="00CE4690"/>
    <w:rsid w:val="00CE5C5E"/>
    <w:rsid w:val="00CE69AA"/>
    <w:rsid w:val="00CF217E"/>
    <w:rsid w:val="00CF2527"/>
    <w:rsid w:val="00CF390A"/>
    <w:rsid w:val="00CF405E"/>
    <w:rsid w:val="00CF4F29"/>
    <w:rsid w:val="00CF5577"/>
    <w:rsid w:val="00CF6B78"/>
    <w:rsid w:val="00CF6F6A"/>
    <w:rsid w:val="00D00DE9"/>
    <w:rsid w:val="00D00E46"/>
    <w:rsid w:val="00D01725"/>
    <w:rsid w:val="00D028AC"/>
    <w:rsid w:val="00D02B70"/>
    <w:rsid w:val="00D030CE"/>
    <w:rsid w:val="00D032B1"/>
    <w:rsid w:val="00D032DE"/>
    <w:rsid w:val="00D03DA7"/>
    <w:rsid w:val="00D059F8"/>
    <w:rsid w:val="00D07989"/>
    <w:rsid w:val="00D11115"/>
    <w:rsid w:val="00D1117E"/>
    <w:rsid w:val="00D12CDE"/>
    <w:rsid w:val="00D1715D"/>
    <w:rsid w:val="00D20850"/>
    <w:rsid w:val="00D223F4"/>
    <w:rsid w:val="00D227F1"/>
    <w:rsid w:val="00D23EC3"/>
    <w:rsid w:val="00D23EE6"/>
    <w:rsid w:val="00D267FF"/>
    <w:rsid w:val="00D273D9"/>
    <w:rsid w:val="00D302F3"/>
    <w:rsid w:val="00D30BCB"/>
    <w:rsid w:val="00D319E6"/>
    <w:rsid w:val="00D33508"/>
    <w:rsid w:val="00D353E1"/>
    <w:rsid w:val="00D37D7C"/>
    <w:rsid w:val="00D41B97"/>
    <w:rsid w:val="00D43E48"/>
    <w:rsid w:val="00D453A3"/>
    <w:rsid w:val="00D51D46"/>
    <w:rsid w:val="00D537EA"/>
    <w:rsid w:val="00D545A0"/>
    <w:rsid w:val="00D5549D"/>
    <w:rsid w:val="00D55AA9"/>
    <w:rsid w:val="00D60A9B"/>
    <w:rsid w:val="00D62727"/>
    <w:rsid w:val="00D6485A"/>
    <w:rsid w:val="00D66842"/>
    <w:rsid w:val="00D66851"/>
    <w:rsid w:val="00D668CB"/>
    <w:rsid w:val="00D75001"/>
    <w:rsid w:val="00D76584"/>
    <w:rsid w:val="00D77346"/>
    <w:rsid w:val="00D77409"/>
    <w:rsid w:val="00D77616"/>
    <w:rsid w:val="00D8017F"/>
    <w:rsid w:val="00D8100F"/>
    <w:rsid w:val="00D82926"/>
    <w:rsid w:val="00D835D9"/>
    <w:rsid w:val="00D8394B"/>
    <w:rsid w:val="00D84D23"/>
    <w:rsid w:val="00D85FD7"/>
    <w:rsid w:val="00D87179"/>
    <w:rsid w:val="00D877F3"/>
    <w:rsid w:val="00D878C6"/>
    <w:rsid w:val="00D9019C"/>
    <w:rsid w:val="00D979C4"/>
    <w:rsid w:val="00DA13A3"/>
    <w:rsid w:val="00DA27B3"/>
    <w:rsid w:val="00DA2B64"/>
    <w:rsid w:val="00DA3FC7"/>
    <w:rsid w:val="00DA435C"/>
    <w:rsid w:val="00DA6BA6"/>
    <w:rsid w:val="00DA76AE"/>
    <w:rsid w:val="00DA7778"/>
    <w:rsid w:val="00DB00A4"/>
    <w:rsid w:val="00DB0F9D"/>
    <w:rsid w:val="00DB3AF4"/>
    <w:rsid w:val="00DB4072"/>
    <w:rsid w:val="00DB4740"/>
    <w:rsid w:val="00DB4ECA"/>
    <w:rsid w:val="00DB6D1A"/>
    <w:rsid w:val="00DB771D"/>
    <w:rsid w:val="00DB7F48"/>
    <w:rsid w:val="00DC0094"/>
    <w:rsid w:val="00DC198C"/>
    <w:rsid w:val="00DC1EA5"/>
    <w:rsid w:val="00DC21A9"/>
    <w:rsid w:val="00DC2EDF"/>
    <w:rsid w:val="00DC448F"/>
    <w:rsid w:val="00DC4B15"/>
    <w:rsid w:val="00DC53D9"/>
    <w:rsid w:val="00DC6DD5"/>
    <w:rsid w:val="00DC722F"/>
    <w:rsid w:val="00DD19D8"/>
    <w:rsid w:val="00DD1E81"/>
    <w:rsid w:val="00DD3BC5"/>
    <w:rsid w:val="00DD5BE1"/>
    <w:rsid w:val="00DD6100"/>
    <w:rsid w:val="00DD66DF"/>
    <w:rsid w:val="00DD6A6F"/>
    <w:rsid w:val="00DD7222"/>
    <w:rsid w:val="00DD7F9F"/>
    <w:rsid w:val="00DE0F48"/>
    <w:rsid w:val="00DE19F4"/>
    <w:rsid w:val="00DE2C88"/>
    <w:rsid w:val="00DE3CE2"/>
    <w:rsid w:val="00DE3DE0"/>
    <w:rsid w:val="00DE44B8"/>
    <w:rsid w:val="00DE4EAA"/>
    <w:rsid w:val="00DE5706"/>
    <w:rsid w:val="00DE66BD"/>
    <w:rsid w:val="00DE66ED"/>
    <w:rsid w:val="00DE787D"/>
    <w:rsid w:val="00DE7F23"/>
    <w:rsid w:val="00DE7FE3"/>
    <w:rsid w:val="00DF1593"/>
    <w:rsid w:val="00DF23E5"/>
    <w:rsid w:val="00DF68DA"/>
    <w:rsid w:val="00E006F4"/>
    <w:rsid w:val="00E00959"/>
    <w:rsid w:val="00E0167F"/>
    <w:rsid w:val="00E01CC5"/>
    <w:rsid w:val="00E03819"/>
    <w:rsid w:val="00E03B34"/>
    <w:rsid w:val="00E03C6B"/>
    <w:rsid w:val="00E07A75"/>
    <w:rsid w:val="00E1020C"/>
    <w:rsid w:val="00E13023"/>
    <w:rsid w:val="00E164F3"/>
    <w:rsid w:val="00E16E92"/>
    <w:rsid w:val="00E227D9"/>
    <w:rsid w:val="00E239A5"/>
    <w:rsid w:val="00E24CBC"/>
    <w:rsid w:val="00E2573D"/>
    <w:rsid w:val="00E26F02"/>
    <w:rsid w:val="00E31324"/>
    <w:rsid w:val="00E31A8D"/>
    <w:rsid w:val="00E31C42"/>
    <w:rsid w:val="00E35431"/>
    <w:rsid w:val="00E35616"/>
    <w:rsid w:val="00E36315"/>
    <w:rsid w:val="00E36C6A"/>
    <w:rsid w:val="00E36DAD"/>
    <w:rsid w:val="00E4147B"/>
    <w:rsid w:val="00E431CA"/>
    <w:rsid w:val="00E43E9E"/>
    <w:rsid w:val="00E43FB3"/>
    <w:rsid w:val="00E46E45"/>
    <w:rsid w:val="00E4775E"/>
    <w:rsid w:val="00E47E9F"/>
    <w:rsid w:val="00E512EE"/>
    <w:rsid w:val="00E5586D"/>
    <w:rsid w:val="00E564D3"/>
    <w:rsid w:val="00E605F2"/>
    <w:rsid w:val="00E616D0"/>
    <w:rsid w:val="00E64578"/>
    <w:rsid w:val="00E647E7"/>
    <w:rsid w:val="00E64BCE"/>
    <w:rsid w:val="00E64CBD"/>
    <w:rsid w:val="00E65793"/>
    <w:rsid w:val="00E65A9E"/>
    <w:rsid w:val="00E71BE3"/>
    <w:rsid w:val="00E71CD1"/>
    <w:rsid w:val="00E7251D"/>
    <w:rsid w:val="00E72893"/>
    <w:rsid w:val="00E73CB4"/>
    <w:rsid w:val="00E75C54"/>
    <w:rsid w:val="00E75E65"/>
    <w:rsid w:val="00E7782D"/>
    <w:rsid w:val="00E805E9"/>
    <w:rsid w:val="00E81D69"/>
    <w:rsid w:val="00E81F38"/>
    <w:rsid w:val="00E83425"/>
    <w:rsid w:val="00E84A95"/>
    <w:rsid w:val="00E86514"/>
    <w:rsid w:val="00E8779E"/>
    <w:rsid w:val="00E90CBC"/>
    <w:rsid w:val="00E90DE3"/>
    <w:rsid w:val="00E9337C"/>
    <w:rsid w:val="00EA0035"/>
    <w:rsid w:val="00EA0FF5"/>
    <w:rsid w:val="00EA198A"/>
    <w:rsid w:val="00EA408B"/>
    <w:rsid w:val="00EA423A"/>
    <w:rsid w:val="00EA54D5"/>
    <w:rsid w:val="00EB050D"/>
    <w:rsid w:val="00EB0B4B"/>
    <w:rsid w:val="00EB1E41"/>
    <w:rsid w:val="00EB3D86"/>
    <w:rsid w:val="00EB4198"/>
    <w:rsid w:val="00EC04B9"/>
    <w:rsid w:val="00EC08BB"/>
    <w:rsid w:val="00EC14BF"/>
    <w:rsid w:val="00EC20EF"/>
    <w:rsid w:val="00EC7C58"/>
    <w:rsid w:val="00ED0608"/>
    <w:rsid w:val="00ED32AD"/>
    <w:rsid w:val="00ED537A"/>
    <w:rsid w:val="00ED61E1"/>
    <w:rsid w:val="00ED7C5D"/>
    <w:rsid w:val="00EE16A4"/>
    <w:rsid w:val="00EE18E6"/>
    <w:rsid w:val="00EE2937"/>
    <w:rsid w:val="00EE494A"/>
    <w:rsid w:val="00EE51DC"/>
    <w:rsid w:val="00EE5E4A"/>
    <w:rsid w:val="00EE7F4E"/>
    <w:rsid w:val="00EF0156"/>
    <w:rsid w:val="00EF04CF"/>
    <w:rsid w:val="00EF223D"/>
    <w:rsid w:val="00EF5538"/>
    <w:rsid w:val="00EF61C8"/>
    <w:rsid w:val="00EF74BB"/>
    <w:rsid w:val="00EF75E9"/>
    <w:rsid w:val="00F0453A"/>
    <w:rsid w:val="00F048C9"/>
    <w:rsid w:val="00F04FAE"/>
    <w:rsid w:val="00F05360"/>
    <w:rsid w:val="00F075D8"/>
    <w:rsid w:val="00F11CC5"/>
    <w:rsid w:val="00F13B8C"/>
    <w:rsid w:val="00F13CCE"/>
    <w:rsid w:val="00F1776A"/>
    <w:rsid w:val="00F21E5D"/>
    <w:rsid w:val="00F2584E"/>
    <w:rsid w:val="00F26272"/>
    <w:rsid w:val="00F311FB"/>
    <w:rsid w:val="00F31DD5"/>
    <w:rsid w:val="00F3499C"/>
    <w:rsid w:val="00F36C66"/>
    <w:rsid w:val="00F36E73"/>
    <w:rsid w:val="00F371D0"/>
    <w:rsid w:val="00F4051A"/>
    <w:rsid w:val="00F41203"/>
    <w:rsid w:val="00F42D05"/>
    <w:rsid w:val="00F478FA"/>
    <w:rsid w:val="00F52640"/>
    <w:rsid w:val="00F55D07"/>
    <w:rsid w:val="00F56644"/>
    <w:rsid w:val="00F5751F"/>
    <w:rsid w:val="00F60C08"/>
    <w:rsid w:val="00F61AD6"/>
    <w:rsid w:val="00F64658"/>
    <w:rsid w:val="00F65321"/>
    <w:rsid w:val="00F66659"/>
    <w:rsid w:val="00F70D3E"/>
    <w:rsid w:val="00F71D8E"/>
    <w:rsid w:val="00F72DE4"/>
    <w:rsid w:val="00F73B02"/>
    <w:rsid w:val="00F7453A"/>
    <w:rsid w:val="00F7545B"/>
    <w:rsid w:val="00F773B8"/>
    <w:rsid w:val="00F80F0E"/>
    <w:rsid w:val="00F82B6E"/>
    <w:rsid w:val="00F83200"/>
    <w:rsid w:val="00F8661E"/>
    <w:rsid w:val="00F92FAA"/>
    <w:rsid w:val="00F9330E"/>
    <w:rsid w:val="00F93D4F"/>
    <w:rsid w:val="00F94FC0"/>
    <w:rsid w:val="00F960B0"/>
    <w:rsid w:val="00F975B6"/>
    <w:rsid w:val="00F97792"/>
    <w:rsid w:val="00F97D99"/>
    <w:rsid w:val="00FA3A22"/>
    <w:rsid w:val="00FA5D44"/>
    <w:rsid w:val="00FA78C9"/>
    <w:rsid w:val="00FB0DE6"/>
    <w:rsid w:val="00FB67EB"/>
    <w:rsid w:val="00FB758E"/>
    <w:rsid w:val="00FB7BBC"/>
    <w:rsid w:val="00FC02C3"/>
    <w:rsid w:val="00FC197E"/>
    <w:rsid w:val="00FC2F5D"/>
    <w:rsid w:val="00FC3380"/>
    <w:rsid w:val="00FC54DD"/>
    <w:rsid w:val="00FC665D"/>
    <w:rsid w:val="00FD14F3"/>
    <w:rsid w:val="00FD1DE6"/>
    <w:rsid w:val="00FD2F14"/>
    <w:rsid w:val="00FD5C57"/>
    <w:rsid w:val="00FE07A7"/>
    <w:rsid w:val="00FE0B0A"/>
    <w:rsid w:val="00FE3ED3"/>
    <w:rsid w:val="00FE3ED4"/>
    <w:rsid w:val="00FE5A97"/>
    <w:rsid w:val="00FE6C7E"/>
    <w:rsid w:val="00FF23EA"/>
    <w:rsid w:val="00FF282F"/>
    <w:rsid w:val="00FF35BD"/>
    <w:rsid w:val="00FF4051"/>
    <w:rsid w:val="00FF40D8"/>
    <w:rsid w:val="00FF4212"/>
    <w:rsid w:val="00FF5127"/>
    <w:rsid w:val="00FF5F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C14BEE6"/>
  <w15:docId w15:val="{801F47BF-72C5-40F1-A019-80D67AD8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A82"/>
  </w:style>
  <w:style w:type="paragraph" w:styleId="Heading1">
    <w:name w:val="heading 1"/>
    <w:basedOn w:val="Normal"/>
    <w:next w:val="Normal"/>
    <w:link w:val="Heading1Char"/>
    <w:uiPriority w:val="9"/>
    <w:qFormat/>
    <w:rsid w:val="005B19C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A82"/>
    <w:pPr>
      <w:ind w:left="720"/>
      <w:contextualSpacing/>
    </w:pPr>
  </w:style>
  <w:style w:type="character" w:styleId="CommentReference">
    <w:name w:val="annotation reference"/>
    <w:basedOn w:val="DefaultParagraphFont"/>
    <w:uiPriority w:val="99"/>
    <w:semiHidden/>
    <w:unhideWhenUsed/>
    <w:rsid w:val="00846A82"/>
    <w:rPr>
      <w:sz w:val="16"/>
      <w:szCs w:val="16"/>
    </w:rPr>
  </w:style>
  <w:style w:type="paragraph" w:styleId="CommentText">
    <w:name w:val="annotation text"/>
    <w:basedOn w:val="Normal"/>
    <w:link w:val="CommentTextChar"/>
    <w:uiPriority w:val="99"/>
    <w:unhideWhenUsed/>
    <w:rsid w:val="00846A82"/>
    <w:pPr>
      <w:spacing w:line="240" w:lineRule="auto"/>
    </w:pPr>
    <w:rPr>
      <w:sz w:val="20"/>
      <w:szCs w:val="20"/>
    </w:rPr>
  </w:style>
  <w:style w:type="character" w:customStyle="1" w:styleId="CommentTextChar">
    <w:name w:val="Comment Text Char"/>
    <w:basedOn w:val="DefaultParagraphFont"/>
    <w:link w:val="CommentText"/>
    <w:uiPriority w:val="99"/>
    <w:rsid w:val="00846A82"/>
    <w:rPr>
      <w:sz w:val="20"/>
      <w:szCs w:val="20"/>
    </w:rPr>
  </w:style>
  <w:style w:type="paragraph" w:styleId="BalloonText">
    <w:name w:val="Balloon Text"/>
    <w:basedOn w:val="Normal"/>
    <w:link w:val="BalloonTextChar"/>
    <w:uiPriority w:val="99"/>
    <w:semiHidden/>
    <w:unhideWhenUsed/>
    <w:rsid w:val="00846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A82"/>
    <w:rPr>
      <w:rFonts w:ascii="Segoe UI" w:hAnsi="Segoe UI" w:cs="Segoe UI"/>
      <w:sz w:val="18"/>
      <w:szCs w:val="18"/>
    </w:rPr>
  </w:style>
  <w:style w:type="table" w:styleId="TableGrid">
    <w:name w:val="Table Grid"/>
    <w:basedOn w:val="TableNormal"/>
    <w:uiPriority w:val="39"/>
    <w:rsid w:val="000B1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D19D8"/>
    <w:pPr>
      <w:spacing w:after="0" w:line="240" w:lineRule="auto"/>
    </w:pPr>
    <w:rPr>
      <w:sz w:val="20"/>
      <w:szCs w:val="20"/>
    </w:rPr>
  </w:style>
  <w:style w:type="character" w:customStyle="1" w:styleId="FootnoteTextChar">
    <w:name w:val="Footnote Text Char"/>
    <w:basedOn w:val="DefaultParagraphFont"/>
    <w:link w:val="FootnoteText"/>
    <w:uiPriority w:val="99"/>
    <w:rsid w:val="00DD19D8"/>
    <w:rPr>
      <w:sz w:val="20"/>
      <w:szCs w:val="20"/>
    </w:rPr>
  </w:style>
  <w:style w:type="character" w:styleId="FootnoteReference">
    <w:name w:val="footnote reference"/>
    <w:aliases w:val="Footnote symbol,Footnote reference number,Times 10 Point,Exposant 3 Point,EN Footnote Reference,note TESI,SUPERS,Nota,Footnote number, Char1,Char1,Ref,de nota al pie,EN Footnote text,Fussnota,Footnote,Footnote Refernece,E...,numb"/>
    <w:basedOn w:val="DefaultParagraphFont"/>
    <w:link w:val="BVIfnrCarCar"/>
    <w:uiPriority w:val="99"/>
    <w:unhideWhenUsed/>
    <w:qFormat/>
    <w:rsid w:val="00DD19D8"/>
    <w:rPr>
      <w:vertAlign w:val="superscript"/>
    </w:rPr>
  </w:style>
  <w:style w:type="paragraph" w:styleId="CommentSubject">
    <w:name w:val="annotation subject"/>
    <w:basedOn w:val="CommentText"/>
    <w:next w:val="CommentText"/>
    <w:link w:val="CommentSubjectChar"/>
    <w:uiPriority w:val="99"/>
    <w:semiHidden/>
    <w:unhideWhenUsed/>
    <w:rsid w:val="00E431CA"/>
    <w:rPr>
      <w:b/>
      <w:bCs/>
    </w:rPr>
  </w:style>
  <w:style w:type="character" w:customStyle="1" w:styleId="CommentSubjectChar">
    <w:name w:val="Comment Subject Char"/>
    <w:basedOn w:val="CommentTextChar"/>
    <w:link w:val="CommentSubject"/>
    <w:uiPriority w:val="99"/>
    <w:semiHidden/>
    <w:rsid w:val="00E431CA"/>
    <w:rPr>
      <w:b/>
      <w:bCs/>
      <w:sz w:val="20"/>
      <w:szCs w:val="20"/>
    </w:rPr>
  </w:style>
  <w:style w:type="paragraph" w:styleId="Header">
    <w:name w:val="header"/>
    <w:basedOn w:val="Normal"/>
    <w:link w:val="HeaderChar"/>
    <w:uiPriority w:val="99"/>
    <w:unhideWhenUsed/>
    <w:rsid w:val="00EF0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156"/>
  </w:style>
  <w:style w:type="paragraph" w:styleId="Footer">
    <w:name w:val="footer"/>
    <w:basedOn w:val="Normal"/>
    <w:link w:val="FooterChar"/>
    <w:uiPriority w:val="99"/>
    <w:unhideWhenUsed/>
    <w:rsid w:val="00EF0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156"/>
  </w:style>
  <w:style w:type="paragraph" w:customStyle="1" w:styleId="BVIfnrCarCar">
    <w:name w:val="BVI fnr Car Car"/>
    <w:aliases w:val="BVI fnr Car,BVI fnr Car Car Car Car,BVI fnr Char Char Char Char Char Char Char"/>
    <w:basedOn w:val="Normal"/>
    <w:link w:val="FootnoteReference"/>
    <w:uiPriority w:val="99"/>
    <w:rsid w:val="000A56A7"/>
    <w:pPr>
      <w:spacing w:before="120" w:after="160" w:line="240" w:lineRule="exact"/>
    </w:pPr>
    <w:rPr>
      <w:vertAlign w:val="superscript"/>
    </w:rPr>
  </w:style>
  <w:style w:type="paragraph" w:styleId="NoSpacing">
    <w:name w:val="No Spacing"/>
    <w:uiPriority w:val="1"/>
    <w:qFormat/>
    <w:rsid w:val="000C448B"/>
    <w:pPr>
      <w:spacing w:after="0" w:line="240" w:lineRule="auto"/>
    </w:pPr>
  </w:style>
  <w:style w:type="paragraph" w:styleId="Revision">
    <w:name w:val="Revision"/>
    <w:hidden/>
    <w:uiPriority w:val="99"/>
    <w:semiHidden/>
    <w:rsid w:val="000078A3"/>
    <w:pPr>
      <w:spacing w:after="0" w:line="240" w:lineRule="auto"/>
    </w:pPr>
  </w:style>
  <w:style w:type="character" w:styleId="Hyperlink">
    <w:name w:val="Hyperlink"/>
    <w:basedOn w:val="DefaultParagraphFont"/>
    <w:uiPriority w:val="99"/>
    <w:unhideWhenUsed/>
    <w:rsid w:val="00C810EE"/>
    <w:rPr>
      <w:color w:val="0000FF" w:themeColor="hyperlink"/>
      <w:u w:val="single"/>
    </w:rPr>
  </w:style>
  <w:style w:type="character" w:styleId="FollowedHyperlink">
    <w:name w:val="FollowedHyperlink"/>
    <w:basedOn w:val="DefaultParagraphFont"/>
    <w:uiPriority w:val="99"/>
    <w:semiHidden/>
    <w:unhideWhenUsed/>
    <w:rsid w:val="003305A0"/>
    <w:rPr>
      <w:color w:val="800080" w:themeColor="followedHyperlink"/>
      <w:u w:val="single"/>
    </w:rPr>
  </w:style>
  <w:style w:type="paragraph" w:customStyle="1" w:styleId="ZDGName">
    <w:name w:val="Z_DGName"/>
    <w:basedOn w:val="Normal"/>
    <w:uiPriority w:val="2"/>
    <w:rsid w:val="003F3299"/>
    <w:pPr>
      <w:widowControl w:val="0"/>
      <w:spacing w:after="0" w:line="240" w:lineRule="auto"/>
      <w:ind w:right="85"/>
    </w:pPr>
    <w:rPr>
      <w:rFonts w:ascii="Times New Roman" w:eastAsia="Times New Roman" w:hAnsi="Times New Roman" w:cs="Times New Roman"/>
      <w:sz w:val="16"/>
      <w:szCs w:val="20"/>
      <w:lang w:eastAsia="en-GB"/>
    </w:rPr>
  </w:style>
  <w:style w:type="paragraph" w:customStyle="1" w:styleId="Default">
    <w:name w:val="Default"/>
    <w:rsid w:val="007E4951"/>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5B19C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2119">
      <w:bodyDiv w:val="1"/>
      <w:marLeft w:val="0"/>
      <w:marRight w:val="0"/>
      <w:marTop w:val="0"/>
      <w:marBottom w:val="0"/>
      <w:divBdr>
        <w:top w:val="none" w:sz="0" w:space="0" w:color="auto"/>
        <w:left w:val="none" w:sz="0" w:space="0" w:color="auto"/>
        <w:bottom w:val="none" w:sz="0" w:space="0" w:color="auto"/>
        <w:right w:val="none" w:sz="0" w:space="0" w:color="auto"/>
      </w:divBdr>
    </w:div>
    <w:div w:id="85201209">
      <w:bodyDiv w:val="1"/>
      <w:marLeft w:val="0"/>
      <w:marRight w:val="0"/>
      <w:marTop w:val="0"/>
      <w:marBottom w:val="0"/>
      <w:divBdr>
        <w:top w:val="none" w:sz="0" w:space="0" w:color="auto"/>
        <w:left w:val="none" w:sz="0" w:space="0" w:color="auto"/>
        <w:bottom w:val="none" w:sz="0" w:space="0" w:color="auto"/>
        <w:right w:val="none" w:sz="0" w:space="0" w:color="auto"/>
      </w:divBdr>
    </w:div>
    <w:div w:id="658273038">
      <w:bodyDiv w:val="1"/>
      <w:marLeft w:val="0"/>
      <w:marRight w:val="0"/>
      <w:marTop w:val="0"/>
      <w:marBottom w:val="0"/>
      <w:divBdr>
        <w:top w:val="none" w:sz="0" w:space="0" w:color="auto"/>
        <w:left w:val="none" w:sz="0" w:space="0" w:color="auto"/>
        <w:bottom w:val="none" w:sz="0" w:space="0" w:color="auto"/>
        <w:right w:val="none" w:sz="0" w:space="0" w:color="auto"/>
      </w:divBdr>
    </w:div>
    <w:div w:id="775177878">
      <w:bodyDiv w:val="1"/>
      <w:marLeft w:val="0"/>
      <w:marRight w:val="0"/>
      <w:marTop w:val="0"/>
      <w:marBottom w:val="0"/>
      <w:divBdr>
        <w:top w:val="none" w:sz="0" w:space="0" w:color="auto"/>
        <w:left w:val="none" w:sz="0" w:space="0" w:color="auto"/>
        <w:bottom w:val="none" w:sz="0" w:space="0" w:color="auto"/>
        <w:right w:val="none" w:sz="0" w:space="0" w:color="auto"/>
      </w:divBdr>
    </w:div>
    <w:div w:id="827286309">
      <w:bodyDiv w:val="1"/>
      <w:marLeft w:val="0"/>
      <w:marRight w:val="0"/>
      <w:marTop w:val="0"/>
      <w:marBottom w:val="0"/>
      <w:divBdr>
        <w:top w:val="none" w:sz="0" w:space="0" w:color="auto"/>
        <w:left w:val="none" w:sz="0" w:space="0" w:color="auto"/>
        <w:bottom w:val="none" w:sz="0" w:space="0" w:color="auto"/>
        <w:right w:val="none" w:sz="0" w:space="0" w:color="auto"/>
      </w:divBdr>
    </w:div>
    <w:div w:id="872621595">
      <w:bodyDiv w:val="1"/>
      <w:marLeft w:val="0"/>
      <w:marRight w:val="0"/>
      <w:marTop w:val="0"/>
      <w:marBottom w:val="0"/>
      <w:divBdr>
        <w:top w:val="none" w:sz="0" w:space="0" w:color="auto"/>
        <w:left w:val="none" w:sz="0" w:space="0" w:color="auto"/>
        <w:bottom w:val="none" w:sz="0" w:space="0" w:color="auto"/>
        <w:right w:val="none" w:sz="0" w:space="0" w:color="auto"/>
      </w:divBdr>
    </w:div>
    <w:div w:id="1394041743">
      <w:bodyDiv w:val="1"/>
      <w:marLeft w:val="0"/>
      <w:marRight w:val="0"/>
      <w:marTop w:val="0"/>
      <w:marBottom w:val="0"/>
      <w:divBdr>
        <w:top w:val="none" w:sz="0" w:space="0" w:color="auto"/>
        <w:left w:val="none" w:sz="0" w:space="0" w:color="auto"/>
        <w:bottom w:val="none" w:sz="0" w:space="0" w:color="auto"/>
        <w:right w:val="none" w:sz="0" w:space="0" w:color="auto"/>
      </w:divBdr>
    </w:div>
    <w:div w:id="1503013327">
      <w:bodyDiv w:val="1"/>
      <w:marLeft w:val="0"/>
      <w:marRight w:val="0"/>
      <w:marTop w:val="0"/>
      <w:marBottom w:val="0"/>
      <w:divBdr>
        <w:top w:val="none" w:sz="0" w:space="0" w:color="auto"/>
        <w:left w:val="none" w:sz="0" w:space="0" w:color="auto"/>
        <w:bottom w:val="none" w:sz="0" w:space="0" w:color="auto"/>
        <w:right w:val="none" w:sz="0" w:space="0" w:color="auto"/>
      </w:divBdr>
    </w:div>
    <w:div w:id="1626736401">
      <w:bodyDiv w:val="1"/>
      <w:marLeft w:val="0"/>
      <w:marRight w:val="0"/>
      <w:marTop w:val="0"/>
      <w:marBottom w:val="0"/>
      <w:divBdr>
        <w:top w:val="none" w:sz="0" w:space="0" w:color="auto"/>
        <w:left w:val="none" w:sz="0" w:space="0" w:color="auto"/>
        <w:bottom w:val="none" w:sz="0" w:space="0" w:color="auto"/>
        <w:right w:val="none" w:sz="0" w:space="0" w:color="auto"/>
      </w:divBdr>
    </w:div>
    <w:div w:id="1861695089">
      <w:bodyDiv w:val="1"/>
      <w:marLeft w:val="0"/>
      <w:marRight w:val="0"/>
      <w:marTop w:val="0"/>
      <w:marBottom w:val="0"/>
      <w:divBdr>
        <w:top w:val="none" w:sz="0" w:space="0" w:color="auto"/>
        <w:left w:val="none" w:sz="0" w:space="0" w:color="auto"/>
        <w:bottom w:val="none" w:sz="0" w:space="0" w:color="auto"/>
        <w:right w:val="none" w:sz="0" w:space="0" w:color="auto"/>
      </w:divBdr>
    </w:div>
    <w:div w:id="186470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4" Type="http://schemas.openxmlformats.org/officeDocument/2006/relationships/image" Target="media/image2.jpg"/><Relationship Id="rId9" Type="http://schemas.openxmlformats.org/officeDocument/2006/relationships/settings" Target="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oig.cepal.org/en/indicators/executive-power-percentage-women-ministerial-cabinet-positions" TargetMode="External"/><Relationship Id="rId3" Type="http://schemas.openxmlformats.org/officeDocument/2006/relationships/hyperlink" Target="https://www2.unwomen.org/-/media/field%20office%20caribbean/attachments/publications/2017/poww-2015-factsheet-latinamericacaribbean-en.pdf?la=en&amp;vs=3212" TargetMode="External"/><Relationship Id="rId7" Type="http://schemas.openxmlformats.org/officeDocument/2006/relationships/hyperlink" Target="http://archive.ipu.org/wmn-e/classif.htm" TargetMode="External"/><Relationship Id="rId2" Type="http://schemas.openxmlformats.org/officeDocument/2006/relationships/hyperlink" Target="https://www.unwomen.org/-/media/headquarters/attachments/sections/library/publications/2017/making-social-protection-gender-responsive-en.pdf?la=en&amp;vs=2406" TargetMode="External"/><Relationship Id="rId1" Type="http://schemas.openxmlformats.org/officeDocument/2006/relationships/hyperlink" Target="https://www.caribank.org/publications-and-resources/resource-library/gender-assessments/country-gender-assessment-synthesis-report" TargetMode="External"/><Relationship Id="rId6" Type="http://schemas.openxmlformats.org/officeDocument/2006/relationships/hyperlink" Target="https://www.unwomen.org/-/MEDIA/HEADQUARTERS/ATTACHMENTS/SECTIONS/LIBRARY/PUBLICATIONS/2020/IMPACT-OF-COVID-19-ON-VIOLENCE-AGAINST-WOMEN-AND-GIRLS-AND-SERVICE-PROVISION-EN.PDF?LA=EN&amp;VS=0" TargetMode="External"/><Relationship Id="rId11" Type="http://schemas.openxmlformats.org/officeDocument/2006/relationships/hyperlink" Target="https://caribbean.unwomen.org/en/caribbean-gender-portal" TargetMode="External"/><Relationship Id="rId5" Type="http://schemas.openxmlformats.org/officeDocument/2006/relationships/hyperlink" Target="https://caribbean.unwomen.org/en/materials/publications/2020/5/gender-transformative-hurricane-resilience-during-the-covid-19-crisis" TargetMode="External"/><Relationship Id="rId10" Type="http://schemas.openxmlformats.org/officeDocument/2006/relationships/hyperlink" Target="https://www.unwomen.org/-/MEDIA/HEADQUARTERS/ATTACHMENTS/SECTIONS/LIBRARY/PUBLICATIONS/2020/IMPACT-OF-COVID-19-ON-VIOLENCE-AGAINST-WOMEN-AND-GIRLS-AND-SERVICE-PROVISION-EN.PDF?LA=EN&amp;VS=0" TargetMode="External"/><Relationship Id="rId4" Type="http://schemas.openxmlformats.org/officeDocument/2006/relationships/hyperlink" Target="https://caribbean.unwomen.org/en/materials/publications/2019/10/mutually-supporting-priorities" TargetMode="External"/><Relationship Id="rId9" Type="http://schemas.openxmlformats.org/officeDocument/2006/relationships/hyperlink" Target="https://data.unicef.org/topic/child-health/adolescent-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0e9b3a82-106d-4dfc-8b5c-c32b856c7021">EN</EC_Collab_DocumentLanguage>
    <_Status xmlns="http://schemas.microsoft.com/sharepoint/v3/fields">Not Started</_Status>
    <EC_Collab_Status xmlns="0e9b3a82-106d-4dfc-8b5c-c32b856c7021">Not Started</EC_Collab_Status>
    <EC_Collab_Reference xmlns="0e9b3a82-106d-4dfc-8b5c-c32b856c70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ab2600de-030e-40a3-a341-c72395049305" ContentTypeId="0x010100DCD90FCC66DA8F4C882C689D6817D41B" PreviousValue="false"/>
</file>

<file path=customXml/item5.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639EE567B797FF45B723C653D55A2D84" ma:contentTypeVersion="26" ma:contentTypeDescription="Create a new document." ma:contentTypeScope="" ma:versionID="cba4484a5da3220f4650746400524893">
  <xsd:schema xmlns:xsd="http://www.w3.org/2001/XMLSchema" xmlns:xs="http://www.w3.org/2001/XMLSchema" xmlns:p="http://schemas.microsoft.com/office/2006/metadata/properties" xmlns:ns2="36389baf-d775-4142-9ba9-987d54fbb0d5" xmlns:ns3="aef739e9-3747-4378-88d9-a3fe7adf49e9" xmlns:ns4="8c54aa60-0f2e-483a-b024-ed4612e6b116" targetNamespace="http://schemas.microsoft.com/office/2006/metadata/properties" ma:root="true" ma:fieldsID="db6844099c73a4c94524838ade0ee178" ns2:_="" ns3:_="" ns4:_="">
    <xsd:import namespace="36389baf-d775-4142-9ba9-987d54fbb0d5"/>
    <xsd:import namespace="aef739e9-3747-4378-88d9-a3fe7adf49e9"/>
    <xsd:import namespace="8c54aa60-0f2e-483a-b024-ed4612e6b116"/>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2:o7ddbb95048e4674b1961839f647280e"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Metadata" minOccurs="0"/>
                <xsd:element ref="ns4:MediaServiceFast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5c85da4b-cfb2-4eba-8430-22e3d97d3ff0}" ma:internalName="Delivery" ma:readOnly="false" ma:showField="NIRASDocListName" ma:web="aef739e9-3747-4378-88d9-a3fe7adf49e9">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7569171d-d2a8-44c4-8991-5585209edfce}" ma:internalName="TaxCatchAllLabel" ma:readOnly="true" ma:showField="CatchAllDataLabel" ma:web="aef739e9-3747-4378-88d9-a3fe7adf49e9">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7569171d-d2a8-44c4-8991-5585209edfce}" ma:internalName="TaxCatchAll" ma:showField="CatchAllData" ma:web="aef739e9-3747-4378-88d9-a3fe7adf49e9">
      <xsd:complexType>
        <xsd:complexContent>
          <xsd:extension base="dms:MultiChoiceLookup">
            <xsd:sequence>
              <xsd:element name="Value" type="dms:Lookup" maxOccurs="unbounded" minOccurs="0" nillable="true"/>
            </xsd:sequence>
          </xsd:extension>
        </xsd:complexContent>
      </xsd:complexType>
    </xsd:element>
    <xsd:element name="o7ddbb95048e4674b1961839f647280e" ma:index="26" nillable="true" ma:taxonomy="true" ma:internalName="o7ddbb95048e4674b1961839f647280e" ma:taxonomyFieldName="NIRASQAGroup" ma:displayName="Country" ma:default="" ma:fieldId="{87ddbb95-048e-4674-b196-1839f647280e}" ma:taxonomyMulti="true" ma:sspId="ab2600de-030e-40a3-a341-c72395049305" ma:termSetId="6fd9237d-65aa-4da7-afa0-2c7efb1a215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f739e9-3747-4378-88d9-a3fe7adf49e9"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54aa60-0f2e-483a-b024-ed4612e6b116" elementFormDefault="qualified">
    <xsd:import namespace="http://schemas.microsoft.com/office/2006/documentManagement/types"/>
    <xsd:import namespace="http://schemas.microsoft.com/office/infopath/2007/PartnerControls"/>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A42DB76DAD6E9438FD279FF066C23A0" ma:contentTypeVersion="0" ma:contentTypeDescription="Create a new document in this library." ma:contentTypeScope="" ma:versionID="dd63c766204002101201103b2a4234a7">
  <xsd:schema xmlns:xsd="http://www.w3.org/2001/XMLSchema" xmlns:xs="http://www.w3.org/2001/XMLSchema" xmlns:p="http://schemas.microsoft.com/office/2006/metadata/properties" xmlns:ns2="http://schemas.microsoft.com/sharepoint/v3/fields" xmlns:ns3="0e9b3a82-106d-4dfc-8b5c-c32b856c7021" targetNamespace="http://schemas.microsoft.com/office/2006/metadata/properties" ma:root="true" ma:fieldsID="232a2c83788e53de5beab89d61ec3799" ns2:_="" ns3:_="">
    <xsd:import namespace="http://schemas.microsoft.com/sharepoint/v3/fields"/>
    <xsd:import namespace="0e9b3a82-106d-4dfc-8b5c-c32b856c7021"/>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9b3a82-106d-4dfc-8b5c-c32b856c702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910D7-1C02-447F-A9B6-D43FD4BEF5AB}"/>
</file>

<file path=customXml/itemProps2.xml><?xml version="1.0" encoding="utf-8"?>
<ds:datastoreItem xmlns:ds="http://schemas.openxmlformats.org/officeDocument/2006/customXml" ds:itemID="{02F346FB-058B-4CFE-9A51-2C84727DEC51}"/>
</file>

<file path=customXml/itemProps3.xml><?xml version="1.0" encoding="utf-8"?>
<ds:datastoreItem xmlns:ds="http://schemas.openxmlformats.org/officeDocument/2006/customXml" ds:itemID="{AB9CDB6D-2383-4FE8-B324-30FFC03B6C34}"/>
</file>

<file path=customXml/itemProps4.xml><?xml version="1.0" encoding="utf-8"?>
<ds:datastoreItem xmlns:ds="http://schemas.openxmlformats.org/officeDocument/2006/customXml" ds:itemID="{DFFAEEFD-B99C-4C37-9B18-22F8F9E68084}">
  <ds:schemaRefs>
    <ds:schemaRef ds:uri="Microsoft.SharePoint.Taxonomy.ContentTypeSync"/>
  </ds:schemaRefs>
</ds:datastoreItem>
</file>

<file path=customXml/itemProps5.xml><?xml version="1.0" encoding="utf-8"?>
<ds:datastoreItem xmlns:ds="http://schemas.openxmlformats.org/officeDocument/2006/customXml" ds:itemID="{4C64F4C6-21E8-4ED8-95E4-0E1F8E54D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89baf-d775-4142-9ba9-987d54fbb0d5"/>
    <ds:schemaRef ds:uri="aef739e9-3747-4378-88d9-a3fe7adf49e9"/>
    <ds:schemaRef ds:uri="8c54aa60-0f2e-483a-b024-ed4612e6b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2C8DDFF-655E-47A2-96DF-7D5189C1E456}"/>
</file>

<file path=docProps/app.xml><?xml version="1.0" encoding="utf-8"?>
<Properties xmlns="http://schemas.openxmlformats.org/officeDocument/2006/extended-properties" xmlns:vt="http://schemas.openxmlformats.org/officeDocument/2006/docPropsVTypes">
  <Template>Normal</Template>
  <TotalTime>2</TotalTime>
  <Pages>7</Pages>
  <Words>2979</Words>
  <Characters>17430</Characters>
  <Application>Microsoft Office Word</Application>
  <DocSecurity>4</DocSecurity>
  <Lines>285</Lines>
  <Paragraphs>86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VILLEMAGNE-CROS Carine (DEVCO)</dc:creator>
  <cp:keywords/>
  <dc:description/>
  <cp:lastModifiedBy>VILLEMAGNE-CROS Carine (INTPA)</cp:lastModifiedBy>
  <cp:revision>2</cp:revision>
  <dcterms:created xsi:type="dcterms:W3CDTF">2021-09-06T07:03:00Z</dcterms:created>
  <dcterms:modified xsi:type="dcterms:W3CDTF">2021-09-06T07:03:00Z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0x010100258AA79CEB83498886A3A0868112325000CA42DB76DAD6E9438FD279FF066C23A0</vt:lpwstr>
  </property>
  <property fmtid="{D5CDD505-2E9C-101B-9397-08002B2CF9AE}" pid="3" name="_dlc_DocIdItemGuid">
    <vt:lpwstr>90d1e648-c67e-4a13-a411-594d5fc3de55</vt:lpwstr>
  </property>
</Properties>
</file>