
<file path=[Content_Types].xml><?xml version="1.0" encoding="utf-8"?>
<Types xmlns="http://schemas.openxmlformats.org/package/2006/content-types">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AF60" w14:textId="77777777" w:rsidR="00FA4141" w:rsidRPr="0073199C" w:rsidRDefault="00FA4141" w:rsidP="00FA4141">
      <w:pPr>
        <w:rPr>
          <w:rFonts w:ascii="Times" w:hAnsi="Times"/>
          <w:sz w:val="22"/>
          <w:szCs w:val="22"/>
        </w:rPr>
      </w:pPr>
      <w:r w:rsidRPr="0073199C">
        <w:rPr>
          <w:rFonts w:ascii="Times" w:hAnsi="Times"/>
          <w:noProof/>
          <w:color w:val="000000"/>
          <w:sz w:val="22"/>
          <w:szCs w:val="22"/>
          <w:lang w:val="en-GB" w:eastAsia="en-GB"/>
        </w:rPr>
        <w:drawing>
          <wp:inline distT="0" distB="0" distL="0" distR="0" wp14:anchorId="30951175" wp14:editId="6DD77FDD">
            <wp:extent cx="2228850" cy="2000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2000250"/>
                    </a:xfrm>
                    <a:prstGeom prst="rect">
                      <a:avLst/>
                    </a:prstGeom>
                    <a:noFill/>
                    <a:ln>
                      <a:noFill/>
                    </a:ln>
                  </pic:spPr>
                </pic:pic>
              </a:graphicData>
            </a:graphic>
          </wp:inline>
        </w:drawing>
      </w:r>
    </w:p>
    <w:p w14:paraId="24EFBF88" w14:textId="77777777" w:rsidR="00FA4141" w:rsidRPr="0073199C" w:rsidRDefault="00FA4141" w:rsidP="00FA4141">
      <w:pPr>
        <w:rPr>
          <w:rFonts w:ascii="Times" w:hAnsi="Times"/>
          <w:sz w:val="22"/>
          <w:szCs w:val="22"/>
        </w:rPr>
      </w:pPr>
    </w:p>
    <w:p w14:paraId="1C938D17" w14:textId="77777777" w:rsidR="00FA4141" w:rsidRPr="0073199C" w:rsidRDefault="00FA4141" w:rsidP="00FA4141">
      <w:pPr>
        <w:rPr>
          <w:rFonts w:ascii="Times" w:hAnsi="Times"/>
          <w:sz w:val="22"/>
          <w:szCs w:val="22"/>
        </w:rPr>
      </w:pPr>
    </w:p>
    <w:p w14:paraId="6398662C" w14:textId="77777777" w:rsidR="00FA4141" w:rsidRPr="0073199C" w:rsidRDefault="00FA4141" w:rsidP="00FA4141">
      <w:pPr>
        <w:jc w:val="center"/>
        <w:rPr>
          <w:rFonts w:ascii="Times" w:hAnsi="Times"/>
          <w:color w:val="000000"/>
          <w:sz w:val="22"/>
          <w:szCs w:val="22"/>
        </w:rPr>
      </w:pPr>
    </w:p>
    <w:p w14:paraId="68949660" w14:textId="77777777" w:rsidR="00FA4141" w:rsidRPr="0073199C" w:rsidRDefault="00FA4141" w:rsidP="00FA4141">
      <w:pPr>
        <w:jc w:val="center"/>
        <w:rPr>
          <w:rFonts w:ascii="Times" w:hAnsi="Times"/>
          <w:color w:val="000000"/>
          <w:sz w:val="22"/>
          <w:szCs w:val="22"/>
        </w:rPr>
      </w:pPr>
    </w:p>
    <w:p w14:paraId="2759CC66" w14:textId="77777777" w:rsidR="00FA4141" w:rsidRPr="0073199C" w:rsidRDefault="00FA4141"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22"/>
          <w:szCs w:val="22"/>
        </w:rPr>
      </w:pPr>
    </w:p>
    <w:p w14:paraId="3B0331A2" w14:textId="77777777" w:rsidR="00FA4141" w:rsidRPr="0073199C" w:rsidRDefault="00FA4141"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6"/>
          <w:szCs w:val="36"/>
        </w:rPr>
      </w:pPr>
      <w:r w:rsidRPr="0073199C">
        <w:rPr>
          <w:rFonts w:ascii="Times" w:hAnsi="Times"/>
          <w:b/>
          <w:color w:val="000000"/>
          <w:sz w:val="36"/>
          <w:szCs w:val="36"/>
        </w:rPr>
        <w:t>Profil Genre Burundi</w:t>
      </w:r>
    </w:p>
    <w:p w14:paraId="0493DFC2" w14:textId="77777777" w:rsidR="00FA4141" w:rsidRPr="0073199C" w:rsidRDefault="00FA4141"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6"/>
          <w:szCs w:val="36"/>
        </w:rPr>
      </w:pPr>
    </w:p>
    <w:p w14:paraId="37FBC907" w14:textId="4344FCB3" w:rsidR="00FA4141" w:rsidRPr="0073199C" w:rsidRDefault="00DA4701"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6"/>
          <w:szCs w:val="36"/>
        </w:rPr>
      </w:pPr>
      <w:r w:rsidRPr="0073199C">
        <w:rPr>
          <w:rFonts w:ascii="Times" w:hAnsi="Times"/>
          <w:b/>
          <w:color w:val="000000"/>
          <w:sz w:val="36"/>
          <w:szCs w:val="36"/>
        </w:rPr>
        <w:t>Pour la Délégation de l’</w:t>
      </w:r>
      <w:r w:rsidR="00FA4141" w:rsidRPr="0073199C">
        <w:rPr>
          <w:rFonts w:ascii="Times" w:hAnsi="Times"/>
          <w:b/>
          <w:color w:val="000000"/>
          <w:sz w:val="36"/>
          <w:szCs w:val="36"/>
        </w:rPr>
        <w:t>Union Européenne au Burundi</w:t>
      </w:r>
    </w:p>
    <w:p w14:paraId="515BEA2F" w14:textId="77777777" w:rsidR="00FA4141" w:rsidRPr="0073199C" w:rsidRDefault="00FA4141"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6"/>
          <w:szCs w:val="36"/>
        </w:rPr>
      </w:pPr>
    </w:p>
    <w:p w14:paraId="4E33E258" w14:textId="77777777" w:rsidR="00FA4141" w:rsidRPr="0073199C" w:rsidRDefault="00FA4141"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22"/>
          <w:szCs w:val="22"/>
        </w:rPr>
      </w:pPr>
    </w:p>
    <w:p w14:paraId="377F1892" w14:textId="7A6900E0" w:rsidR="00FA4141" w:rsidRPr="0073199C" w:rsidRDefault="0068071D"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2"/>
          <w:szCs w:val="32"/>
          <w:u w:val="single"/>
        </w:rPr>
      </w:pPr>
      <w:r>
        <w:rPr>
          <w:rFonts w:ascii="Times" w:hAnsi="Times"/>
          <w:b/>
          <w:color w:val="000000"/>
          <w:sz w:val="32"/>
          <w:szCs w:val="32"/>
          <w:u w:val="single"/>
        </w:rPr>
        <w:t>R</w:t>
      </w:r>
      <w:r w:rsidR="00831CF3" w:rsidRPr="0073199C">
        <w:rPr>
          <w:rFonts w:ascii="Times" w:hAnsi="Times"/>
          <w:b/>
          <w:color w:val="000000"/>
          <w:sz w:val="32"/>
          <w:szCs w:val="32"/>
          <w:u w:val="single"/>
        </w:rPr>
        <w:t xml:space="preserve">apport final </w:t>
      </w:r>
    </w:p>
    <w:p w14:paraId="21DE6146" w14:textId="77777777" w:rsidR="00831CF3" w:rsidRPr="0073199C" w:rsidRDefault="00831CF3"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2"/>
          <w:szCs w:val="32"/>
          <w:u w:val="single"/>
        </w:rPr>
      </w:pPr>
    </w:p>
    <w:p w14:paraId="6B4671CD" w14:textId="31FD666E" w:rsidR="00FA4141" w:rsidRPr="00B47E35" w:rsidRDefault="007B6DC5"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2"/>
          <w:szCs w:val="32"/>
        </w:rPr>
      </w:pPr>
      <w:r>
        <w:rPr>
          <w:rFonts w:ascii="Times" w:hAnsi="Times"/>
          <w:b/>
          <w:color w:val="000000"/>
          <w:sz w:val="32"/>
          <w:szCs w:val="32"/>
        </w:rPr>
        <w:t>O</w:t>
      </w:r>
      <w:r w:rsidR="00E43488">
        <w:rPr>
          <w:rFonts w:ascii="Times" w:hAnsi="Times"/>
          <w:b/>
          <w:color w:val="000000"/>
          <w:sz w:val="32"/>
          <w:szCs w:val="32"/>
        </w:rPr>
        <w:t>ctobre</w:t>
      </w:r>
      <w:r w:rsidR="00414D96">
        <w:rPr>
          <w:rFonts w:ascii="Times" w:hAnsi="Times"/>
          <w:b/>
          <w:color w:val="000000"/>
          <w:sz w:val="32"/>
          <w:szCs w:val="32"/>
        </w:rPr>
        <w:t xml:space="preserve"> </w:t>
      </w:r>
      <w:r w:rsidR="00FA4141" w:rsidRPr="00B47E35">
        <w:rPr>
          <w:rFonts w:ascii="Times" w:hAnsi="Times"/>
          <w:b/>
          <w:color w:val="000000"/>
          <w:sz w:val="32"/>
          <w:szCs w:val="32"/>
        </w:rPr>
        <w:t>2021</w:t>
      </w:r>
    </w:p>
    <w:p w14:paraId="0888A83B" w14:textId="77777777" w:rsidR="00FA4141" w:rsidRPr="00B47E35" w:rsidRDefault="00FA4141" w:rsidP="00FA4141">
      <w:pPr>
        <w:pBdr>
          <w:top w:val="single" w:sz="4" w:space="1" w:color="auto"/>
          <w:left w:val="single" w:sz="4" w:space="4" w:color="auto"/>
          <w:bottom w:val="single" w:sz="4" w:space="26" w:color="auto"/>
          <w:right w:val="single" w:sz="4" w:space="4" w:color="auto"/>
        </w:pBdr>
        <w:jc w:val="center"/>
        <w:rPr>
          <w:rFonts w:ascii="Times" w:hAnsi="Times"/>
          <w:b/>
          <w:color w:val="000000"/>
          <w:sz w:val="32"/>
          <w:szCs w:val="32"/>
        </w:rPr>
      </w:pPr>
    </w:p>
    <w:p w14:paraId="7DAAA27E" w14:textId="77777777" w:rsidR="00FA4141" w:rsidRPr="00B47E35" w:rsidRDefault="00FA4141" w:rsidP="00FA4141">
      <w:pPr>
        <w:rPr>
          <w:rFonts w:ascii="Times" w:hAnsi="Times"/>
          <w:sz w:val="22"/>
          <w:szCs w:val="22"/>
        </w:rPr>
      </w:pPr>
    </w:p>
    <w:p w14:paraId="1628AB6B" w14:textId="77777777" w:rsidR="00FA4141" w:rsidRPr="00B47E35" w:rsidRDefault="00FA4141" w:rsidP="00FA4141">
      <w:pPr>
        <w:rPr>
          <w:rFonts w:ascii="Times" w:hAnsi="Times"/>
          <w:sz w:val="22"/>
          <w:szCs w:val="22"/>
        </w:rPr>
      </w:pPr>
    </w:p>
    <w:p w14:paraId="3144F439" w14:textId="77777777" w:rsidR="00FA4141" w:rsidRPr="00B47E35" w:rsidRDefault="00FA4141" w:rsidP="00FA4141">
      <w:pPr>
        <w:jc w:val="center"/>
        <w:rPr>
          <w:rFonts w:ascii="Times" w:hAnsi="Times"/>
          <w:sz w:val="22"/>
          <w:szCs w:val="22"/>
        </w:rPr>
      </w:pPr>
    </w:p>
    <w:p w14:paraId="3D5A0C11" w14:textId="77777777" w:rsidR="00FA4141" w:rsidRPr="00B47E35" w:rsidRDefault="00FA4141" w:rsidP="00FA4141">
      <w:pPr>
        <w:rPr>
          <w:rFonts w:ascii="Times" w:hAnsi="Times"/>
          <w:sz w:val="22"/>
          <w:szCs w:val="22"/>
        </w:rPr>
      </w:pPr>
    </w:p>
    <w:p w14:paraId="428DCE74" w14:textId="77777777" w:rsidR="00FA4141" w:rsidRPr="00B47E35" w:rsidRDefault="00FA4141" w:rsidP="00FA4141">
      <w:pPr>
        <w:rPr>
          <w:rFonts w:ascii="Times" w:hAnsi="Times"/>
          <w:sz w:val="22"/>
          <w:szCs w:val="22"/>
        </w:rPr>
      </w:pPr>
      <w:r w:rsidRPr="00B47E35">
        <w:rPr>
          <w:rFonts w:ascii="Times" w:hAnsi="Times"/>
          <w:sz w:val="22"/>
          <w:szCs w:val="22"/>
        </w:rPr>
        <w:br w:type="page"/>
      </w:r>
    </w:p>
    <w:sdt>
      <w:sdtPr>
        <w:rPr>
          <w:rFonts w:ascii="Times" w:eastAsia="Times New Roman" w:hAnsi="Times" w:cs="Times New Roman"/>
          <w:color w:val="auto"/>
          <w:sz w:val="24"/>
          <w:szCs w:val="24"/>
          <w:lang w:val="fr-BE"/>
        </w:rPr>
        <w:id w:val="2091964192"/>
        <w:docPartObj>
          <w:docPartGallery w:val="Table of Contents"/>
          <w:docPartUnique/>
        </w:docPartObj>
      </w:sdtPr>
      <w:sdtEndPr>
        <w:rPr>
          <w:sz w:val="20"/>
          <w:szCs w:val="20"/>
          <w:lang w:val="fr-FR"/>
        </w:rPr>
      </w:sdtEndPr>
      <w:sdtContent>
        <w:p w14:paraId="2A8364FF" w14:textId="7E497DC9" w:rsidR="00D65B06" w:rsidRPr="00B47E35" w:rsidRDefault="00D65B06">
          <w:pPr>
            <w:pStyle w:val="En-ttedetabledesmatires"/>
            <w:rPr>
              <w:rFonts w:ascii="Times" w:hAnsi="Times"/>
            </w:rPr>
          </w:pPr>
          <w:r w:rsidRPr="00B47E35">
            <w:rPr>
              <w:rFonts w:ascii="Times" w:hAnsi="Times"/>
            </w:rPr>
            <w:t>Table des matières</w:t>
          </w:r>
        </w:p>
        <w:p w14:paraId="72228D88" w14:textId="43F1C56A" w:rsidR="0073199C" w:rsidRDefault="00D65B06">
          <w:pPr>
            <w:pStyle w:val="TM1"/>
            <w:tabs>
              <w:tab w:val="right" w:leader="dot" w:pos="9056"/>
            </w:tabs>
            <w:rPr>
              <w:rFonts w:asciiTheme="minorHAnsi" w:eastAsiaTheme="minorEastAsia" w:hAnsiTheme="minorHAnsi" w:cstheme="minorBidi"/>
              <w:noProof/>
              <w:lang w:val="fr-BE"/>
            </w:rPr>
          </w:pPr>
          <w:r w:rsidRPr="00BE41B5">
            <w:rPr>
              <w:rFonts w:ascii="Times" w:hAnsi="Times"/>
              <w:sz w:val="20"/>
              <w:szCs w:val="20"/>
            </w:rPr>
            <w:fldChar w:fldCharType="begin"/>
          </w:r>
          <w:r w:rsidRPr="00B47E35">
            <w:rPr>
              <w:rFonts w:ascii="Times" w:hAnsi="Times"/>
              <w:sz w:val="20"/>
              <w:szCs w:val="20"/>
            </w:rPr>
            <w:instrText xml:space="preserve"> TOC \o "1-3" \h \z \u </w:instrText>
          </w:r>
          <w:r w:rsidRPr="00BE41B5">
            <w:rPr>
              <w:rFonts w:ascii="Times" w:hAnsi="Times"/>
              <w:sz w:val="20"/>
              <w:szCs w:val="20"/>
            </w:rPr>
            <w:fldChar w:fldCharType="separate"/>
          </w:r>
          <w:hyperlink w:anchor="_Toc83217447" w:history="1">
            <w:r w:rsidR="0073199C" w:rsidRPr="00F86556">
              <w:rPr>
                <w:rStyle w:val="Lienhypertexte"/>
                <w:rFonts w:ascii="Times" w:hAnsi="Times"/>
                <w:noProof/>
              </w:rPr>
              <w:t>Table des sigles, abréviations et tableaux</w:t>
            </w:r>
            <w:r w:rsidR="0073199C">
              <w:rPr>
                <w:noProof/>
                <w:webHidden/>
              </w:rPr>
              <w:tab/>
            </w:r>
            <w:r w:rsidR="0073199C">
              <w:rPr>
                <w:noProof/>
                <w:webHidden/>
              </w:rPr>
              <w:fldChar w:fldCharType="begin"/>
            </w:r>
            <w:r w:rsidR="0073199C">
              <w:rPr>
                <w:noProof/>
                <w:webHidden/>
              </w:rPr>
              <w:instrText xml:space="preserve"> PAGEREF _Toc83217447 \h </w:instrText>
            </w:r>
            <w:r w:rsidR="0073199C">
              <w:rPr>
                <w:noProof/>
                <w:webHidden/>
              </w:rPr>
            </w:r>
            <w:r w:rsidR="0073199C">
              <w:rPr>
                <w:noProof/>
                <w:webHidden/>
              </w:rPr>
              <w:fldChar w:fldCharType="separate"/>
            </w:r>
            <w:r w:rsidR="0058665D">
              <w:rPr>
                <w:noProof/>
                <w:webHidden/>
              </w:rPr>
              <w:t>4</w:t>
            </w:r>
            <w:r w:rsidR="0073199C">
              <w:rPr>
                <w:noProof/>
                <w:webHidden/>
              </w:rPr>
              <w:fldChar w:fldCharType="end"/>
            </w:r>
          </w:hyperlink>
        </w:p>
        <w:p w14:paraId="329C91FE" w14:textId="18D38169" w:rsidR="0073199C" w:rsidRDefault="00690496">
          <w:pPr>
            <w:pStyle w:val="TM1"/>
            <w:tabs>
              <w:tab w:val="right" w:leader="dot" w:pos="9056"/>
            </w:tabs>
            <w:rPr>
              <w:rFonts w:asciiTheme="minorHAnsi" w:eastAsiaTheme="minorEastAsia" w:hAnsiTheme="minorHAnsi" w:cstheme="minorBidi"/>
              <w:noProof/>
              <w:lang w:val="fr-BE"/>
            </w:rPr>
          </w:pPr>
          <w:hyperlink w:anchor="_Toc83217448" w:history="1">
            <w:r w:rsidR="0073199C" w:rsidRPr="00F86556">
              <w:rPr>
                <w:rStyle w:val="Lienhypertexte"/>
                <w:rFonts w:ascii="Times" w:hAnsi="Times"/>
                <w:noProof/>
                <w:lang w:val="en-US"/>
              </w:rPr>
              <w:t>Liste des tableaux:</w:t>
            </w:r>
            <w:r w:rsidR="0073199C">
              <w:rPr>
                <w:noProof/>
                <w:webHidden/>
              </w:rPr>
              <w:tab/>
            </w:r>
            <w:r w:rsidR="0073199C">
              <w:rPr>
                <w:noProof/>
                <w:webHidden/>
              </w:rPr>
              <w:fldChar w:fldCharType="begin"/>
            </w:r>
            <w:r w:rsidR="0073199C">
              <w:rPr>
                <w:noProof/>
                <w:webHidden/>
              </w:rPr>
              <w:instrText xml:space="preserve"> PAGEREF _Toc83217448 \h </w:instrText>
            </w:r>
            <w:r w:rsidR="0073199C">
              <w:rPr>
                <w:noProof/>
                <w:webHidden/>
              </w:rPr>
            </w:r>
            <w:r w:rsidR="0073199C">
              <w:rPr>
                <w:noProof/>
                <w:webHidden/>
              </w:rPr>
              <w:fldChar w:fldCharType="separate"/>
            </w:r>
            <w:r w:rsidR="0058665D">
              <w:rPr>
                <w:noProof/>
                <w:webHidden/>
              </w:rPr>
              <w:t>5</w:t>
            </w:r>
            <w:r w:rsidR="0073199C">
              <w:rPr>
                <w:noProof/>
                <w:webHidden/>
              </w:rPr>
              <w:fldChar w:fldCharType="end"/>
            </w:r>
          </w:hyperlink>
        </w:p>
        <w:p w14:paraId="3B999337" w14:textId="680C5AF5" w:rsidR="0073199C" w:rsidRDefault="00690496">
          <w:pPr>
            <w:pStyle w:val="TM1"/>
            <w:tabs>
              <w:tab w:val="right" w:leader="dot" w:pos="9056"/>
            </w:tabs>
            <w:rPr>
              <w:rFonts w:asciiTheme="minorHAnsi" w:eastAsiaTheme="minorEastAsia" w:hAnsiTheme="minorHAnsi" w:cstheme="minorBidi"/>
              <w:noProof/>
              <w:lang w:val="fr-BE"/>
            </w:rPr>
          </w:pPr>
          <w:hyperlink w:anchor="_Toc83217449" w:history="1">
            <w:r w:rsidR="0073199C" w:rsidRPr="00F86556">
              <w:rPr>
                <w:rStyle w:val="Lienhypertexte"/>
                <w:rFonts w:ascii="Times" w:hAnsi="Times"/>
                <w:noProof/>
              </w:rPr>
              <w:t>Introduction</w:t>
            </w:r>
            <w:r w:rsidR="0073199C">
              <w:rPr>
                <w:noProof/>
                <w:webHidden/>
              </w:rPr>
              <w:tab/>
            </w:r>
            <w:r w:rsidR="0073199C">
              <w:rPr>
                <w:noProof/>
                <w:webHidden/>
              </w:rPr>
              <w:fldChar w:fldCharType="begin"/>
            </w:r>
            <w:r w:rsidR="0073199C">
              <w:rPr>
                <w:noProof/>
                <w:webHidden/>
              </w:rPr>
              <w:instrText xml:space="preserve"> PAGEREF _Toc83217449 \h </w:instrText>
            </w:r>
            <w:r w:rsidR="0073199C">
              <w:rPr>
                <w:noProof/>
                <w:webHidden/>
              </w:rPr>
            </w:r>
            <w:r w:rsidR="0073199C">
              <w:rPr>
                <w:noProof/>
                <w:webHidden/>
              </w:rPr>
              <w:fldChar w:fldCharType="separate"/>
            </w:r>
            <w:r w:rsidR="0058665D">
              <w:rPr>
                <w:noProof/>
                <w:webHidden/>
              </w:rPr>
              <w:t>6</w:t>
            </w:r>
            <w:r w:rsidR="0073199C">
              <w:rPr>
                <w:noProof/>
                <w:webHidden/>
              </w:rPr>
              <w:fldChar w:fldCharType="end"/>
            </w:r>
          </w:hyperlink>
        </w:p>
        <w:p w14:paraId="0DB18BEF" w14:textId="5AD11E9C" w:rsidR="0073199C" w:rsidRDefault="00690496">
          <w:pPr>
            <w:pStyle w:val="TM2"/>
            <w:tabs>
              <w:tab w:val="right" w:leader="dot" w:pos="9056"/>
            </w:tabs>
            <w:rPr>
              <w:rFonts w:asciiTheme="minorHAnsi" w:eastAsiaTheme="minorEastAsia" w:hAnsiTheme="minorHAnsi" w:cstheme="minorBidi"/>
              <w:noProof/>
              <w:lang w:val="fr-BE"/>
            </w:rPr>
          </w:pPr>
          <w:hyperlink w:anchor="_Toc83217450" w:history="1">
            <w:r w:rsidR="0073199C" w:rsidRPr="00F86556">
              <w:rPr>
                <w:rStyle w:val="Lienhypertexte"/>
                <w:rFonts w:ascii="Times" w:hAnsi="Times"/>
                <w:noProof/>
              </w:rPr>
              <w:t>Contexte</w:t>
            </w:r>
            <w:r w:rsidR="0073199C">
              <w:rPr>
                <w:noProof/>
                <w:webHidden/>
              </w:rPr>
              <w:tab/>
            </w:r>
            <w:r w:rsidR="0073199C">
              <w:rPr>
                <w:noProof/>
                <w:webHidden/>
              </w:rPr>
              <w:fldChar w:fldCharType="begin"/>
            </w:r>
            <w:r w:rsidR="0073199C">
              <w:rPr>
                <w:noProof/>
                <w:webHidden/>
              </w:rPr>
              <w:instrText xml:space="preserve"> PAGEREF _Toc83217450 \h </w:instrText>
            </w:r>
            <w:r w:rsidR="0073199C">
              <w:rPr>
                <w:noProof/>
                <w:webHidden/>
              </w:rPr>
            </w:r>
            <w:r w:rsidR="0073199C">
              <w:rPr>
                <w:noProof/>
                <w:webHidden/>
              </w:rPr>
              <w:fldChar w:fldCharType="separate"/>
            </w:r>
            <w:r w:rsidR="0058665D">
              <w:rPr>
                <w:noProof/>
                <w:webHidden/>
              </w:rPr>
              <w:t>6</w:t>
            </w:r>
            <w:r w:rsidR="0073199C">
              <w:rPr>
                <w:noProof/>
                <w:webHidden/>
              </w:rPr>
              <w:fldChar w:fldCharType="end"/>
            </w:r>
          </w:hyperlink>
        </w:p>
        <w:p w14:paraId="6F521954" w14:textId="25E9A450" w:rsidR="0073199C" w:rsidRDefault="00690496">
          <w:pPr>
            <w:pStyle w:val="TM2"/>
            <w:tabs>
              <w:tab w:val="right" w:leader="dot" w:pos="9056"/>
            </w:tabs>
            <w:rPr>
              <w:rFonts w:asciiTheme="minorHAnsi" w:eastAsiaTheme="minorEastAsia" w:hAnsiTheme="minorHAnsi" w:cstheme="minorBidi"/>
              <w:noProof/>
              <w:lang w:val="fr-BE"/>
            </w:rPr>
          </w:pPr>
          <w:hyperlink w:anchor="_Toc83217451" w:history="1">
            <w:r w:rsidR="0073199C" w:rsidRPr="00F86556">
              <w:rPr>
                <w:rStyle w:val="Lienhypertexte"/>
                <w:rFonts w:ascii="Times" w:hAnsi="Times"/>
                <w:noProof/>
              </w:rPr>
              <w:t>Méthodologie</w:t>
            </w:r>
            <w:r w:rsidR="0073199C">
              <w:rPr>
                <w:noProof/>
                <w:webHidden/>
              </w:rPr>
              <w:tab/>
            </w:r>
            <w:r w:rsidR="0073199C">
              <w:rPr>
                <w:noProof/>
                <w:webHidden/>
              </w:rPr>
              <w:fldChar w:fldCharType="begin"/>
            </w:r>
            <w:r w:rsidR="0073199C">
              <w:rPr>
                <w:noProof/>
                <w:webHidden/>
              </w:rPr>
              <w:instrText xml:space="preserve"> PAGEREF _Toc83217451 \h </w:instrText>
            </w:r>
            <w:r w:rsidR="0073199C">
              <w:rPr>
                <w:noProof/>
                <w:webHidden/>
              </w:rPr>
            </w:r>
            <w:r w:rsidR="0073199C">
              <w:rPr>
                <w:noProof/>
                <w:webHidden/>
              </w:rPr>
              <w:fldChar w:fldCharType="separate"/>
            </w:r>
            <w:r w:rsidR="0058665D">
              <w:rPr>
                <w:noProof/>
                <w:webHidden/>
              </w:rPr>
              <w:t>7</w:t>
            </w:r>
            <w:r w:rsidR="0073199C">
              <w:rPr>
                <w:noProof/>
                <w:webHidden/>
              </w:rPr>
              <w:fldChar w:fldCharType="end"/>
            </w:r>
          </w:hyperlink>
        </w:p>
        <w:p w14:paraId="3BA28CA0" w14:textId="210335DD" w:rsidR="0073199C" w:rsidRDefault="00690496">
          <w:pPr>
            <w:pStyle w:val="TM2"/>
            <w:tabs>
              <w:tab w:val="right" w:leader="dot" w:pos="9056"/>
            </w:tabs>
            <w:rPr>
              <w:rFonts w:asciiTheme="minorHAnsi" w:eastAsiaTheme="minorEastAsia" w:hAnsiTheme="minorHAnsi" w:cstheme="minorBidi"/>
              <w:noProof/>
              <w:lang w:val="fr-BE"/>
            </w:rPr>
          </w:pPr>
          <w:hyperlink w:anchor="_Toc83217452" w:history="1">
            <w:r w:rsidR="0073199C" w:rsidRPr="00F86556">
              <w:rPr>
                <w:rStyle w:val="Lienhypertexte"/>
                <w:rFonts w:ascii="Times" w:hAnsi="Times"/>
                <w:noProof/>
              </w:rPr>
              <w:t>Limites</w:t>
            </w:r>
            <w:r w:rsidR="0073199C">
              <w:rPr>
                <w:noProof/>
                <w:webHidden/>
              </w:rPr>
              <w:tab/>
            </w:r>
            <w:r w:rsidR="0073199C">
              <w:rPr>
                <w:noProof/>
                <w:webHidden/>
              </w:rPr>
              <w:fldChar w:fldCharType="begin"/>
            </w:r>
            <w:r w:rsidR="0073199C">
              <w:rPr>
                <w:noProof/>
                <w:webHidden/>
              </w:rPr>
              <w:instrText xml:space="preserve"> PAGEREF _Toc83217452 \h </w:instrText>
            </w:r>
            <w:r w:rsidR="0073199C">
              <w:rPr>
                <w:noProof/>
                <w:webHidden/>
              </w:rPr>
            </w:r>
            <w:r w:rsidR="0073199C">
              <w:rPr>
                <w:noProof/>
                <w:webHidden/>
              </w:rPr>
              <w:fldChar w:fldCharType="separate"/>
            </w:r>
            <w:r w:rsidR="0058665D">
              <w:rPr>
                <w:noProof/>
                <w:webHidden/>
              </w:rPr>
              <w:t>8</w:t>
            </w:r>
            <w:r w:rsidR="0073199C">
              <w:rPr>
                <w:noProof/>
                <w:webHidden/>
              </w:rPr>
              <w:fldChar w:fldCharType="end"/>
            </w:r>
          </w:hyperlink>
        </w:p>
        <w:p w14:paraId="65F9992F" w14:textId="7666630E" w:rsidR="0073199C" w:rsidRDefault="00690496">
          <w:pPr>
            <w:pStyle w:val="TM2"/>
            <w:tabs>
              <w:tab w:val="right" w:leader="dot" w:pos="9056"/>
            </w:tabs>
            <w:rPr>
              <w:rFonts w:asciiTheme="minorHAnsi" w:eastAsiaTheme="minorEastAsia" w:hAnsiTheme="minorHAnsi" w:cstheme="minorBidi"/>
              <w:noProof/>
              <w:lang w:val="fr-BE"/>
            </w:rPr>
          </w:pPr>
          <w:hyperlink w:anchor="_Toc83217453" w:history="1">
            <w:r w:rsidR="0073199C" w:rsidRPr="00F86556">
              <w:rPr>
                <w:rStyle w:val="Lienhypertexte"/>
                <w:rFonts w:ascii="Times" w:hAnsi="Times"/>
                <w:noProof/>
              </w:rPr>
              <w:t>Plan</w:t>
            </w:r>
            <w:r w:rsidR="0073199C">
              <w:rPr>
                <w:noProof/>
                <w:webHidden/>
              </w:rPr>
              <w:tab/>
            </w:r>
            <w:r w:rsidR="0073199C">
              <w:rPr>
                <w:noProof/>
                <w:webHidden/>
              </w:rPr>
              <w:fldChar w:fldCharType="begin"/>
            </w:r>
            <w:r w:rsidR="0073199C">
              <w:rPr>
                <w:noProof/>
                <w:webHidden/>
              </w:rPr>
              <w:instrText xml:space="preserve"> PAGEREF _Toc83217453 \h </w:instrText>
            </w:r>
            <w:r w:rsidR="0073199C">
              <w:rPr>
                <w:noProof/>
                <w:webHidden/>
              </w:rPr>
            </w:r>
            <w:r w:rsidR="0073199C">
              <w:rPr>
                <w:noProof/>
                <w:webHidden/>
              </w:rPr>
              <w:fldChar w:fldCharType="separate"/>
            </w:r>
            <w:r w:rsidR="0058665D">
              <w:rPr>
                <w:noProof/>
                <w:webHidden/>
              </w:rPr>
              <w:t>9</w:t>
            </w:r>
            <w:r w:rsidR="0073199C">
              <w:rPr>
                <w:noProof/>
                <w:webHidden/>
              </w:rPr>
              <w:fldChar w:fldCharType="end"/>
            </w:r>
          </w:hyperlink>
        </w:p>
        <w:p w14:paraId="33768FB8" w14:textId="4028702E" w:rsidR="0073199C" w:rsidRDefault="00690496">
          <w:pPr>
            <w:pStyle w:val="TM1"/>
            <w:tabs>
              <w:tab w:val="right" w:leader="dot" w:pos="9056"/>
            </w:tabs>
            <w:rPr>
              <w:rFonts w:asciiTheme="minorHAnsi" w:eastAsiaTheme="minorEastAsia" w:hAnsiTheme="minorHAnsi" w:cstheme="minorBidi"/>
              <w:noProof/>
              <w:lang w:val="fr-BE"/>
            </w:rPr>
          </w:pPr>
          <w:hyperlink w:anchor="_Toc83217454" w:history="1">
            <w:r w:rsidR="0073199C" w:rsidRPr="00F86556">
              <w:rPr>
                <w:rStyle w:val="Lienhypertexte"/>
                <w:rFonts w:ascii="Times" w:hAnsi="Times"/>
                <w:noProof/>
              </w:rPr>
              <w:t>I. Le genre au Burundi, contexte socioculturel</w:t>
            </w:r>
            <w:r w:rsidR="0073199C">
              <w:rPr>
                <w:noProof/>
                <w:webHidden/>
              </w:rPr>
              <w:tab/>
            </w:r>
            <w:r w:rsidR="0073199C">
              <w:rPr>
                <w:noProof/>
                <w:webHidden/>
              </w:rPr>
              <w:fldChar w:fldCharType="begin"/>
            </w:r>
            <w:r w:rsidR="0073199C">
              <w:rPr>
                <w:noProof/>
                <w:webHidden/>
              </w:rPr>
              <w:instrText xml:space="preserve"> PAGEREF _Toc83217454 \h </w:instrText>
            </w:r>
            <w:r w:rsidR="0073199C">
              <w:rPr>
                <w:noProof/>
                <w:webHidden/>
              </w:rPr>
            </w:r>
            <w:r w:rsidR="0073199C">
              <w:rPr>
                <w:noProof/>
                <w:webHidden/>
              </w:rPr>
              <w:fldChar w:fldCharType="separate"/>
            </w:r>
            <w:r w:rsidR="0058665D">
              <w:rPr>
                <w:noProof/>
                <w:webHidden/>
              </w:rPr>
              <w:t>9</w:t>
            </w:r>
            <w:r w:rsidR="0073199C">
              <w:rPr>
                <w:noProof/>
                <w:webHidden/>
              </w:rPr>
              <w:fldChar w:fldCharType="end"/>
            </w:r>
          </w:hyperlink>
        </w:p>
        <w:p w14:paraId="6674520B" w14:textId="7D67E245" w:rsidR="0073199C" w:rsidRDefault="00690496">
          <w:pPr>
            <w:pStyle w:val="TM2"/>
            <w:tabs>
              <w:tab w:val="right" w:leader="dot" w:pos="9056"/>
            </w:tabs>
            <w:rPr>
              <w:rFonts w:asciiTheme="minorHAnsi" w:eastAsiaTheme="minorEastAsia" w:hAnsiTheme="minorHAnsi" w:cstheme="minorBidi"/>
              <w:noProof/>
              <w:lang w:val="fr-BE"/>
            </w:rPr>
          </w:pPr>
          <w:hyperlink w:anchor="_Toc83217455" w:history="1">
            <w:r w:rsidR="0073199C" w:rsidRPr="00F86556">
              <w:rPr>
                <w:rStyle w:val="Lienhypertexte"/>
                <w:rFonts w:ascii="Times" w:hAnsi="Times"/>
                <w:noProof/>
              </w:rPr>
              <w:t>1. Les pesanteurs des structures et pratiques familiales</w:t>
            </w:r>
            <w:r w:rsidR="0073199C">
              <w:rPr>
                <w:noProof/>
                <w:webHidden/>
              </w:rPr>
              <w:tab/>
            </w:r>
            <w:r w:rsidR="0073199C">
              <w:rPr>
                <w:noProof/>
                <w:webHidden/>
              </w:rPr>
              <w:fldChar w:fldCharType="begin"/>
            </w:r>
            <w:r w:rsidR="0073199C">
              <w:rPr>
                <w:noProof/>
                <w:webHidden/>
              </w:rPr>
              <w:instrText xml:space="preserve"> PAGEREF _Toc83217455 \h </w:instrText>
            </w:r>
            <w:r w:rsidR="0073199C">
              <w:rPr>
                <w:noProof/>
                <w:webHidden/>
              </w:rPr>
            </w:r>
            <w:r w:rsidR="0073199C">
              <w:rPr>
                <w:noProof/>
                <w:webHidden/>
              </w:rPr>
              <w:fldChar w:fldCharType="separate"/>
            </w:r>
            <w:r w:rsidR="0058665D">
              <w:rPr>
                <w:noProof/>
                <w:webHidden/>
              </w:rPr>
              <w:t>9</w:t>
            </w:r>
            <w:r w:rsidR="0073199C">
              <w:rPr>
                <w:noProof/>
                <w:webHidden/>
              </w:rPr>
              <w:fldChar w:fldCharType="end"/>
            </w:r>
          </w:hyperlink>
        </w:p>
        <w:p w14:paraId="177C65C9" w14:textId="0CB7B66F" w:rsidR="0073199C" w:rsidRDefault="00690496">
          <w:pPr>
            <w:pStyle w:val="TM3"/>
            <w:tabs>
              <w:tab w:val="right" w:leader="dot" w:pos="9056"/>
            </w:tabs>
            <w:rPr>
              <w:rFonts w:asciiTheme="minorHAnsi" w:eastAsiaTheme="minorEastAsia" w:hAnsiTheme="minorHAnsi" w:cstheme="minorBidi"/>
              <w:noProof/>
              <w:lang w:val="fr-BE"/>
            </w:rPr>
          </w:pPr>
          <w:hyperlink w:anchor="_Toc83217456" w:history="1">
            <w:r w:rsidR="0073199C" w:rsidRPr="00F86556">
              <w:rPr>
                <w:rStyle w:val="Lienhypertexte"/>
                <w:rFonts w:ascii="Times" w:hAnsi="Times"/>
                <w:noProof/>
              </w:rPr>
              <w:t>a. Un système patrilinéaire et patriarcal</w:t>
            </w:r>
            <w:r w:rsidR="0073199C">
              <w:rPr>
                <w:noProof/>
                <w:webHidden/>
              </w:rPr>
              <w:tab/>
            </w:r>
            <w:r w:rsidR="0073199C">
              <w:rPr>
                <w:noProof/>
                <w:webHidden/>
              </w:rPr>
              <w:fldChar w:fldCharType="begin"/>
            </w:r>
            <w:r w:rsidR="0073199C">
              <w:rPr>
                <w:noProof/>
                <w:webHidden/>
              </w:rPr>
              <w:instrText xml:space="preserve"> PAGEREF _Toc83217456 \h </w:instrText>
            </w:r>
            <w:r w:rsidR="0073199C">
              <w:rPr>
                <w:noProof/>
                <w:webHidden/>
              </w:rPr>
            </w:r>
            <w:r w:rsidR="0073199C">
              <w:rPr>
                <w:noProof/>
                <w:webHidden/>
              </w:rPr>
              <w:fldChar w:fldCharType="separate"/>
            </w:r>
            <w:r w:rsidR="0058665D">
              <w:rPr>
                <w:noProof/>
                <w:webHidden/>
              </w:rPr>
              <w:t>9</w:t>
            </w:r>
            <w:r w:rsidR="0073199C">
              <w:rPr>
                <w:noProof/>
                <w:webHidden/>
              </w:rPr>
              <w:fldChar w:fldCharType="end"/>
            </w:r>
          </w:hyperlink>
        </w:p>
        <w:p w14:paraId="1A59982E" w14:textId="52147BBC" w:rsidR="0073199C" w:rsidRDefault="00690496">
          <w:pPr>
            <w:pStyle w:val="TM3"/>
            <w:tabs>
              <w:tab w:val="right" w:leader="dot" w:pos="9056"/>
            </w:tabs>
            <w:rPr>
              <w:rFonts w:asciiTheme="minorHAnsi" w:eastAsiaTheme="minorEastAsia" w:hAnsiTheme="minorHAnsi" w:cstheme="minorBidi"/>
              <w:noProof/>
              <w:lang w:val="fr-BE"/>
            </w:rPr>
          </w:pPr>
          <w:hyperlink w:anchor="_Toc83217457" w:history="1">
            <w:r w:rsidR="0073199C" w:rsidRPr="00F86556">
              <w:rPr>
                <w:rStyle w:val="Lienhypertexte"/>
                <w:rFonts w:ascii="Times" w:hAnsi="Times"/>
                <w:noProof/>
              </w:rPr>
              <w:t xml:space="preserve">b. L’héritage : « une fille n’a pas de lignage », </w:t>
            </w:r>
            <w:r w:rsidR="0073199C" w:rsidRPr="00F86556">
              <w:rPr>
                <w:rStyle w:val="Lienhypertexte"/>
                <w:rFonts w:ascii="Times" w:hAnsi="Times"/>
                <w:i/>
                <w:iCs/>
                <w:noProof/>
              </w:rPr>
              <w:t>Umukobwa ntagira umuryango</w:t>
            </w:r>
            <w:r w:rsidR="0073199C">
              <w:rPr>
                <w:noProof/>
                <w:webHidden/>
              </w:rPr>
              <w:tab/>
            </w:r>
            <w:r w:rsidR="0073199C">
              <w:rPr>
                <w:noProof/>
                <w:webHidden/>
              </w:rPr>
              <w:fldChar w:fldCharType="begin"/>
            </w:r>
            <w:r w:rsidR="0073199C">
              <w:rPr>
                <w:noProof/>
                <w:webHidden/>
              </w:rPr>
              <w:instrText xml:space="preserve"> PAGEREF _Toc83217457 \h </w:instrText>
            </w:r>
            <w:r w:rsidR="0073199C">
              <w:rPr>
                <w:noProof/>
                <w:webHidden/>
              </w:rPr>
            </w:r>
            <w:r w:rsidR="0073199C">
              <w:rPr>
                <w:noProof/>
                <w:webHidden/>
              </w:rPr>
              <w:fldChar w:fldCharType="separate"/>
            </w:r>
            <w:r w:rsidR="0058665D">
              <w:rPr>
                <w:noProof/>
                <w:webHidden/>
              </w:rPr>
              <w:t>10</w:t>
            </w:r>
            <w:r w:rsidR="0073199C">
              <w:rPr>
                <w:noProof/>
                <w:webHidden/>
              </w:rPr>
              <w:fldChar w:fldCharType="end"/>
            </w:r>
          </w:hyperlink>
        </w:p>
        <w:p w14:paraId="7A2FCD1D" w14:textId="2B1B98EB" w:rsidR="0073199C" w:rsidRDefault="00690496">
          <w:pPr>
            <w:pStyle w:val="TM3"/>
            <w:tabs>
              <w:tab w:val="right" w:leader="dot" w:pos="9056"/>
            </w:tabs>
            <w:rPr>
              <w:rFonts w:asciiTheme="minorHAnsi" w:eastAsiaTheme="minorEastAsia" w:hAnsiTheme="minorHAnsi" w:cstheme="minorBidi"/>
              <w:noProof/>
              <w:lang w:val="fr-BE"/>
            </w:rPr>
          </w:pPr>
          <w:hyperlink w:anchor="_Toc83217458" w:history="1">
            <w:r w:rsidR="0073199C" w:rsidRPr="00F86556">
              <w:rPr>
                <w:rStyle w:val="Lienhypertexte"/>
                <w:rFonts w:ascii="Times" w:hAnsi="Times"/>
                <w:noProof/>
              </w:rPr>
              <w:t>c. Répartition des rôles et statuts au sein d’un ménage burundais</w:t>
            </w:r>
            <w:r w:rsidR="0073199C">
              <w:rPr>
                <w:noProof/>
                <w:webHidden/>
              </w:rPr>
              <w:tab/>
            </w:r>
            <w:r w:rsidR="0073199C">
              <w:rPr>
                <w:noProof/>
                <w:webHidden/>
              </w:rPr>
              <w:fldChar w:fldCharType="begin"/>
            </w:r>
            <w:r w:rsidR="0073199C">
              <w:rPr>
                <w:noProof/>
                <w:webHidden/>
              </w:rPr>
              <w:instrText xml:space="preserve"> PAGEREF _Toc83217458 \h </w:instrText>
            </w:r>
            <w:r w:rsidR="0073199C">
              <w:rPr>
                <w:noProof/>
                <w:webHidden/>
              </w:rPr>
            </w:r>
            <w:r w:rsidR="0073199C">
              <w:rPr>
                <w:noProof/>
                <w:webHidden/>
              </w:rPr>
              <w:fldChar w:fldCharType="separate"/>
            </w:r>
            <w:r w:rsidR="0058665D">
              <w:rPr>
                <w:noProof/>
                <w:webHidden/>
              </w:rPr>
              <w:t>11</w:t>
            </w:r>
            <w:r w:rsidR="0073199C">
              <w:rPr>
                <w:noProof/>
                <w:webHidden/>
              </w:rPr>
              <w:fldChar w:fldCharType="end"/>
            </w:r>
          </w:hyperlink>
        </w:p>
        <w:p w14:paraId="16DCB86A" w14:textId="5E9F6778" w:rsidR="0073199C" w:rsidRDefault="00690496">
          <w:pPr>
            <w:pStyle w:val="TM2"/>
            <w:tabs>
              <w:tab w:val="right" w:leader="dot" w:pos="9056"/>
            </w:tabs>
            <w:rPr>
              <w:rFonts w:asciiTheme="minorHAnsi" w:eastAsiaTheme="minorEastAsia" w:hAnsiTheme="minorHAnsi" w:cstheme="minorBidi"/>
              <w:noProof/>
              <w:lang w:val="fr-BE"/>
            </w:rPr>
          </w:pPr>
          <w:hyperlink w:anchor="_Toc83217459" w:history="1">
            <w:r w:rsidR="0073199C" w:rsidRPr="00F86556">
              <w:rPr>
                <w:rStyle w:val="Lienhypertexte"/>
                <w:rFonts w:ascii="Times" w:hAnsi="Times"/>
                <w:noProof/>
              </w:rPr>
              <w:t>2. Construction de la féminité et masculinité au Burundi</w:t>
            </w:r>
            <w:r w:rsidR="0073199C">
              <w:rPr>
                <w:noProof/>
                <w:webHidden/>
              </w:rPr>
              <w:tab/>
            </w:r>
            <w:r w:rsidR="0073199C">
              <w:rPr>
                <w:noProof/>
                <w:webHidden/>
              </w:rPr>
              <w:fldChar w:fldCharType="begin"/>
            </w:r>
            <w:r w:rsidR="0073199C">
              <w:rPr>
                <w:noProof/>
                <w:webHidden/>
              </w:rPr>
              <w:instrText xml:space="preserve"> PAGEREF _Toc83217459 \h </w:instrText>
            </w:r>
            <w:r w:rsidR="0073199C">
              <w:rPr>
                <w:noProof/>
                <w:webHidden/>
              </w:rPr>
            </w:r>
            <w:r w:rsidR="0073199C">
              <w:rPr>
                <w:noProof/>
                <w:webHidden/>
              </w:rPr>
              <w:fldChar w:fldCharType="separate"/>
            </w:r>
            <w:r w:rsidR="0058665D">
              <w:rPr>
                <w:noProof/>
                <w:webHidden/>
              </w:rPr>
              <w:t>13</w:t>
            </w:r>
            <w:r w:rsidR="0073199C">
              <w:rPr>
                <w:noProof/>
                <w:webHidden/>
              </w:rPr>
              <w:fldChar w:fldCharType="end"/>
            </w:r>
          </w:hyperlink>
        </w:p>
        <w:p w14:paraId="2C9B7D1F" w14:textId="07DF1001"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60" w:history="1">
            <w:r w:rsidR="0073199C" w:rsidRPr="00F86556">
              <w:rPr>
                <w:rStyle w:val="Lienhypertexte"/>
                <w:rFonts w:ascii="Times" w:hAnsi="Times"/>
                <w:noProof/>
              </w:rPr>
              <w:t>a.</w:t>
            </w:r>
            <w:r w:rsidR="0073199C">
              <w:rPr>
                <w:rFonts w:asciiTheme="minorHAnsi" w:eastAsiaTheme="minorEastAsia" w:hAnsiTheme="minorHAnsi" w:cstheme="minorBidi"/>
                <w:noProof/>
                <w:lang w:val="fr-BE"/>
              </w:rPr>
              <w:tab/>
            </w:r>
            <w:r w:rsidR="0073199C" w:rsidRPr="00F86556">
              <w:rPr>
                <w:rStyle w:val="Lienhypertexte"/>
                <w:rFonts w:ascii="Times" w:hAnsi="Times"/>
                <w:noProof/>
              </w:rPr>
              <w:t>Des modèles-types féminins et masculins</w:t>
            </w:r>
            <w:r w:rsidR="0073199C">
              <w:rPr>
                <w:noProof/>
                <w:webHidden/>
              </w:rPr>
              <w:tab/>
            </w:r>
            <w:r w:rsidR="0073199C">
              <w:rPr>
                <w:noProof/>
                <w:webHidden/>
              </w:rPr>
              <w:fldChar w:fldCharType="begin"/>
            </w:r>
            <w:r w:rsidR="0073199C">
              <w:rPr>
                <w:noProof/>
                <w:webHidden/>
              </w:rPr>
              <w:instrText xml:space="preserve"> PAGEREF _Toc83217460 \h </w:instrText>
            </w:r>
            <w:r w:rsidR="0073199C">
              <w:rPr>
                <w:noProof/>
                <w:webHidden/>
              </w:rPr>
            </w:r>
            <w:r w:rsidR="0073199C">
              <w:rPr>
                <w:noProof/>
                <w:webHidden/>
              </w:rPr>
              <w:fldChar w:fldCharType="separate"/>
            </w:r>
            <w:r w:rsidR="0058665D">
              <w:rPr>
                <w:noProof/>
                <w:webHidden/>
              </w:rPr>
              <w:t>13</w:t>
            </w:r>
            <w:r w:rsidR="0073199C">
              <w:rPr>
                <w:noProof/>
                <w:webHidden/>
              </w:rPr>
              <w:fldChar w:fldCharType="end"/>
            </w:r>
          </w:hyperlink>
        </w:p>
        <w:p w14:paraId="641BD418" w14:textId="57D9997C"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62" w:history="1">
            <w:r w:rsidR="0073199C" w:rsidRPr="00F86556">
              <w:rPr>
                <w:rStyle w:val="Lienhypertexte"/>
                <w:rFonts w:ascii="Times" w:hAnsi="Times"/>
                <w:noProof/>
              </w:rPr>
              <w:t>b.</w:t>
            </w:r>
            <w:r w:rsidR="0073199C">
              <w:rPr>
                <w:rFonts w:asciiTheme="minorHAnsi" w:eastAsiaTheme="minorEastAsia" w:hAnsiTheme="minorHAnsi" w:cstheme="minorBidi"/>
                <w:noProof/>
                <w:lang w:val="fr-BE"/>
              </w:rPr>
              <w:tab/>
            </w:r>
            <w:r w:rsidR="0073199C" w:rsidRPr="00F86556">
              <w:rPr>
                <w:rStyle w:val="Lienhypertexte"/>
                <w:rFonts w:ascii="Times" w:hAnsi="Times"/>
                <w:noProof/>
              </w:rPr>
              <w:t>Les violences basées sur le genre</w:t>
            </w:r>
            <w:r w:rsidR="0073199C">
              <w:rPr>
                <w:noProof/>
                <w:webHidden/>
              </w:rPr>
              <w:tab/>
            </w:r>
            <w:r w:rsidR="0073199C">
              <w:rPr>
                <w:noProof/>
                <w:webHidden/>
              </w:rPr>
              <w:fldChar w:fldCharType="begin"/>
            </w:r>
            <w:r w:rsidR="0073199C">
              <w:rPr>
                <w:noProof/>
                <w:webHidden/>
              </w:rPr>
              <w:instrText xml:space="preserve"> PAGEREF _Toc83217462 \h </w:instrText>
            </w:r>
            <w:r w:rsidR="0073199C">
              <w:rPr>
                <w:noProof/>
                <w:webHidden/>
              </w:rPr>
            </w:r>
            <w:r w:rsidR="0073199C">
              <w:rPr>
                <w:noProof/>
                <w:webHidden/>
              </w:rPr>
              <w:fldChar w:fldCharType="separate"/>
            </w:r>
            <w:r w:rsidR="0058665D">
              <w:rPr>
                <w:noProof/>
                <w:webHidden/>
              </w:rPr>
              <w:t>14</w:t>
            </w:r>
            <w:r w:rsidR="0073199C">
              <w:rPr>
                <w:noProof/>
                <w:webHidden/>
              </w:rPr>
              <w:fldChar w:fldCharType="end"/>
            </w:r>
          </w:hyperlink>
        </w:p>
        <w:p w14:paraId="1AA481A6" w14:textId="3A3D230E"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63" w:history="1">
            <w:r w:rsidR="0073199C" w:rsidRPr="00F86556">
              <w:rPr>
                <w:rStyle w:val="Lienhypertexte"/>
                <w:rFonts w:ascii="Times" w:hAnsi="Times"/>
                <w:noProof/>
              </w:rPr>
              <w:t>c.</w:t>
            </w:r>
            <w:r w:rsidR="0073199C">
              <w:rPr>
                <w:rFonts w:asciiTheme="minorHAnsi" w:eastAsiaTheme="minorEastAsia" w:hAnsiTheme="minorHAnsi" w:cstheme="minorBidi"/>
                <w:noProof/>
                <w:lang w:val="fr-BE"/>
              </w:rPr>
              <w:tab/>
            </w:r>
            <w:r w:rsidR="0073199C" w:rsidRPr="00F86556">
              <w:rPr>
                <w:rStyle w:val="Lienhypertexte"/>
                <w:rFonts w:ascii="Times" w:hAnsi="Times"/>
                <w:noProof/>
              </w:rPr>
              <w:t>Un tissu social en pleine évolution</w:t>
            </w:r>
            <w:r w:rsidR="0073199C">
              <w:rPr>
                <w:noProof/>
                <w:webHidden/>
              </w:rPr>
              <w:tab/>
            </w:r>
            <w:r w:rsidR="0073199C">
              <w:rPr>
                <w:noProof/>
                <w:webHidden/>
              </w:rPr>
              <w:fldChar w:fldCharType="begin"/>
            </w:r>
            <w:r w:rsidR="0073199C">
              <w:rPr>
                <w:noProof/>
                <w:webHidden/>
              </w:rPr>
              <w:instrText xml:space="preserve"> PAGEREF _Toc83217463 \h </w:instrText>
            </w:r>
            <w:r w:rsidR="0073199C">
              <w:rPr>
                <w:noProof/>
                <w:webHidden/>
              </w:rPr>
            </w:r>
            <w:r w:rsidR="0073199C">
              <w:rPr>
                <w:noProof/>
                <w:webHidden/>
              </w:rPr>
              <w:fldChar w:fldCharType="separate"/>
            </w:r>
            <w:r w:rsidR="0058665D">
              <w:rPr>
                <w:noProof/>
                <w:webHidden/>
              </w:rPr>
              <w:t>16</w:t>
            </w:r>
            <w:r w:rsidR="0073199C">
              <w:rPr>
                <w:noProof/>
                <w:webHidden/>
              </w:rPr>
              <w:fldChar w:fldCharType="end"/>
            </w:r>
          </w:hyperlink>
        </w:p>
        <w:p w14:paraId="340E8A7B" w14:textId="58C13599" w:rsidR="0073199C" w:rsidRDefault="00690496">
          <w:pPr>
            <w:pStyle w:val="TM2"/>
            <w:tabs>
              <w:tab w:val="right" w:leader="dot" w:pos="9056"/>
            </w:tabs>
            <w:rPr>
              <w:rFonts w:asciiTheme="minorHAnsi" w:eastAsiaTheme="minorEastAsia" w:hAnsiTheme="minorHAnsi" w:cstheme="minorBidi"/>
              <w:noProof/>
              <w:lang w:val="fr-BE"/>
            </w:rPr>
          </w:pPr>
          <w:hyperlink w:anchor="_Toc83217464" w:history="1">
            <w:r w:rsidR="0073199C" w:rsidRPr="00F86556">
              <w:rPr>
                <w:rStyle w:val="Lienhypertexte"/>
                <w:rFonts w:ascii="Times" w:hAnsi="Times"/>
                <w:noProof/>
              </w:rPr>
              <w:t>3. Instruction et emploi</w:t>
            </w:r>
            <w:r w:rsidR="0073199C">
              <w:rPr>
                <w:noProof/>
                <w:webHidden/>
              </w:rPr>
              <w:tab/>
            </w:r>
            <w:r w:rsidR="0073199C">
              <w:rPr>
                <w:noProof/>
                <w:webHidden/>
              </w:rPr>
              <w:fldChar w:fldCharType="begin"/>
            </w:r>
            <w:r w:rsidR="0073199C">
              <w:rPr>
                <w:noProof/>
                <w:webHidden/>
              </w:rPr>
              <w:instrText xml:space="preserve"> PAGEREF _Toc83217464 \h </w:instrText>
            </w:r>
            <w:r w:rsidR="0073199C">
              <w:rPr>
                <w:noProof/>
                <w:webHidden/>
              </w:rPr>
            </w:r>
            <w:r w:rsidR="0073199C">
              <w:rPr>
                <w:noProof/>
                <w:webHidden/>
              </w:rPr>
              <w:fldChar w:fldCharType="separate"/>
            </w:r>
            <w:r w:rsidR="0058665D">
              <w:rPr>
                <w:noProof/>
                <w:webHidden/>
              </w:rPr>
              <w:t>17</w:t>
            </w:r>
            <w:r w:rsidR="0073199C">
              <w:rPr>
                <w:noProof/>
                <w:webHidden/>
              </w:rPr>
              <w:fldChar w:fldCharType="end"/>
            </w:r>
          </w:hyperlink>
        </w:p>
        <w:p w14:paraId="2CE36DF9" w14:textId="15AA1FD5"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65" w:history="1">
            <w:r w:rsidR="0073199C" w:rsidRPr="00F86556">
              <w:rPr>
                <w:rStyle w:val="Lienhypertexte"/>
                <w:rFonts w:ascii="Times" w:hAnsi="Times"/>
                <w:noProof/>
              </w:rPr>
              <w:t>a.</w:t>
            </w:r>
            <w:r w:rsidR="0073199C">
              <w:rPr>
                <w:rFonts w:asciiTheme="minorHAnsi" w:eastAsiaTheme="minorEastAsia" w:hAnsiTheme="minorHAnsi" w:cstheme="minorBidi"/>
                <w:noProof/>
                <w:lang w:val="fr-BE"/>
              </w:rPr>
              <w:tab/>
            </w:r>
            <w:r w:rsidR="0073199C" w:rsidRPr="00F86556">
              <w:rPr>
                <w:rStyle w:val="Lienhypertexte"/>
                <w:rFonts w:ascii="Times" w:hAnsi="Times"/>
                <w:noProof/>
              </w:rPr>
              <w:t>Instruction et abandon scolaire</w:t>
            </w:r>
            <w:r w:rsidR="0073199C">
              <w:rPr>
                <w:noProof/>
                <w:webHidden/>
              </w:rPr>
              <w:tab/>
            </w:r>
            <w:r w:rsidR="0073199C">
              <w:rPr>
                <w:noProof/>
                <w:webHidden/>
              </w:rPr>
              <w:fldChar w:fldCharType="begin"/>
            </w:r>
            <w:r w:rsidR="0073199C">
              <w:rPr>
                <w:noProof/>
                <w:webHidden/>
              </w:rPr>
              <w:instrText xml:space="preserve"> PAGEREF _Toc83217465 \h </w:instrText>
            </w:r>
            <w:r w:rsidR="0073199C">
              <w:rPr>
                <w:noProof/>
                <w:webHidden/>
              </w:rPr>
            </w:r>
            <w:r w:rsidR="0073199C">
              <w:rPr>
                <w:noProof/>
                <w:webHidden/>
              </w:rPr>
              <w:fldChar w:fldCharType="separate"/>
            </w:r>
            <w:r w:rsidR="0058665D">
              <w:rPr>
                <w:noProof/>
                <w:webHidden/>
              </w:rPr>
              <w:t>17</w:t>
            </w:r>
            <w:r w:rsidR="0073199C">
              <w:rPr>
                <w:noProof/>
                <w:webHidden/>
              </w:rPr>
              <w:fldChar w:fldCharType="end"/>
            </w:r>
          </w:hyperlink>
        </w:p>
        <w:p w14:paraId="2BFEA267" w14:textId="5E389691"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66" w:history="1">
            <w:r w:rsidR="0073199C" w:rsidRPr="00F86556">
              <w:rPr>
                <w:rStyle w:val="Lienhypertexte"/>
                <w:rFonts w:ascii="Times" w:hAnsi="Times"/>
                <w:noProof/>
              </w:rPr>
              <w:t>b.</w:t>
            </w:r>
            <w:r w:rsidR="0073199C">
              <w:rPr>
                <w:rFonts w:asciiTheme="minorHAnsi" w:eastAsiaTheme="minorEastAsia" w:hAnsiTheme="minorHAnsi" w:cstheme="minorBidi"/>
                <w:noProof/>
                <w:lang w:val="fr-BE"/>
              </w:rPr>
              <w:tab/>
            </w:r>
            <w:r w:rsidR="0073199C" w:rsidRPr="00F86556">
              <w:rPr>
                <w:rStyle w:val="Lienhypertexte"/>
                <w:rFonts w:ascii="Times" w:hAnsi="Times"/>
                <w:noProof/>
              </w:rPr>
              <w:t>Socio économie et accès à l’emploi</w:t>
            </w:r>
            <w:r w:rsidR="0073199C">
              <w:rPr>
                <w:noProof/>
                <w:webHidden/>
              </w:rPr>
              <w:tab/>
            </w:r>
            <w:r w:rsidR="0073199C">
              <w:rPr>
                <w:noProof/>
                <w:webHidden/>
              </w:rPr>
              <w:fldChar w:fldCharType="begin"/>
            </w:r>
            <w:r w:rsidR="0073199C">
              <w:rPr>
                <w:noProof/>
                <w:webHidden/>
              </w:rPr>
              <w:instrText xml:space="preserve"> PAGEREF _Toc83217466 \h </w:instrText>
            </w:r>
            <w:r w:rsidR="0073199C">
              <w:rPr>
                <w:noProof/>
                <w:webHidden/>
              </w:rPr>
            </w:r>
            <w:r w:rsidR="0073199C">
              <w:rPr>
                <w:noProof/>
                <w:webHidden/>
              </w:rPr>
              <w:fldChar w:fldCharType="separate"/>
            </w:r>
            <w:r w:rsidR="0058665D">
              <w:rPr>
                <w:noProof/>
                <w:webHidden/>
              </w:rPr>
              <w:t>19</w:t>
            </w:r>
            <w:r w:rsidR="0073199C">
              <w:rPr>
                <w:noProof/>
                <w:webHidden/>
              </w:rPr>
              <w:fldChar w:fldCharType="end"/>
            </w:r>
          </w:hyperlink>
        </w:p>
        <w:p w14:paraId="62A9250E" w14:textId="3DD1FA27" w:rsidR="0073199C" w:rsidRDefault="00690496">
          <w:pPr>
            <w:pStyle w:val="TM1"/>
            <w:tabs>
              <w:tab w:val="right" w:leader="dot" w:pos="9056"/>
            </w:tabs>
            <w:rPr>
              <w:rFonts w:asciiTheme="minorHAnsi" w:eastAsiaTheme="minorEastAsia" w:hAnsiTheme="minorHAnsi" w:cstheme="minorBidi"/>
              <w:noProof/>
              <w:lang w:val="fr-BE"/>
            </w:rPr>
          </w:pPr>
          <w:hyperlink w:anchor="_Toc83217467" w:history="1">
            <w:r w:rsidR="0073199C" w:rsidRPr="00F86556">
              <w:rPr>
                <w:rStyle w:val="Lienhypertexte"/>
                <w:rFonts w:ascii="Times" w:hAnsi="Times"/>
                <w:noProof/>
              </w:rPr>
              <w:t>II. Analyses sectorielles dans les secteurs clés de l’UE au Burundi</w:t>
            </w:r>
            <w:r w:rsidR="0073199C">
              <w:rPr>
                <w:noProof/>
                <w:webHidden/>
              </w:rPr>
              <w:tab/>
            </w:r>
            <w:r w:rsidR="0073199C">
              <w:rPr>
                <w:noProof/>
                <w:webHidden/>
              </w:rPr>
              <w:fldChar w:fldCharType="begin"/>
            </w:r>
            <w:r w:rsidR="0073199C">
              <w:rPr>
                <w:noProof/>
                <w:webHidden/>
              </w:rPr>
              <w:instrText xml:space="preserve"> PAGEREF _Toc83217467 \h </w:instrText>
            </w:r>
            <w:r w:rsidR="0073199C">
              <w:rPr>
                <w:noProof/>
                <w:webHidden/>
              </w:rPr>
            </w:r>
            <w:r w:rsidR="0073199C">
              <w:rPr>
                <w:noProof/>
                <w:webHidden/>
              </w:rPr>
              <w:fldChar w:fldCharType="separate"/>
            </w:r>
            <w:r w:rsidR="0058665D">
              <w:rPr>
                <w:noProof/>
                <w:webHidden/>
              </w:rPr>
              <w:t>22</w:t>
            </w:r>
            <w:r w:rsidR="0073199C">
              <w:rPr>
                <w:noProof/>
                <w:webHidden/>
              </w:rPr>
              <w:fldChar w:fldCharType="end"/>
            </w:r>
          </w:hyperlink>
        </w:p>
        <w:p w14:paraId="1A80E313" w14:textId="28CC6584" w:rsidR="0073199C" w:rsidRDefault="00690496">
          <w:pPr>
            <w:pStyle w:val="TM2"/>
            <w:tabs>
              <w:tab w:val="right" w:leader="dot" w:pos="9056"/>
            </w:tabs>
            <w:rPr>
              <w:rFonts w:asciiTheme="minorHAnsi" w:eastAsiaTheme="minorEastAsia" w:hAnsiTheme="minorHAnsi" w:cstheme="minorBidi"/>
              <w:noProof/>
              <w:lang w:val="fr-BE"/>
            </w:rPr>
          </w:pPr>
          <w:hyperlink w:anchor="_Toc83217469" w:history="1">
            <w:r w:rsidR="0073199C" w:rsidRPr="00F86556">
              <w:rPr>
                <w:rStyle w:val="Lienhypertexte"/>
                <w:rFonts w:ascii="Times" w:hAnsi="Times"/>
                <w:noProof/>
              </w:rPr>
              <w:t>1.</w:t>
            </w:r>
            <w:r w:rsidR="00E761FB">
              <w:rPr>
                <w:rStyle w:val="Lienhypertexte"/>
                <w:rFonts w:ascii="Times" w:hAnsi="Times"/>
                <w:noProof/>
              </w:rPr>
              <w:t>Développement rural</w:t>
            </w:r>
            <w:r w:rsidR="0073199C">
              <w:rPr>
                <w:noProof/>
                <w:webHidden/>
              </w:rPr>
              <w:tab/>
            </w:r>
            <w:r w:rsidR="0073199C">
              <w:rPr>
                <w:noProof/>
                <w:webHidden/>
              </w:rPr>
              <w:fldChar w:fldCharType="begin"/>
            </w:r>
            <w:r w:rsidR="0073199C">
              <w:rPr>
                <w:noProof/>
                <w:webHidden/>
              </w:rPr>
              <w:instrText xml:space="preserve"> PAGEREF _Toc83217469 \h </w:instrText>
            </w:r>
            <w:r w:rsidR="0073199C">
              <w:rPr>
                <w:noProof/>
                <w:webHidden/>
              </w:rPr>
            </w:r>
            <w:r w:rsidR="0073199C">
              <w:rPr>
                <w:noProof/>
                <w:webHidden/>
              </w:rPr>
              <w:fldChar w:fldCharType="separate"/>
            </w:r>
            <w:r w:rsidR="0058665D">
              <w:rPr>
                <w:noProof/>
                <w:webHidden/>
              </w:rPr>
              <w:t>22</w:t>
            </w:r>
            <w:r w:rsidR="0073199C">
              <w:rPr>
                <w:noProof/>
                <w:webHidden/>
              </w:rPr>
              <w:fldChar w:fldCharType="end"/>
            </w:r>
          </w:hyperlink>
        </w:p>
        <w:p w14:paraId="5D9400C1" w14:textId="02187D9A"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70" w:history="1">
            <w:r w:rsidR="0073199C" w:rsidRPr="00F86556">
              <w:rPr>
                <w:rStyle w:val="Lienhypertexte"/>
                <w:rFonts w:ascii="Times" w:hAnsi="Times"/>
                <w:noProof/>
              </w:rPr>
              <w:t>a.</w:t>
            </w:r>
            <w:r w:rsidR="0073199C">
              <w:rPr>
                <w:rFonts w:asciiTheme="minorHAnsi" w:eastAsiaTheme="minorEastAsia" w:hAnsiTheme="minorHAnsi" w:cstheme="minorBidi"/>
                <w:noProof/>
                <w:lang w:val="fr-BE"/>
              </w:rPr>
              <w:tab/>
            </w:r>
            <w:r w:rsidR="0073199C" w:rsidRPr="00F86556">
              <w:rPr>
                <w:rStyle w:val="Lienhypertexte"/>
                <w:rFonts w:ascii="Times" w:hAnsi="Times"/>
                <w:noProof/>
              </w:rPr>
              <w:t>Un modèle agraire porteur d’inégalités</w:t>
            </w:r>
            <w:r w:rsidR="0073199C">
              <w:rPr>
                <w:noProof/>
                <w:webHidden/>
              </w:rPr>
              <w:tab/>
            </w:r>
            <w:r w:rsidR="0073199C">
              <w:rPr>
                <w:noProof/>
                <w:webHidden/>
              </w:rPr>
              <w:fldChar w:fldCharType="begin"/>
            </w:r>
            <w:r w:rsidR="0073199C">
              <w:rPr>
                <w:noProof/>
                <w:webHidden/>
              </w:rPr>
              <w:instrText xml:space="preserve"> PAGEREF _Toc83217470 \h </w:instrText>
            </w:r>
            <w:r w:rsidR="0073199C">
              <w:rPr>
                <w:noProof/>
                <w:webHidden/>
              </w:rPr>
            </w:r>
            <w:r w:rsidR="0073199C">
              <w:rPr>
                <w:noProof/>
                <w:webHidden/>
              </w:rPr>
              <w:fldChar w:fldCharType="separate"/>
            </w:r>
            <w:r w:rsidR="0058665D">
              <w:rPr>
                <w:noProof/>
                <w:webHidden/>
              </w:rPr>
              <w:t>22</w:t>
            </w:r>
            <w:r w:rsidR="0073199C">
              <w:rPr>
                <w:noProof/>
                <w:webHidden/>
              </w:rPr>
              <w:fldChar w:fldCharType="end"/>
            </w:r>
          </w:hyperlink>
        </w:p>
        <w:p w14:paraId="11EDD671" w14:textId="61162956"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71" w:history="1">
            <w:r w:rsidR="0073199C" w:rsidRPr="00F86556">
              <w:rPr>
                <w:rStyle w:val="Lienhypertexte"/>
                <w:rFonts w:ascii="Times" w:hAnsi="Times"/>
                <w:noProof/>
              </w:rPr>
              <w:t>b.</w:t>
            </w:r>
            <w:r w:rsidR="0073199C">
              <w:rPr>
                <w:rFonts w:asciiTheme="minorHAnsi" w:eastAsiaTheme="minorEastAsia" w:hAnsiTheme="minorHAnsi" w:cstheme="minorBidi"/>
                <w:noProof/>
                <w:lang w:val="fr-BE"/>
              </w:rPr>
              <w:tab/>
            </w:r>
            <w:r w:rsidR="0073199C" w:rsidRPr="00F86556">
              <w:rPr>
                <w:rStyle w:val="Lienhypertexte"/>
                <w:rFonts w:ascii="Times" w:hAnsi="Times"/>
                <w:noProof/>
              </w:rPr>
              <w:t>L’accès aux actifs de production</w:t>
            </w:r>
            <w:r w:rsidR="0073199C">
              <w:rPr>
                <w:noProof/>
                <w:webHidden/>
              </w:rPr>
              <w:tab/>
            </w:r>
            <w:r w:rsidR="0073199C">
              <w:rPr>
                <w:noProof/>
                <w:webHidden/>
              </w:rPr>
              <w:fldChar w:fldCharType="begin"/>
            </w:r>
            <w:r w:rsidR="0073199C">
              <w:rPr>
                <w:noProof/>
                <w:webHidden/>
              </w:rPr>
              <w:instrText xml:space="preserve"> PAGEREF _Toc83217471 \h </w:instrText>
            </w:r>
            <w:r w:rsidR="0073199C">
              <w:rPr>
                <w:noProof/>
                <w:webHidden/>
              </w:rPr>
            </w:r>
            <w:r w:rsidR="0073199C">
              <w:rPr>
                <w:noProof/>
                <w:webHidden/>
              </w:rPr>
              <w:fldChar w:fldCharType="separate"/>
            </w:r>
            <w:r w:rsidR="0058665D">
              <w:rPr>
                <w:noProof/>
                <w:webHidden/>
              </w:rPr>
              <w:t>23</w:t>
            </w:r>
            <w:r w:rsidR="0073199C">
              <w:rPr>
                <w:noProof/>
                <w:webHidden/>
              </w:rPr>
              <w:fldChar w:fldCharType="end"/>
            </w:r>
          </w:hyperlink>
        </w:p>
        <w:p w14:paraId="6C4856DC" w14:textId="157A13CF"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72" w:history="1">
            <w:r w:rsidR="0073199C" w:rsidRPr="00F86556">
              <w:rPr>
                <w:rStyle w:val="Lienhypertexte"/>
                <w:rFonts w:ascii="Times" w:hAnsi="Times"/>
                <w:noProof/>
              </w:rPr>
              <w:t>c.</w:t>
            </w:r>
            <w:r w:rsidR="0073199C">
              <w:rPr>
                <w:rFonts w:asciiTheme="minorHAnsi" w:eastAsiaTheme="minorEastAsia" w:hAnsiTheme="minorHAnsi" w:cstheme="minorBidi"/>
                <w:noProof/>
                <w:lang w:val="fr-BE"/>
              </w:rPr>
              <w:tab/>
            </w:r>
            <w:r w:rsidR="0073199C" w:rsidRPr="00F86556">
              <w:rPr>
                <w:rStyle w:val="Lienhypertexte"/>
                <w:rFonts w:ascii="Times" w:hAnsi="Times"/>
                <w:noProof/>
              </w:rPr>
              <w:t>L’accès aux services agricoles</w:t>
            </w:r>
            <w:r w:rsidR="0073199C">
              <w:rPr>
                <w:noProof/>
                <w:webHidden/>
              </w:rPr>
              <w:tab/>
            </w:r>
            <w:r w:rsidR="0073199C">
              <w:rPr>
                <w:noProof/>
                <w:webHidden/>
              </w:rPr>
              <w:fldChar w:fldCharType="begin"/>
            </w:r>
            <w:r w:rsidR="0073199C">
              <w:rPr>
                <w:noProof/>
                <w:webHidden/>
              </w:rPr>
              <w:instrText xml:space="preserve"> PAGEREF _Toc83217472 \h </w:instrText>
            </w:r>
            <w:r w:rsidR="0073199C">
              <w:rPr>
                <w:noProof/>
                <w:webHidden/>
              </w:rPr>
            </w:r>
            <w:r w:rsidR="0073199C">
              <w:rPr>
                <w:noProof/>
                <w:webHidden/>
              </w:rPr>
              <w:fldChar w:fldCharType="separate"/>
            </w:r>
            <w:r w:rsidR="0058665D">
              <w:rPr>
                <w:noProof/>
                <w:webHidden/>
              </w:rPr>
              <w:t>25</w:t>
            </w:r>
            <w:r w:rsidR="0073199C">
              <w:rPr>
                <w:noProof/>
                <w:webHidden/>
              </w:rPr>
              <w:fldChar w:fldCharType="end"/>
            </w:r>
          </w:hyperlink>
        </w:p>
        <w:p w14:paraId="2E391D66" w14:textId="172AFAC0"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73" w:history="1">
            <w:r w:rsidR="0073199C" w:rsidRPr="00F86556">
              <w:rPr>
                <w:rStyle w:val="Lienhypertexte"/>
                <w:rFonts w:ascii="Times" w:hAnsi="Times"/>
                <w:noProof/>
              </w:rPr>
              <w:t>d.</w:t>
            </w:r>
            <w:r w:rsidR="0073199C">
              <w:rPr>
                <w:rFonts w:asciiTheme="minorHAnsi" w:eastAsiaTheme="minorEastAsia" w:hAnsiTheme="minorHAnsi" w:cstheme="minorBidi"/>
                <w:noProof/>
                <w:lang w:val="fr-BE"/>
              </w:rPr>
              <w:tab/>
            </w:r>
            <w:r w:rsidR="0073199C" w:rsidRPr="00F86556">
              <w:rPr>
                <w:rStyle w:val="Lienhypertexte"/>
                <w:rFonts w:ascii="Times" w:hAnsi="Times"/>
                <w:noProof/>
              </w:rPr>
              <w:t>Pouvoir décisionnel et capacités d’agir</w:t>
            </w:r>
            <w:r w:rsidR="0073199C">
              <w:rPr>
                <w:noProof/>
                <w:webHidden/>
              </w:rPr>
              <w:tab/>
            </w:r>
            <w:r w:rsidR="0073199C">
              <w:rPr>
                <w:noProof/>
                <w:webHidden/>
              </w:rPr>
              <w:fldChar w:fldCharType="begin"/>
            </w:r>
            <w:r w:rsidR="0073199C">
              <w:rPr>
                <w:noProof/>
                <w:webHidden/>
              </w:rPr>
              <w:instrText xml:space="preserve"> PAGEREF _Toc83217473 \h </w:instrText>
            </w:r>
            <w:r w:rsidR="0073199C">
              <w:rPr>
                <w:noProof/>
                <w:webHidden/>
              </w:rPr>
            </w:r>
            <w:r w:rsidR="0073199C">
              <w:rPr>
                <w:noProof/>
                <w:webHidden/>
              </w:rPr>
              <w:fldChar w:fldCharType="separate"/>
            </w:r>
            <w:r w:rsidR="0058665D">
              <w:rPr>
                <w:noProof/>
                <w:webHidden/>
              </w:rPr>
              <w:t>26</w:t>
            </w:r>
            <w:r w:rsidR="0073199C">
              <w:rPr>
                <w:noProof/>
                <w:webHidden/>
              </w:rPr>
              <w:fldChar w:fldCharType="end"/>
            </w:r>
          </w:hyperlink>
        </w:p>
        <w:p w14:paraId="6029A60C" w14:textId="37DA7088"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74" w:history="1">
            <w:r w:rsidR="0073199C" w:rsidRPr="00F86556">
              <w:rPr>
                <w:rStyle w:val="Lienhypertexte"/>
                <w:rFonts w:ascii="Times" w:hAnsi="Times"/>
                <w:noProof/>
              </w:rPr>
              <w:t>2.</w:t>
            </w:r>
            <w:r w:rsidR="0073199C">
              <w:rPr>
                <w:rFonts w:asciiTheme="minorHAnsi" w:eastAsiaTheme="minorEastAsia" w:hAnsiTheme="minorHAnsi" w:cstheme="minorBidi"/>
                <w:noProof/>
                <w:lang w:val="fr-BE"/>
              </w:rPr>
              <w:tab/>
            </w:r>
            <w:r w:rsidR="0073199C" w:rsidRPr="00F86556">
              <w:rPr>
                <w:rStyle w:val="Lienhypertexte"/>
                <w:rFonts w:ascii="Times" w:hAnsi="Times"/>
                <w:noProof/>
              </w:rPr>
              <w:t>État de droit, justice et droits humains</w:t>
            </w:r>
            <w:r w:rsidR="0073199C">
              <w:rPr>
                <w:noProof/>
                <w:webHidden/>
              </w:rPr>
              <w:tab/>
            </w:r>
            <w:r w:rsidR="0073199C">
              <w:rPr>
                <w:noProof/>
                <w:webHidden/>
              </w:rPr>
              <w:fldChar w:fldCharType="begin"/>
            </w:r>
            <w:r w:rsidR="0073199C">
              <w:rPr>
                <w:noProof/>
                <w:webHidden/>
              </w:rPr>
              <w:instrText xml:space="preserve"> PAGEREF _Toc83217474 \h </w:instrText>
            </w:r>
            <w:r w:rsidR="0073199C">
              <w:rPr>
                <w:noProof/>
                <w:webHidden/>
              </w:rPr>
            </w:r>
            <w:r w:rsidR="0073199C">
              <w:rPr>
                <w:noProof/>
                <w:webHidden/>
              </w:rPr>
              <w:fldChar w:fldCharType="separate"/>
            </w:r>
            <w:r w:rsidR="0058665D">
              <w:rPr>
                <w:noProof/>
                <w:webHidden/>
              </w:rPr>
              <w:t>28</w:t>
            </w:r>
            <w:r w:rsidR="0073199C">
              <w:rPr>
                <w:noProof/>
                <w:webHidden/>
              </w:rPr>
              <w:fldChar w:fldCharType="end"/>
            </w:r>
          </w:hyperlink>
        </w:p>
        <w:p w14:paraId="38D40BF4" w14:textId="2BD21CD5"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75" w:history="1">
            <w:r w:rsidR="0073199C" w:rsidRPr="00F86556">
              <w:rPr>
                <w:rStyle w:val="Lienhypertexte"/>
                <w:rFonts w:ascii="Times" w:hAnsi="Times"/>
                <w:noProof/>
              </w:rPr>
              <w:t>a.</w:t>
            </w:r>
            <w:r w:rsidR="0073199C">
              <w:rPr>
                <w:rFonts w:asciiTheme="minorHAnsi" w:eastAsiaTheme="minorEastAsia" w:hAnsiTheme="minorHAnsi" w:cstheme="minorBidi"/>
                <w:noProof/>
                <w:lang w:val="fr-BE"/>
              </w:rPr>
              <w:tab/>
            </w:r>
            <w:r w:rsidR="0073199C" w:rsidRPr="00F86556">
              <w:rPr>
                <w:rStyle w:val="Lienhypertexte"/>
                <w:rFonts w:ascii="Times" w:hAnsi="Times"/>
                <w:noProof/>
              </w:rPr>
              <w:t>La représentation politique et le cadre institutionnel</w:t>
            </w:r>
            <w:r w:rsidR="0073199C">
              <w:rPr>
                <w:noProof/>
                <w:webHidden/>
              </w:rPr>
              <w:tab/>
            </w:r>
            <w:r w:rsidR="0073199C">
              <w:rPr>
                <w:noProof/>
                <w:webHidden/>
              </w:rPr>
              <w:fldChar w:fldCharType="begin"/>
            </w:r>
            <w:r w:rsidR="0073199C">
              <w:rPr>
                <w:noProof/>
                <w:webHidden/>
              </w:rPr>
              <w:instrText xml:space="preserve"> PAGEREF _Toc83217475 \h </w:instrText>
            </w:r>
            <w:r w:rsidR="0073199C">
              <w:rPr>
                <w:noProof/>
                <w:webHidden/>
              </w:rPr>
            </w:r>
            <w:r w:rsidR="0073199C">
              <w:rPr>
                <w:noProof/>
                <w:webHidden/>
              </w:rPr>
              <w:fldChar w:fldCharType="separate"/>
            </w:r>
            <w:r w:rsidR="0058665D">
              <w:rPr>
                <w:noProof/>
                <w:webHidden/>
              </w:rPr>
              <w:t>28</w:t>
            </w:r>
            <w:r w:rsidR="0073199C">
              <w:rPr>
                <w:noProof/>
                <w:webHidden/>
              </w:rPr>
              <w:fldChar w:fldCharType="end"/>
            </w:r>
          </w:hyperlink>
        </w:p>
        <w:p w14:paraId="39DB5134" w14:textId="6C4E7749" w:rsidR="0073199C" w:rsidRDefault="00690496">
          <w:pPr>
            <w:pStyle w:val="TM3"/>
            <w:tabs>
              <w:tab w:val="right" w:leader="dot" w:pos="9056"/>
            </w:tabs>
            <w:rPr>
              <w:rFonts w:asciiTheme="minorHAnsi" w:eastAsiaTheme="minorEastAsia" w:hAnsiTheme="minorHAnsi" w:cstheme="minorBidi"/>
              <w:noProof/>
              <w:lang w:val="fr-BE"/>
            </w:rPr>
          </w:pPr>
          <w:hyperlink w:anchor="_Toc83217476" w:history="1">
            <w:r w:rsidR="0073199C" w:rsidRPr="00F86556">
              <w:rPr>
                <w:rStyle w:val="Lienhypertexte"/>
                <w:rFonts w:ascii="Times" w:hAnsi="Times"/>
                <w:noProof/>
              </w:rPr>
              <w:t>Les violences basées sur le genre (VBG), cadre institutionnel et pratiques</w:t>
            </w:r>
            <w:r w:rsidR="0073199C">
              <w:rPr>
                <w:noProof/>
                <w:webHidden/>
              </w:rPr>
              <w:tab/>
            </w:r>
            <w:r w:rsidR="0073199C">
              <w:rPr>
                <w:noProof/>
                <w:webHidden/>
              </w:rPr>
              <w:fldChar w:fldCharType="begin"/>
            </w:r>
            <w:r w:rsidR="0073199C">
              <w:rPr>
                <w:noProof/>
                <w:webHidden/>
              </w:rPr>
              <w:instrText xml:space="preserve"> PAGEREF _Toc83217476 \h </w:instrText>
            </w:r>
            <w:r w:rsidR="0073199C">
              <w:rPr>
                <w:noProof/>
                <w:webHidden/>
              </w:rPr>
            </w:r>
            <w:r w:rsidR="0073199C">
              <w:rPr>
                <w:noProof/>
                <w:webHidden/>
              </w:rPr>
              <w:fldChar w:fldCharType="separate"/>
            </w:r>
            <w:r w:rsidR="0058665D">
              <w:rPr>
                <w:noProof/>
                <w:webHidden/>
              </w:rPr>
              <w:t>31</w:t>
            </w:r>
            <w:r w:rsidR="0073199C">
              <w:rPr>
                <w:noProof/>
                <w:webHidden/>
              </w:rPr>
              <w:fldChar w:fldCharType="end"/>
            </w:r>
          </w:hyperlink>
        </w:p>
        <w:p w14:paraId="2DC70F42" w14:textId="38B7AC34"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77" w:history="1">
            <w:r w:rsidR="0073199C" w:rsidRPr="00F86556">
              <w:rPr>
                <w:rStyle w:val="Lienhypertexte"/>
                <w:rFonts w:ascii="Times" w:hAnsi="Times"/>
                <w:noProof/>
              </w:rPr>
              <w:t>3.</w:t>
            </w:r>
            <w:r w:rsidR="0073199C">
              <w:rPr>
                <w:rFonts w:asciiTheme="minorHAnsi" w:eastAsiaTheme="minorEastAsia" w:hAnsiTheme="minorHAnsi" w:cstheme="minorBidi"/>
                <w:noProof/>
                <w:lang w:val="fr-BE"/>
              </w:rPr>
              <w:tab/>
            </w:r>
            <w:r w:rsidR="0073199C" w:rsidRPr="00F86556">
              <w:rPr>
                <w:rStyle w:val="Lienhypertexte"/>
                <w:rFonts w:ascii="Times" w:hAnsi="Times"/>
                <w:noProof/>
              </w:rPr>
              <w:t>Santé sexuelle et reproductive</w:t>
            </w:r>
            <w:r w:rsidR="0073199C">
              <w:rPr>
                <w:noProof/>
                <w:webHidden/>
              </w:rPr>
              <w:tab/>
            </w:r>
            <w:r w:rsidR="0073199C">
              <w:rPr>
                <w:noProof/>
                <w:webHidden/>
              </w:rPr>
              <w:fldChar w:fldCharType="begin"/>
            </w:r>
            <w:r w:rsidR="0073199C">
              <w:rPr>
                <w:noProof/>
                <w:webHidden/>
              </w:rPr>
              <w:instrText xml:space="preserve"> PAGEREF _Toc83217477 \h </w:instrText>
            </w:r>
            <w:r w:rsidR="0073199C">
              <w:rPr>
                <w:noProof/>
                <w:webHidden/>
              </w:rPr>
            </w:r>
            <w:r w:rsidR="0073199C">
              <w:rPr>
                <w:noProof/>
                <w:webHidden/>
              </w:rPr>
              <w:fldChar w:fldCharType="separate"/>
            </w:r>
            <w:r w:rsidR="0058665D">
              <w:rPr>
                <w:noProof/>
                <w:webHidden/>
              </w:rPr>
              <w:t>38</w:t>
            </w:r>
            <w:r w:rsidR="0073199C">
              <w:rPr>
                <w:noProof/>
                <w:webHidden/>
              </w:rPr>
              <w:fldChar w:fldCharType="end"/>
            </w:r>
          </w:hyperlink>
        </w:p>
        <w:p w14:paraId="48A128DF" w14:textId="21D540E9"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79" w:history="1">
            <w:r w:rsidR="0073199C" w:rsidRPr="00F86556">
              <w:rPr>
                <w:rStyle w:val="Lienhypertexte"/>
                <w:rFonts w:ascii="Times" w:hAnsi="Times"/>
                <w:noProof/>
              </w:rPr>
              <w:t>a.</w:t>
            </w:r>
            <w:r w:rsidR="0073199C">
              <w:rPr>
                <w:rFonts w:asciiTheme="minorHAnsi" w:eastAsiaTheme="minorEastAsia" w:hAnsiTheme="minorHAnsi" w:cstheme="minorBidi"/>
                <w:noProof/>
                <w:lang w:val="fr-BE"/>
              </w:rPr>
              <w:tab/>
            </w:r>
            <w:r w:rsidR="0073199C" w:rsidRPr="00F86556">
              <w:rPr>
                <w:rStyle w:val="Lienhypertexte"/>
                <w:rFonts w:ascii="Times" w:hAnsi="Times"/>
                <w:noProof/>
              </w:rPr>
              <w:t>Cadre institutionnel</w:t>
            </w:r>
            <w:r w:rsidR="0073199C">
              <w:rPr>
                <w:noProof/>
                <w:webHidden/>
              </w:rPr>
              <w:tab/>
            </w:r>
            <w:r w:rsidR="0073199C">
              <w:rPr>
                <w:noProof/>
                <w:webHidden/>
              </w:rPr>
              <w:fldChar w:fldCharType="begin"/>
            </w:r>
            <w:r w:rsidR="0073199C">
              <w:rPr>
                <w:noProof/>
                <w:webHidden/>
              </w:rPr>
              <w:instrText xml:space="preserve"> PAGEREF _Toc83217479 \h </w:instrText>
            </w:r>
            <w:r w:rsidR="0073199C">
              <w:rPr>
                <w:noProof/>
                <w:webHidden/>
              </w:rPr>
            </w:r>
            <w:r w:rsidR="0073199C">
              <w:rPr>
                <w:noProof/>
                <w:webHidden/>
              </w:rPr>
              <w:fldChar w:fldCharType="separate"/>
            </w:r>
            <w:r w:rsidR="0058665D">
              <w:rPr>
                <w:noProof/>
                <w:webHidden/>
              </w:rPr>
              <w:t>38</w:t>
            </w:r>
            <w:r w:rsidR="0073199C">
              <w:rPr>
                <w:noProof/>
                <w:webHidden/>
              </w:rPr>
              <w:fldChar w:fldCharType="end"/>
            </w:r>
          </w:hyperlink>
        </w:p>
        <w:p w14:paraId="69A9E14E" w14:textId="1C5A9508"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80" w:history="1">
            <w:r w:rsidR="0073199C" w:rsidRPr="00F86556">
              <w:rPr>
                <w:rStyle w:val="Lienhypertexte"/>
                <w:rFonts w:ascii="Times" w:hAnsi="Times"/>
                <w:noProof/>
              </w:rPr>
              <w:t>b.</w:t>
            </w:r>
            <w:r w:rsidR="0073199C">
              <w:rPr>
                <w:rFonts w:asciiTheme="minorHAnsi" w:eastAsiaTheme="minorEastAsia" w:hAnsiTheme="minorHAnsi" w:cstheme="minorBidi"/>
                <w:noProof/>
                <w:lang w:val="fr-BE"/>
              </w:rPr>
              <w:tab/>
            </w:r>
            <w:r w:rsidR="0073199C" w:rsidRPr="00F86556">
              <w:rPr>
                <w:rStyle w:val="Lienhypertexte"/>
                <w:rFonts w:ascii="Times" w:hAnsi="Times"/>
                <w:noProof/>
              </w:rPr>
              <w:t>Cadre pratique : où se soigne-t-on ?</w:t>
            </w:r>
            <w:r w:rsidR="0073199C">
              <w:rPr>
                <w:noProof/>
                <w:webHidden/>
              </w:rPr>
              <w:tab/>
            </w:r>
            <w:r w:rsidR="0073199C">
              <w:rPr>
                <w:noProof/>
                <w:webHidden/>
              </w:rPr>
              <w:fldChar w:fldCharType="begin"/>
            </w:r>
            <w:r w:rsidR="0073199C">
              <w:rPr>
                <w:noProof/>
                <w:webHidden/>
              </w:rPr>
              <w:instrText xml:space="preserve"> PAGEREF _Toc83217480 \h </w:instrText>
            </w:r>
            <w:r w:rsidR="0073199C">
              <w:rPr>
                <w:noProof/>
                <w:webHidden/>
              </w:rPr>
            </w:r>
            <w:r w:rsidR="0073199C">
              <w:rPr>
                <w:noProof/>
                <w:webHidden/>
              </w:rPr>
              <w:fldChar w:fldCharType="separate"/>
            </w:r>
            <w:r w:rsidR="0058665D">
              <w:rPr>
                <w:noProof/>
                <w:webHidden/>
              </w:rPr>
              <w:t>39</w:t>
            </w:r>
            <w:r w:rsidR="0073199C">
              <w:rPr>
                <w:noProof/>
                <w:webHidden/>
              </w:rPr>
              <w:fldChar w:fldCharType="end"/>
            </w:r>
          </w:hyperlink>
        </w:p>
        <w:p w14:paraId="35355590" w14:textId="6C034FD8"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81" w:history="1">
            <w:r w:rsidR="0073199C" w:rsidRPr="00F86556">
              <w:rPr>
                <w:rStyle w:val="Lienhypertexte"/>
                <w:rFonts w:ascii="Times" w:hAnsi="Times"/>
                <w:noProof/>
              </w:rPr>
              <w:t>c.</w:t>
            </w:r>
            <w:r w:rsidR="0073199C">
              <w:rPr>
                <w:rFonts w:asciiTheme="minorHAnsi" w:eastAsiaTheme="minorEastAsia" w:hAnsiTheme="minorHAnsi" w:cstheme="minorBidi"/>
                <w:noProof/>
                <w:lang w:val="fr-BE"/>
              </w:rPr>
              <w:tab/>
            </w:r>
            <w:r w:rsidR="0073199C" w:rsidRPr="00F86556">
              <w:rPr>
                <w:rStyle w:val="Lienhypertexte"/>
                <w:rFonts w:ascii="Times" w:hAnsi="Times"/>
                <w:noProof/>
              </w:rPr>
              <w:t>Santé sexuelle et reproductive</w:t>
            </w:r>
            <w:r w:rsidR="0073199C">
              <w:rPr>
                <w:noProof/>
                <w:webHidden/>
              </w:rPr>
              <w:tab/>
            </w:r>
            <w:r w:rsidR="0073199C">
              <w:rPr>
                <w:noProof/>
                <w:webHidden/>
              </w:rPr>
              <w:fldChar w:fldCharType="begin"/>
            </w:r>
            <w:r w:rsidR="0073199C">
              <w:rPr>
                <w:noProof/>
                <w:webHidden/>
              </w:rPr>
              <w:instrText xml:space="preserve"> PAGEREF _Toc83217481 \h </w:instrText>
            </w:r>
            <w:r w:rsidR="0073199C">
              <w:rPr>
                <w:noProof/>
                <w:webHidden/>
              </w:rPr>
            </w:r>
            <w:r w:rsidR="0073199C">
              <w:rPr>
                <w:noProof/>
                <w:webHidden/>
              </w:rPr>
              <w:fldChar w:fldCharType="separate"/>
            </w:r>
            <w:r w:rsidR="0058665D">
              <w:rPr>
                <w:noProof/>
                <w:webHidden/>
              </w:rPr>
              <w:t>41</w:t>
            </w:r>
            <w:r w:rsidR="0073199C">
              <w:rPr>
                <w:noProof/>
                <w:webHidden/>
              </w:rPr>
              <w:fldChar w:fldCharType="end"/>
            </w:r>
          </w:hyperlink>
        </w:p>
        <w:p w14:paraId="5A204230" w14:textId="4FCCE4CF"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83" w:history="1">
            <w:r w:rsidR="0073199C" w:rsidRPr="00F86556">
              <w:rPr>
                <w:rStyle w:val="Lienhypertexte"/>
                <w:rFonts w:ascii="Times" w:hAnsi="Times"/>
                <w:noProof/>
              </w:rPr>
              <w:t>d.</w:t>
            </w:r>
            <w:r w:rsidR="0073199C">
              <w:rPr>
                <w:rFonts w:asciiTheme="minorHAnsi" w:eastAsiaTheme="minorEastAsia" w:hAnsiTheme="minorHAnsi" w:cstheme="minorBidi"/>
                <w:noProof/>
                <w:lang w:val="fr-BE"/>
              </w:rPr>
              <w:tab/>
            </w:r>
            <w:r w:rsidR="0073199C" w:rsidRPr="00F86556">
              <w:rPr>
                <w:rStyle w:val="Lienhypertexte"/>
                <w:rFonts w:ascii="Times" w:hAnsi="Times"/>
                <w:noProof/>
              </w:rPr>
              <w:t>Genre et VIH</w:t>
            </w:r>
            <w:r w:rsidR="0073199C">
              <w:rPr>
                <w:noProof/>
                <w:webHidden/>
              </w:rPr>
              <w:tab/>
            </w:r>
            <w:r w:rsidR="0073199C">
              <w:rPr>
                <w:noProof/>
                <w:webHidden/>
              </w:rPr>
              <w:fldChar w:fldCharType="begin"/>
            </w:r>
            <w:r w:rsidR="0073199C">
              <w:rPr>
                <w:noProof/>
                <w:webHidden/>
              </w:rPr>
              <w:instrText xml:space="preserve"> PAGEREF _Toc83217483 \h </w:instrText>
            </w:r>
            <w:r w:rsidR="0073199C">
              <w:rPr>
                <w:noProof/>
                <w:webHidden/>
              </w:rPr>
            </w:r>
            <w:r w:rsidR="0073199C">
              <w:rPr>
                <w:noProof/>
                <w:webHidden/>
              </w:rPr>
              <w:fldChar w:fldCharType="separate"/>
            </w:r>
            <w:r w:rsidR="0058665D">
              <w:rPr>
                <w:noProof/>
                <w:webHidden/>
              </w:rPr>
              <w:t>43</w:t>
            </w:r>
            <w:r w:rsidR="0073199C">
              <w:rPr>
                <w:noProof/>
                <w:webHidden/>
              </w:rPr>
              <w:fldChar w:fldCharType="end"/>
            </w:r>
          </w:hyperlink>
        </w:p>
        <w:p w14:paraId="22981337" w14:textId="28BAD0DB"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85" w:history="1">
            <w:r w:rsidR="0073199C" w:rsidRPr="00F86556">
              <w:rPr>
                <w:rStyle w:val="Lienhypertexte"/>
                <w:rFonts w:ascii="Times" w:hAnsi="Times"/>
                <w:noProof/>
              </w:rPr>
              <w:t>4.</w:t>
            </w:r>
            <w:r w:rsidR="0073199C">
              <w:rPr>
                <w:rFonts w:asciiTheme="minorHAnsi" w:eastAsiaTheme="minorEastAsia" w:hAnsiTheme="minorHAnsi" w:cstheme="minorBidi"/>
                <w:noProof/>
                <w:lang w:val="fr-BE"/>
              </w:rPr>
              <w:tab/>
            </w:r>
            <w:r w:rsidR="0073199C" w:rsidRPr="00F86556">
              <w:rPr>
                <w:rStyle w:val="Lienhypertexte"/>
                <w:rFonts w:ascii="Times" w:hAnsi="Times"/>
                <w:noProof/>
              </w:rPr>
              <w:t xml:space="preserve">Énergie </w:t>
            </w:r>
            <w:r w:rsidR="0073199C">
              <w:rPr>
                <w:noProof/>
                <w:webHidden/>
              </w:rPr>
              <w:tab/>
            </w:r>
            <w:r w:rsidR="0073199C">
              <w:rPr>
                <w:noProof/>
                <w:webHidden/>
              </w:rPr>
              <w:fldChar w:fldCharType="begin"/>
            </w:r>
            <w:r w:rsidR="0073199C">
              <w:rPr>
                <w:noProof/>
                <w:webHidden/>
              </w:rPr>
              <w:instrText xml:space="preserve"> PAGEREF _Toc83217485 \h </w:instrText>
            </w:r>
            <w:r w:rsidR="0073199C">
              <w:rPr>
                <w:noProof/>
                <w:webHidden/>
              </w:rPr>
            </w:r>
            <w:r w:rsidR="0073199C">
              <w:rPr>
                <w:noProof/>
                <w:webHidden/>
              </w:rPr>
              <w:fldChar w:fldCharType="separate"/>
            </w:r>
            <w:r w:rsidR="0058665D">
              <w:rPr>
                <w:noProof/>
                <w:webHidden/>
              </w:rPr>
              <w:t>44</w:t>
            </w:r>
            <w:r w:rsidR="0073199C">
              <w:rPr>
                <w:noProof/>
                <w:webHidden/>
              </w:rPr>
              <w:fldChar w:fldCharType="end"/>
            </w:r>
          </w:hyperlink>
        </w:p>
        <w:p w14:paraId="3F25EE69" w14:textId="0BADAFB3"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87" w:history="1">
            <w:r w:rsidR="0073199C" w:rsidRPr="00F86556">
              <w:rPr>
                <w:rStyle w:val="Lienhypertexte"/>
                <w:rFonts w:ascii="Times" w:hAnsi="Times"/>
                <w:noProof/>
              </w:rPr>
              <w:t>a.</w:t>
            </w:r>
            <w:r w:rsidR="0073199C">
              <w:rPr>
                <w:rFonts w:asciiTheme="minorHAnsi" w:eastAsiaTheme="minorEastAsia" w:hAnsiTheme="minorHAnsi" w:cstheme="minorBidi"/>
                <w:noProof/>
                <w:lang w:val="fr-BE"/>
              </w:rPr>
              <w:tab/>
            </w:r>
            <w:r w:rsidR="0073199C" w:rsidRPr="00F86556">
              <w:rPr>
                <w:rStyle w:val="Lienhypertexte"/>
                <w:rFonts w:ascii="Times" w:hAnsi="Times"/>
                <w:noProof/>
              </w:rPr>
              <w:t>L’approche genre dans le secteur de l’énergie</w:t>
            </w:r>
            <w:r w:rsidR="0073199C">
              <w:rPr>
                <w:noProof/>
                <w:webHidden/>
              </w:rPr>
              <w:tab/>
            </w:r>
            <w:r w:rsidR="0073199C">
              <w:rPr>
                <w:noProof/>
                <w:webHidden/>
              </w:rPr>
              <w:fldChar w:fldCharType="begin"/>
            </w:r>
            <w:r w:rsidR="0073199C">
              <w:rPr>
                <w:noProof/>
                <w:webHidden/>
              </w:rPr>
              <w:instrText xml:space="preserve"> PAGEREF _Toc83217487 \h </w:instrText>
            </w:r>
            <w:r w:rsidR="0073199C">
              <w:rPr>
                <w:noProof/>
                <w:webHidden/>
              </w:rPr>
            </w:r>
            <w:r w:rsidR="0073199C">
              <w:rPr>
                <w:noProof/>
                <w:webHidden/>
              </w:rPr>
              <w:fldChar w:fldCharType="separate"/>
            </w:r>
            <w:r w:rsidR="0058665D">
              <w:rPr>
                <w:noProof/>
                <w:webHidden/>
              </w:rPr>
              <w:t>44</w:t>
            </w:r>
            <w:r w:rsidR="0073199C">
              <w:rPr>
                <w:noProof/>
                <w:webHidden/>
              </w:rPr>
              <w:fldChar w:fldCharType="end"/>
            </w:r>
          </w:hyperlink>
        </w:p>
        <w:p w14:paraId="2D380C49" w14:textId="49E555FC"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88" w:history="1">
            <w:r w:rsidR="0073199C" w:rsidRPr="00F86556">
              <w:rPr>
                <w:rStyle w:val="Lienhypertexte"/>
                <w:rFonts w:ascii="Times" w:hAnsi="Times"/>
                <w:noProof/>
              </w:rPr>
              <w:t>b.</w:t>
            </w:r>
            <w:r w:rsidR="0073199C">
              <w:rPr>
                <w:rFonts w:asciiTheme="minorHAnsi" w:eastAsiaTheme="minorEastAsia" w:hAnsiTheme="minorHAnsi" w:cstheme="minorBidi"/>
                <w:noProof/>
                <w:lang w:val="fr-BE"/>
              </w:rPr>
              <w:tab/>
            </w:r>
            <w:r w:rsidR="0073199C" w:rsidRPr="00F86556">
              <w:rPr>
                <w:rStyle w:val="Lienhypertexte"/>
                <w:rFonts w:ascii="Times" w:hAnsi="Times"/>
                <w:noProof/>
              </w:rPr>
              <w:t>Types d’énergie et invisibilité : les sources d’énergie ne sont pas toutes quantifiables et quantifiées</w:t>
            </w:r>
            <w:r w:rsidR="0073199C">
              <w:rPr>
                <w:noProof/>
                <w:webHidden/>
              </w:rPr>
              <w:tab/>
            </w:r>
            <w:r w:rsidR="0073199C">
              <w:rPr>
                <w:noProof/>
                <w:webHidden/>
              </w:rPr>
              <w:fldChar w:fldCharType="begin"/>
            </w:r>
            <w:r w:rsidR="0073199C">
              <w:rPr>
                <w:noProof/>
                <w:webHidden/>
              </w:rPr>
              <w:instrText xml:space="preserve"> PAGEREF _Toc83217488 \h </w:instrText>
            </w:r>
            <w:r w:rsidR="0073199C">
              <w:rPr>
                <w:noProof/>
                <w:webHidden/>
              </w:rPr>
            </w:r>
            <w:r w:rsidR="0073199C">
              <w:rPr>
                <w:noProof/>
                <w:webHidden/>
              </w:rPr>
              <w:fldChar w:fldCharType="separate"/>
            </w:r>
            <w:r w:rsidR="0058665D">
              <w:rPr>
                <w:noProof/>
                <w:webHidden/>
              </w:rPr>
              <w:t>46</w:t>
            </w:r>
            <w:r w:rsidR="0073199C">
              <w:rPr>
                <w:noProof/>
                <w:webHidden/>
              </w:rPr>
              <w:fldChar w:fldCharType="end"/>
            </w:r>
          </w:hyperlink>
        </w:p>
        <w:p w14:paraId="5A3C13B3" w14:textId="7B9327B4" w:rsidR="0073199C" w:rsidRDefault="00690496">
          <w:pPr>
            <w:pStyle w:val="TM3"/>
            <w:tabs>
              <w:tab w:val="left" w:pos="960"/>
              <w:tab w:val="right" w:leader="dot" w:pos="9056"/>
            </w:tabs>
            <w:rPr>
              <w:rFonts w:asciiTheme="minorHAnsi" w:eastAsiaTheme="minorEastAsia" w:hAnsiTheme="minorHAnsi" w:cstheme="minorBidi"/>
              <w:noProof/>
              <w:lang w:val="fr-BE"/>
            </w:rPr>
          </w:pPr>
          <w:hyperlink w:anchor="_Toc83217490" w:history="1">
            <w:r w:rsidR="0073199C" w:rsidRPr="00F86556">
              <w:rPr>
                <w:rStyle w:val="Lienhypertexte"/>
                <w:rFonts w:ascii="Times" w:hAnsi="Times"/>
                <w:noProof/>
              </w:rPr>
              <w:t>c.</w:t>
            </w:r>
            <w:r w:rsidR="0073199C">
              <w:rPr>
                <w:rFonts w:asciiTheme="minorHAnsi" w:eastAsiaTheme="minorEastAsia" w:hAnsiTheme="minorHAnsi" w:cstheme="minorBidi"/>
                <w:noProof/>
                <w:lang w:val="fr-BE"/>
              </w:rPr>
              <w:tab/>
            </w:r>
            <w:r w:rsidR="0073199C" w:rsidRPr="00F86556">
              <w:rPr>
                <w:rStyle w:val="Lienhypertexte"/>
                <w:rFonts w:ascii="Times" w:hAnsi="Times"/>
                <w:noProof/>
              </w:rPr>
              <w:t>Le changement climatique</w:t>
            </w:r>
            <w:r w:rsidR="0073199C">
              <w:rPr>
                <w:noProof/>
                <w:webHidden/>
              </w:rPr>
              <w:tab/>
            </w:r>
            <w:r w:rsidR="0073199C">
              <w:rPr>
                <w:noProof/>
                <w:webHidden/>
              </w:rPr>
              <w:fldChar w:fldCharType="begin"/>
            </w:r>
            <w:r w:rsidR="0073199C">
              <w:rPr>
                <w:noProof/>
                <w:webHidden/>
              </w:rPr>
              <w:instrText xml:space="preserve"> PAGEREF _Toc83217490 \h </w:instrText>
            </w:r>
            <w:r w:rsidR="0073199C">
              <w:rPr>
                <w:noProof/>
                <w:webHidden/>
              </w:rPr>
            </w:r>
            <w:r w:rsidR="0073199C">
              <w:rPr>
                <w:noProof/>
                <w:webHidden/>
              </w:rPr>
              <w:fldChar w:fldCharType="separate"/>
            </w:r>
            <w:r w:rsidR="0058665D">
              <w:rPr>
                <w:noProof/>
                <w:webHidden/>
              </w:rPr>
              <w:t>49</w:t>
            </w:r>
            <w:r w:rsidR="0073199C">
              <w:rPr>
                <w:noProof/>
                <w:webHidden/>
              </w:rPr>
              <w:fldChar w:fldCharType="end"/>
            </w:r>
          </w:hyperlink>
        </w:p>
        <w:p w14:paraId="4DCCA94C" w14:textId="0144FB60" w:rsidR="0073199C" w:rsidRDefault="00690496">
          <w:pPr>
            <w:pStyle w:val="TM1"/>
            <w:tabs>
              <w:tab w:val="left" w:pos="720"/>
              <w:tab w:val="right" w:leader="dot" w:pos="9056"/>
            </w:tabs>
            <w:rPr>
              <w:rFonts w:asciiTheme="minorHAnsi" w:eastAsiaTheme="minorEastAsia" w:hAnsiTheme="minorHAnsi" w:cstheme="minorBidi"/>
              <w:noProof/>
              <w:lang w:val="fr-BE"/>
            </w:rPr>
          </w:pPr>
          <w:hyperlink w:anchor="_Toc83217491" w:history="1">
            <w:r w:rsidR="0073199C" w:rsidRPr="00F86556">
              <w:rPr>
                <w:rStyle w:val="Lienhypertexte"/>
                <w:rFonts w:ascii="Times" w:hAnsi="Times"/>
                <w:noProof/>
              </w:rPr>
              <w:t>III.</w:t>
            </w:r>
            <w:r w:rsidR="0073199C">
              <w:rPr>
                <w:rFonts w:asciiTheme="minorHAnsi" w:eastAsiaTheme="minorEastAsia" w:hAnsiTheme="minorHAnsi" w:cstheme="minorBidi"/>
                <w:noProof/>
                <w:lang w:val="fr-BE"/>
              </w:rPr>
              <w:tab/>
            </w:r>
            <w:r w:rsidR="0073199C" w:rsidRPr="00F86556">
              <w:rPr>
                <w:rStyle w:val="Lienhypertexte"/>
                <w:rFonts w:ascii="Times" w:hAnsi="Times"/>
                <w:noProof/>
              </w:rPr>
              <w:t>Plus-value des programmes de l’Union Européenne par secteur</w:t>
            </w:r>
            <w:r w:rsidR="0073199C">
              <w:rPr>
                <w:noProof/>
                <w:webHidden/>
              </w:rPr>
              <w:tab/>
            </w:r>
            <w:r w:rsidR="0073199C">
              <w:rPr>
                <w:noProof/>
                <w:webHidden/>
              </w:rPr>
              <w:fldChar w:fldCharType="begin"/>
            </w:r>
            <w:r w:rsidR="0073199C">
              <w:rPr>
                <w:noProof/>
                <w:webHidden/>
              </w:rPr>
              <w:instrText xml:space="preserve"> PAGEREF _Toc83217491 \h </w:instrText>
            </w:r>
            <w:r w:rsidR="0073199C">
              <w:rPr>
                <w:noProof/>
                <w:webHidden/>
              </w:rPr>
            </w:r>
            <w:r w:rsidR="0073199C">
              <w:rPr>
                <w:noProof/>
                <w:webHidden/>
              </w:rPr>
              <w:fldChar w:fldCharType="separate"/>
            </w:r>
            <w:r w:rsidR="0058665D">
              <w:rPr>
                <w:noProof/>
                <w:webHidden/>
              </w:rPr>
              <w:t>50</w:t>
            </w:r>
            <w:r w:rsidR="0073199C">
              <w:rPr>
                <w:noProof/>
                <w:webHidden/>
              </w:rPr>
              <w:fldChar w:fldCharType="end"/>
            </w:r>
          </w:hyperlink>
        </w:p>
        <w:p w14:paraId="3F879855" w14:textId="77D5E217" w:rsidR="0073199C" w:rsidRDefault="00690496">
          <w:pPr>
            <w:pStyle w:val="TM1"/>
            <w:tabs>
              <w:tab w:val="left" w:pos="720"/>
              <w:tab w:val="right" w:leader="dot" w:pos="9056"/>
            </w:tabs>
            <w:rPr>
              <w:rFonts w:asciiTheme="minorHAnsi" w:eastAsiaTheme="minorEastAsia" w:hAnsiTheme="minorHAnsi" w:cstheme="minorBidi"/>
              <w:noProof/>
              <w:lang w:val="fr-BE"/>
            </w:rPr>
          </w:pPr>
          <w:hyperlink w:anchor="_Toc83217492" w:history="1">
            <w:r w:rsidR="0073199C" w:rsidRPr="00F86556">
              <w:rPr>
                <w:rStyle w:val="Lienhypertexte"/>
                <w:rFonts w:ascii="Times" w:hAnsi="Times"/>
                <w:noProof/>
              </w:rPr>
              <w:t>IV.</w:t>
            </w:r>
            <w:r w:rsidR="0073199C">
              <w:rPr>
                <w:rFonts w:asciiTheme="minorHAnsi" w:eastAsiaTheme="minorEastAsia" w:hAnsiTheme="minorHAnsi" w:cstheme="minorBidi"/>
                <w:noProof/>
                <w:lang w:val="fr-BE"/>
              </w:rPr>
              <w:tab/>
            </w:r>
            <w:r w:rsidR="0073199C" w:rsidRPr="00F86556">
              <w:rPr>
                <w:rStyle w:val="Lienhypertexte"/>
                <w:rFonts w:ascii="Times" w:hAnsi="Times"/>
                <w:noProof/>
              </w:rPr>
              <w:t>Recommandations par secteur</w:t>
            </w:r>
            <w:r w:rsidR="0073199C">
              <w:rPr>
                <w:noProof/>
                <w:webHidden/>
              </w:rPr>
              <w:tab/>
            </w:r>
            <w:r w:rsidR="0073199C">
              <w:rPr>
                <w:noProof/>
                <w:webHidden/>
              </w:rPr>
              <w:fldChar w:fldCharType="begin"/>
            </w:r>
            <w:r w:rsidR="0073199C">
              <w:rPr>
                <w:noProof/>
                <w:webHidden/>
              </w:rPr>
              <w:instrText xml:space="preserve"> PAGEREF _Toc83217492 \h </w:instrText>
            </w:r>
            <w:r w:rsidR="0073199C">
              <w:rPr>
                <w:noProof/>
                <w:webHidden/>
              </w:rPr>
            </w:r>
            <w:r w:rsidR="0073199C">
              <w:rPr>
                <w:noProof/>
                <w:webHidden/>
              </w:rPr>
              <w:fldChar w:fldCharType="separate"/>
            </w:r>
            <w:r w:rsidR="0058665D">
              <w:rPr>
                <w:noProof/>
                <w:webHidden/>
              </w:rPr>
              <w:t>59</w:t>
            </w:r>
            <w:r w:rsidR="0073199C">
              <w:rPr>
                <w:noProof/>
                <w:webHidden/>
              </w:rPr>
              <w:fldChar w:fldCharType="end"/>
            </w:r>
          </w:hyperlink>
        </w:p>
        <w:p w14:paraId="4FEBD8E8" w14:textId="02C1B925"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93" w:history="1">
            <w:r w:rsidR="0073199C" w:rsidRPr="00F86556">
              <w:rPr>
                <w:rStyle w:val="Lienhypertexte"/>
                <w:rFonts w:ascii="Times" w:hAnsi="Times"/>
                <w:noProof/>
              </w:rPr>
              <w:t>a.</w:t>
            </w:r>
            <w:r w:rsidR="0073199C">
              <w:rPr>
                <w:rFonts w:asciiTheme="minorHAnsi" w:eastAsiaTheme="minorEastAsia" w:hAnsiTheme="minorHAnsi" w:cstheme="minorBidi"/>
                <w:noProof/>
                <w:lang w:val="fr-BE"/>
              </w:rPr>
              <w:tab/>
            </w:r>
            <w:r w:rsidR="0073199C" w:rsidRPr="00F86556">
              <w:rPr>
                <w:rStyle w:val="Lienhypertexte"/>
                <w:rFonts w:ascii="Times" w:hAnsi="Times"/>
                <w:noProof/>
              </w:rPr>
              <w:t>Secteur de la justice/État de droit</w:t>
            </w:r>
            <w:r w:rsidR="0073199C">
              <w:rPr>
                <w:noProof/>
                <w:webHidden/>
              </w:rPr>
              <w:tab/>
            </w:r>
            <w:r w:rsidR="0073199C">
              <w:rPr>
                <w:noProof/>
                <w:webHidden/>
              </w:rPr>
              <w:fldChar w:fldCharType="begin"/>
            </w:r>
            <w:r w:rsidR="0073199C">
              <w:rPr>
                <w:noProof/>
                <w:webHidden/>
              </w:rPr>
              <w:instrText xml:space="preserve"> PAGEREF _Toc83217493 \h </w:instrText>
            </w:r>
            <w:r w:rsidR="0073199C">
              <w:rPr>
                <w:noProof/>
                <w:webHidden/>
              </w:rPr>
            </w:r>
            <w:r w:rsidR="0073199C">
              <w:rPr>
                <w:noProof/>
                <w:webHidden/>
              </w:rPr>
              <w:fldChar w:fldCharType="separate"/>
            </w:r>
            <w:r w:rsidR="0058665D">
              <w:rPr>
                <w:noProof/>
                <w:webHidden/>
              </w:rPr>
              <w:t>59</w:t>
            </w:r>
            <w:r w:rsidR="0073199C">
              <w:rPr>
                <w:noProof/>
                <w:webHidden/>
              </w:rPr>
              <w:fldChar w:fldCharType="end"/>
            </w:r>
          </w:hyperlink>
        </w:p>
        <w:p w14:paraId="25ED28EE" w14:textId="04AA7EC7" w:rsidR="0073199C" w:rsidRDefault="00690496">
          <w:pPr>
            <w:pStyle w:val="TM3"/>
            <w:tabs>
              <w:tab w:val="right" w:leader="dot" w:pos="9056"/>
            </w:tabs>
            <w:rPr>
              <w:rFonts w:asciiTheme="minorHAnsi" w:eastAsiaTheme="minorEastAsia" w:hAnsiTheme="minorHAnsi" w:cstheme="minorBidi"/>
              <w:noProof/>
              <w:lang w:val="fr-BE"/>
            </w:rPr>
          </w:pPr>
          <w:hyperlink w:anchor="_Toc83217494" w:history="1">
            <w:r w:rsidR="0073199C" w:rsidRPr="00F86556">
              <w:rPr>
                <w:rStyle w:val="Lienhypertexte"/>
                <w:rFonts w:ascii="Times" w:hAnsi="Times"/>
                <w:noProof/>
              </w:rPr>
              <w:t>Recommandations adressées aux autorités gouvernementales et partis politiques sur la représentation institutionnelle</w:t>
            </w:r>
            <w:r w:rsidR="0073199C">
              <w:rPr>
                <w:noProof/>
                <w:webHidden/>
              </w:rPr>
              <w:tab/>
            </w:r>
            <w:r w:rsidR="0073199C">
              <w:rPr>
                <w:noProof/>
                <w:webHidden/>
              </w:rPr>
              <w:fldChar w:fldCharType="begin"/>
            </w:r>
            <w:r w:rsidR="0073199C">
              <w:rPr>
                <w:noProof/>
                <w:webHidden/>
              </w:rPr>
              <w:instrText xml:space="preserve"> PAGEREF _Toc83217494 \h </w:instrText>
            </w:r>
            <w:r w:rsidR="0073199C">
              <w:rPr>
                <w:noProof/>
                <w:webHidden/>
              </w:rPr>
            </w:r>
            <w:r w:rsidR="0073199C">
              <w:rPr>
                <w:noProof/>
                <w:webHidden/>
              </w:rPr>
              <w:fldChar w:fldCharType="separate"/>
            </w:r>
            <w:r w:rsidR="0058665D">
              <w:rPr>
                <w:noProof/>
                <w:webHidden/>
              </w:rPr>
              <w:t>59</w:t>
            </w:r>
            <w:r w:rsidR="0073199C">
              <w:rPr>
                <w:noProof/>
                <w:webHidden/>
              </w:rPr>
              <w:fldChar w:fldCharType="end"/>
            </w:r>
          </w:hyperlink>
        </w:p>
        <w:p w14:paraId="1647F47A" w14:textId="15367B9B" w:rsidR="0073199C" w:rsidRDefault="00690496">
          <w:pPr>
            <w:pStyle w:val="TM3"/>
            <w:tabs>
              <w:tab w:val="right" w:leader="dot" w:pos="9056"/>
            </w:tabs>
            <w:rPr>
              <w:rFonts w:asciiTheme="minorHAnsi" w:eastAsiaTheme="minorEastAsia" w:hAnsiTheme="minorHAnsi" w:cstheme="minorBidi"/>
              <w:noProof/>
              <w:lang w:val="fr-BE"/>
            </w:rPr>
          </w:pPr>
          <w:hyperlink w:anchor="_Toc83217495" w:history="1">
            <w:r w:rsidR="0073199C" w:rsidRPr="00F86556">
              <w:rPr>
                <w:rStyle w:val="Lienhypertexte"/>
                <w:rFonts w:ascii="Times" w:hAnsi="Times"/>
                <w:noProof/>
              </w:rPr>
              <w:t>Recommandations adressées aux autorités gouvernementales et au OSC concernant les VBG</w:t>
            </w:r>
            <w:r w:rsidR="0073199C">
              <w:rPr>
                <w:noProof/>
                <w:webHidden/>
              </w:rPr>
              <w:tab/>
            </w:r>
            <w:r w:rsidR="0073199C">
              <w:rPr>
                <w:noProof/>
                <w:webHidden/>
              </w:rPr>
              <w:fldChar w:fldCharType="begin"/>
            </w:r>
            <w:r w:rsidR="0073199C">
              <w:rPr>
                <w:noProof/>
                <w:webHidden/>
              </w:rPr>
              <w:instrText xml:space="preserve"> PAGEREF _Toc83217495 \h </w:instrText>
            </w:r>
            <w:r w:rsidR="0073199C">
              <w:rPr>
                <w:noProof/>
                <w:webHidden/>
              </w:rPr>
            </w:r>
            <w:r w:rsidR="0073199C">
              <w:rPr>
                <w:noProof/>
                <w:webHidden/>
              </w:rPr>
              <w:fldChar w:fldCharType="separate"/>
            </w:r>
            <w:r w:rsidR="0058665D">
              <w:rPr>
                <w:noProof/>
                <w:webHidden/>
              </w:rPr>
              <w:t>60</w:t>
            </w:r>
            <w:r w:rsidR="0073199C">
              <w:rPr>
                <w:noProof/>
                <w:webHidden/>
              </w:rPr>
              <w:fldChar w:fldCharType="end"/>
            </w:r>
          </w:hyperlink>
        </w:p>
        <w:p w14:paraId="617AA0C5" w14:textId="680146F7"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96" w:history="1">
            <w:r w:rsidR="0073199C" w:rsidRPr="00F86556">
              <w:rPr>
                <w:rStyle w:val="Lienhypertexte"/>
                <w:rFonts w:ascii="Times" w:hAnsi="Times"/>
                <w:noProof/>
              </w:rPr>
              <w:t>b.</w:t>
            </w:r>
            <w:r w:rsidR="0073199C">
              <w:rPr>
                <w:rFonts w:asciiTheme="minorHAnsi" w:eastAsiaTheme="minorEastAsia" w:hAnsiTheme="minorHAnsi" w:cstheme="minorBidi"/>
                <w:noProof/>
                <w:lang w:val="fr-BE"/>
              </w:rPr>
              <w:tab/>
            </w:r>
            <w:r w:rsidR="0073199C" w:rsidRPr="00F86556">
              <w:rPr>
                <w:rStyle w:val="Lienhypertexte"/>
                <w:rFonts w:ascii="Times" w:hAnsi="Times"/>
                <w:noProof/>
              </w:rPr>
              <w:t>Secteur de la santé sexuelle et reproductive</w:t>
            </w:r>
            <w:r w:rsidR="0073199C">
              <w:rPr>
                <w:noProof/>
                <w:webHidden/>
              </w:rPr>
              <w:tab/>
            </w:r>
            <w:r w:rsidR="0073199C">
              <w:rPr>
                <w:noProof/>
                <w:webHidden/>
              </w:rPr>
              <w:fldChar w:fldCharType="begin"/>
            </w:r>
            <w:r w:rsidR="0073199C">
              <w:rPr>
                <w:noProof/>
                <w:webHidden/>
              </w:rPr>
              <w:instrText xml:space="preserve"> PAGEREF _Toc83217496 \h </w:instrText>
            </w:r>
            <w:r w:rsidR="0073199C">
              <w:rPr>
                <w:noProof/>
                <w:webHidden/>
              </w:rPr>
            </w:r>
            <w:r w:rsidR="0073199C">
              <w:rPr>
                <w:noProof/>
                <w:webHidden/>
              </w:rPr>
              <w:fldChar w:fldCharType="separate"/>
            </w:r>
            <w:r w:rsidR="0058665D">
              <w:rPr>
                <w:noProof/>
                <w:webHidden/>
              </w:rPr>
              <w:t>61</w:t>
            </w:r>
            <w:r w:rsidR="0073199C">
              <w:rPr>
                <w:noProof/>
                <w:webHidden/>
              </w:rPr>
              <w:fldChar w:fldCharType="end"/>
            </w:r>
          </w:hyperlink>
        </w:p>
        <w:p w14:paraId="3876851A" w14:textId="19EAFB95"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97" w:history="1">
            <w:r w:rsidR="0073199C" w:rsidRPr="00F86556">
              <w:rPr>
                <w:rStyle w:val="Lienhypertexte"/>
                <w:rFonts w:ascii="Times" w:hAnsi="Times"/>
                <w:noProof/>
              </w:rPr>
              <w:t>c.</w:t>
            </w:r>
            <w:r w:rsidR="0073199C">
              <w:rPr>
                <w:rFonts w:asciiTheme="minorHAnsi" w:eastAsiaTheme="minorEastAsia" w:hAnsiTheme="minorHAnsi" w:cstheme="minorBidi"/>
                <w:noProof/>
                <w:lang w:val="fr-BE"/>
              </w:rPr>
              <w:tab/>
            </w:r>
            <w:r w:rsidR="0073199C" w:rsidRPr="00F86556">
              <w:rPr>
                <w:rStyle w:val="Lienhypertexte"/>
                <w:rFonts w:ascii="Times" w:hAnsi="Times"/>
                <w:noProof/>
              </w:rPr>
              <w:t>Secteur de l’énergie</w:t>
            </w:r>
            <w:r w:rsidR="0073199C">
              <w:rPr>
                <w:noProof/>
                <w:webHidden/>
              </w:rPr>
              <w:tab/>
            </w:r>
            <w:r w:rsidR="0073199C">
              <w:rPr>
                <w:noProof/>
                <w:webHidden/>
              </w:rPr>
              <w:fldChar w:fldCharType="begin"/>
            </w:r>
            <w:r w:rsidR="0073199C">
              <w:rPr>
                <w:noProof/>
                <w:webHidden/>
              </w:rPr>
              <w:instrText xml:space="preserve"> PAGEREF _Toc83217497 \h </w:instrText>
            </w:r>
            <w:r w:rsidR="0073199C">
              <w:rPr>
                <w:noProof/>
                <w:webHidden/>
              </w:rPr>
            </w:r>
            <w:r w:rsidR="0073199C">
              <w:rPr>
                <w:noProof/>
                <w:webHidden/>
              </w:rPr>
              <w:fldChar w:fldCharType="separate"/>
            </w:r>
            <w:r w:rsidR="0058665D">
              <w:rPr>
                <w:noProof/>
                <w:webHidden/>
              </w:rPr>
              <w:t>63</w:t>
            </w:r>
            <w:r w:rsidR="0073199C">
              <w:rPr>
                <w:noProof/>
                <w:webHidden/>
              </w:rPr>
              <w:fldChar w:fldCharType="end"/>
            </w:r>
          </w:hyperlink>
        </w:p>
        <w:p w14:paraId="35DD00A0" w14:textId="5E8CB9D6"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98" w:history="1">
            <w:r w:rsidR="0073199C" w:rsidRPr="00F86556">
              <w:rPr>
                <w:rStyle w:val="Lienhypertexte"/>
                <w:rFonts w:ascii="Times" w:hAnsi="Times"/>
                <w:noProof/>
              </w:rPr>
              <w:t>d.</w:t>
            </w:r>
            <w:r w:rsidR="0073199C">
              <w:rPr>
                <w:rFonts w:asciiTheme="minorHAnsi" w:eastAsiaTheme="minorEastAsia" w:hAnsiTheme="minorHAnsi" w:cstheme="minorBidi"/>
                <w:noProof/>
                <w:lang w:val="fr-BE"/>
              </w:rPr>
              <w:tab/>
            </w:r>
            <w:r w:rsidR="0073199C" w:rsidRPr="00F86556">
              <w:rPr>
                <w:rStyle w:val="Lienhypertexte"/>
                <w:rFonts w:ascii="Times" w:hAnsi="Times"/>
                <w:noProof/>
              </w:rPr>
              <w:t>Secteur du développement rural</w:t>
            </w:r>
            <w:r w:rsidR="0073199C">
              <w:rPr>
                <w:noProof/>
                <w:webHidden/>
              </w:rPr>
              <w:tab/>
            </w:r>
            <w:r w:rsidR="0073199C">
              <w:rPr>
                <w:noProof/>
                <w:webHidden/>
              </w:rPr>
              <w:fldChar w:fldCharType="begin"/>
            </w:r>
            <w:r w:rsidR="0073199C">
              <w:rPr>
                <w:noProof/>
                <w:webHidden/>
              </w:rPr>
              <w:instrText xml:space="preserve"> PAGEREF _Toc83217498 \h </w:instrText>
            </w:r>
            <w:r w:rsidR="0073199C">
              <w:rPr>
                <w:noProof/>
                <w:webHidden/>
              </w:rPr>
            </w:r>
            <w:r w:rsidR="0073199C">
              <w:rPr>
                <w:noProof/>
                <w:webHidden/>
              </w:rPr>
              <w:fldChar w:fldCharType="separate"/>
            </w:r>
            <w:r w:rsidR="0058665D">
              <w:rPr>
                <w:noProof/>
                <w:webHidden/>
              </w:rPr>
              <w:t>63</w:t>
            </w:r>
            <w:r w:rsidR="0073199C">
              <w:rPr>
                <w:noProof/>
                <w:webHidden/>
              </w:rPr>
              <w:fldChar w:fldCharType="end"/>
            </w:r>
          </w:hyperlink>
        </w:p>
        <w:p w14:paraId="7A6DCD38" w14:textId="10082527" w:rsidR="0073199C" w:rsidRDefault="00690496">
          <w:pPr>
            <w:pStyle w:val="TM2"/>
            <w:tabs>
              <w:tab w:val="left" w:pos="720"/>
              <w:tab w:val="right" w:leader="dot" w:pos="9056"/>
            </w:tabs>
            <w:rPr>
              <w:rFonts w:asciiTheme="minorHAnsi" w:eastAsiaTheme="minorEastAsia" w:hAnsiTheme="minorHAnsi" w:cstheme="minorBidi"/>
              <w:noProof/>
              <w:lang w:val="fr-BE"/>
            </w:rPr>
          </w:pPr>
          <w:hyperlink w:anchor="_Toc83217499" w:history="1">
            <w:r w:rsidR="0073199C" w:rsidRPr="00F86556">
              <w:rPr>
                <w:rStyle w:val="Lienhypertexte"/>
                <w:rFonts w:ascii="Times" w:hAnsi="Times"/>
                <w:noProof/>
              </w:rPr>
              <w:t>e.</w:t>
            </w:r>
            <w:r w:rsidR="0073199C">
              <w:rPr>
                <w:rFonts w:asciiTheme="minorHAnsi" w:eastAsiaTheme="minorEastAsia" w:hAnsiTheme="minorHAnsi" w:cstheme="minorBidi"/>
                <w:noProof/>
                <w:lang w:val="fr-BE"/>
              </w:rPr>
              <w:tab/>
            </w:r>
            <w:r w:rsidR="0073199C" w:rsidRPr="00F86556">
              <w:rPr>
                <w:rStyle w:val="Lienhypertexte"/>
                <w:rFonts w:ascii="Times" w:hAnsi="Times"/>
                <w:noProof/>
              </w:rPr>
              <w:t>Collecte des données et enquêtes démographiques</w:t>
            </w:r>
            <w:r w:rsidR="0073199C">
              <w:rPr>
                <w:noProof/>
                <w:webHidden/>
              </w:rPr>
              <w:tab/>
            </w:r>
            <w:r w:rsidR="0073199C">
              <w:rPr>
                <w:noProof/>
                <w:webHidden/>
              </w:rPr>
              <w:fldChar w:fldCharType="begin"/>
            </w:r>
            <w:r w:rsidR="0073199C">
              <w:rPr>
                <w:noProof/>
                <w:webHidden/>
              </w:rPr>
              <w:instrText xml:space="preserve"> PAGEREF _Toc83217499 \h </w:instrText>
            </w:r>
            <w:r w:rsidR="0073199C">
              <w:rPr>
                <w:noProof/>
                <w:webHidden/>
              </w:rPr>
            </w:r>
            <w:r w:rsidR="0073199C">
              <w:rPr>
                <w:noProof/>
                <w:webHidden/>
              </w:rPr>
              <w:fldChar w:fldCharType="separate"/>
            </w:r>
            <w:r w:rsidR="0058665D">
              <w:rPr>
                <w:noProof/>
                <w:webHidden/>
              </w:rPr>
              <w:t>64</w:t>
            </w:r>
            <w:r w:rsidR="0073199C">
              <w:rPr>
                <w:noProof/>
                <w:webHidden/>
              </w:rPr>
              <w:fldChar w:fldCharType="end"/>
            </w:r>
          </w:hyperlink>
        </w:p>
        <w:p w14:paraId="6166C80A" w14:textId="76FDE1C9" w:rsidR="0073199C" w:rsidRDefault="00690496">
          <w:pPr>
            <w:pStyle w:val="TM1"/>
            <w:tabs>
              <w:tab w:val="right" w:leader="dot" w:pos="9056"/>
            </w:tabs>
            <w:rPr>
              <w:rFonts w:asciiTheme="minorHAnsi" w:eastAsiaTheme="minorEastAsia" w:hAnsiTheme="minorHAnsi" w:cstheme="minorBidi"/>
              <w:noProof/>
              <w:lang w:val="fr-BE"/>
            </w:rPr>
          </w:pPr>
          <w:hyperlink w:anchor="_Toc83217500" w:history="1">
            <w:r w:rsidR="0073199C" w:rsidRPr="00F86556">
              <w:rPr>
                <w:rStyle w:val="Lienhypertexte"/>
                <w:rFonts w:ascii="Times" w:hAnsi="Times"/>
                <w:noProof/>
              </w:rPr>
              <w:t>Annexes</w:t>
            </w:r>
            <w:r w:rsidR="0073199C">
              <w:rPr>
                <w:noProof/>
                <w:webHidden/>
              </w:rPr>
              <w:tab/>
            </w:r>
            <w:r w:rsidR="0073199C">
              <w:rPr>
                <w:noProof/>
                <w:webHidden/>
              </w:rPr>
              <w:fldChar w:fldCharType="begin"/>
            </w:r>
            <w:r w:rsidR="0073199C">
              <w:rPr>
                <w:noProof/>
                <w:webHidden/>
              </w:rPr>
              <w:instrText xml:space="preserve"> PAGEREF _Toc83217500 \h </w:instrText>
            </w:r>
            <w:r w:rsidR="0073199C">
              <w:rPr>
                <w:noProof/>
                <w:webHidden/>
              </w:rPr>
            </w:r>
            <w:r w:rsidR="0073199C">
              <w:rPr>
                <w:noProof/>
                <w:webHidden/>
              </w:rPr>
              <w:fldChar w:fldCharType="separate"/>
            </w:r>
            <w:r w:rsidR="0058665D">
              <w:rPr>
                <w:noProof/>
                <w:webHidden/>
              </w:rPr>
              <w:t>66</w:t>
            </w:r>
            <w:r w:rsidR="0073199C">
              <w:rPr>
                <w:noProof/>
                <w:webHidden/>
              </w:rPr>
              <w:fldChar w:fldCharType="end"/>
            </w:r>
          </w:hyperlink>
        </w:p>
        <w:p w14:paraId="3F151AA6" w14:textId="34384540" w:rsidR="0073199C" w:rsidRDefault="00690496">
          <w:pPr>
            <w:pStyle w:val="TM2"/>
            <w:tabs>
              <w:tab w:val="right" w:leader="dot" w:pos="9056"/>
            </w:tabs>
            <w:rPr>
              <w:rFonts w:asciiTheme="minorHAnsi" w:eastAsiaTheme="minorEastAsia" w:hAnsiTheme="minorHAnsi" w:cstheme="minorBidi"/>
              <w:noProof/>
              <w:lang w:val="fr-BE"/>
            </w:rPr>
          </w:pPr>
          <w:hyperlink w:anchor="_Toc83217501" w:history="1">
            <w:r w:rsidR="0073199C" w:rsidRPr="00F86556">
              <w:rPr>
                <w:rStyle w:val="Lienhypertexte"/>
                <w:rFonts w:ascii="Times" w:hAnsi="Times"/>
                <w:noProof/>
              </w:rPr>
              <w:t>Annexe II : Liste des acteurs rencontrés</w:t>
            </w:r>
            <w:r w:rsidR="0073199C">
              <w:rPr>
                <w:noProof/>
                <w:webHidden/>
              </w:rPr>
              <w:tab/>
            </w:r>
            <w:r w:rsidR="0073199C">
              <w:rPr>
                <w:noProof/>
                <w:webHidden/>
              </w:rPr>
              <w:fldChar w:fldCharType="begin"/>
            </w:r>
            <w:r w:rsidR="0073199C">
              <w:rPr>
                <w:noProof/>
                <w:webHidden/>
              </w:rPr>
              <w:instrText xml:space="preserve"> PAGEREF _Toc83217501 \h </w:instrText>
            </w:r>
            <w:r w:rsidR="0073199C">
              <w:rPr>
                <w:noProof/>
                <w:webHidden/>
              </w:rPr>
            </w:r>
            <w:r w:rsidR="0073199C">
              <w:rPr>
                <w:noProof/>
                <w:webHidden/>
              </w:rPr>
              <w:fldChar w:fldCharType="separate"/>
            </w:r>
            <w:r w:rsidR="0058665D">
              <w:rPr>
                <w:noProof/>
                <w:webHidden/>
              </w:rPr>
              <w:t>71</w:t>
            </w:r>
            <w:r w:rsidR="0073199C">
              <w:rPr>
                <w:noProof/>
                <w:webHidden/>
              </w:rPr>
              <w:fldChar w:fldCharType="end"/>
            </w:r>
          </w:hyperlink>
        </w:p>
        <w:p w14:paraId="27AC252D" w14:textId="455C14A7" w:rsidR="0073199C" w:rsidRDefault="00690496">
          <w:pPr>
            <w:pStyle w:val="TM2"/>
            <w:tabs>
              <w:tab w:val="right" w:leader="dot" w:pos="9056"/>
            </w:tabs>
            <w:rPr>
              <w:rFonts w:asciiTheme="minorHAnsi" w:eastAsiaTheme="minorEastAsia" w:hAnsiTheme="minorHAnsi" w:cstheme="minorBidi"/>
              <w:noProof/>
              <w:lang w:val="fr-BE"/>
            </w:rPr>
          </w:pPr>
          <w:hyperlink w:anchor="_Toc83217502" w:history="1">
            <w:r w:rsidR="0073199C" w:rsidRPr="00F86556">
              <w:rPr>
                <w:rStyle w:val="Lienhypertexte"/>
                <w:rFonts w:ascii="Times" w:hAnsi="Times"/>
                <w:noProof/>
              </w:rPr>
              <w:t>Annexe III : fiches sectorielles</w:t>
            </w:r>
            <w:r w:rsidR="0073199C">
              <w:rPr>
                <w:noProof/>
                <w:webHidden/>
              </w:rPr>
              <w:tab/>
            </w:r>
            <w:r w:rsidR="0073199C">
              <w:rPr>
                <w:noProof/>
                <w:webHidden/>
              </w:rPr>
              <w:fldChar w:fldCharType="begin"/>
            </w:r>
            <w:r w:rsidR="0073199C">
              <w:rPr>
                <w:noProof/>
                <w:webHidden/>
              </w:rPr>
              <w:instrText xml:space="preserve"> PAGEREF _Toc83217502 \h </w:instrText>
            </w:r>
            <w:r w:rsidR="0073199C">
              <w:rPr>
                <w:noProof/>
                <w:webHidden/>
              </w:rPr>
            </w:r>
            <w:r w:rsidR="0073199C">
              <w:rPr>
                <w:noProof/>
                <w:webHidden/>
              </w:rPr>
              <w:fldChar w:fldCharType="separate"/>
            </w:r>
            <w:r w:rsidR="0058665D">
              <w:rPr>
                <w:noProof/>
                <w:webHidden/>
              </w:rPr>
              <w:t>72</w:t>
            </w:r>
            <w:r w:rsidR="0073199C">
              <w:rPr>
                <w:noProof/>
                <w:webHidden/>
              </w:rPr>
              <w:fldChar w:fldCharType="end"/>
            </w:r>
          </w:hyperlink>
        </w:p>
        <w:p w14:paraId="121B0525" w14:textId="475C1F91" w:rsidR="0073199C" w:rsidRPr="0068071D" w:rsidRDefault="00690496">
          <w:pPr>
            <w:pStyle w:val="TM3"/>
            <w:tabs>
              <w:tab w:val="right" w:leader="dot" w:pos="9056"/>
            </w:tabs>
            <w:rPr>
              <w:rFonts w:asciiTheme="minorHAnsi" w:eastAsiaTheme="minorEastAsia" w:hAnsiTheme="minorHAnsi" w:cstheme="minorBidi"/>
              <w:noProof/>
              <w:lang w:val="fr-BE"/>
            </w:rPr>
          </w:pPr>
          <w:hyperlink w:anchor="_Toc83217503" w:history="1">
            <w:r w:rsidR="0073199C" w:rsidRPr="0068071D">
              <w:rPr>
                <w:rStyle w:val="Lienhypertexte"/>
                <w:rFonts w:ascii="Times" w:hAnsi="Times"/>
                <w:noProof/>
              </w:rPr>
              <w:t>Fiche sectorielle Développement Rural</w:t>
            </w:r>
            <w:r w:rsidR="0073199C" w:rsidRPr="0068071D">
              <w:rPr>
                <w:noProof/>
                <w:webHidden/>
              </w:rPr>
              <w:tab/>
            </w:r>
            <w:r w:rsidR="0073199C" w:rsidRPr="0068071D">
              <w:rPr>
                <w:noProof/>
                <w:webHidden/>
              </w:rPr>
              <w:fldChar w:fldCharType="begin"/>
            </w:r>
            <w:r w:rsidR="0073199C" w:rsidRPr="0068071D">
              <w:rPr>
                <w:noProof/>
                <w:webHidden/>
              </w:rPr>
              <w:instrText xml:space="preserve"> PAGEREF _Toc83217503 \h </w:instrText>
            </w:r>
            <w:r w:rsidR="0073199C" w:rsidRPr="0068071D">
              <w:rPr>
                <w:noProof/>
                <w:webHidden/>
              </w:rPr>
            </w:r>
            <w:r w:rsidR="0073199C" w:rsidRPr="0068071D">
              <w:rPr>
                <w:noProof/>
                <w:webHidden/>
              </w:rPr>
              <w:fldChar w:fldCharType="separate"/>
            </w:r>
            <w:r w:rsidR="0058665D">
              <w:rPr>
                <w:noProof/>
                <w:webHidden/>
              </w:rPr>
              <w:t>72</w:t>
            </w:r>
            <w:r w:rsidR="0073199C" w:rsidRPr="0068071D">
              <w:rPr>
                <w:noProof/>
                <w:webHidden/>
              </w:rPr>
              <w:fldChar w:fldCharType="end"/>
            </w:r>
          </w:hyperlink>
        </w:p>
        <w:p w14:paraId="31A10F18" w14:textId="6C79A4EA" w:rsidR="0073199C" w:rsidRPr="0068071D" w:rsidRDefault="00690496">
          <w:pPr>
            <w:pStyle w:val="TM3"/>
            <w:tabs>
              <w:tab w:val="right" w:leader="dot" w:pos="9056"/>
            </w:tabs>
            <w:rPr>
              <w:rFonts w:asciiTheme="minorHAnsi" w:eastAsiaTheme="minorEastAsia" w:hAnsiTheme="minorHAnsi" w:cstheme="minorBidi"/>
              <w:noProof/>
              <w:lang w:val="fr-BE"/>
            </w:rPr>
          </w:pPr>
          <w:hyperlink w:anchor="_Toc83217504" w:history="1">
            <w:r w:rsidR="0073199C" w:rsidRPr="0068071D">
              <w:rPr>
                <w:rStyle w:val="Lienhypertexte"/>
                <w:rFonts w:ascii="Times" w:hAnsi="Times"/>
                <w:noProof/>
              </w:rPr>
              <w:t>Fiche sectorielle Justice, bonne gouvernance</w:t>
            </w:r>
            <w:r w:rsidR="0073199C" w:rsidRPr="0068071D">
              <w:rPr>
                <w:noProof/>
                <w:webHidden/>
              </w:rPr>
              <w:tab/>
            </w:r>
            <w:r w:rsidR="0073199C" w:rsidRPr="0068071D">
              <w:rPr>
                <w:noProof/>
                <w:webHidden/>
              </w:rPr>
              <w:fldChar w:fldCharType="begin"/>
            </w:r>
            <w:r w:rsidR="0073199C" w:rsidRPr="0068071D">
              <w:rPr>
                <w:noProof/>
                <w:webHidden/>
              </w:rPr>
              <w:instrText xml:space="preserve"> PAGEREF _Toc83217504 \h </w:instrText>
            </w:r>
            <w:r w:rsidR="0073199C" w:rsidRPr="0068071D">
              <w:rPr>
                <w:noProof/>
                <w:webHidden/>
              </w:rPr>
            </w:r>
            <w:r w:rsidR="0073199C" w:rsidRPr="0068071D">
              <w:rPr>
                <w:noProof/>
                <w:webHidden/>
              </w:rPr>
              <w:fldChar w:fldCharType="separate"/>
            </w:r>
            <w:r w:rsidR="0058665D">
              <w:rPr>
                <w:noProof/>
                <w:webHidden/>
              </w:rPr>
              <w:t>73</w:t>
            </w:r>
            <w:r w:rsidR="0073199C" w:rsidRPr="0068071D">
              <w:rPr>
                <w:noProof/>
                <w:webHidden/>
              </w:rPr>
              <w:fldChar w:fldCharType="end"/>
            </w:r>
          </w:hyperlink>
        </w:p>
        <w:p w14:paraId="0ACCDD78" w14:textId="7102AFFE" w:rsidR="0073199C" w:rsidRPr="0068071D" w:rsidRDefault="00690496">
          <w:pPr>
            <w:pStyle w:val="TM3"/>
            <w:tabs>
              <w:tab w:val="right" w:leader="dot" w:pos="9056"/>
            </w:tabs>
            <w:rPr>
              <w:rFonts w:asciiTheme="minorHAnsi" w:eastAsiaTheme="minorEastAsia" w:hAnsiTheme="minorHAnsi" w:cstheme="minorBidi"/>
              <w:noProof/>
              <w:lang w:val="fr-BE"/>
            </w:rPr>
          </w:pPr>
          <w:hyperlink w:anchor="_Toc83217505" w:history="1">
            <w:r w:rsidR="0073199C" w:rsidRPr="0068071D">
              <w:rPr>
                <w:rStyle w:val="Lienhypertexte"/>
                <w:rFonts w:ascii="Times" w:hAnsi="Times"/>
                <w:noProof/>
              </w:rPr>
              <w:t>Fiche sectorielle Santé</w:t>
            </w:r>
            <w:r w:rsidR="0073199C" w:rsidRPr="0068071D">
              <w:rPr>
                <w:noProof/>
                <w:webHidden/>
              </w:rPr>
              <w:tab/>
            </w:r>
            <w:r w:rsidR="0073199C" w:rsidRPr="0068071D">
              <w:rPr>
                <w:noProof/>
                <w:webHidden/>
              </w:rPr>
              <w:fldChar w:fldCharType="begin"/>
            </w:r>
            <w:r w:rsidR="0073199C" w:rsidRPr="0068071D">
              <w:rPr>
                <w:noProof/>
                <w:webHidden/>
              </w:rPr>
              <w:instrText xml:space="preserve"> PAGEREF _Toc83217505 \h </w:instrText>
            </w:r>
            <w:r w:rsidR="0073199C" w:rsidRPr="0068071D">
              <w:rPr>
                <w:noProof/>
                <w:webHidden/>
              </w:rPr>
            </w:r>
            <w:r w:rsidR="0073199C" w:rsidRPr="0068071D">
              <w:rPr>
                <w:noProof/>
                <w:webHidden/>
              </w:rPr>
              <w:fldChar w:fldCharType="separate"/>
            </w:r>
            <w:r w:rsidR="0058665D">
              <w:rPr>
                <w:noProof/>
                <w:webHidden/>
              </w:rPr>
              <w:t>74</w:t>
            </w:r>
            <w:r w:rsidR="0073199C" w:rsidRPr="0068071D">
              <w:rPr>
                <w:noProof/>
                <w:webHidden/>
              </w:rPr>
              <w:fldChar w:fldCharType="end"/>
            </w:r>
          </w:hyperlink>
        </w:p>
        <w:p w14:paraId="7058FE96" w14:textId="23FCDE38" w:rsidR="0073199C" w:rsidRPr="0068071D" w:rsidRDefault="00690496">
          <w:pPr>
            <w:pStyle w:val="TM3"/>
            <w:tabs>
              <w:tab w:val="right" w:leader="dot" w:pos="9056"/>
            </w:tabs>
            <w:rPr>
              <w:rFonts w:asciiTheme="minorHAnsi" w:eastAsiaTheme="minorEastAsia" w:hAnsiTheme="minorHAnsi" w:cstheme="minorBidi"/>
              <w:noProof/>
              <w:lang w:val="fr-BE"/>
            </w:rPr>
          </w:pPr>
          <w:hyperlink w:anchor="_Toc83217506" w:history="1">
            <w:r w:rsidR="0073199C" w:rsidRPr="0068071D">
              <w:rPr>
                <w:rStyle w:val="Lienhypertexte"/>
                <w:rFonts w:ascii="Times" w:hAnsi="Times"/>
                <w:noProof/>
              </w:rPr>
              <w:t>Fiche sectorielle Énergie</w:t>
            </w:r>
            <w:r w:rsidR="0073199C" w:rsidRPr="0068071D">
              <w:rPr>
                <w:noProof/>
                <w:webHidden/>
              </w:rPr>
              <w:tab/>
            </w:r>
            <w:r w:rsidR="0073199C" w:rsidRPr="0068071D">
              <w:rPr>
                <w:noProof/>
                <w:webHidden/>
              </w:rPr>
              <w:fldChar w:fldCharType="begin"/>
            </w:r>
            <w:r w:rsidR="0073199C" w:rsidRPr="0068071D">
              <w:rPr>
                <w:noProof/>
                <w:webHidden/>
              </w:rPr>
              <w:instrText xml:space="preserve"> PAGEREF _Toc83217506 \h </w:instrText>
            </w:r>
            <w:r w:rsidR="0073199C" w:rsidRPr="0068071D">
              <w:rPr>
                <w:noProof/>
                <w:webHidden/>
              </w:rPr>
            </w:r>
            <w:r w:rsidR="0073199C" w:rsidRPr="0068071D">
              <w:rPr>
                <w:noProof/>
                <w:webHidden/>
              </w:rPr>
              <w:fldChar w:fldCharType="separate"/>
            </w:r>
            <w:r w:rsidR="0058665D">
              <w:rPr>
                <w:noProof/>
                <w:webHidden/>
              </w:rPr>
              <w:t>75</w:t>
            </w:r>
            <w:r w:rsidR="0073199C" w:rsidRPr="0068071D">
              <w:rPr>
                <w:noProof/>
                <w:webHidden/>
              </w:rPr>
              <w:fldChar w:fldCharType="end"/>
            </w:r>
          </w:hyperlink>
        </w:p>
        <w:p w14:paraId="720C821C" w14:textId="1B0163CB" w:rsidR="00D65B06" w:rsidRPr="00B47E35" w:rsidRDefault="00D65B06" w:rsidP="00DA4701">
          <w:pPr>
            <w:tabs>
              <w:tab w:val="left" w:pos="1348"/>
            </w:tabs>
            <w:rPr>
              <w:rFonts w:ascii="Times" w:hAnsi="Times"/>
              <w:sz w:val="20"/>
              <w:szCs w:val="20"/>
            </w:rPr>
          </w:pPr>
          <w:r w:rsidRPr="00BE41B5">
            <w:rPr>
              <w:rFonts w:ascii="Times" w:hAnsi="Times"/>
              <w:sz w:val="20"/>
              <w:szCs w:val="20"/>
            </w:rPr>
            <w:fldChar w:fldCharType="end"/>
          </w:r>
          <w:r w:rsidR="00DA4701" w:rsidRPr="00B47E35">
            <w:rPr>
              <w:rFonts w:ascii="Times" w:hAnsi="Times"/>
              <w:sz w:val="20"/>
              <w:szCs w:val="20"/>
            </w:rPr>
            <w:tab/>
          </w:r>
        </w:p>
      </w:sdtContent>
    </w:sdt>
    <w:p w14:paraId="3D2E6C6E" w14:textId="77777777" w:rsidR="0068071D" w:rsidRDefault="0068071D">
      <w:pPr>
        <w:rPr>
          <w:rFonts w:ascii="Times" w:eastAsiaTheme="majorEastAsia" w:hAnsi="Times" w:cstheme="majorBidi"/>
          <w:color w:val="2F5496" w:themeColor="accent1" w:themeShade="BF"/>
          <w:sz w:val="32"/>
          <w:szCs w:val="32"/>
        </w:rPr>
      </w:pPr>
      <w:bookmarkStart w:id="0" w:name="_Toc83217447"/>
      <w:r>
        <w:rPr>
          <w:rFonts w:ascii="Times" w:hAnsi="Times"/>
        </w:rPr>
        <w:br w:type="page"/>
      </w:r>
    </w:p>
    <w:p w14:paraId="29E93CED" w14:textId="6F5F77F5" w:rsidR="00410524" w:rsidRPr="00B47E35" w:rsidRDefault="00410524" w:rsidP="008C5584">
      <w:pPr>
        <w:pStyle w:val="Titre1"/>
        <w:rPr>
          <w:rFonts w:ascii="Times" w:hAnsi="Times"/>
        </w:rPr>
      </w:pPr>
      <w:r w:rsidRPr="00B47E35">
        <w:rPr>
          <w:rFonts w:ascii="Times" w:hAnsi="Times"/>
        </w:rPr>
        <w:lastRenderedPageBreak/>
        <w:t>Table des sigles</w:t>
      </w:r>
      <w:r w:rsidR="00582786" w:rsidRPr="00B47E35">
        <w:rPr>
          <w:rFonts w:ascii="Times" w:hAnsi="Times"/>
        </w:rPr>
        <w:t>,</w:t>
      </w:r>
      <w:r w:rsidRPr="00B47E35">
        <w:rPr>
          <w:rFonts w:ascii="Times" w:hAnsi="Times"/>
        </w:rPr>
        <w:t xml:space="preserve"> abréviations</w:t>
      </w:r>
      <w:bookmarkEnd w:id="0"/>
    </w:p>
    <w:p w14:paraId="6DAB68D5" w14:textId="63E1B71A" w:rsidR="00410524" w:rsidRPr="00B47E35" w:rsidRDefault="00410524" w:rsidP="00FA4141">
      <w:pPr>
        <w:rPr>
          <w:rFonts w:ascii="Times" w:hAnsi="Times"/>
          <w:b/>
          <w:sz w:val="22"/>
          <w:szCs w:val="22"/>
        </w:rPr>
      </w:pPr>
    </w:p>
    <w:p w14:paraId="62C26DFD" w14:textId="23C99EDE" w:rsidR="00351B6B" w:rsidRPr="00B47E35" w:rsidRDefault="00351B6B" w:rsidP="0068071D">
      <w:pPr>
        <w:spacing w:after="80"/>
        <w:rPr>
          <w:rFonts w:ascii="Times" w:hAnsi="Times"/>
          <w:sz w:val="22"/>
          <w:szCs w:val="22"/>
        </w:rPr>
      </w:pPr>
      <w:r w:rsidRPr="00B47E35">
        <w:rPr>
          <w:rFonts w:ascii="Times" w:hAnsi="Times"/>
          <w:sz w:val="22"/>
          <w:szCs w:val="22"/>
        </w:rPr>
        <w:t>APDH :</w:t>
      </w:r>
      <w:r w:rsidR="0098228E" w:rsidRPr="00B47E35">
        <w:rPr>
          <w:rFonts w:ascii="Times" w:hAnsi="Times"/>
          <w:sz w:val="22"/>
          <w:szCs w:val="22"/>
        </w:rPr>
        <w:t xml:space="preserve"> Association pour la Paix et les Droits de l’Homme</w:t>
      </w:r>
    </w:p>
    <w:p w14:paraId="4714E5E1" w14:textId="0D0F8954" w:rsidR="0080691D" w:rsidRPr="00B47E35" w:rsidRDefault="0080691D" w:rsidP="0068071D">
      <w:pPr>
        <w:spacing w:after="80"/>
        <w:rPr>
          <w:rFonts w:ascii="Times" w:hAnsi="Times" w:cstheme="majorBidi"/>
          <w:sz w:val="22"/>
          <w:szCs w:val="22"/>
        </w:rPr>
      </w:pPr>
      <w:r w:rsidRPr="00B47E35">
        <w:rPr>
          <w:rFonts w:ascii="Times" w:hAnsi="Times"/>
          <w:sz w:val="22"/>
          <w:szCs w:val="22"/>
        </w:rPr>
        <w:t xml:space="preserve">APRODH : </w:t>
      </w:r>
      <w:r w:rsidR="0098228E" w:rsidRPr="00B47E35">
        <w:rPr>
          <w:rFonts w:ascii="Times" w:hAnsi="Times"/>
          <w:sz w:val="22"/>
          <w:szCs w:val="22"/>
        </w:rPr>
        <w:t xml:space="preserve">Association Burundaise pour la </w:t>
      </w:r>
      <w:r w:rsidR="00896ECC" w:rsidRPr="00B47E35">
        <w:rPr>
          <w:rFonts w:ascii="Times" w:hAnsi="Times"/>
          <w:sz w:val="22"/>
          <w:szCs w:val="22"/>
        </w:rPr>
        <w:t>P</w:t>
      </w:r>
      <w:r w:rsidR="0098228E" w:rsidRPr="00B47E35">
        <w:rPr>
          <w:rFonts w:ascii="Times" w:hAnsi="Times"/>
          <w:sz w:val="22"/>
          <w:szCs w:val="22"/>
        </w:rPr>
        <w:t xml:space="preserve">rotection des Droits Humains et des personnes Détenues </w:t>
      </w:r>
    </w:p>
    <w:p w14:paraId="5A3E2BCF" w14:textId="77FF9817" w:rsidR="00A66DE4" w:rsidRPr="00B47E35" w:rsidRDefault="00A66DE4" w:rsidP="0068071D">
      <w:pPr>
        <w:spacing w:after="80"/>
        <w:rPr>
          <w:rFonts w:ascii="Times" w:hAnsi="Times"/>
          <w:sz w:val="22"/>
          <w:szCs w:val="22"/>
        </w:rPr>
      </w:pPr>
      <w:r w:rsidRPr="00B47E35">
        <w:rPr>
          <w:rFonts w:ascii="Times" w:hAnsi="Times"/>
          <w:sz w:val="22"/>
          <w:szCs w:val="22"/>
        </w:rPr>
        <w:t>BAD</w:t>
      </w:r>
      <w:r w:rsidR="0098228E" w:rsidRPr="00B47E35">
        <w:rPr>
          <w:rFonts w:ascii="Times" w:hAnsi="Times"/>
          <w:sz w:val="22"/>
          <w:szCs w:val="22"/>
        </w:rPr>
        <w:t> : Banque Africaine de Développement</w:t>
      </w:r>
    </w:p>
    <w:p w14:paraId="336B3109" w14:textId="5754D2FC" w:rsidR="00351B6B" w:rsidRPr="00B47E35" w:rsidRDefault="00351B6B" w:rsidP="0068071D">
      <w:pPr>
        <w:spacing w:after="80"/>
        <w:rPr>
          <w:rFonts w:ascii="Times" w:hAnsi="Times"/>
          <w:sz w:val="22"/>
          <w:szCs w:val="22"/>
        </w:rPr>
      </w:pPr>
      <w:r w:rsidRPr="00B47E35">
        <w:rPr>
          <w:rFonts w:ascii="Times" w:hAnsi="Times"/>
          <w:sz w:val="22"/>
          <w:szCs w:val="22"/>
        </w:rPr>
        <w:t>CAPAD</w:t>
      </w:r>
      <w:r w:rsidR="0098228E" w:rsidRPr="00B47E35">
        <w:rPr>
          <w:rFonts w:ascii="Times" w:hAnsi="Times"/>
          <w:sz w:val="22"/>
          <w:szCs w:val="22"/>
        </w:rPr>
        <w:t> : Confédération des Associations Paysannes pour le Développement</w:t>
      </w:r>
    </w:p>
    <w:p w14:paraId="77EF1AF9" w14:textId="4CE42391" w:rsidR="007F144D" w:rsidRPr="00B47E35" w:rsidRDefault="007F144D" w:rsidP="0068071D">
      <w:pPr>
        <w:spacing w:after="80"/>
        <w:rPr>
          <w:rFonts w:ascii="Times" w:hAnsi="Times"/>
          <w:sz w:val="22"/>
          <w:szCs w:val="22"/>
        </w:rPr>
      </w:pPr>
      <w:r w:rsidRPr="00B47E35">
        <w:rPr>
          <w:rFonts w:ascii="Times" w:hAnsi="Times"/>
          <w:sz w:val="22"/>
          <w:szCs w:val="22"/>
        </w:rPr>
        <w:t>CAFOB : Collectif des Associations et ONG Féminines du Burundi</w:t>
      </w:r>
    </w:p>
    <w:p w14:paraId="7EB8C426" w14:textId="650AAB63" w:rsidR="00896ECC" w:rsidRPr="007B6DC5" w:rsidRDefault="00896ECC" w:rsidP="0068071D">
      <w:pPr>
        <w:spacing w:after="80"/>
        <w:rPr>
          <w:rFonts w:ascii="Times" w:hAnsi="Times"/>
          <w:sz w:val="22"/>
          <w:szCs w:val="22"/>
        </w:rPr>
      </w:pPr>
      <w:r w:rsidRPr="007B6DC5">
        <w:rPr>
          <w:rFonts w:ascii="Times" w:hAnsi="Times"/>
          <w:sz w:val="22"/>
          <w:szCs w:val="22"/>
        </w:rPr>
        <w:t xml:space="preserve">CPDC : </w:t>
      </w:r>
      <w:r w:rsidR="00C16234" w:rsidRPr="007B6DC5">
        <w:rPr>
          <w:rFonts w:ascii="Times" w:hAnsi="Times"/>
          <w:sz w:val="22"/>
          <w:szCs w:val="22"/>
        </w:rPr>
        <w:t>Comités Provinciaux de Développement Communautaire</w:t>
      </w:r>
    </w:p>
    <w:p w14:paraId="104E8BA5" w14:textId="23B581C7" w:rsidR="00C16234" w:rsidRPr="00911357" w:rsidRDefault="00896ECC" w:rsidP="0068071D">
      <w:pPr>
        <w:spacing w:after="80"/>
        <w:rPr>
          <w:rFonts w:ascii="Times" w:hAnsi="Times"/>
          <w:sz w:val="22"/>
          <w:szCs w:val="22"/>
        </w:rPr>
      </w:pPr>
      <w:r w:rsidRPr="007B6DC5">
        <w:rPr>
          <w:rFonts w:ascii="Times" w:hAnsi="Times"/>
          <w:sz w:val="22"/>
          <w:szCs w:val="22"/>
        </w:rPr>
        <w:t xml:space="preserve">CCDC : </w:t>
      </w:r>
      <w:r w:rsidR="00C16234" w:rsidRPr="007B6DC5">
        <w:rPr>
          <w:rFonts w:ascii="Times" w:hAnsi="Times"/>
          <w:sz w:val="22"/>
          <w:szCs w:val="22"/>
        </w:rPr>
        <w:t>Comités Communaux de Développement Communautaire</w:t>
      </w:r>
    </w:p>
    <w:p w14:paraId="72DADDB8" w14:textId="53376C9C" w:rsidR="0052710A" w:rsidRPr="00B47E35" w:rsidRDefault="0052710A" w:rsidP="0068071D">
      <w:pPr>
        <w:spacing w:after="80"/>
        <w:rPr>
          <w:rFonts w:ascii="Times" w:hAnsi="Times"/>
          <w:sz w:val="22"/>
          <w:szCs w:val="22"/>
        </w:rPr>
      </w:pPr>
      <w:r w:rsidRPr="00B47E35">
        <w:rPr>
          <w:rFonts w:ascii="Times" w:hAnsi="Times"/>
          <w:sz w:val="22"/>
          <w:szCs w:val="22"/>
        </w:rPr>
        <w:t>CDFC : Centre de Développement Familial et Communautaire</w:t>
      </w:r>
    </w:p>
    <w:p w14:paraId="1713D720" w14:textId="27BF598A" w:rsidR="00CA7861" w:rsidRPr="00B47E35" w:rsidRDefault="00EC1600" w:rsidP="0068071D">
      <w:pPr>
        <w:spacing w:after="80"/>
        <w:rPr>
          <w:rFonts w:ascii="Times" w:hAnsi="Times"/>
          <w:sz w:val="22"/>
          <w:szCs w:val="22"/>
        </w:rPr>
      </w:pPr>
      <w:r w:rsidRPr="00B47E35">
        <w:rPr>
          <w:rFonts w:ascii="Times" w:hAnsi="Times"/>
          <w:sz w:val="22"/>
          <w:szCs w:val="22"/>
        </w:rPr>
        <w:t xml:space="preserve">CPF : </w:t>
      </w:r>
      <w:r w:rsidR="00CA7861" w:rsidRPr="00B47E35">
        <w:rPr>
          <w:rFonts w:ascii="Times" w:hAnsi="Times"/>
          <w:sz w:val="22"/>
          <w:szCs w:val="22"/>
        </w:rPr>
        <w:t xml:space="preserve">Code des Personnes et de la Famille </w:t>
      </w:r>
    </w:p>
    <w:p w14:paraId="76EC7538" w14:textId="09C3D351" w:rsidR="00EC1600" w:rsidRPr="00B47E35" w:rsidRDefault="00EC1600" w:rsidP="0068071D">
      <w:pPr>
        <w:spacing w:after="80"/>
        <w:rPr>
          <w:rFonts w:ascii="Times" w:hAnsi="Times"/>
          <w:b/>
          <w:sz w:val="22"/>
          <w:szCs w:val="22"/>
        </w:rPr>
      </w:pPr>
      <w:r w:rsidRPr="00B47E35">
        <w:rPr>
          <w:rFonts w:ascii="Times" w:hAnsi="Times"/>
          <w:sz w:val="22"/>
          <w:szCs w:val="22"/>
        </w:rPr>
        <w:t xml:space="preserve">CEDEF : </w:t>
      </w:r>
      <w:r w:rsidR="00CA7861" w:rsidRPr="00B47E35">
        <w:rPr>
          <w:rFonts w:ascii="Times" w:hAnsi="Times"/>
          <w:sz w:val="22"/>
          <w:szCs w:val="22"/>
        </w:rPr>
        <w:t>Convention sur l’</w:t>
      </w:r>
      <w:r w:rsidR="00E035BB" w:rsidRPr="00B47E35">
        <w:rPr>
          <w:rFonts w:ascii="Times" w:hAnsi="Times"/>
          <w:sz w:val="22"/>
          <w:szCs w:val="22"/>
        </w:rPr>
        <w:t>Élimination</w:t>
      </w:r>
      <w:r w:rsidR="00CA7861" w:rsidRPr="00B47E35">
        <w:rPr>
          <w:rFonts w:ascii="Times" w:hAnsi="Times"/>
          <w:sz w:val="22"/>
          <w:szCs w:val="22"/>
        </w:rPr>
        <w:t xml:space="preserve"> de toutes les formes de </w:t>
      </w:r>
      <w:r w:rsidR="00896ECC" w:rsidRPr="00B47E35">
        <w:rPr>
          <w:rFonts w:ascii="Times" w:hAnsi="Times"/>
          <w:sz w:val="22"/>
          <w:szCs w:val="22"/>
        </w:rPr>
        <w:t>D</w:t>
      </w:r>
      <w:r w:rsidR="00CA7861" w:rsidRPr="00B47E35">
        <w:rPr>
          <w:rFonts w:ascii="Times" w:hAnsi="Times"/>
          <w:sz w:val="22"/>
          <w:szCs w:val="22"/>
        </w:rPr>
        <w:t>iscrimination à l’</w:t>
      </w:r>
      <w:r w:rsidR="00896ECC" w:rsidRPr="00B47E35">
        <w:rPr>
          <w:rFonts w:ascii="Times" w:hAnsi="Times"/>
          <w:sz w:val="22"/>
          <w:szCs w:val="22"/>
        </w:rPr>
        <w:t>Égard</w:t>
      </w:r>
      <w:r w:rsidR="00CA7861" w:rsidRPr="00B47E35">
        <w:rPr>
          <w:rFonts w:ascii="Times" w:hAnsi="Times"/>
          <w:sz w:val="22"/>
          <w:szCs w:val="22"/>
        </w:rPr>
        <w:t xml:space="preserve"> des </w:t>
      </w:r>
      <w:r w:rsidR="00896ECC" w:rsidRPr="00B47E35">
        <w:rPr>
          <w:rFonts w:ascii="Times" w:hAnsi="Times"/>
          <w:sz w:val="22"/>
          <w:szCs w:val="22"/>
        </w:rPr>
        <w:t>F</w:t>
      </w:r>
      <w:r w:rsidR="00CA7861" w:rsidRPr="00B47E35">
        <w:rPr>
          <w:rFonts w:ascii="Times" w:hAnsi="Times"/>
          <w:sz w:val="22"/>
          <w:szCs w:val="22"/>
        </w:rPr>
        <w:t xml:space="preserve">emmes </w:t>
      </w:r>
    </w:p>
    <w:p w14:paraId="12D43C2C" w14:textId="5A35590C" w:rsidR="00EC1600" w:rsidRPr="00B47E35" w:rsidRDefault="0098228E" w:rsidP="0068071D">
      <w:pPr>
        <w:spacing w:after="80"/>
        <w:rPr>
          <w:rFonts w:ascii="Times" w:hAnsi="Times"/>
          <w:sz w:val="22"/>
          <w:szCs w:val="22"/>
        </w:rPr>
      </w:pPr>
      <w:r w:rsidRPr="00B47E35">
        <w:rPr>
          <w:rFonts w:ascii="Times" w:hAnsi="Times"/>
          <w:sz w:val="22"/>
          <w:szCs w:val="22"/>
        </w:rPr>
        <w:t>CIRGL : Conférence</w:t>
      </w:r>
      <w:r w:rsidR="00EC1600" w:rsidRPr="00B47E35">
        <w:rPr>
          <w:rFonts w:ascii="Times" w:hAnsi="Times"/>
          <w:sz w:val="22"/>
          <w:szCs w:val="22"/>
        </w:rPr>
        <w:t xml:space="preserve"> Internationale sur la Région des Grands Lacs</w:t>
      </w:r>
    </w:p>
    <w:p w14:paraId="100A6293" w14:textId="797450AE" w:rsidR="00135DCF" w:rsidRPr="00B47E35" w:rsidRDefault="00CD77AA" w:rsidP="0068071D">
      <w:pPr>
        <w:spacing w:after="80"/>
        <w:rPr>
          <w:rFonts w:ascii="Times" w:hAnsi="Times"/>
          <w:sz w:val="22"/>
          <w:szCs w:val="22"/>
        </w:rPr>
      </w:pPr>
      <w:r w:rsidRPr="00B47E35">
        <w:rPr>
          <w:rFonts w:ascii="Times" w:hAnsi="Times"/>
          <w:sz w:val="22"/>
          <w:szCs w:val="22"/>
        </w:rPr>
        <w:t>CNIDH : Commission Nationale Indépendante des Droits de l’Homme</w:t>
      </w:r>
    </w:p>
    <w:p w14:paraId="5ACDE56B" w14:textId="7E4814A6" w:rsidR="00135DCF" w:rsidRPr="0068071D" w:rsidRDefault="00135DCF" w:rsidP="0068071D">
      <w:pPr>
        <w:spacing w:after="80"/>
        <w:rPr>
          <w:rStyle w:val="apple-converted-space"/>
          <w:rFonts w:ascii="Times" w:hAnsi="Times" w:cs="Arial"/>
          <w:color w:val="000000" w:themeColor="text1"/>
          <w:sz w:val="22"/>
          <w:szCs w:val="22"/>
          <w:shd w:val="clear" w:color="auto" w:fill="FFFFFF"/>
        </w:rPr>
      </w:pPr>
      <w:r w:rsidRPr="0068071D">
        <w:rPr>
          <w:rFonts w:ascii="Times" w:hAnsi="Times"/>
          <w:sz w:val="22"/>
          <w:szCs w:val="22"/>
        </w:rPr>
        <w:t xml:space="preserve">CNDD-FDD : </w:t>
      </w:r>
      <w:r w:rsidRPr="0068071D">
        <w:rPr>
          <w:rFonts w:ascii="Times" w:hAnsi="Times" w:cs="Arial"/>
          <w:color w:val="000000" w:themeColor="text1"/>
          <w:sz w:val="22"/>
          <w:szCs w:val="22"/>
          <w:shd w:val="clear" w:color="auto" w:fill="FFFFFF"/>
        </w:rPr>
        <w:t>Le Conseil national pour la défense de la démocratie-Forces de défense de la démocratie</w:t>
      </w:r>
      <w:r w:rsidRPr="0068071D">
        <w:rPr>
          <w:rStyle w:val="apple-converted-space"/>
          <w:rFonts w:ascii="Times" w:hAnsi="Times" w:cs="Arial"/>
          <w:color w:val="000000" w:themeColor="text1"/>
          <w:sz w:val="22"/>
          <w:szCs w:val="22"/>
          <w:shd w:val="clear" w:color="auto" w:fill="FFFFFF"/>
        </w:rPr>
        <w:t> </w:t>
      </w:r>
    </w:p>
    <w:p w14:paraId="2E4D24CF" w14:textId="4BA8FC8A" w:rsidR="00135DCF" w:rsidRPr="0068071D" w:rsidRDefault="00135DCF" w:rsidP="0068071D">
      <w:pPr>
        <w:spacing w:after="80"/>
        <w:rPr>
          <w:rFonts w:ascii="Times" w:hAnsi="Times"/>
        </w:rPr>
      </w:pPr>
      <w:r w:rsidRPr="0068071D">
        <w:rPr>
          <w:rFonts w:ascii="Times" w:hAnsi="Times"/>
          <w:sz w:val="22"/>
          <w:szCs w:val="22"/>
        </w:rPr>
        <w:t>CNJB : Conseil National de la Jeunesse Burundaise</w:t>
      </w:r>
    </w:p>
    <w:p w14:paraId="3DF0CFE5" w14:textId="4BB89A52" w:rsidR="004B625A" w:rsidRDefault="004B625A" w:rsidP="0068071D">
      <w:pPr>
        <w:spacing w:after="80"/>
        <w:rPr>
          <w:rFonts w:ascii="Times" w:hAnsi="Times"/>
          <w:sz w:val="22"/>
          <w:szCs w:val="22"/>
        </w:rPr>
      </w:pPr>
      <w:r>
        <w:rPr>
          <w:rFonts w:ascii="Times" w:hAnsi="Times"/>
          <w:sz w:val="22"/>
          <w:szCs w:val="22"/>
        </w:rPr>
        <w:t>COCAFEM : Concertation des Collectifs des Associations Féminines de la Région des Grands Lacs</w:t>
      </w:r>
    </w:p>
    <w:p w14:paraId="76CC4B68" w14:textId="51DA475E" w:rsidR="00F573B1" w:rsidRPr="0068071D" w:rsidRDefault="00F573B1" w:rsidP="0068071D">
      <w:pPr>
        <w:spacing w:after="80"/>
        <w:rPr>
          <w:rFonts w:ascii="Times" w:hAnsi="Times"/>
          <w:sz w:val="22"/>
          <w:szCs w:val="22"/>
        </w:rPr>
      </w:pPr>
      <w:r w:rsidRPr="0068071D">
        <w:rPr>
          <w:rFonts w:ascii="Times" w:hAnsi="Times"/>
          <w:sz w:val="22"/>
          <w:szCs w:val="22"/>
        </w:rPr>
        <w:t>DPE :</w:t>
      </w:r>
      <w:r w:rsidR="00B501E9" w:rsidRPr="0068071D">
        <w:t xml:space="preserve"> Direction provinciale de l'enseignement</w:t>
      </w:r>
      <w:r w:rsidR="00B501E9" w:rsidRPr="0068071D">
        <w:rPr>
          <w:rFonts w:ascii="Times" w:hAnsi="Times"/>
          <w:sz w:val="22"/>
          <w:szCs w:val="22"/>
        </w:rPr>
        <w:t xml:space="preserve"> </w:t>
      </w:r>
    </w:p>
    <w:p w14:paraId="2765AECE" w14:textId="05B627DF" w:rsidR="00050385" w:rsidRPr="0068071D" w:rsidRDefault="00050385" w:rsidP="0068071D">
      <w:pPr>
        <w:spacing w:after="80"/>
        <w:rPr>
          <w:rFonts w:ascii="Times" w:hAnsi="Times"/>
          <w:bCs/>
          <w:sz w:val="22"/>
          <w:szCs w:val="22"/>
        </w:rPr>
      </w:pPr>
      <w:r w:rsidRPr="0068071D">
        <w:rPr>
          <w:rFonts w:ascii="Times" w:hAnsi="Times"/>
          <w:sz w:val="22"/>
          <w:szCs w:val="22"/>
        </w:rPr>
        <w:t>EDS</w:t>
      </w:r>
      <w:r w:rsidR="00EC1600" w:rsidRPr="0068071D">
        <w:rPr>
          <w:rFonts w:ascii="Times" w:hAnsi="Times"/>
          <w:sz w:val="22"/>
          <w:szCs w:val="22"/>
        </w:rPr>
        <w:t xml:space="preserve"> : </w:t>
      </w:r>
      <w:bookmarkStart w:id="1" w:name="_Hlk83373079"/>
      <w:r w:rsidR="0098228E" w:rsidRPr="0068071D">
        <w:rPr>
          <w:rFonts w:ascii="Times" w:hAnsi="Times"/>
          <w:sz w:val="22"/>
          <w:szCs w:val="22"/>
        </w:rPr>
        <w:t>Enquête Démographique et de Santé</w:t>
      </w:r>
      <w:bookmarkEnd w:id="1"/>
    </w:p>
    <w:p w14:paraId="16FAC1A0" w14:textId="6E26495C" w:rsidR="00351B6B" w:rsidRPr="0068071D" w:rsidRDefault="00351B6B" w:rsidP="0068071D">
      <w:pPr>
        <w:spacing w:after="80"/>
        <w:rPr>
          <w:rFonts w:ascii="Times" w:hAnsi="Times"/>
          <w:sz w:val="22"/>
          <w:szCs w:val="22"/>
        </w:rPr>
      </w:pPr>
      <w:r w:rsidRPr="0068071D">
        <w:rPr>
          <w:rFonts w:ascii="Times" w:hAnsi="Times"/>
          <w:color w:val="000000"/>
          <w:sz w:val="22"/>
          <w:szCs w:val="22"/>
        </w:rPr>
        <w:t>FAO</w:t>
      </w:r>
      <w:r w:rsidR="0098228E" w:rsidRPr="0068071D">
        <w:rPr>
          <w:rFonts w:ascii="Times" w:hAnsi="Times"/>
          <w:color w:val="000000"/>
          <w:sz w:val="22"/>
          <w:szCs w:val="22"/>
        </w:rPr>
        <w:t xml:space="preserve"> : </w:t>
      </w:r>
      <w:bookmarkStart w:id="2" w:name="_Hlk84249836"/>
      <w:r w:rsidR="0098228E" w:rsidRPr="0068071D">
        <w:rPr>
          <w:rFonts w:ascii="Times" w:hAnsi="Times"/>
          <w:sz w:val="22"/>
          <w:szCs w:val="22"/>
        </w:rPr>
        <w:t>Organisation des Nations unies pour l’alimentation et l’agriculture</w:t>
      </w:r>
      <w:bookmarkEnd w:id="2"/>
    </w:p>
    <w:p w14:paraId="32CE7E4D" w14:textId="4FBA1D17" w:rsidR="00DA7FED" w:rsidRPr="0068071D" w:rsidRDefault="00EC1600" w:rsidP="0068071D">
      <w:pPr>
        <w:spacing w:after="80"/>
        <w:rPr>
          <w:rFonts w:ascii="Times" w:hAnsi="Times"/>
          <w:color w:val="000000"/>
          <w:sz w:val="22"/>
          <w:szCs w:val="22"/>
        </w:rPr>
      </w:pPr>
      <w:r w:rsidRPr="0068071D">
        <w:rPr>
          <w:rFonts w:ascii="Times" w:hAnsi="Times"/>
          <w:color w:val="000000"/>
          <w:sz w:val="22"/>
          <w:szCs w:val="22"/>
        </w:rPr>
        <w:t xml:space="preserve">FMI : </w:t>
      </w:r>
      <w:r w:rsidR="00DA7FED" w:rsidRPr="0068071D">
        <w:rPr>
          <w:rFonts w:ascii="Times" w:hAnsi="Times"/>
          <w:color w:val="000000"/>
          <w:sz w:val="22"/>
          <w:szCs w:val="22"/>
        </w:rPr>
        <w:t>Fonds Monétaire International</w:t>
      </w:r>
    </w:p>
    <w:p w14:paraId="31FADC04" w14:textId="29B3FAA2" w:rsidR="00135DCF" w:rsidRDefault="00135DCF" w:rsidP="0068071D">
      <w:pPr>
        <w:spacing w:after="80"/>
        <w:rPr>
          <w:rFonts w:ascii="Times" w:hAnsi="Times"/>
          <w:color w:val="000000"/>
          <w:sz w:val="22"/>
          <w:szCs w:val="22"/>
        </w:rPr>
      </w:pPr>
      <w:r w:rsidRPr="0068071D">
        <w:rPr>
          <w:rFonts w:ascii="Times" w:hAnsi="Times"/>
          <w:color w:val="000000"/>
          <w:sz w:val="22"/>
          <w:szCs w:val="22"/>
        </w:rPr>
        <w:t>FNE : Forum National des Enfants</w:t>
      </w:r>
    </w:p>
    <w:p w14:paraId="78A2DE9B" w14:textId="3C019EC3" w:rsidR="00D37675" w:rsidRPr="007B6DC5" w:rsidRDefault="00D37675" w:rsidP="007B6DC5">
      <w:pPr>
        <w:rPr>
          <w:rFonts w:ascii="Times" w:hAnsi="Times"/>
          <w:sz w:val="22"/>
          <w:szCs w:val="22"/>
        </w:rPr>
      </w:pPr>
      <w:r w:rsidRPr="00693EB2">
        <w:rPr>
          <w:rFonts w:ascii="Times" w:hAnsi="Times"/>
          <w:color w:val="000000"/>
          <w:sz w:val="22"/>
          <w:szCs w:val="22"/>
        </w:rPr>
        <w:t>FNUAP</w:t>
      </w:r>
      <w:r w:rsidRPr="00911357">
        <w:rPr>
          <w:rFonts w:ascii="Times" w:hAnsi="Times"/>
          <w:color w:val="000000"/>
          <w:sz w:val="22"/>
          <w:szCs w:val="22"/>
        </w:rPr>
        <w:t> </w:t>
      </w:r>
      <w:r w:rsidRPr="00277A52">
        <w:rPr>
          <w:rFonts w:ascii="Times" w:hAnsi="Times"/>
          <w:color w:val="000000"/>
          <w:sz w:val="22"/>
          <w:szCs w:val="22"/>
        </w:rPr>
        <w:t>:</w:t>
      </w:r>
      <w:r w:rsidRPr="00F34C15">
        <w:rPr>
          <w:rFonts w:ascii="Times" w:hAnsi="Times"/>
          <w:color w:val="000000"/>
          <w:sz w:val="22"/>
          <w:szCs w:val="22"/>
        </w:rPr>
        <w:t xml:space="preserve"> </w:t>
      </w:r>
      <w:r w:rsidRPr="007B6DC5">
        <w:rPr>
          <w:rFonts w:ascii="Times" w:hAnsi="Times"/>
          <w:sz w:val="22"/>
          <w:szCs w:val="22"/>
        </w:rPr>
        <w:t>Fonds des Nations Unies pour la Population</w:t>
      </w:r>
    </w:p>
    <w:p w14:paraId="6C217969" w14:textId="6C534F26" w:rsidR="00806649" w:rsidRPr="0068071D" w:rsidRDefault="00806649" w:rsidP="0068071D">
      <w:pPr>
        <w:spacing w:after="80"/>
        <w:rPr>
          <w:rFonts w:ascii="Times" w:hAnsi="Times"/>
          <w:color w:val="000000"/>
          <w:sz w:val="22"/>
          <w:szCs w:val="22"/>
        </w:rPr>
      </w:pPr>
      <w:r w:rsidRPr="0068071D">
        <w:rPr>
          <w:rFonts w:ascii="Times" w:hAnsi="Times"/>
          <w:color w:val="000000"/>
          <w:sz w:val="22"/>
          <w:szCs w:val="22"/>
        </w:rPr>
        <w:t>FOSA : Formation Sanitaire</w:t>
      </w:r>
    </w:p>
    <w:p w14:paraId="0B3C447E" w14:textId="10F6F509" w:rsidR="00F573B1" w:rsidRPr="0068071D" w:rsidRDefault="00F573B1" w:rsidP="0068071D">
      <w:pPr>
        <w:spacing w:after="80"/>
        <w:rPr>
          <w:rFonts w:ascii="Times" w:hAnsi="Times"/>
          <w:bCs/>
          <w:sz w:val="22"/>
          <w:szCs w:val="22"/>
        </w:rPr>
      </w:pPr>
      <w:r w:rsidRPr="0068071D">
        <w:rPr>
          <w:rFonts w:ascii="Times" w:hAnsi="Times"/>
          <w:color w:val="000000"/>
          <w:sz w:val="22"/>
          <w:szCs w:val="22"/>
        </w:rPr>
        <w:t>GAP III : Plan d’Action de l’UE sur l’égalité des sexes et l’émancipation des femmes dans l’action extérieure 2021–2025</w:t>
      </w:r>
    </w:p>
    <w:p w14:paraId="5D65167E" w14:textId="19B45A4B" w:rsidR="00D671BD" w:rsidRPr="0068071D" w:rsidRDefault="00410524" w:rsidP="0068071D">
      <w:pPr>
        <w:spacing w:after="80"/>
        <w:rPr>
          <w:rFonts w:ascii="Times" w:hAnsi="Times"/>
          <w:bCs/>
          <w:sz w:val="22"/>
          <w:szCs w:val="22"/>
        </w:rPr>
      </w:pPr>
      <w:r w:rsidRPr="0068071D">
        <w:rPr>
          <w:rFonts w:ascii="Times" w:hAnsi="Times"/>
          <w:bCs/>
          <w:sz w:val="22"/>
          <w:szCs w:val="22"/>
        </w:rPr>
        <w:t xml:space="preserve">IIG : Indice de l’inégalité des genres </w:t>
      </w:r>
    </w:p>
    <w:p w14:paraId="36F8A220" w14:textId="663EEF8E" w:rsidR="00135DCF" w:rsidRPr="0068071D" w:rsidRDefault="00135DCF" w:rsidP="0068071D">
      <w:pPr>
        <w:spacing w:after="80"/>
        <w:rPr>
          <w:rFonts w:ascii="Times" w:hAnsi="Times"/>
          <w:bCs/>
          <w:sz w:val="22"/>
          <w:szCs w:val="22"/>
        </w:rPr>
      </w:pPr>
      <w:r w:rsidRPr="0068071D">
        <w:rPr>
          <w:rFonts w:ascii="Times" w:hAnsi="Times"/>
          <w:bCs/>
          <w:sz w:val="22"/>
          <w:szCs w:val="22"/>
        </w:rPr>
        <w:t>IFDC :</w:t>
      </w:r>
      <w:r w:rsidR="00B501E9" w:rsidRPr="0068071D">
        <w:rPr>
          <w:rFonts w:ascii="Times" w:hAnsi="Times"/>
          <w:bCs/>
          <w:sz w:val="22"/>
          <w:szCs w:val="22"/>
        </w:rPr>
        <w:t xml:space="preserve"> International </w:t>
      </w:r>
      <w:proofErr w:type="spellStart"/>
      <w:r w:rsidR="00B501E9" w:rsidRPr="0068071D">
        <w:rPr>
          <w:rFonts w:ascii="Times" w:hAnsi="Times"/>
          <w:bCs/>
          <w:sz w:val="22"/>
          <w:szCs w:val="22"/>
        </w:rPr>
        <w:t>Fertilizer</w:t>
      </w:r>
      <w:proofErr w:type="spellEnd"/>
      <w:r w:rsidR="00B501E9" w:rsidRPr="0068071D">
        <w:rPr>
          <w:rFonts w:ascii="Times" w:hAnsi="Times"/>
          <w:bCs/>
          <w:sz w:val="22"/>
          <w:szCs w:val="22"/>
        </w:rPr>
        <w:t xml:space="preserve"> </w:t>
      </w:r>
      <w:proofErr w:type="spellStart"/>
      <w:r w:rsidR="00B501E9" w:rsidRPr="0068071D">
        <w:rPr>
          <w:rFonts w:ascii="Times" w:hAnsi="Times"/>
          <w:bCs/>
          <w:sz w:val="22"/>
          <w:szCs w:val="22"/>
        </w:rPr>
        <w:t>Development</w:t>
      </w:r>
      <w:proofErr w:type="spellEnd"/>
      <w:r w:rsidR="00B501E9" w:rsidRPr="0068071D">
        <w:rPr>
          <w:rFonts w:ascii="Times" w:hAnsi="Times"/>
          <w:bCs/>
          <w:sz w:val="22"/>
          <w:szCs w:val="22"/>
        </w:rPr>
        <w:t xml:space="preserve"> Center</w:t>
      </w:r>
    </w:p>
    <w:p w14:paraId="703D5E51" w14:textId="0B6CCAFE" w:rsidR="00EC1600" w:rsidRPr="0068071D" w:rsidRDefault="00EC1600" w:rsidP="0068071D">
      <w:pPr>
        <w:spacing w:after="80"/>
        <w:rPr>
          <w:rFonts w:ascii="Times" w:hAnsi="Times"/>
          <w:sz w:val="22"/>
          <w:szCs w:val="22"/>
        </w:rPr>
      </w:pPr>
      <w:r w:rsidRPr="0068071D">
        <w:rPr>
          <w:rFonts w:ascii="Times" w:hAnsi="Times"/>
          <w:sz w:val="22"/>
          <w:szCs w:val="22"/>
        </w:rPr>
        <w:t>LGBT</w:t>
      </w:r>
      <w:r w:rsidR="00896ECC" w:rsidRPr="0068071D">
        <w:rPr>
          <w:rFonts w:ascii="Times" w:hAnsi="Times"/>
          <w:sz w:val="22"/>
          <w:szCs w:val="22"/>
        </w:rPr>
        <w:t>Q</w:t>
      </w:r>
      <w:r w:rsidRPr="0068071D">
        <w:rPr>
          <w:rFonts w:ascii="Times" w:hAnsi="Times"/>
          <w:sz w:val="22"/>
          <w:szCs w:val="22"/>
        </w:rPr>
        <w:t>I</w:t>
      </w:r>
      <w:r w:rsidR="0098228E" w:rsidRPr="0068071D">
        <w:rPr>
          <w:rFonts w:ascii="Times" w:hAnsi="Times"/>
          <w:sz w:val="22"/>
          <w:szCs w:val="22"/>
        </w:rPr>
        <w:t xml:space="preserve"> : Lesbiennes, </w:t>
      </w:r>
      <w:r w:rsidR="00896ECC" w:rsidRPr="0068071D">
        <w:rPr>
          <w:rFonts w:ascii="Times" w:hAnsi="Times"/>
          <w:sz w:val="22"/>
          <w:szCs w:val="22"/>
        </w:rPr>
        <w:t>G</w:t>
      </w:r>
      <w:r w:rsidR="0098228E" w:rsidRPr="0068071D">
        <w:rPr>
          <w:rFonts w:ascii="Times" w:hAnsi="Times"/>
          <w:sz w:val="22"/>
          <w:szCs w:val="22"/>
        </w:rPr>
        <w:t xml:space="preserve">ays, </w:t>
      </w:r>
      <w:r w:rsidR="00896ECC" w:rsidRPr="0068071D">
        <w:rPr>
          <w:rFonts w:ascii="Times" w:hAnsi="Times"/>
          <w:sz w:val="22"/>
          <w:szCs w:val="22"/>
        </w:rPr>
        <w:t>B</w:t>
      </w:r>
      <w:r w:rsidR="0098228E" w:rsidRPr="0068071D">
        <w:rPr>
          <w:rFonts w:ascii="Times" w:hAnsi="Times"/>
          <w:sz w:val="22"/>
          <w:szCs w:val="22"/>
        </w:rPr>
        <w:t>isexuel</w:t>
      </w:r>
      <w:r w:rsidR="00896ECC" w:rsidRPr="0068071D">
        <w:rPr>
          <w:rFonts w:ascii="Times" w:hAnsi="Times"/>
          <w:sz w:val="22"/>
          <w:szCs w:val="22"/>
        </w:rPr>
        <w:t>(</w:t>
      </w:r>
      <w:r w:rsidR="0098228E" w:rsidRPr="0068071D">
        <w:rPr>
          <w:rFonts w:ascii="Times" w:hAnsi="Times"/>
          <w:sz w:val="22"/>
          <w:szCs w:val="22"/>
        </w:rPr>
        <w:t>les</w:t>
      </w:r>
      <w:r w:rsidR="00896ECC" w:rsidRPr="0068071D">
        <w:rPr>
          <w:rFonts w:ascii="Times" w:hAnsi="Times"/>
          <w:sz w:val="22"/>
          <w:szCs w:val="22"/>
        </w:rPr>
        <w:t>)</w:t>
      </w:r>
      <w:r w:rsidR="0098228E" w:rsidRPr="0068071D">
        <w:rPr>
          <w:rFonts w:ascii="Times" w:hAnsi="Times"/>
          <w:sz w:val="22"/>
          <w:szCs w:val="22"/>
        </w:rPr>
        <w:t xml:space="preserve">, </w:t>
      </w:r>
      <w:r w:rsidR="00896ECC" w:rsidRPr="0068071D">
        <w:rPr>
          <w:rFonts w:ascii="Times" w:hAnsi="Times"/>
          <w:sz w:val="22"/>
          <w:szCs w:val="22"/>
        </w:rPr>
        <w:t>T</w:t>
      </w:r>
      <w:r w:rsidR="0098228E" w:rsidRPr="0068071D">
        <w:rPr>
          <w:rFonts w:ascii="Times" w:hAnsi="Times"/>
          <w:sz w:val="22"/>
          <w:szCs w:val="22"/>
        </w:rPr>
        <w:t xml:space="preserve">rans, </w:t>
      </w:r>
      <w:r w:rsidR="00896ECC" w:rsidRPr="0068071D">
        <w:rPr>
          <w:rFonts w:ascii="Times" w:hAnsi="Times"/>
          <w:sz w:val="22"/>
          <w:szCs w:val="22"/>
        </w:rPr>
        <w:t>Q</w:t>
      </w:r>
      <w:r w:rsidR="0098228E" w:rsidRPr="0068071D">
        <w:rPr>
          <w:rFonts w:ascii="Times" w:hAnsi="Times"/>
          <w:sz w:val="22"/>
          <w:szCs w:val="22"/>
        </w:rPr>
        <w:t xml:space="preserve">ueers, </w:t>
      </w:r>
      <w:r w:rsidR="00896ECC" w:rsidRPr="0068071D">
        <w:rPr>
          <w:rFonts w:ascii="Times" w:hAnsi="Times"/>
          <w:sz w:val="22"/>
          <w:szCs w:val="22"/>
        </w:rPr>
        <w:t>I</w:t>
      </w:r>
      <w:r w:rsidR="0098228E" w:rsidRPr="0068071D">
        <w:rPr>
          <w:rFonts w:ascii="Times" w:hAnsi="Times"/>
          <w:sz w:val="22"/>
          <w:szCs w:val="22"/>
        </w:rPr>
        <w:t xml:space="preserve">ntersexes </w:t>
      </w:r>
    </w:p>
    <w:p w14:paraId="0CC03361" w14:textId="1BF09D63" w:rsidR="00806649" w:rsidRPr="0058665D" w:rsidRDefault="004C31E9" w:rsidP="0068071D">
      <w:pPr>
        <w:spacing w:after="80"/>
        <w:rPr>
          <w:rFonts w:ascii="Times" w:hAnsi="Times"/>
          <w:sz w:val="22"/>
          <w:szCs w:val="22"/>
        </w:rPr>
      </w:pPr>
      <w:r w:rsidRPr="0058665D">
        <w:rPr>
          <w:rFonts w:ascii="Times" w:hAnsi="Times"/>
          <w:sz w:val="22"/>
          <w:szCs w:val="22"/>
        </w:rPr>
        <w:t>LSE </w:t>
      </w:r>
      <w:r w:rsidR="00806649" w:rsidRPr="0058665D">
        <w:rPr>
          <w:rFonts w:ascii="Times" w:hAnsi="Times"/>
          <w:sz w:val="22"/>
          <w:szCs w:val="22"/>
        </w:rPr>
        <w:t>: London School of Economics</w:t>
      </w:r>
    </w:p>
    <w:p w14:paraId="6AC7C410" w14:textId="1E12611F" w:rsidR="005A178E" w:rsidRPr="00B47E35" w:rsidRDefault="00EC1600" w:rsidP="0068071D">
      <w:pPr>
        <w:spacing w:after="80"/>
        <w:rPr>
          <w:rFonts w:ascii="Times" w:eastAsia="Calibri" w:hAnsi="Times"/>
          <w:bCs/>
          <w:sz w:val="22"/>
          <w:szCs w:val="22"/>
        </w:rPr>
      </w:pPr>
      <w:r w:rsidRPr="00B47E35">
        <w:rPr>
          <w:rFonts w:ascii="Times" w:eastAsia="Calibri" w:hAnsi="Times"/>
          <w:bCs/>
          <w:sz w:val="22"/>
          <w:szCs w:val="22"/>
        </w:rPr>
        <w:t>MSNDPHG</w:t>
      </w:r>
      <w:r w:rsidR="0098228E" w:rsidRPr="00B47E35">
        <w:rPr>
          <w:rFonts w:ascii="Times" w:eastAsia="Calibri" w:hAnsi="Times"/>
          <w:bCs/>
          <w:sz w:val="22"/>
          <w:szCs w:val="22"/>
        </w:rPr>
        <w:t> </w:t>
      </w:r>
      <w:r w:rsidR="0098228E" w:rsidRPr="00B47E35">
        <w:rPr>
          <w:rFonts w:ascii="Times" w:hAnsi="Times"/>
          <w:sz w:val="22"/>
          <w:szCs w:val="22"/>
        </w:rPr>
        <w:t xml:space="preserve">: </w:t>
      </w:r>
      <w:proofErr w:type="gramStart"/>
      <w:r w:rsidR="005A178E" w:rsidRPr="00B47E35">
        <w:rPr>
          <w:rStyle w:val="markedcontent"/>
          <w:rFonts w:ascii="Times" w:hAnsi="Times"/>
          <w:sz w:val="22"/>
          <w:szCs w:val="22"/>
        </w:rPr>
        <w:t>Ministère</w:t>
      </w:r>
      <w:proofErr w:type="gramEnd"/>
      <w:r w:rsidR="005A178E" w:rsidRPr="00B47E35">
        <w:rPr>
          <w:rStyle w:val="markedcontent"/>
          <w:rFonts w:ascii="Times" w:hAnsi="Times"/>
          <w:sz w:val="22"/>
          <w:szCs w:val="22"/>
        </w:rPr>
        <w:t xml:space="preserve"> des Affaires Sociales, des Droits de la Personne Humaine et du Genre </w:t>
      </w:r>
    </w:p>
    <w:p w14:paraId="0E202FFB" w14:textId="02188289" w:rsidR="002B6D0C" w:rsidRPr="00B47E35" w:rsidRDefault="002B6D0C" w:rsidP="0068071D">
      <w:pPr>
        <w:spacing w:after="80"/>
        <w:rPr>
          <w:rFonts w:ascii="Times" w:hAnsi="Times"/>
          <w:sz w:val="22"/>
          <w:szCs w:val="22"/>
        </w:rPr>
      </w:pPr>
      <w:r w:rsidRPr="00B47E35">
        <w:rPr>
          <w:rFonts w:ascii="Times" w:hAnsi="Times"/>
          <w:sz w:val="22"/>
          <w:szCs w:val="22"/>
        </w:rPr>
        <w:t xml:space="preserve">ONG : </w:t>
      </w:r>
      <w:r w:rsidR="0098228E" w:rsidRPr="00B47E35">
        <w:rPr>
          <w:rFonts w:ascii="Times" w:hAnsi="Times"/>
          <w:sz w:val="22"/>
          <w:szCs w:val="22"/>
        </w:rPr>
        <w:t>Organisation non gouvernementale</w:t>
      </w:r>
    </w:p>
    <w:p w14:paraId="4E574136" w14:textId="1B82A324" w:rsidR="004C31E9" w:rsidRDefault="004C31E9" w:rsidP="0068071D">
      <w:pPr>
        <w:spacing w:after="80"/>
        <w:rPr>
          <w:rFonts w:ascii="Times" w:hAnsi="Times"/>
          <w:sz w:val="22"/>
          <w:szCs w:val="22"/>
        </w:rPr>
      </w:pPr>
      <w:r>
        <w:rPr>
          <w:rFonts w:ascii="Times" w:hAnsi="Times"/>
          <w:sz w:val="22"/>
          <w:szCs w:val="22"/>
        </w:rPr>
        <w:t>PAM : Programme Alimentaire Mondial</w:t>
      </w:r>
    </w:p>
    <w:p w14:paraId="0364D73F" w14:textId="609EFCDB" w:rsidR="00410524" w:rsidRPr="00B47E35" w:rsidRDefault="00EC1600" w:rsidP="0068071D">
      <w:pPr>
        <w:spacing w:after="80"/>
        <w:rPr>
          <w:rFonts w:ascii="Times" w:hAnsi="Times"/>
          <w:sz w:val="22"/>
          <w:szCs w:val="22"/>
        </w:rPr>
      </w:pPr>
      <w:r w:rsidRPr="00B47E35">
        <w:rPr>
          <w:rFonts w:ascii="Times" w:hAnsi="Times"/>
          <w:sz w:val="22"/>
          <w:szCs w:val="22"/>
        </w:rPr>
        <w:t xml:space="preserve">PCDC : </w:t>
      </w:r>
      <w:r w:rsidR="00D33723" w:rsidRPr="00B47E35">
        <w:rPr>
          <w:rFonts w:ascii="Times" w:hAnsi="Times"/>
          <w:sz w:val="22"/>
          <w:szCs w:val="22"/>
        </w:rPr>
        <w:t>Plan Communal de Développement Communautaire</w:t>
      </w:r>
    </w:p>
    <w:p w14:paraId="4CFC436A" w14:textId="42532219" w:rsidR="00135DCF" w:rsidRPr="00B47E35" w:rsidRDefault="00135DCF" w:rsidP="0068071D">
      <w:pPr>
        <w:spacing w:after="80"/>
        <w:rPr>
          <w:rFonts w:ascii="Times" w:hAnsi="Times"/>
          <w:b/>
          <w:sz w:val="22"/>
          <w:szCs w:val="22"/>
        </w:rPr>
      </w:pPr>
      <w:r w:rsidRPr="00B47E35">
        <w:rPr>
          <w:rFonts w:ascii="Times" w:hAnsi="Times"/>
          <w:sz w:val="22"/>
          <w:szCs w:val="22"/>
        </w:rPr>
        <w:t>PNSR : Programme National de la Santé de la Reproduction </w:t>
      </w:r>
    </w:p>
    <w:p w14:paraId="659B0349" w14:textId="0CF28712" w:rsidR="00740DE6" w:rsidRPr="00B47E35" w:rsidRDefault="00740DE6" w:rsidP="0068071D">
      <w:pPr>
        <w:spacing w:after="80"/>
        <w:rPr>
          <w:rFonts w:ascii="Times" w:hAnsi="Times"/>
          <w:sz w:val="22"/>
          <w:szCs w:val="22"/>
        </w:rPr>
      </w:pPr>
      <w:r w:rsidRPr="00B47E35">
        <w:rPr>
          <w:rFonts w:ascii="Times" w:hAnsi="Times"/>
          <w:sz w:val="22"/>
          <w:szCs w:val="22"/>
        </w:rPr>
        <w:t>PNUD:</w:t>
      </w:r>
      <w:r w:rsidR="0098228E" w:rsidRPr="00B47E35">
        <w:rPr>
          <w:rFonts w:ascii="Times" w:hAnsi="Times"/>
          <w:sz w:val="22"/>
          <w:szCs w:val="22"/>
        </w:rPr>
        <w:t xml:space="preserve"> Programme des Nations Unies pour le Développement</w:t>
      </w:r>
    </w:p>
    <w:p w14:paraId="62B2FF8E" w14:textId="3E5AE053" w:rsidR="00CA7861" w:rsidRPr="00B47E35" w:rsidRDefault="00410524" w:rsidP="0068071D">
      <w:pPr>
        <w:spacing w:after="80"/>
        <w:rPr>
          <w:rFonts w:ascii="Times" w:hAnsi="Times"/>
          <w:sz w:val="22"/>
          <w:szCs w:val="22"/>
        </w:rPr>
      </w:pPr>
      <w:r w:rsidRPr="00B47E35">
        <w:rPr>
          <w:rFonts w:ascii="Times" w:hAnsi="Times"/>
          <w:sz w:val="22"/>
          <w:szCs w:val="22"/>
        </w:rPr>
        <w:t xml:space="preserve">RDC : </w:t>
      </w:r>
      <w:r w:rsidR="0098228E" w:rsidRPr="00B47E35">
        <w:rPr>
          <w:rFonts w:ascii="Times" w:hAnsi="Times"/>
          <w:sz w:val="22"/>
          <w:szCs w:val="22"/>
        </w:rPr>
        <w:t>République Démocratique du Congo</w:t>
      </w:r>
    </w:p>
    <w:p w14:paraId="6B55192A" w14:textId="5B38DC8F" w:rsidR="00050385" w:rsidRPr="00B47E35" w:rsidRDefault="00CA7861" w:rsidP="0068071D">
      <w:pPr>
        <w:spacing w:after="80"/>
        <w:rPr>
          <w:rFonts w:ascii="Times" w:hAnsi="Times"/>
          <w:color w:val="000000"/>
          <w:sz w:val="22"/>
          <w:szCs w:val="22"/>
        </w:rPr>
      </w:pPr>
      <w:r w:rsidRPr="00B47E35">
        <w:rPr>
          <w:rFonts w:ascii="Times" w:hAnsi="Times"/>
          <w:color w:val="000000"/>
          <w:sz w:val="22"/>
          <w:szCs w:val="22"/>
        </w:rPr>
        <w:t>RGPH</w:t>
      </w:r>
      <w:r w:rsidR="0098228E" w:rsidRPr="00B47E35">
        <w:rPr>
          <w:rFonts w:ascii="Times" w:hAnsi="Times"/>
          <w:color w:val="000000"/>
          <w:sz w:val="22"/>
          <w:szCs w:val="22"/>
        </w:rPr>
        <w:t>: Recensement Général de la Population et de l’Habitat</w:t>
      </w:r>
    </w:p>
    <w:p w14:paraId="07BE1DB3" w14:textId="03419DA3" w:rsidR="00DA7FED" w:rsidRPr="0068071D" w:rsidRDefault="00EC1600" w:rsidP="0068071D">
      <w:pPr>
        <w:spacing w:after="80"/>
        <w:rPr>
          <w:rFonts w:ascii="Times" w:hAnsi="Times"/>
          <w:color w:val="000000"/>
          <w:sz w:val="22"/>
          <w:szCs w:val="22"/>
        </w:rPr>
      </w:pPr>
      <w:r w:rsidRPr="0068071D">
        <w:rPr>
          <w:rFonts w:ascii="Times" w:hAnsi="Times"/>
          <w:color w:val="000000"/>
          <w:sz w:val="22"/>
          <w:szCs w:val="22"/>
        </w:rPr>
        <w:t xml:space="preserve">SFCG: </w:t>
      </w:r>
      <w:proofErr w:type="spellStart"/>
      <w:r w:rsidR="00DA7FED" w:rsidRPr="0068071D">
        <w:rPr>
          <w:rFonts w:ascii="Times" w:hAnsi="Times"/>
          <w:color w:val="000000"/>
          <w:sz w:val="22"/>
          <w:szCs w:val="22"/>
        </w:rPr>
        <w:t>Search</w:t>
      </w:r>
      <w:proofErr w:type="spellEnd"/>
      <w:r w:rsidR="00DA7FED" w:rsidRPr="0068071D">
        <w:rPr>
          <w:rFonts w:ascii="Times" w:hAnsi="Times"/>
          <w:color w:val="000000"/>
          <w:sz w:val="22"/>
          <w:szCs w:val="22"/>
        </w:rPr>
        <w:t xml:space="preserve"> For Common Ground</w:t>
      </w:r>
    </w:p>
    <w:p w14:paraId="136CB65F" w14:textId="1F56E660" w:rsidR="00806649" w:rsidRPr="0068071D" w:rsidRDefault="00806649" w:rsidP="0068071D">
      <w:pPr>
        <w:spacing w:after="80"/>
        <w:rPr>
          <w:rFonts w:ascii="Times" w:hAnsi="Times"/>
          <w:color w:val="000000"/>
          <w:sz w:val="22"/>
          <w:szCs w:val="22"/>
        </w:rPr>
      </w:pPr>
      <w:r w:rsidRPr="0068071D">
        <w:rPr>
          <w:rFonts w:ascii="Times" w:hAnsi="Times"/>
          <w:color w:val="000000"/>
          <w:sz w:val="22"/>
          <w:szCs w:val="22"/>
        </w:rPr>
        <w:t xml:space="preserve">SONU: </w:t>
      </w:r>
      <w:r w:rsidRPr="00B47E35">
        <w:rPr>
          <w:rFonts w:ascii="Times" w:hAnsi="Times"/>
          <w:sz w:val="22"/>
          <w:szCs w:val="22"/>
        </w:rPr>
        <w:t>Soins Obstétricaux et Néonataux d’Urgence</w:t>
      </w:r>
    </w:p>
    <w:p w14:paraId="2EF90C51" w14:textId="1A8C971A" w:rsidR="00DF5081" w:rsidRPr="00B47E35" w:rsidRDefault="00DF5081" w:rsidP="0068071D">
      <w:pPr>
        <w:spacing w:after="80"/>
        <w:rPr>
          <w:rFonts w:ascii="Times" w:hAnsi="Times"/>
          <w:sz w:val="22"/>
          <w:szCs w:val="22"/>
        </w:rPr>
      </w:pPr>
      <w:r w:rsidRPr="00B47E35">
        <w:rPr>
          <w:rFonts w:ascii="Times" w:hAnsi="Times"/>
          <w:color w:val="000000"/>
          <w:sz w:val="22"/>
          <w:szCs w:val="22"/>
        </w:rPr>
        <w:t>TIC</w:t>
      </w:r>
      <w:r w:rsidR="0098228E" w:rsidRPr="00B47E35">
        <w:rPr>
          <w:rFonts w:ascii="Times" w:hAnsi="Times"/>
          <w:color w:val="000000"/>
          <w:sz w:val="22"/>
          <w:szCs w:val="22"/>
        </w:rPr>
        <w:t xml:space="preserve"> : </w:t>
      </w:r>
      <w:r w:rsidR="0098228E" w:rsidRPr="00B47E35">
        <w:rPr>
          <w:rFonts w:ascii="Times" w:hAnsi="Times"/>
          <w:sz w:val="22"/>
          <w:szCs w:val="22"/>
        </w:rPr>
        <w:t>Technologies de l'</w:t>
      </w:r>
      <w:r w:rsidR="00896ECC" w:rsidRPr="00B47E35">
        <w:rPr>
          <w:rFonts w:ascii="Times" w:hAnsi="Times"/>
          <w:sz w:val="22"/>
          <w:szCs w:val="22"/>
        </w:rPr>
        <w:t>I</w:t>
      </w:r>
      <w:r w:rsidR="0098228E" w:rsidRPr="00B47E35">
        <w:rPr>
          <w:rFonts w:ascii="Times" w:hAnsi="Times"/>
          <w:sz w:val="22"/>
          <w:szCs w:val="22"/>
        </w:rPr>
        <w:t xml:space="preserve">nformation et de la </w:t>
      </w:r>
      <w:r w:rsidR="00896ECC" w:rsidRPr="00B47E35">
        <w:rPr>
          <w:rFonts w:ascii="Times" w:hAnsi="Times"/>
          <w:sz w:val="22"/>
          <w:szCs w:val="22"/>
        </w:rPr>
        <w:t>C</w:t>
      </w:r>
      <w:r w:rsidR="0098228E" w:rsidRPr="00B47E35">
        <w:rPr>
          <w:rFonts w:ascii="Times" w:hAnsi="Times"/>
          <w:sz w:val="22"/>
          <w:szCs w:val="22"/>
        </w:rPr>
        <w:t xml:space="preserve">ommunication </w:t>
      </w:r>
    </w:p>
    <w:p w14:paraId="16F2B52F" w14:textId="33472B3B" w:rsidR="009A7118" w:rsidRPr="00B47E35" w:rsidRDefault="009A7118" w:rsidP="0068071D">
      <w:pPr>
        <w:spacing w:after="80"/>
        <w:rPr>
          <w:rFonts w:ascii="Times" w:hAnsi="Times"/>
          <w:sz w:val="22"/>
          <w:szCs w:val="22"/>
        </w:rPr>
      </w:pPr>
      <w:r w:rsidRPr="00B47E35">
        <w:rPr>
          <w:rFonts w:ascii="Times" w:hAnsi="Times"/>
          <w:sz w:val="22"/>
          <w:szCs w:val="22"/>
        </w:rPr>
        <w:t>UE : Union Européenne</w:t>
      </w:r>
    </w:p>
    <w:p w14:paraId="4C5252E5" w14:textId="167BE09C" w:rsidR="00806649" w:rsidRPr="0068071D" w:rsidRDefault="00806649" w:rsidP="0068071D">
      <w:pPr>
        <w:spacing w:after="80"/>
        <w:rPr>
          <w:rFonts w:ascii="Times" w:hAnsi="Times"/>
        </w:rPr>
      </w:pPr>
      <w:r w:rsidRPr="00B47E35">
        <w:rPr>
          <w:rFonts w:ascii="Times" w:hAnsi="Times"/>
          <w:sz w:val="22"/>
          <w:szCs w:val="22"/>
        </w:rPr>
        <w:lastRenderedPageBreak/>
        <w:t xml:space="preserve">UNDAF : </w:t>
      </w:r>
      <w:r w:rsidRPr="0068071D">
        <w:rPr>
          <w:rFonts w:ascii="Times" w:hAnsi="Times" w:cs="Arial"/>
          <w:color w:val="202124"/>
          <w:sz w:val="22"/>
          <w:szCs w:val="22"/>
          <w:shd w:val="clear" w:color="auto" w:fill="FFFFFF"/>
        </w:rPr>
        <w:t>Plan cadre des Nations unies pour le développement</w:t>
      </w:r>
    </w:p>
    <w:p w14:paraId="024C84E2" w14:textId="78D2A445" w:rsidR="009A7118" w:rsidRPr="00B47E35" w:rsidRDefault="009A7118" w:rsidP="0068071D">
      <w:pPr>
        <w:spacing w:after="80"/>
        <w:rPr>
          <w:rFonts w:ascii="Times" w:hAnsi="Times"/>
          <w:sz w:val="22"/>
          <w:szCs w:val="22"/>
        </w:rPr>
      </w:pPr>
      <w:r w:rsidRPr="00B47E35">
        <w:rPr>
          <w:rFonts w:ascii="Times" w:hAnsi="Times"/>
          <w:sz w:val="22"/>
          <w:szCs w:val="22"/>
        </w:rPr>
        <w:t>UNICEF : Fonds des Nations Unies pour l’Enfance</w:t>
      </w:r>
    </w:p>
    <w:p w14:paraId="1A6C30F5" w14:textId="285FE7CE" w:rsidR="007F144D" w:rsidRPr="00B47E35" w:rsidRDefault="007F144D" w:rsidP="0068071D">
      <w:pPr>
        <w:spacing w:after="80"/>
        <w:rPr>
          <w:rFonts w:ascii="Times" w:hAnsi="Times"/>
          <w:sz w:val="22"/>
          <w:szCs w:val="22"/>
        </w:rPr>
      </w:pPr>
      <w:r w:rsidRPr="00B47E35">
        <w:rPr>
          <w:rFonts w:ascii="Times" w:hAnsi="Times"/>
          <w:sz w:val="22"/>
          <w:szCs w:val="22"/>
        </w:rPr>
        <w:t>UNIFEM : Fonds des Nations Unies pour le Développement de la Femme</w:t>
      </w:r>
    </w:p>
    <w:p w14:paraId="5EA68F4D" w14:textId="1E8D7EEE" w:rsidR="00351B6B" w:rsidRPr="00B47E35" w:rsidRDefault="00351B6B" w:rsidP="0068071D">
      <w:pPr>
        <w:spacing w:after="80"/>
        <w:rPr>
          <w:rFonts w:ascii="Times" w:hAnsi="Times"/>
          <w:sz w:val="22"/>
          <w:szCs w:val="22"/>
          <w:lang w:val="en-US"/>
        </w:rPr>
      </w:pPr>
      <w:r w:rsidRPr="00B47E35">
        <w:rPr>
          <w:rFonts w:ascii="Times" w:hAnsi="Times"/>
          <w:color w:val="000000"/>
          <w:sz w:val="22"/>
          <w:szCs w:val="22"/>
          <w:lang w:val="en-US"/>
        </w:rPr>
        <w:t>USAID</w:t>
      </w:r>
      <w:r w:rsidR="0098228E" w:rsidRPr="00B47E35">
        <w:rPr>
          <w:rFonts w:ascii="Times" w:hAnsi="Times"/>
          <w:color w:val="000000"/>
          <w:sz w:val="22"/>
          <w:szCs w:val="22"/>
          <w:lang w:val="en-US"/>
        </w:rPr>
        <w:t xml:space="preserve">: </w:t>
      </w:r>
      <w:r w:rsidR="0098228E" w:rsidRPr="00B47E35">
        <w:rPr>
          <w:rStyle w:val="Accentuation"/>
          <w:rFonts w:ascii="Times" w:hAnsi="Times"/>
          <w:i w:val="0"/>
          <w:sz w:val="22"/>
          <w:szCs w:val="22"/>
          <w:lang w:val="en-US"/>
        </w:rPr>
        <w:t>United States Agency for International Development</w:t>
      </w:r>
    </w:p>
    <w:p w14:paraId="23B0D6A2" w14:textId="46EBD6DF" w:rsidR="007F144D" w:rsidRPr="00B47E35" w:rsidRDefault="007F144D" w:rsidP="0068071D">
      <w:pPr>
        <w:spacing w:after="80"/>
        <w:rPr>
          <w:rFonts w:ascii="Times" w:hAnsi="Times"/>
          <w:sz w:val="22"/>
          <w:szCs w:val="22"/>
        </w:rPr>
      </w:pPr>
      <w:r w:rsidRPr="00B47E35">
        <w:rPr>
          <w:rFonts w:ascii="Times" w:hAnsi="Times"/>
          <w:sz w:val="22"/>
          <w:szCs w:val="22"/>
        </w:rPr>
        <w:t xml:space="preserve">VBG : Violences Basées sur le Genre </w:t>
      </w:r>
      <w:r w:rsidRPr="00B47E35">
        <w:rPr>
          <w:rFonts w:ascii="Times" w:hAnsi="Times"/>
          <w:sz w:val="22"/>
          <w:szCs w:val="22"/>
        </w:rPr>
        <w:br/>
        <w:t>VIH</w:t>
      </w:r>
      <w:r w:rsidR="0098228E" w:rsidRPr="00B47E35">
        <w:rPr>
          <w:rFonts w:ascii="Times" w:hAnsi="Times"/>
          <w:sz w:val="22"/>
          <w:szCs w:val="22"/>
        </w:rPr>
        <w:t> : Virus d’</w:t>
      </w:r>
      <w:proofErr w:type="spellStart"/>
      <w:r w:rsidR="00896ECC" w:rsidRPr="00B47E35">
        <w:rPr>
          <w:rFonts w:ascii="Times" w:hAnsi="Times"/>
          <w:sz w:val="22"/>
          <w:szCs w:val="22"/>
        </w:rPr>
        <w:t>Immuno</w:t>
      </w:r>
      <w:proofErr w:type="spellEnd"/>
      <w:r w:rsidR="004C31E9">
        <w:rPr>
          <w:rFonts w:ascii="Times" w:hAnsi="Times"/>
          <w:sz w:val="22"/>
          <w:szCs w:val="22"/>
        </w:rPr>
        <w:t xml:space="preserve"> </w:t>
      </w:r>
      <w:r w:rsidR="00896ECC" w:rsidRPr="00B47E35">
        <w:rPr>
          <w:rFonts w:ascii="Times" w:hAnsi="Times"/>
          <w:sz w:val="22"/>
          <w:szCs w:val="22"/>
        </w:rPr>
        <w:t>Déficience</w:t>
      </w:r>
    </w:p>
    <w:p w14:paraId="2E39CBEC" w14:textId="542FFD18" w:rsidR="00D3535B" w:rsidRPr="0058665D" w:rsidRDefault="00D3535B" w:rsidP="0068071D">
      <w:pPr>
        <w:pStyle w:val="Titre1"/>
        <w:rPr>
          <w:color w:val="000000"/>
          <w:sz w:val="22"/>
          <w:szCs w:val="22"/>
        </w:rPr>
      </w:pPr>
      <w:bookmarkStart w:id="3" w:name="_Toc83217448"/>
      <w:r w:rsidRPr="0058665D">
        <w:t>Liste des tableaux:</w:t>
      </w:r>
      <w:bookmarkEnd w:id="3"/>
      <w:r w:rsidRPr="0058665D">
        <w:t xml:space="preserve"> </w:t>
      </w:r>
    </w:p>
    <w:p w14:paraId="272B5500" w14:textId="44689753" w:rsidR="00D3535B" w:rsidRPr="0058665D" w:rsidRDefault="00D3535B" w:rsidP="0098228E">
      <w:pPr>
        <w:rPr>
          <w:rFonts w:ascii="Times" w:hAnsi="Times"/>
          <w:color w:val="000000"/>
          <w:sz w:val="22"/>
          <w:szCs w:val="22"/>
        </w:rPr>
      </w:pPr>
    </w:p>
    <w:p w14:paraId="7B821913" w14:textId="391D1D5A" w:rsidR="00D3535B" w:rsidRPr="00B47E35" w:rsidRDefault="00D3535B" w:rsidP="009A7118">
      <w:pPr>
        <w:jc w:val="both"/>
        <w:rPr>
          <w:rFonts w:ascii="Times" w:hAnsi="Times"/>
          <w:bCs/>
          <w:sz w:val="22"/>
          <w:szCs w:val="22"/>
        </w:rPr>
      </w:pPr>
      <w:r w:rsidRPr="00B47E35">
        <w:rPr>
          <w:rFonts w:ascii="Times" w:hAnsi="Times"/>
          <w:bCs/>
          <w:sz w:val="22"/>
          <w:szCs w:val="22"/>
        </w:rPr>
        <w:t>Participation des femmes dans les groupement et coopératives agropastoraux dans les communes de l’ouest et l’est du Burundi, 2016</w:t>
      </w:r>
      <w:r w:rsidR="009A7118" w:rsidRPr="00B47E35">
        <w:rPr>
          <w:rFonts w:ascii="Times" w:hAnsi="Times"/>
          <w:bCs/>
          <w:sz w:val="22"/>
          <w:szCs w:val="22"/>
        </w:rPr>
        <w:tab/>
      </w:r>
      <w:r w:rsidR="009A7118" w:rsidRPr="00B47E35">
        <w:rPr>
          <w:rFonts w:ascii="Times" w:hAnsi="Times"/>
          <w:bCs/>
          <w:sz w:val="22"/>
          <w:szCs w:val="22"/>
        </w:rPr>
        <w:tab/>
      </w:r>
      <w:r w:rsidR="009A7118" w:rsidRPr="00B47E35">
        <w:rPr>
          <w:rFonts w:ascii="Times" w:hAnsi="Times"/>
          <w:bCs/>
          <w:sz w:val="22"/>
          <w:szCs w:val="22"/>
        </w:rPr>
        <w:tab/>
      </w:r>
      <w:r w:rsidR="009A7118" w:rsidRPr="00B47E35">
        <w:rPr>
          <w:rFonts w:ascii="Times" w:hAnsi="Times"/>
          <w:bCs/>
          <w:sz w:val="22"/>
          <w:szCs w:val="22"/>
        </w:rPr>
        <w:tab/>
      </w:r>
      <w:r w:rsidR="009A7118" w:rsidRPr="00B47E35">
        <w:rPr>
          <w:rFonts w:ascii="Times" w:hAnsi="Times"/>
          <w:bCs/>
          <w:sz w:val="22"/>
          <w:szCs w:val="22"/>
        </w:rPr>
        <w:tab/>
      </w:r>
      <w:r w:rsidR="009A7118" w:rsidRPr="00B47E35">
        <w:rPr>
          <w:rFonts w:ascii="Times" w:hAnsi="Times"/>
          <w:bCs/>
          <w:sz w:val="22"/>
          <w:szCs w:val="22"/>
        </w:rPr>
        <w:tab/>
      </w:r>
      <w:r w:rsidR="009A7118" w:rsidRPr="00B47E35">
        <w:rPr>
          <w:rFonts w:ascii="Times" w:hAnsi="Times"/>
          <w:bCs/>
          <w:sz w:val="22"/>
          <w:szCs w:val="22"/>
        </w:rPr>
        <w:tab/>
      </w:r>
      <w:r w:rsidR="009A7118" w:rsidRPr="00B47E35">
        <w:rPr>
          <w:rFonts w:ascii="Times" w:hAnsi="Times"/>
          <w:bCs/>
          <w:sz w:val="22"/>
          <w:szCs w:val="22"/>
        </w:rPr>
        <w:tab/>
      </w:r>
      <w:r w:rsidRPr="00B47E35">
        <w:rPr>
          <w:rFonts w:ascii="Times" w:hAnsi="Times"/>
          <w:bCs/>
          <w:sz w:val="22"/>
          <w:szCs w:val="22"/>
        </w:rPr>
        <w:t>p.</w:t>
      </w:r>
      <w:r w:rsidR="009A7118" w:rsidRPr="00B47E35">
        <w:rPr>
          <w:rFonts w:ascii="Times" w:hAnsi="Times"/>
          <w:bCs/>
          <w:sz w:val="22"/>
          <w:szCs w:val="22"/>
        </w:rPr>
        <w:t>2</w:t>
      </w:r>
      <w:r w:rsidR="0087279B">
        <w:rPr>
          <w:rFonts w:ascii="Times" w:hAnsi="Times"/>
          <w:bCs/>
          <w:sz w:val="22"/>
          <w:szCs w:val="22"/>
        </w:rPr>
        <w:t>6</w:t>
      </w:r>
    </w:p>
    <w:p w14:paraId="76753DF8" w14:textId="5514A3F1" w:rsidR="00D3535B" w:rsidRPr="00B47E35" w:rsidRDefault="0052710A" w:rsidP="0098228E">
      <w:pPr>
        <w:rPr>
          <w:rFonts w:ascii="Times" w:hAnsi="Times"/>
          <w:sz w:val="22"/>
          <w:szCs w:val="22"/>
        </w:rPr>
      </w:pPr>
      <w:r w:rsidRPr="00B47E35">
        <w:rPr>
          <w:rFonts w:ascii="Times" w:hAnsi="Times"/>
          <w:sz w:val="22"/>
          <w:szCs w:val="22"/>
        </w:rPr>
        <w:t>Données sur les VBG 2010 à 2020, Nombre de personnes reçues dans les CDFC</w:t>
      </w:r>
      <w:r w:rsidRPr="00B47E35">
        <w:rPr>
          <w:rFonts w:ascii="Times" w:hAnsi="Times"/>
          <w:sz w:val="22"/>
          <w:szCs w:val="22"/>
        </w:rPr>
        <w:tab/>
      </w:r>
      <w:r w:rsidRPr="00B47E35">
        <w:rPr>
          <w:rFonts w:ascii="Times" w:hAnsi="Times"/>
          <w:sz w:val="22"/>
          <w:szCs w:val="22"/>
        </w:rPr>
        <w:tab/>
        <w:t>p.</w:t>
      </w:r>
      <w:r w:rsidR="009D4C62" w:rsidRPr="00B47E35">
        <w:rPr>
          <w:rFonts w:ascii="Times" w:hAnsi="Times"/>
          <w:sz w:val="22"/>
          <w:szCs w:val="22"/>
        </w:rPr>
        <w:t>3</w:t>
      </w:r>
      <w:r w:rsidR="0087279B">
        <w:rPr>
          <w:rFonts w:ascii="Times" w:hAnsi="Times"/>
          <w:sz w:val="22"/>
          <w:szCs w:val="22"/>
        </w:rPr>
        <w:t>7</w:t>
      </w:r>
    </w:p>
    <w:p w14:paraId="5DA8E400" w14:textId="67947EBE" w:rsidR="00202D06" w:rsidRPr="00B47E35" w:rsidRDefault="00202D06" w:rsidP="00202D06">
      <w:pPr>
        <w:rPr>
          <w:rFonts w:ascii="Times" w:hAnsi="Times"/>
          <w:color w:val="000000"/>
          <w:sz w:val="22"/>
          <w:szCs w:val="22"/>
        </w:rPr>
      </w:pPr>
      <w:r w:rsidRPr="00B47E35">
        <w:rPr>
          <w:rFonts w:ascii="Times" w:hAnsi="Times"/>
          <w:color w:val="000000"/>
          <w:sz w:val="22"/>
          <w:szCs w:val="22"/>
        </w:rPr>
        <w:t xml:space="preserve">Évolution comparative </w:t>
      </w:r>
      <w:r w:rsidR="00194D75" w:rsidRPr="00B47E35">
        <w:rPr>
          <w:rFonts w:ascii="Times" w:hAnsi="Times"/>
          <w:color w:val="000000"/>
          <w:sz w:val="22"/>
          <w:szCs w:val="22"/>
        </w:rPr>
        <w:t>de l’</w:t>
      </w:r>
      <w:r w:rsidRPr="00B47E35">
        <w:rPr>
          <w:rFonts w:ascii="Times" w:hAnsi="Times"/>
          <w:color w:val="000000"/>
          <w:sz w:val="22"/>
          <w:szCs w:val="22"/>
        </w:rPr>
        <w:t>accès à l’électricité Burundi</w:t>
      </w:r>
      <w:r w:rsidRPr="00B47E35">
        <w:rPr>
          <w:rFonts w:ascii="Times" w:hAnsi="Times"/>
          <w:color w:val="000000"/>
          <w:sz w:val="22"/>
          <w:szCs w:val="22"/>
        </w:rPr>
        <w:tab/>
      </w:r>
      <w:r w:rsidRPr="00B47E35">
        <w:rPr>
          <w:rFonts w:ascii="Times" w:hAnsi="Times"/>
          <w:color w:val="000000"/>
          <w:sz w:val="22"/>
          <w:szCs w:val="22"/>
        </w:rPr>
        <w:tab/>
      </w:r>
      <w:r w:rsidRPr="00B47E35">
        <w:rPr>
          <w:rFonts w:ascii="Times" w:hAnsi="Times"/>
          <w:color w:val="000000"/>
          <w:sz w:val="22"/>
          <w:szCs w:val="22"/>
        </w:rPr>
        <w:tab/>
      </w:r>
      <w:r w:rsidRPr="00B47E35">
        <w:rPr>
          <w:rFonts w:ascii="Times" w:hAnsi="Times"/>
          <w:color w:val="000000"/>
          <w:sz w:val="22"/>
          <w:szCs w:val="22"/>
        </w:rPr>
        <w:tab/>
      </w:r>
      <w:r w:rsidRPr="00B47E35">
        <w:rPr>
          <w:rFonts w:ascii="Times" w:hAnsi="Times"/>
          <w:color w:val="000000"/>
          <w:sz w:val="22"/>
          <w:szCs w:val="22"/>
        </w:rPr>
        <w:tab/>
      </w:r>
      <w:r w:rsidRPr="00B47E35">
        <w:rPr>
          <w:rFonts w:ascii="Times" w:hAnsi="Times"/>
          <w:color w:val="000000"/>
          <w:sz w:val="22"/>
          <w:szCs w:val="22"/>
        </w:rPr>
        <w:tab/>
        <w:t>p.4</w:t>
      </w:r>
      <w:r w:rsidR="0087279B">
        <w:rPr>
          <w:rFonts w:ascii="Times" w:hAnsi="Times"/>
          <w:color w:val="000000"/>
          <w:sz w:val="22"/>
          <w:szCs w:val="22"/>
        </w:rPr>
        <w:t>7</w:t>
      </w:r>
    </w:p>
    <w:p w14:paraId="290C3D38" w14:textId="77777777" w:rsidR="00202D06" w:rsidRPr="00B47E35" w:rsidRDefault="00202D06" w:rsidP="0098228E">
      <w:pPr>
        <w:rPr>
          <w:rFonts w:ascii="Times" w:hAnsi="Times"/>
          <w:color w:val="000000"/>
          <w:sz w:val="22"/>
          <w:szCs w:val="22"/>
        </w:rPr>
      </w:pPr>
    </w:p>
    <w:p w14:paraId="173BB59F" w14:textId="070BD005" w:rsidR="00410524" w:rsidRPr="00B47E35" w:rsidRDefault="00CA7861">
      <w:pPr>
        <w:rPr>
          <w:rFonts w:ascii="Times" w:eastAsiaTheme="majorEastAsia" w:hAnsi="Times" w:cstheme="majorBidi"/>
          <w:color w:val="2F5496" w:themeColor="accent1" w:themeShade="BF"/>
          <w:sz w:val="32"/>
          <w:szCs w:val="32"/>
        </w:rPr>
      </w:pPr>
      <w:r w:rsidRPr="00B47E35">
        <w:rPr>
          <w:rFonts w:ascii="Times" w:hAnsi="Times"/>
        </w:rPr>
        <w:t xml:space="preserve"> </w:t>
      </w:r>
      <w:r w:rsidR="00410524" w:rsidRPr="00B47E35">
        <w:rPr>
          <w:rFonts w:ascii="Times" w:hAnsi="Times"/>
        </w:rPr>
        <w:br w:type="page"/>
      </w:r>
    </w:p>
    <w:p w14:paraId="6EA6070C" w14:textId="79AA5996" w:rsidR="00FA4141" w:rsidRPr="00B47E35" w:rsidRDefault="00FA4141" w:rsidP="008C5584">
      <w:pPr>
        <w:pStyle w:val="Titre1"/>
        <w:rPr>
          <w:rFonts w:ascii="Times" w:hAnsi="Times"/>
        </w:rPr>
      </w:pPr>
      <w:bookmarkStart w:id="4" w:name="_Toc83217449"/>
      <w:r w:rsidRPr="00B47E35">
        <w:rPr>
          <w:rFonts w:ascii="Times" w:hAnsi="Times"/>
        </w:rPr>
        <w:lastRenderedPageBreak/>
        <w:t>Introduction</w:t>
      </w:r>
      <w:bookmarkEnd w:id="4"/>
    </w:p>
    <w:p w14:paraId="72695A1B" w14:textId="5CABC3B0" w:rsidR="00FA4141" w:rsidRPr="00B47E35" w:rsidRDefault="00FA4141" w:rsidP="00FA4141">
      <w:pPr>
        <w:rPr>
          <w:rFonts w:ascii="Times" w:hAnsi="Times"/>
          <w:sz w:val="22"/>
          <w:szCs w:val="22"/>
        </w:rPr>
      </w:pPr>
    </w:p>
    <w:p w14:paraId="447F302C" w14:textId="4863702E" w:rsidR="00F37528" w:rsidRPr="00B47E35" w:rsidRDefault="00F37528" w:rsidP="004B5157">
      <w:pPr>
        <w:pStyle w:val="Titre2"/>
        <w:rPr>
          <w:rFonts w:ascii="Times" w:hAnsi="Times"/>
        </w:rPr>
      </w:pPr>
      <w:bookmarkStart w:id="5" w:name="_Toc79398219"/>
      <w:bookmarkStart w:id="6" w:name="_Toc79398961"/>
      <w:bookmarkStart w:id="7" w:name="_Toc83217450"/>
      <w:r w:rsidRPr="00B47E35">
        <w:rPr>
          <w:rFonts w:ascii="Times" w:hAnsi="Times"/>
        </w:rPr>
        <w:t>Contexte</w:t>
      </w:r>
      <w:bookmarkEnd w:id="5"/>
      <w:bookmarkEnd w:id="6"/>
      <w:bookmarkEnd w:id="7"/>
      <w:r w:rsidRPr="00B47E35">
        <w:rPr>
          <w:rFonts w:ascii="Times" w:hAnsi="Times"/>
        </w:rPr>
        <w:t xml:space="preserve"> </w:t>
      </w:r>
    </w:p>
    <w:p w14:paraId="29D37D51" w14:textId="77777777" w:rsidR="00E3033F" w:rsidRPr="00B47E35" w:rsidRDefault="00E3033F" w:rsidP="00FA4141">
      <w:pPr>
        <w:rPr>
          <w:rFonts w:ascii="Times" w:hAnsi="Times"/>
          <w:sz w:val="22"/>
          <w:szCs w:val="22"/>
        </w:rPr>
      </w:pPr>
    </w:p>
    <w:p w14:paraId="4EB2BCA9" w14:textId="345001EE" w:rsidR="00FA4141" w:rsidRPr="00B47E35" w:rsidRDefault="00FA4141" w:rsidP="00FA4141">
      <w:pPr>
        <w:ind w:firstLine="360"/>
        <w:jc w:val="both"/>
        <w:rPr>
          <w:rFonts w:ascii="Times" w:hAnsi="Times"/>
          <w:color w:val="000000"/>
          <w:sz w:val="22"/>
          <w:szCs w:val="22"/>
        </w:rPr>
      </w:pPr>
      <w:r w:rsidRPr="00B47E35">
        <w:rPr>
          <w:rFonts w:ascii="Times" w:hAnsi="Times"/>
          <w:color w:val="000000"/>
          <w:sz w:val="22"/>
          <w:szCs w:val="22"/>
        </w:rPr>
        <w:t xml:space="preserve">Dans un contexte économique marqué par des faiblesses structurelles et des déstabilisations conjoncturelles depuis 2015, le Burundi présente une situation des droits </w:t>
      </w:r>
      <w:r w:rsidR="00896ECC" w:rsidRPr="00B47E35">
        <w:rPr>
          <w:rFonts w:ascii="Times" w:hAnsi="Times"/>
          <w:color w:val="000000"/>
          <w:sz w:val="22"/>
          <w:szCs w:val="22"/>
        </w:rPr>
        <w:t>humains</w:t>
      </w:r>
      <w:r w:rsidRPr="00B47E35">
        <w:rPr>
          <w:rFonts w:ascii="Times" w:hAnsi="Times"/>
          <w:color w:val="000000"/>
          <w:sz w:val="22"/>
          <w:szCs w:val="22"/>
        </w:rPr>
        <w:t xml:space="preserve"> qui demeure « préoccupante »</w:t>
      </w:r>
      <w:r w:rsidRPr="00B47E35">
        <w:rPr>
          <w:rStyle w:val="Appelnotedebasdep"/>
          <w:rFonts w:ascii="Times" w:hAnsi="Times"/>
          <w:color w:val="000000"/>
          <w:sz w:val="22"/>
          <w:szCs w:val="22"/>
        </w:rPr>
        <w:footnoteReference w:id="1"/>
      </w:r>
      <w:r w:rsidRPr="00B47E35">
        <w:rPr>
          <w:rFonts w:ascii="Times" w:hAnsi="Times"/>
          <w:color w:val="000000"/>
          <w:sz w:val="22"/>
          <w:szCs w:val="22"/>
        </w:rPr>
        <w:t>. Héritier de cycles de violences sur le long terme, et d’une conjoncture sociopolitique récente dégradée, le Burundi reste un État fragile, notamment en termes de développement humain : il se situe à la 185eme place sur 189 dans l’Indice de Développement Humain, et se maintient depuis des années parmi les pays les plus pauvres d’Afrique, si ce n’est du monde</w:t>
      </w:r>
      <w:r w:rsidR="005B49E2" w:rsidRPr="00B47E35">
        <w:rPr>
          <w:rFonts w:ascii="Times" w:hAnsi="Times"/>
          <w:color w:val="000000"/>
          <w:sz w:val="22"/>
          <w:szCs w:val="22"/>
        </w:rPr>
        <w:t xml:space="preserve"> (Taux de pauvreté internationale de 87% en 2021</w:t>
      </w:r>
      <w:r w:rsidR="005B49E2" w:rsidRPr="00B47E35">
        <w:rPr>
          <w:rStyle w:val="Appelnotedebasdep"/>
          <w:rFonts w:ascii="Times" w:hAnsi="Times"/>
          <w:color w:val="000000"/>
          <w:sz w:val="22"/>
          <w:szCs w:val="22"/>
        </w:rPr>
        <w:footnoteReference w:id="2"/>
      </w:r>
      <w:r w:rsidR="005B49E2" w:rsidRPr="00B47E35">
        <w:rPr>
          <w:rFonts w:ascii="Times" w:hAnsi="Times"/>
          <w:color w:val="000000"/>
          <w:sz w:val="22"/>
          <w:szCs w:val="22"/>
        </w:rPr>
        <w:t>)</w:t>
      </w:r>
      <w:r w:rsidRPr="00B47E35">
        <w:rPr>
          <w:rFonts w:ascii="Times" w:hAnsi="Times"/>
          <w:color w:val="000000"/>
          <w:sz w:val="22"/>
          <w:szCs w:val="22"/>
        </w:rPr>
        <w:t xml:space="preserve">. Les tensions politiques fortes depuis 2015, date de l’élection à un troisième mandat de Pierre </w:t>
      </w:r>
      <w:proofErr w:type="spellStart"/>
      <w:r w:rsidRPr="00B47E35">
        <w:rPr>
          <w:rFonts w:ascii="Times" w:hAnsi="Times"/>
          <w:color w:val="000000"/>
          <w:sz w:val="22"/>
          <w:szCs w:val="22"/>
        </w:rPr>
        <w:t>Nkurunziza</w:t>
      </w:r>
      <w:proofErr w:type="spellEnd"/>
      <w:r w:rsidRPr="00B47E35">
        <w:rPr>
          <w:rFonts w:ascii="Times" w:hAnsi="Times"/>
          <w:color w:val="000000"/>
          <w:sz w:val="22"/>
          <w:szCs w:val="22"/>
        </w:rPr>
        <w:t>, depuis décédé du Covid-19 à la fin de son exercice présidentiel, ont mené à une dégradation économique importante et à un renforcement des violences sociales : l’élection en 2020 d’Évariste Ndayishimiye au mandat présidentiel, qui tente d’apporter des signes d’apaisement à la communauté internationale, peut cependant permettre une forme d’ouverture et de retour des investissements et aide</w:t>
      </w:r>
      <w:r w:rsidR="00236CAD" w:rsidRPr="00B47E35">
        <w:rPr>
          <w:rFonts w:ascii="Times" w:hAnsi="Times"/>
          <w:color w:val="000000"/>
          <w:sz w:val="22"/>
          <w:szCs w:val="22"/>
        </w:rPr>
        <w:t>s</w:t>
      </w:r>
      <w:r w:rsidRPr="00B47E35">
        <w:rPr>
          <w:rFonts w:ascii="Times" w:hAnsi="Times"/>
          <w:color w:val="000000"/>
          <w:sz w:val="22"/>
          <w:szCs w:val="22"/>
        </w:rPr>
        <w:t xml:space="preserve"> internationales. </w:t>
      </w:r>
    </w:p>
    <w:p w14:paraId="550E7829" w14:textId="77777777" w:rsidR="00E035BB" w:rsidRPr="00B47E35" w:rsidRDefault="00E035BB" w:rsidP="00FA4141">
      <w:pPr>
        <w:ind w:firstLine="360"/>
        <w:jc w:val="both"/>
        <w:rPr>
          <w:rFonts w:ascii="Times" w:hAnsi="Times"/>
          <w:color w:val="000000"/>
          <w:sz w:val="22"/>
          <w:szCs w:val="22"/>
        </w:rPr>
      </w:pPr>
    </w:p>
    <w:p w14:paraId="39FC8D2A" w14:textId="0091995D" w:rsidR="00FA4141" w:rsidRPr="00B47E35" w:rsidRDefault="00FA4141" w:rsidP="00FA4141">
      <w:pPr>
        <w:ind w:firstLine="360"/>
        <w:jc w:val="both"/>
        <w:rPr>
          <w:rFonts w:ascii="Times" w:hAnsi="Times"/>
          <w:sz w:val="22"/>
          <w:szCs w:val="22"/>
        </w:rPr>
      </w:pPr>
      <w:r w:rsidRPr="00B47E35">
        <w:rPr>
          <w:rFonts w:ascii="Times" w:hAnsi="Times"/>
          <w:color w:val="000000"/>
          <w:sz w:val="22"/>
          <w:szCs w:val="22"/>
        </w:rPr>
        <w:t>Ces déséquilibres récents, qui s’ajoutent à un tissu socio-politique instable tout au long du XX</w:t>
      </w:r>
      <w:r w:rsidR="00410524" w:rsidRPr="00B47E35">
        <w:rPr>
          <w:rFonts w:ascii="Times" w:hAnsi="Times"/>
          <w:color w:val="000000"/>
          <w:sz w:val="22"/>
          <w:szCs w:val="22"/>
        </w:rPr>
        <w:t>è</w:t>
      </w:r>
      <w:r w:rsidRPr="00B47E35">
        <w:rPr>
          <w:rFonts w:ascii="Times" w:hAnsi="Times"/>
          <w:color w:val="000000"/>
          <w:sz w:val="22"/>
          <w:szCs w:val="22"/>
        </w:rPr>
        <w:t>me siècle, ont fortement impacté les groupes vulnérables du Burundi, parmi lesquels les femmes et les enfants, sur les plans de la santé, de l’accès aux soins, ou encore de l’emploi</w:t>
      </w:r>
      <w:r w:rsidRPr="00B47E35">
        <w:rPr>
          <w:rFonts w:ascii="Times" w:hAnsi="Times"/>
          <w:sz w:val="22"/>
          <w:szCs w:val="22"/>
          <w:vertAlign w:val="superscript"/>
        </w:rPr>
        <w:footnoteReference w:id="3"/>
      </w:r>
      <w:r w:rsidRPr="00B47E35">
        <w:rPr>
          <w:rFonts w:ascii="Times" w:hAnsi="Times"/>
          <w:color w:val="000000"/>
          <w:sz w:val="22"/>
          <w:szCs w:val="22"/>
        </w:rPr>
        <w:t>. En cette période de tension, la sécurité alimentaire du Burundi, fragile et instable, n’est pas garantie</w:t>
      </w:r>
      <w:r w:rsidRPr="00B47E35">
        <w:rPr>
          <w:rStyle w:val="Appelnotedebasdep"/>
          <w:rFonts w:ascii="Times" w:hAnsi="Times"/>
          <w:color w:val="000000"/>
          <w:sz w:val="22"/>
          <w:szCs w:val="22"/>
        </w:rPr>
        <w:footnoteReference w:id="4"/>
      </w:r>
      <w:r w:rsidRPr="00B47E35">
        <w:rPr>
          <w:rFonts w:ascii="Times" w:hAnsi="Times"/>
          <w:color w:val="000000"/>
          <w:sz w:val="22"/>
          <w:szCs w:val="22"/>
        </w:rPr>
        <w:t xml:space="preserve">, alors que 90% de la population vit en milieu rural, pour une très large partie de l’agriculture. L’exiguïté des terres, la forte densité de population </w:t>
      </w:r>
      <w:r w:rsidRPr="00B47E35">
        <w:rPr>
          <w:rFonts w:ascii="Times" w:hAnsi="Times"/>
          <w:sz w:val="22"/>
          <w:szCs w:val="22"/>
        </w:rPr>
        <w:t>(442 hab</w:t>
      </w:r>
      <w:r w:rsidR="001B3F84" w:rsidRPr="00B47E35">
        <w:rPr>
          <w:rFonts w:ascii="Times" w:hAnsi="Times"/>
          <w:sz w:val="22"/>
          <w:szCs w:val="22"/>
        </w:rPr>
        <w:t>.</w:t>
      </w:r>
      <w:r w:rsidRPr="00B47E35">
        <w:rPr>
          <w:rFonts w:ascii="Times" w:hAnsi="Times"/>
          <w:sz w:val="22"/>
          <w:szCs w:val="22"/>
        </w:rPr>
        <w:t>/km2, taux de croissance annuelle de la population de 3,1%</w:t>
      </w:r>
      <w:r w:rsidRPr="00B47E35">
        <w:rPr>
          <w:rStyle w:val="Appelnotedebasdep"/>
          <w:rFonts w:ascii="Times" w:hAnsi="Times"/>
          <w:sz w:val="22"/>
          <w:szCs w:val="22"/>
        </w:rPr>
        <w:footnoteReference w:id="5"/>
      </w:r>
      <w:r w:rsidRPr="00B47E35">
        <w:rPr>
          <w:rFonts w:ascii="Times" w:hAnsi="Times"/>
          <w:sz w:val="22"/>
          <w:szCs w:val="22"/>
        </w:rPr>
        <w:t xml:space="preserve">), ou encore les crises cycliques alimentaires font de ce pays de plus de 12 millions d’habitants </w:t>
      </w:r>
      <w:r w:rsidR="00896ECC" w:rsidRPr="00B47E35">
        <w:rPr>
          <w:rFonts w:ascii="Times" w:hAnsi="Times"/>
          <w:sz w:val="22"/>
          <w:szCs w:val="22"/>
        </w:rPr>
        <w:t>(</w:t>
      </w:r>
      <w:r w:rsidRPr="00B47E35">
        <w:rPr>
          <w:rFonts w:ascii="Times" w:hAnsi="Times"/>
          <w:sz w:val="22"/>
          <w:szCs w:val="22"/>
        </w:rPr>
        <w:t>dont 35% a moins de 24 ans</w:t>
      </w:r>
      <w:r w:rsidR="00896ECC" w:rsidRPr="00B47E35">
        <w:rPr>
          <w:rFonts w:ascii="Times" w:hAnsi="Times"/>
          <w:sz w:val="22"/>
          <w:szCs w:val="22"/>
        </w:rPr>
        <w:t>),</w:t>
      </w:r>
      <w:r w:rsidRPr="00B47E35">
        <w:rPr>
          <w:rFonts w:ascii="Times" w:hAnsi="Times"/>
          <w:sz w:val="22"/>
          <w:szCs w:val="22"/>
        </w:rPr>
        <w:t xml:space="preserve"> un terrain propice à la précarité économique</w:t>
      </w:r>
      <w:r w:rsidR="00896ECC" w:rsidRPr="00B47E35">
        <w:rPr>
          <w:rFonts w:ascii="Times" w:hAnsi="Times"/>
          <w:sz w:val="22"/>
          <w:szCs w:val="22"/>
        </w:rPr>
        <w:t>. L</w:t>
      </w:r>
      <w:r w:rsidRPr="00B47E35">
        <w:rPr>
          <w:rFonts w:ascii="Times" w:hAnsi="Times"/>
          <w:sz w:val="22"/>
          <w:szCs w:val="22"/>
        </w:rPr>
        <w:t xml:space="preserve">a croissance annuelle en 2020 est </w:t>
      </w:r>
      <w:r w:rsidR="00896ECC" w:rsidRPr="00B47E35">
        <w:rPr>
          <w:rFonts w:ascii="Times" w:hAnsi="Times"/>
          <w:sz w:val="22"/>
          <w:szCs w:val="22"/>
        </w:rPr>
        <w:t xml:space="preserve">ainsi </w:t>
      </w:r>
      <w:r w:rsidRPr="00B47E35">
        <w:rPr>
          <w:rFonts w:ascii="Times" w:hAnsi="Times"/>
          <w:sz w:val="22"/>
          <w:szCs w:val="22"/>
        </w:rPr>
        <w:t>estimée à 0,3%, contre 1,8% en 2019, tandis que le revenu national par habitant stagne à 270 $/an ces dernières années</w:t>
      </w:r>
      <w:r w:rsidRPr="00B47E35">
        <w:rPr>
          <w:rStyle w:val="Appelnotedebasdep"/>
          <w:rFonts w:ascii="Times" w:hAnsi="Times"/>
          <w:sz w:val="22"/>
          <w:szCs w:val="22"/>
        </w:rPr>
        <w:footnoteReference w:id="6"/>
      </w:r>
      <w:r w:rsidRPr="00B47E35">
        <w:rPr>
          <w:rFonts w:ascii="Times" w:hAnsi="Times"/>
          <w:sz w:val="22"/>
          <w:szCs w:val="22"/>
        </w:rPr>
        <w:t xml:space="preserve">. </w:t>
      </w:r>
    </w:p>
    <w:p w14:paraId="154AEAC5" w14:textId="761D3C2A" w:rsidR="00B9148C" w:rsidRPr="00B47E35" w:rsidRDefault="00B9148C" w:rsidP="00FA4141">
      <w:pPr>
        <w:ind w:firstLine="360"/>
        <w:jc w:val="both"/>
        <w:rPr>
          <w:rFonts w:ascii="Times" w:hAnsi="Times"/>
          <w:sz w:val="22"/>
          <w:szCs w:val="22"/>
        </w:rPr>
      </w:pPr>
    </w:p>
    <w:p w14:paraId="5A9A04BA" w14:textId="2FB3D54D" w:rsidR="00B9148C" w:rsidRPr="00B47E35" w:rsidRDefault="00B9148C" w:rsidP="00B9148C">
      <w:pPr>
        <w:ind w:firstLine="360"/>
        <w:jc w:val="both"/>
        <w:rPr>
          <w:rFonts w:ascii="Times" w:hAnsi="Times"/>
          <w:color w:val="000000"/>
          <w:sz w:val="22"/>
          <w:szCs w:val="22"/>
        </w:rPr>
      </w:pPr>
      <w:r w:rsidRPr="00B47E35">
        <w:rPr>
          <w:rFonts w:ascii="Times" w:hAnsi="Times"/>
          <w:color w:val="000000"/>
          <w:sz w:val="22"/>
          <w:szCs w:val="22"/>
        </w:rPr>
        <w:t>Dans la société burundaise, patriarcale et patrilinéaire, les représentations culturelles imposent des rôles genrés fondés sur une norme de domination masculine</w:t>
      </w:r>
      <w:r w:rsidR="00896ECC" w:rsidRPr="00B47E35">
        <w:rPr>
          <w:rFonts w:ascii="Times" w:hAnsi="Times"/>
          <w:color w:val="000000"/>
          <w:sz w:val="22"/>
          <w:szCs w:val="22"/>
        </w:rPr>
        <w:t>.</w:t>
      </w:r>
      <w:r w:rsidRPr="00B47E35">
        <w:rPr>
          <w:rFonts w:ascii="Times" w:hAnsi="Times"/>
          <w:color w:val="000000"/>
          <w:sz w:val="22"/>
          <w:szCs w:val="22"/>
        </w:rPr>
        <w:t xml:space="preserve"> </w:t>
      </w:r>
      <w:r w:rsidR="00896ECC" w:rsidRPr="00B47E35">
        <w:rPr>
          <w:rFonts w:ascii="Times" w:hAnsi="Times"/>
          <w:color w:val="000000"/>
          <w:sz w:val="22"/>
          <w:szCs w:val="22"/>
        </w:rPr>
        <w:t xml:space="preserve">Ces dernières </w:t>
      </w:r>
      <w:r w:rsidRPr="00B47E35">
        <w:rPr>
          <w:rFonts w:ascii="Times" w:hAnsi="Times"/>
          <w:color w:val="000000"/>
          <w:sz w:val="22"/>
          <w:szCs w:val="22"/>
        </w:rPr>
        <w:t>oriente</w:t>
      </w:r>
      <w:r w:rsidR="00896ECC" w:rsidRPr="00B47E35">
        <w:rPr>
          <w:rFonts w:ascii="Times" w:hAnsi="Times"/>
          <w:color w:val="000000"/>
          <w:sz w:val="22"/>
          <w:szCs w:val="22"/>
        </w:rPr>
        <w:t>nt</w:t>
      </w:r>
      <w:r w:rsidRPr="00B47E35">
        <w:rPr>
          <w:rFonts w:ascii="Times" w:hAnsi="Times"/>
          <w:color w:val="000000"/>
          <w:sz w:val="22"/>
          <w:szCs w:val="22"/>
        </w:rPr>
        <w:t xml:space="preserve"> l’ensemble des comportements, de la sphère familiale, ménagère, jusqu’au système politique. Sans essentialiser, il s’agit de dégager des traits communs aux rôles construits d’hommes et de femmes jugés accomplis socialement : force est de constater que les discriminations à l’égard des femmes de tous statuts sont nombreuses, et se présentent comme un frein à l’évolution sociale, mais aussi économique du pays. Le Burundi se classe ainsi 124eme rang sur 162 dans l’Indice d’Inégalité de Genre en 2019. Dans ce contexte, les violences basées sur le genre, </w:t>
      </w:r>
      <w:r w:rsidR="005862E2" w:rsidRPr="00B47E35">
        <w:rPr>
          <w:rFonts w:ascii="Times" w:hAnsi="Times"/>
          <w:color w:val="000000"/>
          <w:sz w:val="22"/>
          <w:szCs w:val="22"/>
        </w:rPr>
        <w:t xml:space="preserve">tant </w:t>
      </w:r>
      <w:r w:rsidRPr="00B47E35">
        <w:rPr>
          <w:rFonts w:ascii="Times" w:hAnsi="Times"/>
          <w:color w:val="000000"/>
          <w:sz w:val="22"/>
          <w:szCs w:val="22"/>
        </w:rPr>
        <w:t xml:space="preserve">symboliques (insultes, stigmatisation, rejet) </w:t>
      </w:r>
      <w:r w:rsidR="005862E2" w:rsidRPr="00B47E35">
        <w:rPr>
          <w:rFonts w:ascii="Times" w:hAnsi="Times"/>
          <w:color w:val="000000"/>
          <w:sz w:val="22"/>
          <w:szCs w:val="22"/>
        </w:rPr>
        <w:t xml:space="preserve">que </w:t>
      </w:r>
      <w:r w:rsidRPr="00B47E35">
        <w:rPr>
          <w:rFonts w:ascii="Times" w:hAnsi="Times"/>
          <w:color w:val="000000"/>
          <w:sz w:val="22"/>
          <w:szCs w:val="22"/>
        </w:rPr>
        <w:t>physiques sont multiples</w:t>
      </w:r>
      <w:r w:rsidR="005862E2" w:rsidRPr="00B47E35">
        <w:rPr>
          <w:rFonts w:ascii="Times" w:hAnsi="Times"/>
          <w:color w:val="000000"/>
          <w:sz w:val="22"/>
          <w:szCs w:val="22"/>
        </w:rPr>
        <w:t>. Elles</w:t>
      </w:r>
      <w:r w:rsidRPr="00B47E35">
        <w:rPr>
          <w:rFonts w:ascii="Times" w:hAnsi="Times"/>
          <w:color w:val="000000"/>
          <w:sz w:val="22"/>
          <w:szCs w:val="22"/>
        </w:rPr>
        <w:t xml:space="preserve"> s’ancrent dans les sphères domestiques, privées, mais orientent aussi le fonctionnement des organes judiciaires, ou la santé, particulièrement sexuelle et de la reproduction. Dans ce dernier domaine qui concerne plus particulièrement 3 millions de femmes en âge de procréer, </w:t>
      </w:r>
      <w:r w:rsidRPr="00B47E35">
        <w:rPr>
          <w:rFonts w:ascii="Times" w:hAnsi="Times"/>
          <w:color w:val="000000"/>
          <w:sz w:val="22"/>
          <w:szCs w:val="22"/>
        </w:rPr>
        <w:lastRenderedPageBreak/>
        <w:t>pour un Indice de Fécondité nationale de 5,5 enfants par femme, le taux de prévalence contraceptive moderne n’atteint que 23%</w:t>
      </w:r>
      <w:r w:rsidRPr="00B47E35">
        <w:rPr>
          <w:rStyle w:val="Appelnotedebasdep"/>
          <w:rFonts w:ascii="Times" w:hAnsi="Times"/>
          <w:color w:val="000000"/>
          <w:sz w:val="22"/>
          <w:szCs w:val="22"/>
        </w:rPr>
        <w:footnoteReference w:id="7"/>
      </w:r>
      <w:r w:rsidRPr="00B47E35">
        <w:rPr>
          <w:rFonts w:ascii="Times" w:hAnsi="Times"/>
          <w:color w:val="000000"/>
          <w:sz w:val="22"/>
          <w:szCs w:val="22"/>
        </w:rPr>
        <w:t>, tandis que 30% des besoins en planning familial ne sont pas satisfaits</w:t>
      </w:r>
      <w:r w:rsidRPr="00B47E35">
        <w:rPr>
          <w:rStyle w:val="Appelnotedebasdep"/>
          <w:rFonts w:ascii="Times" w:hAnsi="Times"/>
          <w:color w:val="000000"/>
          <w:sz w:val="22"/>
          <w:szCs w:val="22"/>
        </w:rPr>
        <w:footnoteReference w:id="8"/>
      </w:r>
      <w:r w:rsidRPr="00B47E35">
        <w:rPr>
          <w:rFonts w:ascii="Times" w:hAnsi="Times"/>
          <w:color w:val="000000"/>
          <w:sz w:val="22"/>
          <w:szCs w:val="22"/>
        </w:rPr>
        <w:t xml:space="preserve">. </w:t>
      </w:r>
    </w:p>
    <w:p w14:paraId="28C06212" w14:textId="2EB1EF04" w:rsidR="00FA4141" w:rsidRPr="00B47E35" w:rsidRDefault="00FA4141" w:rsidP="00F37528">
      <w:pPr>
        <w:jc w:val="both"/>
        <w:rPr>
          <w:rFonts w:ascii="Times" w:hAnsi="Times"/>
          <w:sz w:val="22"/>
          <w:szCs w:val="22"/>
        </w:rPr>
      </w:pPr>
    </w:p>
    <w:p w14:paraId="79B4E29F" w14:textId="77777777" w:rsidR="00C43248" w:rsidRPr="00B47E35" w:rsidRDefault="00C43248" w:rsidP="004B5157">
      <w:pPr>
        <w:pStyle w:val="Titre2"/>
        <w:rPr>
          <w:rFonts w:ascii="Times" w:hAnsi="Times"/>
        </w:rPr>
      </w:pPr>
      <w:bookmarkStart w:id="8" w:name="_Toc79398220"/>
      <w:bookmarkStart w:id="9" w:name="_Toc79398962"/>
      <w:bookmarkStart w:id="10" w:name="_Toc83217451"/>
      <w:r w:rsidRPr="00B47E35">
        <w:rPr>
          <w:rFonts w:ascii="Times" w:hAnsi="Times"/>
        </w:rPr>
        <w:t>Méthodologie</w:t>
      </w:r>
      <w:bookmarkEnd w:id="8"/>
      <w:bookmarkEnd w:id="9"/>
      <w:bookmarkEnd w:id="10"/>
      <w:r w:rsidRPr="00B47E35">
        <w:rPr>
          <w:rFonts w:ascii="Times" w:hAnsi="Times"/>
        </w:rPr>
        <w:t xml:space="preserve"> </w:t>
      </w:r>
    </w:p>
    <w:p w14:paraId="2206FFC9" w14:textId="77777777" w:rsidR="00C43248" w:rsidRPr="00B47E35" w:rsidRDefault="00C43248" w:rsidP="00F37528">
      <w:pPr>
        <w:jc w:val="both"/>
        <w:rPr>
          <w:rFonts w:ascii="Times" w:hAnsi="Times"/>
          <w:sz w:val="22"/>
          <w:szCs w:val="22"/>
        </w:rPr>
      </w:pPr>
    </w:p>
    <w:p w14:paraId="654C378F" w14:textId="2122131D" w:rsidR="00166098" w:rsidRPr="0068071D" w:rsidRDefault="00B9148C" w:rsidP="008F4185">
      <w:pPr>
        <w:ind w:firstLine="360"/>
        <w:jc w:val="both"/>
        <w:rPr>
          <w:rFonts w:ascii="Times" w:hAnsi="Times"/>
          <w:sz w:val="22"/>
          <w:szCs w:val="22"/>
        </w:rPr>
      </w:pPr>
      <w:r w:rsidRPr="00B47E35">
        <w:rPr>
          <w:rFonts w:ascii="Times" w:hAnsi="Times"/>
          <w:color w:val="000000"/>
          <w:sz w:val="22"/>
          <w:szCs w:val="22"/>
        </w:rPr>
        <w:t>Toutes c</w:t>
      </w:r>
      <w:r w:rsidR="00A94346">
        <w:rPr>
          <w:rFonts w:ascii="Times" w:hAnsi="Times"/>
          <w:color w:val="000000"/>
          <w:sz w:val="22"/>
          <w:szCs w:val="22"/>
        </w:rPr>
        <w:t>es problématiques</w:t>
      </w:r>
      <w:r w:rsidRPr="00B47E35">
        <w:rPr>
          <w:rFonts w:ascii="Times" w:hAnsi="Times"/>
          <w:color w:val="000000"/>
          <w:sz w:val="22"/>
          <w:szCs w:val="22"/>
        </w:rPr>
        <w:t xml:space="preserve"> sont abordées dans ce Profil Genre</w:t>
      </w:r>
      <w:r w:rsidR="005862E2" w:rsidRPr="00B47E35">
        <w:rPr>
          <w:rFonts w:ascii="Times" w:hAnsi="Times"/>
          <w:color w:val="000000"/>
          <w:sz w:val="22"/>
          <w:szCs w:val="22"/>
        </w:rPr>
        <w:t xml:space="preserve"> (ci-après « le Profil »)</w:t>
      </w:r>
      <w:r w:rsidRPr="00B47E35">
        <w:rPr>
          <w:rFonts w:ascii="Times" w:hAnsi="Times"/>
          <w:color w:val="000000"/>
          <w:sz w:val="22"/>
          <w:szCs w:val="22"/>
        </w:rPr>
        <w:t xml:space="preserve">, qui présente une analyse fondée d’une part sur la littérature scientifique et issue de la société civile (nationale et internationale) et le recueil de données quantitatives les plus récentes possibles, et d’autre part sur une série d’entretiens réalisés en 2021 avec les acteurs du domaine du genre au Burundi, du personnel institutionnel burundais aux acteurs nationaux et internationaux de diverses origines (société civile, organisations non gouvernementales internationales, institutions onusiennes ou diplomatiques, acteurs économiques, etc..). Ce profil s’inscrit dans le </w:t>
      </w:r>
      <w:r w:rsidR="005862E2" w:rsidRPr="00B47E35">
        <w:rPr>
          <w:rFonts w:ascii="Times" w:hAnsi="Times"/>
          <w:color w:val="000000"/>
          <w:sz w:val="22"/>
          <w:szCs w:val="22"/>
        </w:rPr>
        <w:t>P</w:t>
      </w:r>
      <w:r w:rsidRPr="00B47E35">
        <w:rPr>
          <w:rFonts w:ascii="Times" w:hAnsi="Times"/>
          <w:color w:val="000000"/>
          <w:sz w:val="22"/>
          <w:szCs w:val="22"/>
        </w:rPr>
        <w:t>lan d’</w:t>
      </w:r>
      <w:r w:rsidR="005862E2" w:rsidRPr="00B47E35">
        <w:rPr>
          <w:rFonts w:ascii="Times" w:hAnsi="Times"/>
          <w:color w:val="000000"/>
          <w:sz w:val="22"/>
          <w:szCs w:val="22"/>
        </w:rPr>
        <w:t>A</w:t>
      </w:r>
      <w:r w:rsidRPr="00B47E35">
        <w:rPr>
          <w:rFonts w:ascii="Times" w:hAnsi="Times"/>
          <w:color w:val="000000"/>
          <w:sz w:val="22"/>
          <w:szCs w:val="22"/>
        </w:rPr>
        <w:t xml:space="preserve">ction de l’UE sur l’égalité des sexes et l’émancipation des femmes dans l’action extérieure 2021–2025 (GAP III), qui vise à accélérer les progrès en matière d’émancipation des femmes et des filles. </w:t>
      </w:r>
      <w:r w:rsidR="005862E2" w:rsidRPr="00B47E35">
        <w:rPr>
          <w:rFonts w:ascii="Times" w:hAnsi="Times"/>
          <w:color w:val="000000"/>
          <w:sz w:val="22"/>
          <w:szCs w:val="22"/>
        </w:rPr>
        <w:t xml:space="preserve">Le Profil </w:t>
      </w:r>
      <w:r w:rsidRPr="00B47E35">
        <w:rPr>
          <w:rFonts w:ascii="Times" w:hAnsi="Times"/>
          <w:color w:val="000000"/>
          <w:sz w:val="22"/>
          <w:szCs w:val="22"/>
        </w:rPr>
        <w:t xml:space="preserve">a pour objectif de proposer une analyse sectorielle sur l’égalité du genre au Burundi, dans le but d’éclairer la formulation et la mise en place des politiques et des actions de développement. </w:t>
      </w:r>
      <w:r w:rsidR="005862E2" w:rsidRPr="00B47E35">
        <w:rPr>
          <w:rFonts w:ascii="Times" w:hAnsi="Times"/>
          <w:color w:val="000000"/>
          <w:sz w:val="22"/>
          <w:szCs w:val="22"/>
        </w:rPr>
        <w:t xml:space="preserve">Son </w:t>
      </w:r>
      <w:r w:rsidRPr="00B47E35">
        <w:rPr>
          <w:rFonts w:ascii="Times" w:hAnsi="Times"/>
          <w:color w:val="000000"/>
          <w:sz w:val="22"/>
          <w:szCs w:val="22"/>
        </w:rPr>
        <w:t>objectif final est de mieux intégrer les questions d’égalité de genre dans les programmes et projets de développement.</w:t>
      </w:r>
      <w:r w:rsidR="00CD105C" w:rsidRPr="00B47E35">
        <w:rPr>
          <w:rFonts w:ascii="Times" w:hAnsi="Times"/>
          <w:color w:val="000000"/>
          <w:sz w:val="22"/>
          <w:szCs w:val="22"/>
        </w:rPr>
        <w:t xml:space="preserve"> </w:t>
      </w:r>
      <w:r w:rsidR="00166098" w:rsidRPr="00B47E35">
        <w:rPr>
          <w:rFonts w:ascii="Times" w:hAnsi="Times"/>
          <w:color w:val="000000"/>
          <w:sz w:val="22"/>
          <w:szCs w:val="22"/>
        </w:rPr>
        <w:t xml:space="preserve">Plus spécifiquement, cette vue d’ensemble sur la question de l’égalité de genre au Burundi a pour objectif d’apporter des informations récentes et précises sur les thèmes suivants : le cadre légal national et international, le </w:t>
      </w:r>
      <w:r w:rsidR="00166098" w:rsidRPr="00B47E35">
        <w:rPr>
          <w:rFonts w:ascii="Times" w:hAnsi="Times"/>
          <w:sz w:val="22"/>
          <w:szCs w:val="22"/>
        </w:rPr>
        <w:t>contexte socioculturel</w:t>
      </w:r>
      <w:r w:rsidR="004E6AC6" w:rsidRPr="00B47E35">
        <w:rPr>
          <w:rFonts w:ascii="Times" w:hAnsi="Times"/>
          <w:sz w:val="22"/>
          <w:szCs w:val="22"/>
        </w:rPr>
        <w:t xml:space="preserve">, </w:t>
      </w:r>
      <w:r w:rsidR="00166098" w:rsidRPr="00B47E35">
        <w:rPr>
          <w:rFonts w:ascii="Times" w:hAnsi="Times"/>
          <w:color w:val="000000"/>
          <w:sz w:val="22"/>
          <w:szCs w:val="22"/>
        </w:rPr>
        <w:t>les politiques publiques burundaises,</w:t>
      </w:r>
      <w:r w:rsidR="004E6AC6" w:rsidRPr="00B47E35">
        <w:rPr>
          <w:rFonts w:ascii="Times" w:hAnsi="Times"/>
          <w:color w:val="000000"/>
          <w:sz w:val="22"/>
          <w:szCs w:val="22"/>
        </w:rPr>
        <w:t xml:space="preserve"> </w:t>
      </w:r>
      <w:r w:rsidR="00166098" w:rsidRPr="00B47E35">
        <w:rPr>
          <w:rFonts w:ascii="Times" w:hAnsi="Times"/>
          <w:sz w:val="22"/>
          <w:szCs w:val="22"/>
        </w:rPr>
        <w:t xml:space="preserve">la situation économique générale, </w:t>
      </w:r>
      <w:r w:rsidR="004E6AC6" w:rsidRPr="00B47E35">
        <w:rPr>
          <w:rFonts w:ascii="Times" w:hAnsi="Times"/>
          <w:sz w:val="22"/>
          <w:szCs w:val="22"/>
        </w:rPr>
        <w:t xml:space="preserve">et </w:t>
      </w:r>
      <w:r w:rsidR="00166098" w:rsidRPr="00B47E35">
        <w:rPr>
          <w:rFonts w:ascii="Times" w:hAnsi="Times"/>
          <w:sz w:val="22"/>
          <w:szCs w:val="22"/>
        </w:rPr>
        <w:t>la situation socio-économique</w:t>
      </w:r>
      <w:r w:rsidR="004E6AC6" w:rsidRPr="00B47E35">
        <w:rPr>
          <w:rFonts w:ascii="Times" w:hAnsi="Times"/>
          <w:sz w:val="22"/>
          <w:szCs w:val="22"/>
        </w:rPr>
        <w:t>.</w:t>
      </w:r>
      <w:r w:rsidR="00166098" w:rsidRPr="00B47E35">
        <w:rPr>
          <w:rFonts w:ascii="Times" w:hAnsi="Times"/>
          <w:sz w:val="22"/>
          <w:szCs w:val="22"/>
        </w:rPr>
        <w:t xml:space="preserve"> </w:t>
      </w:r>
      <w:r w:rsidR="00166098" w:rsidRPr="00B47E35">
        <w:rPr>
          <w:rFonts w:ascii="Times" w:hAnsi="Times"/>
          <w:color w:val="000000"/>
          <w:sz w:val="22"/>
          <w:szCs w:val="22"/>
        </w:rPr>
        <w:t xml:space="preserve">L’étude cherche également à renseigner les secteurs d’intérêt particulier et d’intervention de l’Union Européenne au Burundi, en ciblant quatre secteurs particuliers, et d’évaluer les </w:t>
      </w:r>
      <w:r w:rsidR="00166098" w:rsidRPr="00B47E35">
        <w:rPr>
          <w:rFonts w:ascii="Times" w:hAnsi="Times"/>
          <w:sz w:val="22"/>
          <w:szCs w:val="22"/>
        </w:rPr>
        <w:t>mesures prises et prévues par les principaux acteurs pour aborder ces questions</w:t>
      </w:r>
      <w:r w:rsidR="004E6AC6" w:rsidRPr="00B47E35">
        <w:rPr>
          <w:rFonts w:ascii="Times" w:hAnsi="Times"/>
          <w:sz w:val="22"/>
          <w:szCs w:val="22"/>
        </w:rPr>
        <w:t xml:space="preserve"> : le </w:t>
      </w:r>
      <w:r w:rsidR="00166098" w:rsidRPr="00B47E35">
        <w:rPr>
          <w:rFonts w:ascii="Times" w:hAnsi="Times"/>
          <w:bCs/>
          <w:color w:val="000000"/>
          <w:sz w:val="22"/>
          <w:szCs w:val="22"/>
        </w:rPr>
        <w:t xml:space="preserve">développement rural, </w:t>
      </w:r>
      <w:r w:rsidR="004E6AC6" w:rsidRPr="00B47E35">
        <w:rPr>
          <w:rFonts w:ascii="Times" w:hAnsi="Times"/>
          <w:sz w:val="22"/>
          <w:szCs w:val="22"/>
        </w:rPr>
        <w:t xml:space="preserve">la </w:t>
      </w:r>
      <w:r w:rsidR="00166098" w:rsidRPr="00B47E35">
        <w:rPr>
          <w:rFonts w:ascii="Times" w:hAnsi="Times"/>
          <w:bCs/>
          <w:color w:val="000000"/>
          <w:sz w:val="22"/>
          <w:szCs w:val="22"/>
        </w:rPr>
        <w:t xml:space="preserve">santé, </w:t>
      </w:r>
      <w:r w:rsidR="004E6AC6" w:rsidRPr="00B47E35">
        <w:rPr>
          <w:rFonts w:ascii="Times" w:hAnsi="Times"/>
          <w:bCs/>
          <w:color w:val="000000"/>
          <w:sz w:val="22"/>
          <w:szCs w:val="22"/>
        </w:rPr>
        <w:t xml:space="preserve">l’État de droit et la justice, et l’énergie. </w:t>
      </w:r>
      <w:r w:rsidR="00166098" w:rsidRPr="00B47E35">
        <w:rPr>
          <w:rFonts w:ascii="Times" w:hAnsi="Times"/>
          <w:color w:val="000000"/>
          <w:sz w:val="22"/>
          <w:szCs w:val="22"/>
        </w:rPr>
        <w:t xml:space="preserve">Dans un second temps de l’étude, il s’agit d’atteindre un autre objectif, celui de </w:t>
      </w:r>
      <w:r w:rsidR="00166098" w:rsidRPr="00B47E35">
        <w:rPr>
          <w:rFonts w:ascii="Times" w:hAnsi="Times"/>
          <w:sz w:val="22"/>
          <w:szCs w:val="22"/>
        </w:rPr>
        <w:t xml:space="preserve">présenter les principales problématiques et formuler une proposition de stratégie pour </w:t>
      </w:r>
      <w:r w:rsidR="005862E2" w:rsidRPr="00B47E35">
        <w:rPr>
          <w:rFonts w:ascii="Times" w:hAnsi="Times"/>
          <w:sz w:val="22"/>
          <w:szCs w:val="22"/>
        </w:rPr>
        <w:t xml:space="preserve">y </w:t>
      </w:r>
      <w:r w:rsidR="00166098" w:rsidRPr="00B47E35">
        <w:rPr>
          <w:rFonts w:ascii="Times" w:hAnsi="Times"/>
          <w:sz w:val="22"/>
          <w:szCs w:val="22"/>
        </w:rPr>
        <w:t xml:space="preserve">apporter des réponses. </w:t>
      </w:r>
      <w:r w:rsidR="00166098" w:rsidRPr="00B47E35">
        <w:rPr>
          <w:rFonts w:ascii="Times" w:hAnsi="Times"/>
          <w:color w:val="000000"/>
          <w:sz w:val="22"/>
          <w:szCs w:val="22"/>
        </w:rPr>
        <w:t>L’objectif est ici de</w:t>
      </w:r>
      <w:r w:rsidR="004E6AC6" w:rsidRPr="00B47E35">
        <w:rPr>
          <w:rFonts w:ascii="Times" w:hAnsi="Times"/>
          <w:color w:val="000000"/>
          <w:sz w:val="22"/>
          <w:szCs w:val="22"/>
        </w:rPr>
        <w:t xml:space="preserve"> </w:t>
      </w:r>
      <w:r w:rsidR="00166098" w:rsidRPr="00B47E35">
        <w:rPr>
          <w:rFonts w:ascii="Times" w:hAnsi="Times"/>
          <w:sz w:val="22"/>
          <w:szCs w:val="22"/>
        </w:rPr>
        <w:t>choisir les objectifs du Gender Action Plan III auxquels l’UE pourra contribuer par le biais des programmes existant</w:t>
      </w:r>
      <w:r w:rsidR="004E6AC6" w:rsidRPr="00B47E35">
        <w:rPr>
          <w:rFonts w:ascii="Times" w:hAnsi="Times"/>
          <w:sz w:val="22"/>
          <w:szCs w:val="22"/>
        </w:rPr>
        <w:t>s</w:t>
      </w:r>
      <w:r w:rsidR="008F4185">
        <w:rPr>
          <w:rFonts w:ascii="Times" w:hAnsi="Times"/>
          <w:sz w:val="22"/>
          <w:szCs w:val="22"/>
        </w:rPr>
        <w:t xml:space="preserve">, ou </w:t>
      </w:r>
      <w:r w:rsidR="00166098" w:rsidRPr="00B47E35">
        <w:rPr>
          <w:rFonts w:ascii="Times" w:hAnsi="Times"/>
          <w:sz w:val="22"/>
          <w:szCs w:val="22"/>
        </w:rPr>
        <w:t>adapter les programmes pour contribuer à l’atteinte de ces objectifs</w:t>
      </w:r>
      <w:r w:rsidR="008F4185">
        <w:rPr>
          <w:rFonts w:ascii="Times" w:hAnsi="Times"/>
          <w:sz w:val="22"/>
          <w:szCs w:val="22"/>
        </w:rPr>
        <w:t>.</w:t>
      </w:r>
      <w:r w:rsidR="00166098" w:rsidRPr="00B47E35">
        <w:rPr>
          <w:rFonts w:ascii="Times" w:hAnsi="Times"/>
          <w:sz w:val="22"/>
          <w:szCs w:val="22"/>
        </w:rPr>
        <w:t xml:space="preserve"> </w:t>
      </w:r>
      <w:r w:rsidR="008F4185">
        <w:rPr>
          <w:rFonts w:ascii="Times" w:hAnsi="Times"/>
          <w:sz w:val="22"/>
          <w:szCs w:val="22"/>
        </w:rPr>
        <w:t>Il s’agit également de s’appuyer sur le Profil Genre afin de</w:t>
      </w:r>
      <w:r w:rsidR="00166098" w:rsidRPr="00B47E35">
        <w:rPr>
          <w:rFonts w:ascii="Times" w:hAnsi="Times"/>
          <w:sz w:val="22"/>
          <w:szCs w:val="22"/>
        </w:rPr>
        <w:t xml:space="preserve"> concevoir</w:t>
      </w:r>
      <w:r w:rsidR="008F4185">
        <w:rPr>
          <w:rFonts w:ascii="Times" w:hAnsi="Times"/>
          <w:sz w:val="22"/>
          <w:szCs w:val="22"/>
        </w:rPr>
        <w:t xml:space="preserve"> et </w:t>
      </w:r>
      <w:r w:rsidR="00166098" w:rsidRPr="00B47E35">
        <w:rPr>
          <w:rFonts w:ascii="Times" w:hAnsi="Times"/>
          <w:sz w:val="22"/>
          <w:szCs w:val="22"/>
        </w:rPr>
        <w:t xml:space="preserve">formuler de nouvelles actions, </w:t>
      </w:r>
      <w:r w:rsidR="004E6AC6" w:rsidRPr="00B47E35">
        <w:rPr>
          <w:rFonts w:ascii="Times" w:hAnsi="Times"/>
          <w:sz w:val="22"/>
          <w:szCs w:val="22"/>
        </w:rPr>
        <w:t>et d’</w:t>
      </w:r>
      <w:r w:rsidR="00166098" w:rsidRPr="00B47E35">
        <w:rPr>
          <w:rFonts w:ascii="Times" w:hAnsi="Times"/>
          <w:sz w:val="22"/>
          <w:szCs w:val="22"/>
        </w:rPr>
        <w:t>identifier les sujets/ thématiques où l’UE peut apporter une valeur ajoutée pour atteindre les objectifs du pays quant à l'égalité de genre.</w:t>
      </w:r>
      <w:r w:rsidR="00166098" w:rsidRPr="00B47E35">
        <w:rPr>
          <w:rFonts w:ascii="Times" w:hAnsi="Times"/>
        </w:rPr>
        <w:t xml:space="preserve"> </w:t>
      </w:r>
    </w:p>
    <w:p w14:paraId="380695E4" w14:textId="272CE40B" w:rsidR="00F37528" w:rsidRPr="00B47E35" w:rsidRDefault="00F37528" w:rsidP="00F37528">
      <w:pPr>
        <w:jc w:val="both"/>
        <w:rPr>
          <w:rFonts w:ascii="Times" w:hAnsi="Times"/>
          <w:color w:val="000000"/>
          <w:sz w:val="22"/>
          <w:szCs w:val="22"/>
        </w:rPr>
      </w:pPr>
    </w:p>
    <w:p w14:paraId="31563E59" w14:textId="50756FC5" w:rsidR="00562C15" w:rsidRPr="00B47E35" w:rsidRDefault="00562C15" w:rsidP="00562C15">
      <w:pPr>
        <w:ind w:firstLine="360"/>
        <w:jc w:val="both"/>
        <w:rPr>
          <w:rFonts w:ascii="Times" w:hAnsi="Times"/>
          <w:sz w:val="22"/>
          <w:szCs w:val="22"/>
        </w:rPr>
      </w:pPr>
      <w:r w:rsidRPr="00B47E35">
        <w:rPr>
          <w:rFonts w:ascii="Times" w:hAnsi="Times"/>
          <w:color w:val="000000"/>
          <w:sz w:val="22"/>
          <w:szCs w:val="22"/>
        </w:rPr>
        <w:t>Le genre se présente trop souvent comme une sous-catégorie du développement, visible uniquement dans des mises en scène annuelles, au mieux, lors du 8 mars, ou</w:t>
      </w:r>
      <w:r w:rsidR="004138FA" w:rsidRPr="00B47E35">
        <w:rPr>
          <w:rFonts w:ascii="Times" w:hAnsi="Times"/>
          <w:color w:val="000000"/>
          <w:sz w:val="22"/>
          <w:szCs w:val="22"/>
        </w:rPr>
        <w:t>, au pire,</w:t>
      </w:r>
      <w:r w:rsidRPr="00B47E35">
        <w:rPr>
          <w:rFonts w:ascii="Times" w:hAnsi="Times"/>
          <w:color w:val="000000"/>
          <w:sz w:val="22"/>
          <w:szCs w:val="22"/>
        </w:rPr>
        <w:t xml:space="preserve"> permettant d’étiqueter des projets, sans véritable prise de conscience de son importance. Or, établir un profil Genre revient en fait à comprendre l’ensemble des structures sociales d’un pays, et de déterminer aussi bien les rôles des femmes que celui des hommes, et de différencier ceux-ci en fonction de critères plus précis, tel que l’âge, particulièrement important pour le Burundi. </w:t>
      </w:r>
      <w:r w:rsidRPr="00B47E35">
        <w:rPr>
          <w:rFonts w:ascii="Times" w:hAnsi="Times"/>
          <w:sz w:val="22"/>
          <w:szCs w:val="22"/>
        </w:rPr>
        <w:t>« Chausser les lunettes du genre » revient alors à revoir entièrement sa vision d’une société et ses paradigmes</w:t>
      </w:r>
      <w:r w:rsidR="004138FA" w:rsidRPr="00B47E35">
        <w:rPr>
          <w:rFonts w:ascii="Times" w:hAnsi="Times"/>
          <w:sz w:val="22"/>
          <w:szCs w:val="22"/>
        </w:rPr>
        <w:t xml:space="preserve"> propres</w:t>
      </w:r>
      <w:r w:rsidRPr="00B47E35">
        <w:rPr>
          <w:rFonts w:ascii="Times" w:hAnsi="Times"/>
          <w:sz w:val="22"/>
          <w:szCs w:val="22"/>
        </w:rPr>
        <w:t xml:space="preserve">, à mieux en appréhender le fonctionnement, et par là même à intervenir de façon plus efficace sur les principaux blocages au développement. </w:t>
      </w:r>
    </w:p>
    <w:p w14:paraId="00354E5F" w14:textId="180C33DC" w:rsidR="00562C15" w:rsidRPr="00B47E35" w:rsidRDefault="00562C15" w:rsidP="00F37528">
      <w:pPr>
        <w:jc w:val="both"/>
        <w:rPr>
          <w:rFonts w:ascii="Times" w:hAnsi="Times"/>
          <w:color w:val="000000"/>
          <w:sz w:val="22"/>
          <w:szCs w:val="22"/>
        </w:rPr>
      </w:pPr>
    </w:p>
    <w:p w14:paraId="77C2DEEF" w14:textId="5CF09083" w:rsidR="00177B66" w:rsidRPr="00B47E35" w:rsidRDefault="00177B66" w:rsidP="009B38E1">
      <w:pPr>
        <w:ind w:firstLine="360"/>
        <w:jc w:val="both"/>
        <w:rPr>
          <w:rFonts w:ascii="Times" w:hAnsi="Times"/>
          <w:color w:val="000000"/>
          <w:sz w:val="22"/>
          <w:szCs w:val="22"/>
        </w:rPr>
      </w:pPr>
      <w:r w:rsidRPr="00B47E35">
        <w:rPr>
          <w:rFonts w:ascii="Times" w:hAnsi="Times"/>
          <w:color w:val="000000"/>
          <w:sz w:val="22"/>
          <w:szCs w:val="22"/>
        </w:rPr>
        <w:t xml:space="preserve">Afin d’établir l’état des lieux sur les l’égalité de genre au Burundi, deux types de méthodes </w:t>
      </w:r>
      <w:r w:rsidR="00A612EB" w:rsidRPr="00B47E35">
        <w:rPr>
          <w:rFonts w:ascii="Times" w:hAnsi="Times"/>
          <w:color w:val="000000"/>
          <w:sz w:val="22"/>
          <w:szCs w:val="22"/>
        </w:rPr>
        <w:t>ont été employées</w:t>
      </w:r>
      <w:r w:rsidRPr="00B47E35">
        <w:rPr>
          <w:rFonts w:ascii="Times" w:hAnsi="Times"/>
          <w:color w:val="000000"/>
          <w:sz w:val="22"/>
          <w:szCs w:val="22"/>
        </w:rPr>
        <w:t> : une collecte de données quantitatives fondée sur une revue documentaire la plus exhaustive possible, et une analyse nouvelle basée sur une série d’entretiens qualitatifs réalisés à Bujumbura.</w:t>
      </w:r>
      <w:r w:rsidR="009B38E1" w:rsidRPr="00B47E35">
        <w:rPr>
          <w:rFonts w:ascii="Times" w:hAnsi="Times"/>
          <w:color w:val="000000"/>
          <w:sz w:val="22"/>
          <w:szCs w:val="22"/>
        </w:rPr>
        <w:t xml:space="preserve"> </w:t>
      </w:r>
      <w:r w:rsidRPr="00B47E35">
        <w:rPr>
          <w:rFonts w:ascii="Times" w:hAnsi="Times"/>
          <w:color w:val="000000"/>
          <w:sz w:val="22"/>
          <w:szCs w:val="22"/>
        </w:rPr>
        <w:t>La première étape vise un état des lieux quantitatif des différences sociales entre les sexes dans les domaines sociaux et économiques principaux, tels que l’éducation, la famille, l’accès à l’emploi, la participation institutionnelle des femmes, etc. Cet état des lieux, construit à l’aide de l’ensemble des statistiques disponibles sur, au minimum, les cinq dernières années, permet d’avoir un regard global sur la situation actuelle des inégalités de genre au Burundi.</w:t>
      </w:r>
    </w:p>
    <w:p w14:paraId="13E4E26F" w14:textId="77777777" w:rsidR="00E035BB" w:rsidRPr="00B47E35" w:rsidRDefault="00E035BB" w:rsidP="009B38E1">
      <w:pPr>
        <w:ind w:firstLine="360"/>
        <w:jc w:val="both"/>
        <w:rPr>
          <w:rFonts w:ascii="Times" w:hAnsi="Times"/>
          <w:color w:val="000000"/>
          <w:sz w:val="22"/>
          <w:szCs w:val="22"/>
        </w:rPr>
      </w:pPr>
    </w:p>
    <w:p w14:paraId="6B6E8B86" w14:textId="2DF9D4B6" w:rsidR="00054A92" w:rsidRPr="00B47E35" w:rsidRDefault="00177B66" w:rsidP="00B07826">
      <w:pPr>
        <w:widowControl w:val="0"/>
        <w:autoSpaceDE w:val="0"/>
        <w:autoSpaceDN w:val="0"/>
        <w:adjustRightInd w:val="0"/>
        <w:ind w:firstLine="360"/>
        <w:jc w:val="both"/>
        <w:rPr>
          <w:rFonts w:ascii="Times" w:hAnsi="Times"/>
          <w:color w:val="000000"/>
          <w:sz w:val="22"/>
          <w:szCs w:val="22"/>
        </w:rPr>
      </w:pPr>
      <w:r w:rsidRPr="00B47E35">
        <w:rPr>
          <w:rFonts w:ascii="Times" w:hAnsi="Times"/>
          <w:color w:val="000000"/>
          <w:sz w:val="22"/>
          <w:szCs w:val="22"/>
        </w:rPr>
        <w:t xml:space="preserve">La revue documentaire </w:t>
      </w:r>
      <w:r w:rsidR="00A612EB" w:rsidRPr="00B47E35">
        <w:rPr>
          <w:rFonts w:ascii="Times" w:hAnsi="Times"/>
          <w:color w:val="000000"/>
          <w:sz w:val="22"/>
          <w:szCs w:val="22"/>
        </w:rPr>
        <w:t>a porté</w:t>
      </w:r>
      <w:r w:rsidRPr="00B47E35">
        <w:rPr>
          <w:rFonts w:ascii="Times" w:hAnsi="Times"/>
          <w:color w:val="000000"/>
          <w:sz w:val="22"/>
          <w:szCs w:val="22"/>
        </w:rPr>
        <w:t xml:space="preserve"> sur la législation, les projets de loi, les rapports d’audit des secteurs concernés (</w:t>
      </w:r>
      <w:r w:rsidRPr="00B47E35">
        <w:rPr>
          <w:rFonts w:ascii="Times" w:hAnsi="Times"/>
          <w:bCs/>
          <w:color w:val="000000"/>
          <w:sz w:val="22"/>
          <w:szCs w:val="22"/>
        </w:rPr>
        <w:t>développement rural, santé, énergie, gouvernance, justice et droits humains)</w:t>
      </w:r>
      <w:r w:rsidRPr="00B47E35">
        <w:rPr>
          <w:rFonts w:ascii="Times" w:hAnsi="Times"/>
          <w:color w:val="000000"/>
          <w:sz w:val="22"/>
          <w:szCs w:val="22"/>
        </w:rPr>
        <w:t>, les statistiques</w:t>
      </w:r>
      <w:r w:rsidR="001101F7" w:rsidRPr="00B47E35">
        <w:rPr>
          <w:rFonts w:ascii="Times" w:hAnsi="Times"/>
          <w:color w:val="000000"/>
          <w:sz w:val="22"/>
          <w:szCs w:val="22"/>
        </w:rPr>
        <w:t xml:space="preserve"> récentes</w:t>
      </w:r>
      <w:r w:rsidRPr="00B47E35">
        <w:rPr>
          <w:rFonts w:ascii="Times" w:hAnsi="Times"/>
          <w:color w:val="000000"/>
          <w:sz w:val="22"/>
          <w:szCs w:val="22"/>
        </w:rPr>
        <w:t xml:space="preserve"> disponibles, les rapports annuels et thématiques </w:t>
      </w:r>
      <w:r w:rsidR="001101F7" w:rsidRPr="00B47E35">
        <w:rPr>
          <w:rFonts w:ascii="Times" w:hAnsi="Times"/>
          <w:color w:val="000000"/>
          <w:sz w:val="22"/>
          <w:szCs w:val="22"/>
        </w:rPr>
        <w:t xml:space="preserve">récents </w:t>
      </w:r>
      <w:r w:rsidRPr="00B47E35">
        <w:rPr>
          <w:rFonts w:ascii="Times" w:hAnsi="Times"/>
          <w:color w:val="000000"/>
          <w:sz w:val="22"/>
          <w:szCs w:val="22"/>
        </w:rPr>
        <w:t>des acteurs nationaux et internationaux dans le domaine du genre, les publications académiques et les documents de planification stratégique du gouvernement dans les secteurs concernés</w:t>
      </w:r>
      <w:r w:rsidR="00993EEB" w:rsidRPr="00B47E35">
        <w:rPr>
          <w:rFonts w:ascii="Times" w:hAnsi="Times"/>
          <w:color w:val="000000"/>
          <w:sz w:val="22"/>
          <w:szCs w:val="22"/>
        </w:rPr>
        <w:t>, afin</w:t>
      </w:r>
      <w:r w:rsidRPr="00B47E35">
        <w:rPr>
          <w:rFonts w:ascii="Times" w:hAnsi="Times"/>
          <w:color w:val="000000"/>
          <w:sz w:val="22"/>
          <w:szCs w:val="22"/>
        </w:rPr>
        <w:t xml:space="preserve"> de décrire les dispositifs existants en matière d’appui à l’État de droit d’en dégager les principales forces et faiblesses.</w:t>
      </w:r>
      <w:r w:rsidR="009B38E1" w:rsidRPr="00B47E35">
        <w:rPr>
          <w:rFonts w:ascii="Times" w:hAnsi="Times"/>
          <w:color w:val="000000"/>
          <w:sz w:val="22"/>
          <w:szCs w:val="22"/>
        </w:rPr>
        <w:t xml:space="preserve"> </w:t>
      </w:r>
      <w:r w:rsidR="001101F7" w:rsidRPr="00B47E35">
        <w:rPr>
          <w:rFonts w:ascii="Times" w:hAnsi="Times"/>
          <w:color w:val="000000"/>
          <w:sz w:val="22"/>
          <w:szCs w:val="22"/>
        </w:rPr>
        <w:t xml:space="preserve">A chaque fois que ces sources sont disponibles en ligne, le lien a été inséré en note de bas de page. </w:t>
      </w:r>
    </w:p>
    <w:p w14:paraId="0A2B78AE" w14:textId="77777777" w:rsidR="00E035BB" w:rsidRPr="00B47E35" w:rsidRDefault="00E035BB" w:rsidP="00B07826">
      <w:pPr>
        <w:widowControl w:val="0"/>
        <w:autoSpaceDE w:val="0"/>
        <w:autoSpaceDN w:val="0"/>
        <w:adjustRightInd w:val="0"/>
        <w:ind w:firstLine="360"/>
        <w:jc w:val="both"/>
        <w:rPr>
          <w:rFonts w:ascii="Times" w:hAnsi="Times"/>
          <w:color w:val="000000"/>
          <w:sz w:val="22"/>
          <w:szCs w:val="22"/>
        </w:rPr>
      </w:pPr>
    </w:p>
    <w:p w14:paraId="77638844" w14:textId="4D73D3C5" w:rsidR="00AD674B" w:rsidRPr="00B47E35" w:rsidRDefault="00AD674B" w:rsidP="00AD674B">
      <w:pPr>
        <w:widowControl w:val="0"/>
        <w:autoSpaceDE w:val="0"/>
        <w:autoSpaceDN w:val="0"/>
        <w:adjustRightInd w:val="0"/>
        <w:ind w:firstLine="360"/>
        <w:jc w:val="both"/>
        <w:rPr>
          <w:rFonts w:ascii="Times" w:hAnsi="Times"/>
          <w:color w:val="000000"/>
          <w:sz w:val="22"/>
          <w:szCs w:val="22"/>
        </w:rPr>
      </w:pPr>
      <w:r w:rsidRPr="00B47E35">
        <w:rPr>
          <w:rFonts w:ascii="Times" w:hAnsi="Times"/>
          <w:color w:val="000000"/>
          <w:sz w:val="22"/>
          <w:szCs w:val="22"/>
        </w:rPr>
        <w:t xml:space="preserve">Certaines données </w:t>
      </w:r>
      <w:r w:rsidR="001101F7" w:rsidRPr="00B47E35">
        <w:rPr>
          <w:rFonts w:ascii="Times" w:hAnsi="Times"/>
          <w:color w:val="000000"/>
          <w:sz w:val="22"/>
          <w:szCs w:val="22"/>
        </w:rPr>
        <w:t xml:space="preserve">qualitatives, analytiques et descriptives, </w:t>
      </w:r>
      <w:r w:rsidR="00282AE0" w:rsidRPr="00B47E35">
        <w:rPr>
          <w:rFonts w:ascii="Times" w:hAnsi="Times"/>
          <w:color w:val="000000"/>
          <w:sz w:val="22"/>
          <w:szCs w:val="22"/>
        </w:rPr>
        <w:t xml:space="preserve">issues de rapports d’organisations de la société civile ou internationale </w:t>
      </w:r>
      <w:r w:rsidR="001101F7" w:rsidRPr="00B47E35">
        <w:rPr>
          <w:rFonts w:ascii="Times" w:hAnsi="Times"/>
          <w:color w:val="000000"/>
          <w:sz w:val="22"/>
          <w:szCs w:val="22"/>
        </w:rPr>
        <w:t>sont également citées en référence</w:t>
      </w:r>
      <w:r w:rsidRPr="00B47E35">
        <w:rPr>
          <w:rFonts w:ascii="Times" w:hAnsi="Times"/>
          <w:color w:val="000000"/>
          <w:sz w:val="22"/>
          <w:szCs w:val="22"/>
        </w:rPr>
        <w:t xml:space="preserve"> malgré leur caractère plus ancien</w:t>
      </w:r>
      <w:r w:rsidR="001101F7" w:rsidRPr="00B47E35">
        <w:rPr>
          <w:rFonts w:ascii="Times" w:hAnsi="Times"/>
          <w:color w:val="000000"/>
          <w:sz w:val="22"/>
          <w:szCs w:val="22"/>
        </w:rPr>
        <w:t xml:space="preserve"> (antérieur à 2018). Le but </w:t>
      </w:r>
      <w:r w:rsidR="004138FA" w:rsidRPr="00B47E35">
        <w:rPr>
          <w:rFonts w:ascii="Times" w:hAnsi="Times"/>
          <w:color w:val="000000"/>
          <w:sz w:val="22"/>
          <w:szCs w:val="22"/>
        </w:rPr>
        <w:t>de ces citations</w:t>
      </w:r>
      <w:r w:rsidR="001101F7" w:rsidRPr="00B47E35">
        <w:rPr>
          <w:rFonts w:ascii="Times" w:hAnsi="Times"/>
          <w:color w:val="000000"/>
          <w:sz w:val="22"/>
          <w:szCs w:val="22"/>
        </w:rPr>
        <w:t xml:space="preserve"> n’est donc pas de </w:t>
      </w:r>
      <w:r w:rsidR="004138FA" w:rsidRPr="00B47E35">
        <w:rPr>
          <w:rFonts w:ascii="Times" w:hAnsi="Times"/>
          <w:color w:val="000000"/>
          <w:sz w:val="22"/>
          <w:szCs w:val="22"/>
        </w:rPr>
        <w:t>servir de fondation à</w:t>
      </w:r>
      <w:r w:rsidRPr="00B47E35">
        <w:rPr>
          <w:rFonts w:ascii="Times" w:hAnsi="Times"/>
          <w:color w:val="000000"/>
          <w:sz w:val="22"/>
          <w:szCs w:val="22"/>
        </w:rPr>
        <w:t xml:space="preserve"> un programme spécifique, mais </w:t>
      </w:r>
      <w:r w:rsidR="001101F7" w:rsidRPr="00B47E35">
        <w:rPr>
          <w:rFonts w:ascii="Times" w:hAnsi="Times"/>
          <w:color w:val="000000"/>
          <w:sz w:val="22"/>
          <w:szCs w:val="22"/>
        </w:rPr>
        <w:t>d’</w:t>
      </w:r>
      <w:r w:rsidRPr="00B47E35">
        <w:rPr>
          <w:rFonts w:ascii="Times" w:hAnsi="Times"/>
          <w:color w:val="000000"/>
          <w:sz w:val="22"/>
          <w:szCs w:val="22"/>
        </w:rPr>
        <w:t xml:space="preserve">établir un contexte et présenter des tendances et </w:t>
      </w:r>
      <w:r w:rsidR="001101F7" w:rsidRPr="00B47E35">
        <w:rPr>
          <w:rFonts w:ascii="Times" w:hAnsi="Times"/>
          <w:color w:val="000000"/>
          <w:sz w:val="22"/>
          <w:szCs w:val="22"/>
        </w:rPr>
        <w:t xml:space="preserve">analyses de </w:t>
      </w:r>
      <w:r w:rsidRPr="00B47E35">
        <w:rPr>
          <w:rFonts w:ascii="Times" w:hAnsi="Times"/>
          <w:color w:val="000000"/>
          <w:sz w:val="22"/>
          <w:szCs w:val="22"/>
        </w:rPr>
        <w:t>pratiques</w:t>
      </w:r>
      <w:r w:rsidR="001101F7" w:rsidRPr="00B47E35">
        <w:rPr>
          <w:rFonts w:ascii="Times" w:hAnsi="Times"/>
          <w:color w:val="000000"/>
          <w:sz w:val="22"/>
          <w:szCs w:val="22"/>
        </w:rPr>
        <w:t xml:space="preserve"> sociales</w:t>
      </w:r>
      <w:r w:rsidRPr="00B47E35">
        <w:rPr>
          <w:rFonts w:ascii="Times" w:hAnsi="Times"/>
          <w:color w:val="000000"/>
          <w:sz w:val="22"/>
          <w:szCs w:val="22"/>
        </w:rPr>
        <w:t xml:space="preserve"> </w:t>
      </w:r>
      <w:r w:rsidR="001101F7" w:rsidRPr="00B47E35">
        <w:rPr>
          <w:rFonts w:ascii="Times" w:hAnsi="Times"/>
          <w:color w:val="000000"/>
          <w:sz w:val="22"/>
          <w:szCs w:val="22"/>
        </w:rPr>
        <w:t xml:space="preserve">anciennes ou </w:t>
      </w:r>
      <w:r w:rsidRPr="00B47E35">
        <w:rPr>
          <w:rFonts w:ascii="Times" w:hAnsi="Times"/>
          <w:color w:val="000000"/>
          <w:sz w:val="22"/>
          <w:szCs w:val="22"/>
        </w:rPr>
        <w:t>ancrées dans le temps</w:t>
      </w:r>
      <w:r w:rsidR="001101F7" w:rsidRPr="00B47E35">
        <w:rPr>
          <w:rFonts w:ascii="Times" w:hAnsi="Times"/>
          <w:color w:val="000000"/>
          <w:sz w:val="22"/>
          <w:szCs w:val="22"/>
        </w:rPr>
        <w:t xml:space="preserve"> au Burundi</w:t>
      </w:r>
      <w:r w:rsidRPr="00B47E35">
        <w:rPr>
          <w:rFonts w:ascii="Times" w:hAnsi="Times"/>
          <w:color w:val="000000"/>
          <w:sz w:val="22"/>
          <w:szCs w:val="22"/>
        </w:rPr>
        <w:t>, permettant ainsi d'éclairer les données plus récentes</w:t>
      </w:r>
      <w:r w:rsidR="001101F7" w:rsidRPr="00B47E35">
        <w:rPr>
          <w:rFonts w:ascii="Times" w:hAnsi="Times"/>
          <w:color w:val="000000"/>
          <w:sz w:val="22"/>
          <w:szCs w:val="22"/>
        </w:rPr>
        <w:t xml:space="preserve"> et de pallier le manque de sources démographiques récentes</w:t>
      </w:r>
      <w:r w:rsidRPr="00B47E35">
        <w:rPr>
          <w:rFonts w:ascii="Times" w:hAnsi="Times"/>
          <w:color w:val="000000"/>
          <w:sz w:val="22"/>
          <w:szCs w:val="22"/>
        </w:rPr>
        <w:t>. Ces données ont été présentées uniquement dans le cas où elles n'auraient pas été renouvelées depuis</w:t>
      </w:r>
      <w:r w:rsidR="00AB4675" w:rsidRPr="00B47E35">
        <w:rPr>
          <w:rStyle w:val="Appelnotedebasdep"/>
          <w:rFonts w:ascii="Times" w:hAnsi="Times"/>
          <w:color w:val="000000"/>
          <w:sz w:val="22"/>
          <w:szCs w:val="22"/>
        </w:rPr>
        <w:footnoteReference w:id="9"/>
      </w:r>
      <w:r w:rsidRPr="00B47E35">
        <w:rPr>
          <w:rFonts w:ascii="Times" w:hAnsi="Times"/>
          <w:color w:val="000000"/>
          <w:sz w:val="22"/>
          <w:szCs w:val="22"/>
        </w:rPr>
        <w:t>.</w:t>
      </w:r>
      <w:r w:rsidR="00282AE0" w:rsidRPr="00B47E35">
        <w:rPr>
          <w:rFonts w:ascii="Times" w:hAnsi="Times"/>
          <w:color w:val="000000"/>
          <w:sz w:val="22"/>
          <w:szCs w:val="22"/>
        </w:rPr>
        <w:t xml:space="preserve"> D’autres références, issues de travaux de recherche, sont également parfois antérieures à 2017, mais demeurent pertinentes pour expliquer la situation actuelle. </w:t>
      </w:r>
    </w:p>
    <w:p w14:paraId="5399EBC9" w14:textId="77777777" w:rsidR="00E035BB" w:rsidRPr="00B47E35" w:rsidRDefault="00E035BB" w:rsidP="00AD674B">
      <w:pPr>
        <w:widowControl w:val="0"/>
        <w:autoSpaceDE w:val="0"/>
        <w:autoSpaceDN w:val="0"/>
        <w:adjustRightInd w:val="0"/>
        <w:ind w:firstLine="360"/>
        <w:jc w:val="both"/>
        <w:rPr>
          <w:rFonts w:ascii="Times" w:hAnsi="Times"/>
          <w:color w:val="000000"/>
          <w:sz w:val="22"/>
          <w:szCs w:val="22"/>
        </w:rPr>
      </w:pPr>
    </w:p>
    <w:p w14:paraId="1A1CDE7B" w14:textId="02E55A5F" w:rsidR="00177B66" w:rsidRPr="00B47E35" w:rsidRDefault="00177B66" w:rsidP="00B07826">
      <w:pPr>
        <w:widowControl w:val="0"/>
        <w:autoSpaceDE w:val="0"/>
        <w:autoSpaceDN w:val="0"/>
        <w:adjustRightInd w:val="0"/>
        <w:ind w:firstLine="360"/>
        <w:jc w:val="both"/>
        <w:rPr>
          <w:rFonts w:ascii="Times" w:hAnsi="Times"/>
          <w:color w:val="000000"/>
          <w:sz w:val="22"/>
          <w:szCs w:val="22"/>
        </w:rPr>
      </w:pPr>
      <w:r w:rsidRPr="00B47E35">
        <w:rPr>
          <w:rFonts w:ascii="Times" w:hAnsi="Times"/>
          <w:color w:val="000000"/>
          <w:sz w:val="22"/>
          <w:szCs w:val="22"/>
        </w:rPr>
        <w:t xml:space="preserve">L’objectif des entretiens réalisés auprès d’acteurs identifiés </w:t>
      </w:r>
      <w:r w:rsidR="00A8383C" w:rsidRPr="00B47E35">
        <w:rPr>
          <w:rFonts w:ascii="Times" w:hAnsi="Times"/>
          <w:color w:val="000000"/>
          <w:sz w:val="22"/>
          <w:szCs w:val="22"/>
        </w:rPr>
        <w:t>a été</w:t>
      </w:r>
      <w:r w:rsidRPr="00B47E35">
        <w:rPr>
          <w:rFonts w:ascii="Times" w:hAnsi="Times"/>
          <w:color w:val="000000"/>
          <w:sz w:val="22"/>
          <w:szCs w:val="22"/>
        </w:rPr>
        <w:t xml:space="preserve"> de proposer un complément qualitatif à l’étude documentaire réalisée en amont sur la question des inégalités de genre au Burundi</w:t>
      </w:r>
      <w:r w:rsidR="00A8383C" w:rsidRPr="00B47E35">
        <w:rPr>
          <w:rFonts w:ascii="Times" w:hAnsi="Times"/>
          <w:color w:val="000000"/>
          <w:sz w:val="22"/>
          <w:szCs w:val="22"/>
        </w:rPr>
        <w:t>, l</w:t>
      </w:r>
      <w:r w:rsidR="002072E8" w:rsidRPr="00B47E35">
        <w:rPr>
          <w:rFonts w:ascii="Times" w:hAnsi="Times"/>
          <w:color w:val="000000"/>
          <w:sz w:val="22"/>
          <w:szCs w:val="22"/>
        </w:rPr>
        <w:t>’objectif de ces entretiens étant d’affiner la compréhension des inégalités de genre au Burundi, grâce au regard pertinent et construit d’acteurs de terrain qui maîtrisent la problématique et œuvrent à la réalisation de l’égalité de genre au Burundi</w:t>
      </w:r>
      <w:r w:rsidR="00A8383C" w:rsidRPr="00B47E35">
        <w:rPr>
          <w:rFonts w:ascii="Times" w:hAnsi="Times"/>
          <w:color w:val="000000"/>
          <w:sz w:val="22"/>
          <w:szCs w:val="22"/>
        </w:rPr>
        <w:t>. I</w:t>
      </w:r>
      <w:r w:rsidR="002072E8" w:rsidRPr="00B47E35">
        <w:rPr>
          <w:rFonts w:ascii="Times" w:hAnsi="Times"/>
          <w:color w:val="000000"/>
          <w:sz w:val="22"/>
          <w:szCs w:val="22"/>
        </w:rPr>
        <w:t>ls ont</w:t>
      </w:r>
      <w:r w:rsidR="00A8383C" w:rsidRPr="00B47E35">
        <w:rPr>
          <w:rFonts w:ascii="Times" w:hAnsi="Times"/>
          <w:color w:val="000000"/>
          <w:sz w:val="22"/>
          <w:szCs w:val="22"/>
        </w:rPr>
        <w:t xml:space="preserve"> été</w:t>
      </w:r>
      <w:r w:rsidR="002072E8" w:rsidRPr="00B47E35">
        <w:rPr>
          <w:rFonts w:ascii="Times" w:hAnsi="Times"/>
          <w:color w:val="000000"/>
          <w:sz w:val="22"/>
          <w:szCs w:val="22"/>
        </w:rPr>
        <w:t xml:space="preserve"> réalisés auprès des acteurs clés du secteur, dans les grandes catégories suivantes : les points Focaux Genre dans les départements ministériels concernés, les organisations de la société civile, le </w:t>
      </w:r>
      <w:r w:rsidR="004138FA" w:rsidRPr="00B47E35">
        <w:rPr>
          <w:rFonts w:ascii="Times" w:hAnsi="Times"/>
          <w:color w:val="000000"/>
          <w:sz w:val="22"/>
          <w:szCs w:val="22"/>
        </w:rPr>
        <w:t>M</w:t>
      </w:r>
      <w:r w:rsidR="002072E8" w:rsidRPr="00B47E35">
        <w:rPr>
          <w:rFonts w:ascii="Times" w:hAnsi="Times"/>
          <w:color w:val="000000"/>
          <w:sz w:val="22"/>
          <w:szCs w:val="22"/>
        </w:rPr>
        <w:t xml:space="preserve">écanisme </w:t>
      </w:r>
      <w:r w:rsidR="004138FA" w:rsidRPr="00B47E35">
        <w:rPr>
          <w:rFonts w:ascii="Times" w:hAnsi="Times"/>
          <w:color w:val="000000"/>
          <w:sz w:val="22"/>
          <w:szCs w:val="22"/>
        </w:rPr>
        <w:t>G</w:t>
      </w:r>
      <w:r w:rsidR="002072E8" w:rsidRPr="00B47E35">
        <w:rPr>
          <w:rFonts w:ascii="Times" w:hAnsi="Times"/>
          <w:color w:val="000000"/>
          <w:sz w:val="22"/>
          <w:szCs w:val="22"/>
        </w:rPr>
        <w:t>enre, les partenaires techniques et financiers, les institutions académiques et les centres de recherche.</w:t>
      </w:r>
      <w:r w:rsidR="006073FF" w:rsidRPr="00B47E35">
        <w:rPr>
          <w:rFonts w:ascii="Times" w:hAnsi="Times"/>
          <w:color w:val="000000"/>
          <w:sz w:val="22"/>
          <w:szCs w:val="22"/>
        </w:rPr>
        <w:t xml:space="preserve"> </w:t>
      </w:r>
      <w:r w:rsidRPr="00B47E35">
        <w:rPr>
          <w:rFonts w:ascii="Times" w:hAnsi="Times"/>
          <w:color w:val="000000"/>
          <w:sz w:val="22"/>
          <w:szCs w:val="22"/>
        </w:rPr>
        <w:t xml:space="preserve">32 </w:t>
      </w:r>
      <w:r w:rsidR="006073FF" w:rsidRPr="00B47E35">
        <w:rPr>
          <w:rFonts w:ascii="Times" w:hAnsi="Times"/>
          <w:color w:val="000000"/>
          <w:sz w:val="22"/>
          <w:szCs w:val="22"/>
        </w:rPr>
        <w:t xml:space="preserve">acteurs ont ainsi été interrogés depuis Bujumbura ou la France, par Pascal </w:t>
      </w:r>
      <w:proofErr w:type="spellStart"/>
      <w:r w:rsidR="006073FF" w:rsidRPr="00B47E35">
        <w:rPr>
          <w:rFonts w:ascii="Times" w:hAnsi="Times"/>
          <w:color w:val="000000"/>
          <w:sz w:val="22"/>
          <w:szCs w:val="22"/>
        </w:rPr>
        <w:t>Kambu</w:t>
      </w:r>
      <w:proofErr w:type="spellEnd"/>
      <w:r w:rsidR="006073FF" w:rsidRPr="00B47E35">
        <w:rPr>
          <w:rFonts w:ascii="Times" w:hAnsi="Times"/>
          <w:color w:val="000000"/>
          <w:sz w:val="22"/>
          <w:szCs w:val="22"/>
        </w:rPr>
        <w:t>, chercheur national</w:t>
      </w:r>
      <w:r w:rsidR="004B28E1" w:rsidRPr="00B47E35">
        <w:rPr>
          <w:rFonts w:ascii="Times" w:hAnsi="Times"/>
          <w:color w:val="000000"/>
          <w:sz w:val="22"/>
          <w:szCs w:val="22"/>
        </w:rPr>
        <w:t xml:space="preserve"> qui a mené la plus grande parti</w:t>
      </w:r>
      <w:r w:rsidR="00473EDD" w:rsidRPr="00B47E35">
        <w:rPr>
          <w:rFonts w:ascii="Times" w:hAnsi="Times"/>
          <w:color w:val="000000"/>
          <w:sz w:val="22"/>
          <w:szCs w:val="22"/>
        </w:rPr>
        <w:t>e</w:t>
      </w:r>
      <w:r w:rsidR="004B28E1" w:rsidRPr="00B47E35">
        <w:rPr>
          <w:rFonts w:ascii="Times" w:hAnsi="Times"/>
          <w:color w:val="000000"/>
          <w:sz w:val="22"/>
          <w:szCs w:val="22"/>
        </w:rPr>
        <w:t xml:space="preserve"> de ces entretiens semi-dirigés</w:t>
      </w:r>
      <w:r w:rsidR="006073FF" w:rsidRPr="00B47E35">
        <w:rPr>
          <w:rFonts w:ascii="Times" w:hAnsi="Times"/>
          <w:color w:val="000000"/>
          <w:sz w:val="22"/>
          <w:szCs w:val="22"/>
        </w:rPr>
        <w:t xml:space="preserve">, Olivier </w:t>
      </w:r>
      <w:proofErr w:type="spellStart"/>
      <w:r w:rsidR="006073FF" w:rsidRPr="00B47E35">
        <w:rPr>
          <w:rFonts w:ascii="Times" w:hAnsi="Times"/>
          <w:color w:val="000000"/>
          <w:sz w:val="22"/>
          <w:szCs w:val="22"/>
        </w:rPr>
        <w:t>Jayne</w:t>
      </w:r>
      <w:proofErr w:type="spellEnd"/>
      <w:r w:rsidR="006073FF" w:rsidRPr="00B47E35">
        <w:rPr>
          <w:rFonts w:ascii="Times" w:hAnsi="Times"/>
          <w:color w:val="000000"/>
          <w:sz w:val="22"/>
          <w:szCs w:val="22"/>
        </w:rPr>
        <w:t xml:space="preserve">, chercheur international qui a réalisé la partie du Profil et des entretiens dans le secteur de l’Énergie, et par Anne-Claire Courtois, chercheuse internationale et </w:t>
      </w:r>
      <w:r w:rsidR="001705B0" w:rsidRPr="00B47E35">
        <w:rPr>
          <w:rFonts w:ascii="Times" w:hAnsi="Times"/>
          <w:color w:val="000000"/>
          <w:sz w:val="22"/>
          <w:szCs w:val="22"/>
        </w:rPr>
        <w:t>experte principale Genre, qui a rédigé ce Profil</w:t>
      </w:r>
      <w:r w:rsidR="00473EDD" w:rsidRPr="00B47E35">
        <w:rPr>
          <w:rFonts w:ascii="Times" w:hAnsi="Times"/>
          <w:color w:val="000000"/>
          <w:sz w:val="22"/>
          <w:szCs w:val="22"/>
        </w:rPr>
        <w:t xml:space="preserve">, avec l’appui et le suivi technique de Julien Moriceau, chercheur international. </w:t>
      </w:r>
    </w:p>
    <w:p w14:paraId="56F864DA" w14:textId="77777777" w:rsidR="00F37528" w:rsidRPr="00B47E35" w:rsidRDefault="00F37528" w:rsidP="00F37528">
      <w:pPr>
        <w:jc w:val="both"/>
        <w:rPr>
          <w:rFonts w:ascii="Times" w:hAnsi="Times"/>
          <w:color w:val="000000"/>
          <w:sz w:val="22"/>
          <w:szCs w:val="22"/>
        </w:rPr>
      </w:pPr>
    </w:p>
    <w:p w14:paraId="19A361EC" w14:textId="32C16458" w:rsidR="00F37528" w:rsidRPr="00B47E35" w:rsidRDefault="00F37528" w:rsidP="004B5157">
      <w:pPr>
        <w:pStyle w:val="Titre2"/>
        <w:rPr>
          <w:rFonts w:ascii="Times" w:hAnsi="Times"/>
        </w:rPr>
      </w:pPr>
      <w:bookmarkStart w:id="11" w:name="_Toc79398221"/>
      <w:bookmarkStart w:id="12" w:name="_Toc79398963"/>
      <w:bookmarkStart w:id="13" w:name="_Toc83217452"/>
      <w:r w:rsidRPr="00B47E35">
        <w:rPr>
          <w:rFonts w:ascii="Times" w:hAnsi="Times"/>
        </w:rPr>
        <w:t>Limites</w:t>
      </w:r>
      <w:bookmarkEnd w:id="11"/>
      <w:bookmarkEnd w:id="12"/>
      <w:bookmarkEnd w:id="13"/>
      <w:r w:rsidRPr="00B47E35">
        <w:rPr>
          <w:rFonts w:ascii="Times" w:hAnsi="Times"/>
        </w:rPr>
        <w:t xml:space="preserve"> </w:t>
      </w:r>
    </w:p>
    <w:p w14:paraId="3E5BB947" w14:textId="77777777" w:rsidR="004D0AC3" w:rsidRPr="00B47E35" w:rsidRDefault="004D0AC3" w:rsidP="00715CCE">
      <w:pPr>
        <w:jc w:val="both"/>
        <w:rPr>
          <w:rFonts w:ascii="Times" w:hAnsi="Times"/>
          <w:color w:val="000000"/>
          <w:sz w:val="22"/>
          <w:szCs w:val="22"/>
        </w:rPr>
      </w:pPr>
    </w:p>
    <w:p w14:paraId="778C85BE" w14:textId="70E06261" w:rsidR="00410524" w:rsidRPr="00B47E35" w:rsidRDefault="00B362EF" w:rsidP="00B362EF">
      <w:pPr>
        <w:tabs>
          <w:tab w:val="left" w:pos="284"/>
        </w:tabs>
        <w:jc w:val="both"/>
        <w:rPr>
          <w:rFonts w:ascii="Times" w:hAnsi="Times"/>
          <w:color w:val="000000"/>
          <w:sz w:val="22"/>
          <w:szCs w:val="22"/>
        </w:rPr>
      </w:pPr>
      <w:r w:rsidRPr="00B47E35">
        <w:rPr>
          <w:rFonts w:ascii="Times" w:hAnsi="Times"/>
          <w:sz w:val="22"/>
          <w:szCs w:val="22"/>
        </w:rPr>
        <w:tab/>
      </w:r>
      <w:r w:rsidR="0068002E" w:rsidRPr="00B47E35">
        <w:rPr>
          <w:rFonts w:ascii="Times" w:hAnsi="Times"/>
          <w:color w:val="000000"/>
          <w:sz w:val="22"/>
          <w:szCs w:val="22"/>
        </w:rPr>
        <w:t xml:space="preserve">Une limite importante doit être signalée ici, </w:t>
      </w:r>
      <w:r w:rsidR="00FC40A0" w:rsidRPr="00B47E35">
        <w:rPr>
          <w:rFonts w:ascii="Times" w:hAnsi="Times"/>
          <w:color w:val="000000"/>
          <w:sz w:val="22"/>
          <w:szCs w:val="22"/>
        </w:rPr>
        <w:t>liée au manque de disponibilité et à l’inexistence de données</w:t>
      </w:r>
      <w:r w:rsidR="0068002E" w:rsidRPr="00B47E35">
        <w:rPr>
          <w:rFonts w:ascii="Times" w:hAnsi="Times"/>
          <w:color w:val="000000"/>
          <w:sz w:val="22"/>
          <w:szCs w:val="22"/>
        </w:rPr>
        <w:t xml:space="preserve"> quantitatives </w:t>
      </w:r>
      <w:r w:rsidR="00FC40A0" w:rsidRPr="00B47E35">
        <w:rPr>
          <w:rFonts w:ascii="Times" w:hAnsi="Times"/>
          <w:color w:val="000000"/>
          <w:sz w:val="22"/>
          <w:szCs w:val="22"/>
        </w:rPr>
        <w:t xml:space="preserve">officielles récentes. </w:t>
      </w:r>
      <w:r w:rsidR="0068002E" w:rsidRPr="00B47E35">
        <w:rPr>
          <w:rFonts w:ascii="Times" w:hAnsi="Times"/>
          <w:color w:val="000000"/>
          <w:sz w:val="22"/>
          <w:szCs w:val="22"/>
        </w:rPr>
        <w:t>En effet, les dernières grandes enquêtes nationales datent de 2008 pour le Recensement National, et de 2017 pour l’Enquête Démographique et de Santé. Un nouveau passage de cette dernière est prévu en 2021-2022. Les principales données nationales datent donc de 2017, quand il n’a pas été possible de les compléter par des sources tel</w:t>
      </w:r>
      <w:r w:rsidR="00EB2EC0" w:rsidRPr="00B47E35">
        <w:rPr>
          <w:rFonts w:ascii="Times" w:hAnsi="Times"/>
          <w:color w:val="000000"/>
          <w:sz w:val="22"/>
          <w:szCs w:val="22"/>
        </w:rPr>
        <w:t>le</w:t>
      </w:r>
      <w:r w:rsidR="0068002E" w:rsidRPr="00B47E35">
        <w:rPr>
          <w:rFonts w:ascii="Times" w:hAnsi="Times"/>
          <w:color w:val="000000"/>
          <w:sz w:val="22"/>
          <w:szCs w:val="22"/>
        </w:rPr>
        <w:t xml:space="preserve">s que des rapports d’organisations associatives ou internationales, plus limités dans leur </w:t>
      </w:r>
      <w:r w:rsidR="00513E31" w:rsidRPr="00B47E35">
        <w:rPr>
          <w:rFonts w:ascii="Times" w:hAnsi="Times"/>
          <w:color w:val="000000"/>
          <w:sz w:val="22"/>
          <w:szCs w:val="22"/>
        </w:rPr>
        <w:t xml:space="preserve">possibilité de </w:t>
      </w:r>
      <w:r w:rsidR="0068002E" w:rsidRPr="00B47E35">
        <w:rPr>
          <w:rFonts w:ascii="Times" w:hAnsi="Times"/>
          <w:color w:val="000000"/>
          <w:sz w:val="22"/>
          <w:szCs w:val="22"/>
        </w:rPr>
        <w:t>recueil</w:t>
      </w:r>
      <w:r w:rsidR="00513E31" w:rsidRPr="00B47E35">
        <w:rPr>
          <w:rFonts w:ascii="Times" w:hAnsi="Times"/>
          <w:color w:val="000000"/>
          <w:sz w:val="22"/>
          <w:szCs w:val="22"/>
        </w:rPr>
        <w:t xml:space="preserve"> d’informations</w:t>
      </w:r>
      <w:r w:rsidR="00FC40A0" w:rsidRPr="00B47E35">
        <w:rPr>
          <w:rFonts w:ascii="Times" w:hAnsi="Times"/>
          <w:color w:val="000000"/>
          <w:sz w:val="22"/>
          <w:szCs w:val="22"/>
        </w:rPr>
        <w:t xml:space="preserve"> quantitatives exhaustives</w:t>
      </w:r>
      <w:r w:rsidR="0068002E" w:rsidRPr="00B47E35">
        <w:rPr>
          <w:rFonts w:ascii="Times" w:hAnsi="Times"/>
          <w:color w:val="000000"/>
          <w:sz w:val="22"/>
          <w:szCs w:val="22"/>
        </w:rPr>
        <w:t xml:space="preserve">. </w:t>
      </w:r>
      <w:r w:rsidR="00E47519" w:rsidRPr="00B47E35">
        <w:rPr>
          <w:rFonts w:ascii="Times" w:hAnsi="Times"/>
          <w:color w:val="000000"/>
          <w:sz w:val="22"/>
          <w:szCs w:val="22"/>
        </w:rPr>
        <w:t xml:space="preserve">De plus, les données recueillies à travers ces différentes sources ne distinguent pas toujours la question du genre, et sont rarement ventilées par âge, ou par niveau socio-économique. </w:t>
      </w:r>
      <w:r w:rsidR="00E17A9A" w:rsidRPr="00B47E35">
        <w:rPr>
          <w:rFonts w:ascii="Times" w:hAnsi="Times"/>
          <w:color w:val="000000"/>
          <w:sz w:val="22"/>
          <w:szCs w:val="22"/>
        </w:rPr>
        <w:t xml:space="preserve">Enfin, l’accès à certains rapports récents (depuis 2020) a parfois été limité car ils n’avaient pas encore </w:t>
      </w:r>
      <w:r w:rsidR="00FC40A0" w:rsidRPr="00B47E35">
        <w:rPr>
          <w:rFonts w:ascii="Times" w:hAnsi="Times"/>
          <w:color w:val="000000"/>
          <w:sz w:val="22"/>
          <w:szCs w:val="22"/>
        </w:rPr>
        <w:t>fait</w:t>
      </w:r>
      <w:r w:rsidR="00E17A9A" w:rsidRPr="00B47E35">
        <w:rPr>
          <w:rFonts w:ascii="Times" w:hAnsi="Times"/>
          <w:color w:val="000000"/>
          <w:sz w:val="22"/>
          <w:szCs w:val="22"/>
        </w:rPr>
        <w:t xml:space="preserve"> l’objet d’une publication officielle : ainsi, des sources plus récentes n’ont pas pu être consultées, mais seront accessibles très prochainement, dès la rentrée 2021, et pourront </w:t>
      </w:r>
      <w:r w:rsidR="00FC40A0" w:rsidRPr="00B47E35">
        <w:rPr>
          <w:rFonts w:ascii="Times" w:hAnsi="Times"/>
          <w:color w:val="000000"/>
          <w:sz w:val="22"/>
          <w:szCs w:val="22"/>
        </w:rPr>
        <w:t>venir enrichir</w:t>
      </w:r>
      <w:r w:rsidR="00E17A9A" w:rsidRPr="00B47E35">
        <w:rPr>
          <w:rFonts w:ascii="Times" w:hAnsi="Times"/>
          <w:color w:val="000000"/>
          <w:sz w:val="22"/>
          <w:szCs w:val="22"/>
        </w:rPr>
        <w:t xml:space="preserve"> les </w:t>
      </w:r>
      <w:r w:rsidR="00FC40A0" w:rsidRPr="00B47E35">
        <w:rPr>
          <w:rFonts w:ascii="Times" w:hAnsi="Times"/>
          <w:color w:val="000000"/>
          <w:sz w:val="22"/>
          <w:szCs w:val="22"/>
        </w:rPr>
        <w:t>analyses</w:t>
      </w:r>
      <w:r w:rsidR="00E17A9A" w:rsidRPr="00B47E35">
        <w:rPr>
          <w:rFonts w:ascii="Times" w:hAnsi="Times"/>
          <w:color w:val="000000"/>
          <w:sz w:val="22"/>
          <w:szCs w:val="22"/>
        </w:rPr>
        <w:t xml:space="preserve"> proposées ici. </w:t>
      </w:r>
    </w:p>
    <w:p w14:paraId="0CF8434A" w14:textId="2B3A22DC" w:rsidR="00F37528" w:rsidRPr="00B47E35" w:rsidRDefault="00F37528" w:rsidP="00F37528">
      <w:pPr>
        <w:jc w:val="both"/>
        <w:rPr>
          <w:rFonts w:ascii="Times" w:hAnsi="Times"/>
          <w:color w:val="000000"/>
          <w:sz w:val="22"/>
          <w:szCs w:val="22"/>
        </w:rPr>
      </w:pPr>
    </w:p>
    <w:p w14:paraId="2CA87AF5" w14:textId="77777777" w:rsidR="00EB2EC0" w:rsidRPr="00B47E35" w:rsidRDefault="00EB2EC0">
      <w:pPr>
        <w:rPr>
          <w:rFonts w:ascii="Times" w:eastAsiaTheme="majorEastAsia" w:hAnsi="Times" w:cstheme="majorBidi"/>
          <w:color w:val="2F5496" w:themeColor="accent1" w:themeShade="BF"/>
          <w:sz w:val="26"/>
          <w:szCs w:val="26"/>
        </w:rPr>
      </w:pPr>
      <w:bookmarkStart w:id="14" w:name="_Toc79398222"/>
      <w:bookmarkStart w:id="15" w:name="_Toc79398964"/>
      <w:r w:rsidRPr="00B47E35">
        <w:rPr>
          <w:rFonts w:ascii="Times" w:hAnsi="Times"/>
        </w:rPr>
        <w:br w:type="page"/>
      </w:r>
    </w:p>
    <w:p w14:paraId="70581581" w14:textId="2ACF87FD" w:rsidR="00F37528" w:rsidRPr="00B47E35" w:rsidRDefault="00F37528" w:rsidP="004B5157">
      <w:pPr>
        <w:pStyle w:val="Titre2"/>
        <w:rPr>
          <w:rFonts w:ascii="Times" w:hAnsi="Times"/>
        </w:rPr>
      </w:pPr>
      <w:bookmarkStart w:id="16" w:name="_Toc83217453"/>
      <w:r w:rsidRPr="00B47E35">
        <w:rPr>
          <w:rFonts w:ascii="Times" w:hAnsi="Times"/>
        </w:rPr>
        <w:lastRenderedPageBreak/>
        <w:t>Plan</w:t>
      </w:r>
      <w:bookmarkEnd w:id="14"/>
      <w:bookmarkEnd w:id="15"/>
      <w:bookmarkEnd w:id="16"/>
      <w:r w:rsidRPr="00B47E35">
        <w:rPr>
          <w:rFonts w:ascii="Times" w:hAnsi="Times"/>
        </w:rPr>
        <w:t xml:space="preserve"> </w:t>
      </w:r>
    </w:p>
    <w:p w14:paraId="616990AA" w14:textId="77777777" w:rsidR="00E17A9A" w:rsidRPr="00B47E35" w:rsidRDefault="00E17A9A" w:rsidP="008C5584">
      <w:pPr>
        <w:jc w:val="both"/>
        <w:rPr>
          <w:rFonts w:ascii="Times" w:hAnsi="Times"/>
          <w:b/>
          <w:bCs/>
          <w:color w:val="000000"/>
          <w:sz w:val="22"/>
          <w:szCs w:val="22"/>
        </w:rPr>
      </w:pPr>
    </w:p>
    <w:p w14:paraId="33C2181F" w14:textId="5E9C6E7D" w:rsidR="00FA4141" w:rsidRPr="00B47E35" w:rsidRDefault="00FA4141" w:rsidP="00FA4141">
      <w:pPr>
        <w:ind w:firstLine="360"/>
        <w:jc w:val="both"/>
        <w:rPr>
          <w:rFonts w:ascii="Times" w:hAnsi="Times"/>
          <w:color w:val="000000"/>
          <w:sz w:val="22"/>
          <w:szCs w:val="22"/>
        </w:rPr>
      </w:pPr>
      <w:r w:rsidRPr="00B47E35">
        <w:rPr>
          <w:rFonts w:ascii="Times" w:hAnsi="Times"/>
          <w:color w:val="000000"/>
          <w:sz w:val="22"/>
          <w:szCs w:val="22"/>
        </w:rPr>
        <w:t xml:space="preserve">Le </w:t>
      </w:r>
      <w:r w:rsidR="00147B9C" w:rsidRPr="00B47E35">
        <w:rPr>
          <w:rFonts w:ascii="Times" w:hAnsi="Times"/>
          <w:color w:val="000000"/>
          <w:sz w:val="22"/>
          <w:szCs w:val="22"/>
        </w:rPr>
        <w:t>P</w:t>
      </w:r>
      <w:r w:rsidRPr="00B47E35">
        <w:rPr>
          <w:rFonts w:ascii="Times" w:hAnsi="Times"/>
          <w:color w:val="000000"/>
          <w:sz w:val="22"/>
          <w:szCs w:val="22"/>
        </w:rPr>
        <w:t xml:space="preserve">rofil </w:t>
      </w:r>
      <w:r w:rsidR="00147B9C" w:rsidRPr="00B47E35">
        <w:rPr>
          <w:rFonts w:ascii="Times" w:hAnsi="Times"/>
          <w:color w:val="000000"/>
          <w:sz w:val="22"/>
          <w:szCs w:val="22"/>
        </w:rPr>
        <w:t>G</w:t>
      </w:r>
      <w:r w:rsidRPr="00B47E35">
        <w:rPr>
          <w:rFonts w:ascii="Times" w:hAnsi="Times"/>
          <w:color w:val="000000"/>
          <w:sz w:val="22"/>
          <w:szCs w:val="22"/>
        </w:rPr>
        <w:t xml:space="preserve">enre présente dans un premier temps les principales caractéristiques socioculturelles du Burundi, en insistant sur les formes principales d’inégalité de genre ancrées dans les pratiques sociales. Dans un deuxième temps, le profil s’intéresse aux quatre secteurs privilégiés d’action de l’Union Européenne, le développement rural, </w:t>
      </w:r>
      <w:r w:rsidR="00E17A9A" w:rsidRPr="00B47E35">
        <w:rPr>
          <w:rFonts w:ascii="Times" w:hAnsi="Times"/>
          <w:color w:val="000000"/>
          <w:sz w:val="22"/>
          <w:szCs w:val="22"/>
        </w:rPr>
        <w:t>l’État de droit</w:t>
      </w:r>
      <w:r w:rsidRPr="00B47E35">
        <w:rPr>
          <w:rFonts w:ascii="Times" w:hAnsi="Times"/>
          <w:color w:val="000000"/>
          <w:sz w:val="22"/>
          <w:szCs w:val="22"/>
        </w:rPr>
        <w:t>, la santé, et</w:t>
      </w:r>
      <w:r w:rsidR="00E17A9A" w:rsidRPr="00B47E35">
        <w:rPr>
          <w:rFonts w:ascii="Times" w:hAnsi="Times"/>
          <w:color w:val="000000"/>
          <w:sz w:val="22"/>
          <w:szCs w:val="22"/>
        </w:rPr>
        <w:t xml:space="preserve"> l’énergie</w:t>
      </w:r>
      <w:r w:rsidRPr="00B47E35">
        <w:rPr>
          <w:rFonts w:ascii="Times" w:hAnsi="Times"/>
          <w:color w:val="000000"/>
          <w:sz w:val="22"/>
          <w:szCs w:val="22"/>
        </w:rPr>
        <w:t>, tout en faisant le lien entre ces domaines difficilement séparables. Enfin, dans un dernier temps, le profil se concentre sur la plus-value de l’Union Européenne dans les principaux domaines soulevés au cours de l’analyse</w:t>
      </w:r>
      <w:r w:rsidR="00147B9C" w:rsidRPr="00B47E35">
        <w:rPr>
          <w:rFonts w:ascii="Times" w:hAnsi="Times"/>
          <w:color w:val="000000"/>
          <w:sz w:val="22"/>
          <w:szCs w:val="22"/>
        </w:rPr>
        <w:t xml:space="preserve">, avant de proposer des recommandations dans les secteurs concernés. </w:t>
      </w:r>
    </w:p>
    <w:p w14:paraId="1767A840" w14:textId="77777777" w:rsidR="00F37528" w:rsidRPr="00B47E35" w:rsidRDefault="00F37528" w:rsidP="00FA4141">
      <w:pPr>
        <w:rPr>
          <w:rFonts w:ascii="Times" w:hAnsi="Times"/>
          <w:sz w:val="22"/>
          <w:szCs w:val="22"/>
        </w:rPr>
      </w:pPr>
    </w:p>
    <w:p w14:paraId="0BD1D025" w14:textId="3EF78265" w:rsidR="00FA4141" w:rsidRPr="00B47E35" w:rsidRDefault="00F37528" w:rsidP="008C5584">
      <w:pPr>
        <w:pStyle w:val="Titre1"/>
        <w:rPr>
          <w:rFonts w:ascii="Times" w:hAnsi="Times"/>
        </w:rPr>
      </w:pPr>
      <w:bookmarkStart w:id="17" w:name="_Toc83217454"/>
      <w:r w:rsidRPr="00B47E35">
        <w:rPr>
          <w:rFonts w:ascii="Times" w:hAnsi="Times"/>
        </w:rPr>
        <w:t xml:space="preserve">I. </w:t>
      </w:r>
      <w:r w:rsidR="00FA4141" w:rsidRPr="00B47E35">
        <w:rPr>
          <w:rFonts w:ascii="Times" w:hAnsi="Times"/>
        </w:rPr>
        <w:t>Le genre au Burundi, contexte socioculturel</w:t>
      </w:r>
      <w:bookmarkEnd w:id="17"/>
    </w:p>
    <w:p w14:paraId="0B2ACE06" w14:textId="77777777" w:rsidR="00FA4141" w:rsidRPr="00B47E35" w:rsidRDefault="00FA4141" w:rsidP="00FA4141">
      <w:pPr>
        <w:rPr>
          <w:rFonts w:ascii="Times" w:hAnsi="Times"/>
          <w:b/>
          <w:sz w:val="22"/>
          <w:szCs w:val="22"/>
        </w:rPr>
      </w:pPr>
    </w:p>
    <w:p w14:paraId="042E6099" w14:textId="65958389" w:rsidR="00FA4141" w:rsidRPr="00B47E35" w:rsidRDefault="00050385" w:rsidP="008C5584">
      <w:pPr>
        <w:pStyle w:val="Titre2"/>
        <w:rPr>
          <w:rFonts w:ascii="Times" w:hAnsi="Times"/>
        </w:rPr>
      </w:pPr>
      <w:bookmarkStart w:id="18" w:name="_Toc83217455"/>
      <w:r w:rsidRPr="00B47E35">
        <w:rPr>
          <w:rFonts w:ascii="Times" w:hAnsi="Times"/>
        </w:rPr>
        <w:t xml:space="preserve">1. </w:t>
      </w:r>
      <w:r w:rsidR="00FA4141" w:rsidRPr="00B47E35">
        <w:rPr>
          <w:rFonts w:ascii="Times" w:hAnsi="Times"/>
        </w:rPr>
        <w:t>Les pesanteurs des structures et pratiques familiales</w:t>
      </w:r>
      <w:bookmarkEnd w:id="18"/>
    </w:p>
    <w:p w14:paraId="023C8BB4" w14:textId="77777777" w:rsidR="00FA4141" w:rsidRPr="00B47E35" w:rsidRDefault="00FA4141" w:rsidP="00FA4141">
      <w:pPr>
        <w:pStyle w:val="Paragraphedeliste"/>
        <w:rPr>
          <w:rFonts w:ascii="Times" w:hAnsi="Times" w:cs="Times New Roman"/>
          <w:b/>
          <w:sz w:val="22"/>
          <w:szCs w:val="22"/>
        </w:rPr>
      </w:pPr>
    </w:p>
    <w:p w14:paraId="52DE5DBB" w14:textId="6D9546DC" w:rsidR="00050385" w:rsidRPr="00B47E35" w:rsidRDefault="00050385" w:rsidP="008C5584">
      <w:pPr>
        <w:pStyle w:val="Titre3"/>
        <w:rPr>
          <w:rFonts w:ascii="Times" w:hAnsi="Times"/>
        </w:rPr>
      </w:pPr>
      <w:bookmarkStart w:id="19" w:name="_Toc83217456"/>
      <w:r w:rsidRPr="00B47E35">
        <w:rPr>
          <w:rFonts w:ascii="Times" w:hAnsi="Times"/>
        </w:rPr>
        <w:t xml:space="preserve">a. </w:t>
      </w:r>
      <w:r w:rsidR="00230724" w:rsidRPr="00B47E35">
        <w:rPr>
          <w:rFonts w:ascii="Times" w:hAnsi="Times"/>
        </w:rPr>
        <w:t>Un système patrilinéaire et patriarca</w:t>
      </w:r>
      <w:r w:rsidRPr="00B47E35">
        <w:rPr>
          <w:rFonts w:ascii="Times" w:hAnsi="Times"/>
        </w:rPr>
        <w:t>l</w:t>
      </w:r>
      <w:bookmarkEnd w:id="19"/>
    </w:p>
    <w:p w14:paraId="02DDB122" w14:textId="551523AB" w:rsidR="00FA4141" w:rsidRPr="00B47E35" w:rsidRDefault="00FA4141" w:rsidP="00FA4141">
      <w:pPr>
        <w:rPr>
          <w:rFonts w:ascii="Times" w:hAnsi="Times"/>
          <w:sz w:val="22"/>
          <w:szCs w:val="22"/>
        </w:rPr>
      </w:pPr>
    </w:p>
    <w:tbl>
      <w:tblPr>
        <w:tblStyle w:val="Tableausimple1"/>
        <w:tblW w:w="0" w:type="auto"/>
        <w:tblLook w:val="0000" w:firstRow="0" w:lastRow="0" w:firstColumn="0" w:lastColumn="0" w:noHBand="0" w:noVBand="0"/>
      </w:tblPr>
      <w:tblGrid>
        <w:gridCol w:w="9056"/>
      </w:tblGrid>
      <w:tr w:rsidR="00A635F6" w:rsidRPr="00B47E35" w14:paraId="7690D9F8" w14:textId="77777777" w:rsidTr="0068071D">
        <w:trPr>
          <w:cnfStyle w:val="000000100000" w:firstRow="0" w:lastRow="0" w:firstColumn="0" w:lastColumn="0" w:oddVBand="0" w:evenVBand="0" w:oddHBand="1" w:evenHBand="0" w:firstRowFirstColumn="0" w:firstRowLastColumn="0" w:lastRowFirstColumn="0" w:lastRowLastColumn="0"/>
          <w:trHeight w:val="767"/>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F8E8083" w14:textId="77777777" w:rsidR="00A635F6" w:rsidRPr="00B47E35" w:rsidRDefault="00A635F6" w:rsidP="007C341C">
            <w:pPr>
              <w:pStyle w:val="Paragraphedeliste"/>
              <w:numPr>
                <w:ilvl w:val="0"/>
                <w:numId w:val="2"/>
              </w:numPr>
              <w:autoSpaceDE w:val="0"/>
              <w:autoSpaceDN w:val="0"/>
              <w:adjustRightInd w:val="0"/>
              <w:ind w:left="630"/>
              <w:rPr>
                <w:rFonts w:ascii="Times" w:hAnsi="Times" w:cs="Times New Roman"/>
                <w:color w:val="000000"/>
                <w:sz w:val="22"/>
                <w:szCs w:val="22"/>
              </w:rPr>
            </w:pPr>
            <w:r w:rsidRPr="00B47E35">
              <w:rPr>
                <w:rFonts w:ascii="Times" w:hAnsi="Times" w:cs="Times New Roman"/>
                <w:color w:val="000000"/>
                <w:sz w:val="22"/>
                <w:szCs w:val="22"/>
              </w:rPr>
              <w:t>IIG très faible, pression démographique importante</w:t>
            </w:r>
          </w:p>
          <w:p w14:paraId="28E50F83" w14:textId="6E15F6A8" w:rsidR="00A635F6" w:rsidRPr="00B47E35" w:rsidRDefault="00A635F6" w:rsidP="007C341C">
            <w:pPr>
              <w:pStyle w:val="Paragraphedeliste"/>
              <w:numPr>
                <w:ilvl w:val="0"/>
                <w:numId w:val="2"/>
              </w:numPr>
              <w:autoSpaceDE w:val="0"/>
              <w:autoSpaceDN w:val="0"/>
              <w:adjustRightInd w:val="0"/>
              <w:ind w:left="630"/>
              <w:rPr>
                <w:rFonts w:ascii="Times" w:hAnsi="Times" w:cs="Times New Roman"/>
                <w:color w:val="000000"/>
                <w:sz w:val="22"/>
                <w:szCs w:val="22"/>
              </w:rPr>
            </w:pPr>
            <w:r w:rsidRPr="00B47E35">
              <w:rPr>
                <w:rFonts w:ascii="Times" w:hAnsi="Times" w:cs="Times New Roman"/>
                <w:color w:val="000000"/>
                <w:sz w:val="22"/>
                <w:szCs w:val="22"/>
              </w:rPr>
              <w:t xml:space="preserve"> </w:t>
            </w:r>
            <w:r w:rsidRPr="00B47E35">
              <w:rPr>
                <w:rFonts w:ascii="Times" w:hAnsi="Times" w:cs="Times New Roman"/>
                <w:color w:val="000000" w:themeColor="text1"/>
                <w:sz w:val="22"/>
                <w:szCs w:val="22"/>
              </w:rPr>
              <w:t>Le</w:t>
            </w:r>
            <w:r w:rsidRPr="00B47E35">
              <w:rPr>
                <w:rFonts w:ascii="Times" w:hAnsi="Times" w:cs="Times New Roman"/>
                <w:color w:val="000000"/>
                <w:sz w:val="22"/>
                <w:szCs w:val="22"/>
              </w:rPr>
              <w:t xml:space="preserve"> taux de fécondité est en baisse depuis quelques années, témoignant d’une plus grande maîtrise démographique</w:t>
            </w:r>
          </w:p>
        </w:tc>
      </w:tr>
    </w:tbl>
    <w:p w14:paraId="4F49AE97" w14:textId="77777777" w:rsidR="00A635F6" w:rsidRPr="00B47E35" w:rsidRDefault="00A635F6" w:rsidP="00FA4141">
      <w:pPr>
        <w:rPr>
          <w:rFonts w:ascii="Times" w:hAnsi="Times"/>
          <w:sz w:val="22"/>
          <w:szCs w:val="22"/>
        </w:rPr>
      </w:pPr>
    </w:p>
    <w:p w14:paraId="0DE10CB1" w14:textId="7A539634" w:rsidR="00FA4141" w:rsidRPr="00B47E35" w:rsidRDefault="00FA4141" w:rsidP="00DE62ED">
      <w:pPr>
        <w:ind w:firstLine="360"/>
        <w:jc w:val="both"/>
        <w:rPr>
          <w:rFonts w:ascii="Times" w:hAnsi="Times"/>
          <w:color w:val="000000"/>
          <w:sz w:val="22"/>
          <w:szCs w:val="22"/>
        </w:rPr>
      </w:pPr>
      <w:r w:rsidRPr="00B47E35">
        <w:rPr>
          <w:rFonts w:ascii="Times" w:hAnsi="Times"/>
          <w:color w:val="000000"/>
          <w:sz w:val="22"/>
          <w:szCs w:val="22"/>
        </w:rPr>
        <w:t>La</w:t>
      </w:r>
      <w:r w:rsidR="00EB2EC0" w:rsidRPr="00B47E35">
        <w:rPr>
          <w:rFonts w:ascii="Times" w:hAnsi="Times"/>
          <w:color w:val="000000"/>
          <w:sz w:val="22"/>
          <w:szCs w:val="22"/>
        </w:rPr>
        <w:t xml:space="preserve"> </w:t>
      </w:r>
      <w:r w:rsidRPr="00B47E35">
        <w:rPr>
          <w:rFonts w:ascii="Times" w:hAnsi="Times"/>
          <w:color w:val="000000"/>
          <w:sz w:val="22"/>
          <w:szCs w:val="22"/>
        </w:rPr>
        <w:t xml:space="preserve">population </w:t>
      </w:r>
      <w:r w:rsidR="00EB2EC0" w:rsidRPr="00B47E35">
        <w:rPr>
          <w:rFonts w:ascii="Times" w:hAnsi="Times"/>
          <w:color w:val="000000"/>
          <w:sz w:val="22"/>
          <w:szCs w:val="22"/>
        </w:rPr>
        <w:t xml:space="preserve">burundaise </w:t>
      </w:r>
      <w:r w:rsidRPr="00B47E35">
        <w:rPr>
          <w:rFonts w:ascii="Times" w:hAnsi="Times"/>
          <w:color w:val="000000"/>
          <w:sz w:val="22"/>
          <w:szCs w:val="22"/>
        </w:rPr>
        <w:t>dans son ensemble</w:t>
      </w:r>
      <w:r w:rsidR="00410524" w:rsidRPr="00B47E35">
        <w:rPr>
          <w:rFonts w:ascii="Times" w:hAnsi="Times"/>
          <w:color w:val="000000"/>
          <w:sz w:val="22"/>
          <w:szCs w:val="22"/>
        </w:rPr>
        <w:t xml:space="preserve">, </w:t>
      </w:r>
      <w:r w:rsidRPr="00B47E35">
        <w:rPr>
          <w:rFonts w:ascii="Times" w:hAnsi="Times"/>
          <w:color w:val="000000"/>
          <w:sz w:val="22"/>
          <w:szCs w:val="22"/>
        </w:rPr>
        <w:t>soit plus de 12 millions</w:t>
      </w:r>
      <w:r w:rsidR="008F57BF" w:rsidRPr="00B47E35">
        <w:rPr>
          <w:rFonts w:ascii="Times" w:hAnsi="Times"/>
          <w:color w:val="000000"/>
          <w:sz w:val="22"/>
          <w:szCs w:val="22"/>
        </w:rPr>
        <w:t xml:space="preserve"> d’habitants</w:t>
      </w:r>
      <w:r w:rsidRPr="00B47E35">
        <w:rPr>
          <w:rFonts w:ascii="Times" w:hAnsi="Times"/>
          <w:color w:val="000000"/>
          <w:sz w:val="22"/>
          <w:szCs w:val="22"/>
        </w:rPr>
        <w:t>, connaît des difficultés dans l’accès aux services sociaux de base</w:t>
      </w:r>
      <w:r w:rsidR="00EB2EC0" w:rsidRPr="00B47E35">
        <w:rPr>
          <w:rFonts w:ascii="Times" w:hAnsi="Times"/>
          <w:color w:val="000000"/>
          <w:sz w:val="22"/>
          <w:szCs w:val="22"/>
        </w:rPr>
        <w:t>.</w:t>
      </w:r>
      <w:r w:rsidRPr="00B47E35">
        <w:rPr>
          <w:rFonts w:ascii="Times" w:hAnsi="Times"/>
          <w:color w:val="000000"/>
          <w:sz w:val="22"/>
          <w:szCs w:val="22"/>
        </w:rPr>
        <w:t xml:space="preserve"> </w:t>
      </w:r>
      <w:r w:rsidR="00EB2EC0" w:rsidRPr="00B47E35">
        <w:rPr>
          <w:rFonts w:ascii="Times" w:hAnsi="Times"/>
          <w:color w:val="000000"/>
          <w:sz w:val="22"/>
          <w:szCs w:val="22"/>
        </w:rPr>
        <w:t>C</w:t>
      </w:r>
      <w:r w:rsidRPr="00B47E35">
        <w:rPr>
          <w:rFonts w:ascii="Times" w:hAnsi="Times"/>
          <w:color w:val="000000"/>
          <w:sz w:val="22"/>
          <w:szCs w:val="22"/>
        </w:rPr>
        <w:t>elles-ci sont décuplées quand il s’agit des populations considérées comme subalternes, telles que les femmes ou les enfants. Le tissu social témoigne ainsi de fortes inégalités de genre, situant le pays au 124</w:t>
      </w:r>
      <w:r w:rsidR="00410524" w:rsidRPr="00B47E35">
        <w:rPr>
          <w:rFonts w:ascii="Times" w:hAnsi="Times"/>
          <w:color w:val="000000"/>
          <w:sz w:val="22"/>
          <w:szCs w:val="22"/>
        </w:rPr>
        <w:t>è</w:t>
      </w:r>
      <w:r w:rsidRPr="00B47E35">
        <w:rPr>
          <w:rFonts w:ascii="Times" w:hAnsi="Times"/>
          <w:color w:val="000000"/>
          <w:sz w:val="22"/>
          <w:szCs w:val="22"/>
        </w:rPr>
        <w:t>me rang sur 162 dans l’Indice d’Inégalité de Genre</w:t>
      </w:r>
      <w:r w:rsidR="00410524" w:rsidRPr="00B47E35">
        <w:rPr>
          <w:rFonts w:ascii="Times" w:hAnsi="Times"/>
          <w:color w:val="000000"/>
          <w:sz w:val="22"/>
          <w:szCs w:val="22"/>
        </w:rPr>
        <w:t xml:space="preserve"> (IIG)</w:t>
      </w:r>
      <w:r w:rsidRPr="00B47E35">
        <w:rPr>
          <w:rFonts w:ascii="Times" w:hAnsi="Times"/>
          <w:color w:val="000000"/>
          <w:sz w:val="22"/>
          <w:szCs w:val="22"/>
        </w:rPr>
        <w:t xml:space="preserve"> en 2019</w:t>
      </w:r>
      <w:r w:rsidR="00410524" w:rsidRPr="00B47E35">
        <w:rPr>
          <w:rStyle w:val="Appelnotedebasdep"/>
          <w:rFonts w:ascii="Times" w:hAnsi="Times"/>
          <w:color w:val="000000"/>
          <w:sz w:val="22"/>
          <w:szCs w:val="22"/>
        </w:rPr>
        <w:footnoteReference w:id="10"/>
      </w:r>
      <w:r w:rsidRPr="00B47E35">
        <w:rPr>
          <w:rFonts w:ascii="Times" w:hAnsi="Times"/>
          <w:color w:val="000000"/>
          <w:sz w:val="22"/>
          <w:szCs w:val="22"/>
        </w:rPr>
        <w:t>. Ces inégalités résultent en partie de l’organisation structurelle de la famille et du ménage, qui ont assuré dans la longue durée la survie des grandes familles, une descendance élevée, une parenté-alliance importante et un taux de croissance parmi les plus élevé d’Afrique</w:t>
      </w:r>
      <w:r w:rsidRPr="00B47E35">
        <w:rPr>
          <w:rStyle w:val="Appelnotedebasdep"/>
          <w:rFonts w:ascii="Times" w:hAnsi="Times"/>
          <w:color w:val="000000"/>
          <w:sz w:val="22"/>
          <w:szCs w:val="22"/>
        </w:rPr>
        <w:footnoteReference w:id="11"/>
      </w:r>
      <w:r w:rsidRPr="00B47E35">
        <w:rPr>
          <w:rFonts w:ascii="Times" w:hAnsi="Times"/>
          <w:color w:val="000000"/>
          <w:sz w:val="22"/>
          <w:szCs w:val="22"/>
        </w:rPr>
        <w:t xml:space="preserve">. </w:t>
      </w:r>
      <w:r w:rsidR="008F31FB" w:rsidRPr="00B47E35">
        <w:rPr>
          <w:rFonts w:ascii="Times" w:hAnsi="Times"/>
          <w:color w:val="000000"/>
          <w:sz w:val="22"/>
          <w:szCs w:val="22"/>
        </w:rPr>
        <w:t>Ces pratiques sont renforcées par un discours religieux omniprésent dans la vie quotidienne, qui valorise une fécondité élevée, et soutient la division sexo-spécifique des tâches, rôles et attributions de genre favorisant la domination masculine</w:t>
      </w:r>
      <w:r w:rsidR="008F31FB" w:rsidRPr="00B47E35">
        <w:rPr>
          <w:rStyle w:val="Appelnotedebasdep"/>
          <w:rFonts w:ascii="Times" w:hAnsi="Times"/>
          <w:color w:val="000000"/>
          <w:sz w:val="22"/>
          <w:szCs w:val="22"/>
        </w:rPr>
        <w:footnoteReference w:id="12"/>
      </w:r>
      <w:r w:rsidR="008F31FB" w:rsidRPr="00B47E35">
        <w:rPr>
          <w:rFonts w:ascii="Times" w:hAnsi="Times"/>
          <w:color w:val="000000"/>
          <w:sz w:val="22"/>
          <w:szCs w:val="22"/>
        </w:rPr>
        <w:t xml:space="preserve">. </w:t>
      </w:r>
    </w:p>
    <w:p w14:paraId="747CB567" w14:textId="77777777" w:rsidR="00E035BB" w:rsidRPr="00B47E35" w:rsidRDefault="00E035BB">
      <w:pPr>
        <w:ind w:firstLine="360"/>
        <w:jc w:val="both"/>
        <w:rPr>
          <w:rFonts w:ascii="Times" w:hAnsi="Times"/>
          <w:color w:val="000000"/>
          <w:sz w:val="22"/>
          <w:szCs w:val="22"/>
        </w:rPr>
      </w:pPr>
    </w:p>
    <w:p w14:paraId="4C82A40B" w14:textId="34977E9A" w:rsidR="00FA4141" w:rsidRPr="00B47E35" w:rsidRDefault="00FA4141" w:rsidP="00A635F6">
      <w:pPr>
        <w:ind w:firstLine="360"/>
        <w:jc w:val="both"/>
        <w:rPr>
          <w:rFonts w:ascii="Times" w:hAnsi="Times"/>
          <w:color w:val="000000"/>
          <w:sz w:val="22"/>
          <w:szCs w:val="22"/>
        </w:rPr>
      </w:pPr>
      <w:r w:rsidRPr="00B47E35">
        <w:rPr>
          <w:rFonts w:ascii="Times" w:hAnsi="Times"/>
          <w:color w:val="000000"/>
          <w:sz w:val="22"/>
          <w:szCs w:val="22"/>
        </w:rPr>
        <w:t xml:space="preserve">Le taux de fécondité reste élevé, malgré une légère baisse </w:t>
      </w:r>
      <w:r w:rsidR="00816C2A">
        <w:rPr>
          <w:rFonts w:ascii="Times" w:hAnsi="Times"/>
          <w:color w:val="000000"/>
          <w:sz w:val="22"/>
          <w:szCs w:val="22"/>
        </w:rPr>
        <w:t>depuis 2005</w:t>
      </w:r>
      <w:r w:rsidRPr="00B47E35">
        <w:rPr>
          <w:rFonts w:ascii="Times" w:hAnsi="Times"/>
          <w:color w:val="000000"/>
          <w:sz w:val="22"/>
          <w:szCs w:val="22"/>
        </w:rPr>
        <w:t> : 5,5 enfants par femme</w:t>
      </w:r>
      <w:r w:rsidRPr="00B47E35">
        <w:rPr>
          <w:rStyle w:val="Appelnotedebasdep"/>
          <w:rFonts w:ascii="Times" w:hAnsi="Times"/>
          <w:color w:val="000000"/>
          <w:sz w:val="22"/>
          <w:szCs w:val="22"/>
        </w:rPr>
        <w:footnoteReference w:id="13"/>
      </w:r>
      <w:r w:rsidR="00A635F6" w:rsidRPr="00B47E35">
        <w:rPr>
          <w:rFonts w:ascii="Times" w:hAnsi="Times"/>
          <w:color w:val="000000"/>
          <w:sz w:val="22"/>
          <w:szCs w:val="22"/>
        </w:rPr>
        <w:t xml:space="preserve">, et a évolué vers une baisse importante depuis </w:t>
      </w:r>
      <w:r w:rsidRPr="00B47E35">
        <w:rPr>
          <w:rFonts w:ascii="Times" w:hAnsi="Times"/>
          <w:sz w:val="22"/>
          <w:szCs w:val="22"/>
        </w:rPr>
        <w:t>2005</w:t>
      </w:r>
      <w:r w:rsidR="00A635F6" w:rsidRPr="00B47E35">
        <w:rPr>
          <w:rFonts w:ascii="Times" w:hAnsi="Times"/>
          <w:sz w:val="22"/>
          <w:szCs w:val="22"/>
        </w:rPr>
        <w:t>, où il était de</w:t>
      </w:r>
      <w:r w:rsidRPr="00B47E35">
        <w:rPr>
          <w:rFonts w:ascii="Times" w:hAnsi="Times"/>
          <w:sz w:val="22"/>
          <w:szCs w:val="22"/>
        </w:rPr>
        <w:t xml:space="preserve"> 6,7 ; 6,3</w:t>
      </w:r>
      <w:r w:rsidR="00A635F6" w:rsidRPr="00B47E35">
        <w:rPr>
          <w:rFonts w:ascii="Times" w:hAnsi="Times"/>
          <w:sz w:val="22"/>
          <w:szCs w:val="22"/>
        </w:rPr>
        <w:t xml:space="preserve"> en 2010</w:t>
      </w:r>
      <w:r w:rsidRPr="00B47E35">
        <w:rPr>
          <w:rFonts w:ascii="Times" w:hAnsi="Times"/>
          <w:sz w:val="22"/>
          <w:szCs w:val="22"/>
        </w:rPr>
        <w:t> ; 6 enfants par femme</w:t>
      </w:r>
      <w:r w:rsidR="00A635F6" w:rsidRPr="00B47E35">
        <w:rPr>
          <w:rFonts w:ascii="Times" w:hAnsi="Times"/>
          <w:sz w:val="22"/>
          <w:szCs w:val="22"/>
        </w:rPr>
        <w:t xml:space="preserve"> en 2015. </w:t>
      </w:r>
    </w:p>
    <w:p w14:paraId="773F926E" w14:textId="1E989829" w:rsidR="00FA4141" w:rsidRPr="00B47E35" w:rsidRDefault="00FA4141" w:rsidP="0068071D">
      <w:pPr>
        <w:jc w:val="both"/>
        <w:rPr>
          <w:rFonts w:ascii="Times" w:hAnsi="Times"/>
          <w:sz w:val="22"/>
          <w:szCs w:val="22"/>
        </w:rPr>
      </w:pPr>
      <w:r w:rsidRPr="00B47E35">
        <w:rPr>
          <w:rFonts w:ascii="Times" w:hAnsi="Times"/>
          <w:sz w:val="22"/>
          <w:szCs w:val="22"/>
        </w:rPr>
        <w:t xml:space="preserve">Le taux de fécondité des adolescentes spécifiquement révèle un taux un peu plus important de 58 pour 1000, ce qui reste toutefois peu élevé pour l’Afrique sub-saharienne. </w:t>
      </w:r>
      <w:r w:rsidR="00A635F6" w:rsidRPr="00B47E35">
        <w:rPr>
          <w:rFonts w:ascii="Times" w:hAnsi="Times"/>
          <w:sz w:val="22"/>
          <w:szCs w:val="22"/>
        </w:rPr>
        <w:t>L’</w:t>
      </w:r>
      <w:r w:rsidRPr="00B47E35">
        <w:rPr>
          <w:rFonts w:ascii="Times" w:hAnsi="Times"/>
          <w:sz w:val="22"/>
          <w:szCs w:val="22"/>
        </w:rPr>
        <w:t xml:space="preserve">Indice de genre en Afrique </w:t>
      </w:r>
      <w:r w:rsidR="00A635F6" w:rsidRPr="00B47E35">
        <w:rPr>
          <w:rFonts w:ascii="Times" w:hAnsi="Times"/>
          <w:sz w:val="22"/>
          <w:szCs w:val="22"/>
        </w:rPr>
        <w:t xml:space="preserve">de </w:t>
      </w:r>
      <w:r w:rsidRPr="00B47E35">
        <w:rPr>
          <w:rFonts w:ascii="Times" w:hAnsi="Times"/>
          <w:sz w:val="22"/>
          <w:szCs w:val="22"/>
        </w:rPr>
        <w:t>201</w:t>
      </w:r>
      <w:r w:rsidR="00A635F6" w:rsidRPr="00B47E35">
        <w:rPr>
          <w:rFonts w:ascii="Times" w:hAnsi="Times"/>
          <w:sz w:val="22"/>
          <w:szCs w:val="22"/>
        </w:rPr>
        <w:t>9 montre qu’</w:t>
      </w:r>
      <w:r w:rsidRPr="00B47E35">
        <w:rPr>
          <w:rFonts w:ascii="Times" w:hAnsi="Times"/>
          <w:sz w:val="22"/>
          <w:szCs w:val="22"/>
        </w:rPr>
        <w:t>entre 2009 et 2019, 2% des femmes de 15 à 19 ans au Burundi ont connu une naissance ou une grossesse, 6% RDC, 7,3% au Rwanda, 26,7% en Tanzanie</w:t>
      </w:r>
      <w:r w:rsidR="00A635F6" w:rsidRPr="00B47E35">
        <w:rPr>
          <w:rFonts w:ascii="Times" w:hAnsi="Times"/>
          <w:sz w:val="22"/>
          <w:szCs w:val="22"/>
        </w:rPr>
        <w:t>.</w:t>
      </w:r>
    </w:p>
    <w:p w14:paraId="5CE178AD" w14:textId="77777777" w:rsidR="00FA4141" w:rsidRPr="00B47E35" w:rsidRDefault="00FA4141" w:rsidP="00FA4141">
      <w:pPr>
        <w:rPr>
          <w:rFonts w:ascii="Times" w:hAnsi="Times"/>
          <w:sz w:val="22"/>
          <w:szCs w:val="22"/>
        </w:rPr>
      </w:pPr>
    </w:p>
    <w:p w14:paraId="50DF6248" w14:textId="3DFD7BFC" w:rsidR="00FA4141" w:rsidRPr="00B47E35" w:rsidRDefault="00FA4141" w:rsidP="00FA4141">
      <w:pPr>
        <w:ind w:firstLine="360"/>
        <w:jc w:val="both"/>
        <w:rPr>
          <w:rFonts w:ascii="Times" w:hAnsi="Times"/>
          <w:color w:val="000000"/>
          <w:sz w:val="22"/>
          <w:szCs w:val="22"/>
        </w:rPr>
      </w:pPr>
      <w:r w:rsidRPr="00B47E35">
        <w:rPr>
          <w:rFonts w:ascii="Times" w:hAnsi="Times"/>
          <w:color w:val="000000"/>
          <w:sz w:val="22"/>
          <w:szCs w:val="22"/>
        </w:rPr>
        <w:t>Dans ce système patrilinéaire</w:t>
      </w:r>
      <w:r w:rsidR="008C34E7" w:rsidRPr="00B47E35">
        <w:rPr>
          <w:rStyle w:val="Appelnotedebasdep"/>
          <w:rFonts w:ascii="Times" w:hAnsi="Times"/>
          <w:color w:val="000000"/>
          <w:sz w:val="22"/>
          <w:szCs w:val="22"/>
        </w:rPr>
        <w:footnoteReference w:id="14"/>
      </w:r>
      <w:r w:rsidRPr="00B47E35">
        <w:rPr>
          <w:rFonts w:ascii="Times" w:hAnsi="Times"/>
          <w:color w:val="000000"/>
          <w:sz w:val="22"/>
          <w:szCs w:val="22"/>
        </w:rPr>
        <w:t xml:space="preserve"> et patriarcal, une descendance nombreuse est la garantie d’une reconnaissance social</w:t>
      </w:r>
      <w:r w:rsidR="00FC0591" w:rsidRPr="00B47E35">
        <w:rPr>
          <w:rFonts w:ascii="Times" w:hAnsi="Times"/>
          <w:color w:val="000000"/>
          <w:sz w:val="22"/>
          <w:szCs w:val="22"/>
        </w:rPr>
        <w:t xml:space="preserve">e. Elle </w:t>
      </w:r>
      <w:r w:rsidRPr="00B47E35">
        <w:rPr>
          <w:rFonts w:ascii="Times" w:hAnsi="Times"/>
          <w:color w:val="000000"/>
          <w:sz w:val="22"/>
          <w:szCs w:val="22"/>
        </w:rPr>
        <w:t xml:space="preserve">est associée dès la première année du mariage à une forte pression, </w:t>
      </w:r>
      <w:r w:rsidRPr="00B47E35">
        <w:rPr>
          <w:rFonts w:ascii="Times" w:hAnsi="Times"/>
          <w:color w:val="000000"/>
          <w:sz w:val="22"/>
          <w:szCs w:val="22"/>
        </w:rPr>
        <w:lastRenderedPageBreak/>
        <w:t>particulièrement de la part de la belle-famille, et est conçu</w:t>
      </w:r>
      <w:r w:rsidR="00D1691F" w:rsidRPr="00B47E35">
        <w:rPr>
          <w:rFonts w:ascii="Times" w:hAnsi="Times"/>
          <w:color w:val="000000"/>
          <w:sz w:val="22"/>
          <w:szCs w:val="22"/>
        </w:rPr>
        <w:t>e</w:t>
      </w:r>
      <w:r w:rsidRPr="00B47E35">
        <w:rPr>
          <w:rFonts w:ascii="Times" w:hAnsi="Times"/>
          <w:color w:val="000000"/>
          <w:sz w:val="22"/>
          <w:szCs w:val="22"/>
        </w:rPr>
        <w:t xml:space="preserve"> comme une des compensations de la dot versée par la famille du mari à la famille de l’épouse. Les enfants masculins demeurent les plus attendus par la famille, dans la mesure où les terres familiales seront réparties entre eux. En effet, aucune loi ne garantit l’héritage des femmes la direction</w:t>
      </w:r>
      <w:r w:rsidR="00C6299E">
        <w:rPr>
          <w:rStyle w:val="Appelnotedebasdep"/>
          <w:rFonts w:ascii="Times" w:hAnsi="Times"/>
          <w:color w:val="000000"/>
          <w:sz w:val="22"/>
          <w:szCs w:val="22"/>
        </w:rPr>
        <w:footnoteReference w:id="15"/>
      </w:r>
      <w:r w:rsidRPr="00B47E35">
        <w:rPr>
          <w:rFonts w:ascii="Times" w:hAnsi="Times"/>
          <w:color w:val="000000"/>
          <w:sz w:val="22"/>
          <w:szCs w:val="22"/>
        </w:rPr>
        <w:t xml:space="preserve"> de la famille et du ménage rev</w:t>
      </w:r>
      <w:r w:rsidR="00DE62ED" w:rsidRPr="00B47E35">
        <w:rPr>
          <w:rFonts w:ascii="Times" w:hAnsi="Times"/>
          <w:color w:val="000000"/>
          <w:sz w:val="22"/>
          <w:szCs w:val="22"/>
        </w:rPr>
        <w:t>ena</w:t>
      </w:r>
      <w:r w:rsidRPr="00B47E35">
        <w:rPr>
          <w:rFonts w:ascii="Times" w:hAnsi="Times"/>
          <w:color w:val="000000"/>
          <w:sz w:val="22"/>
          <w:szCs w:val="22"/>
        </w:rPr>
        <w:t>nt, de droit, aux hommes</w:t>
      </w:r>
      <w:r w:rsidR="00FC0591" w:rsidRPr="00B47E35">
        <w:rPr>
          <w:rStyle w:val="Appelnotedebasdep"/>
          <w:rFonts w:ascii="Times" w:hAnsi="Times"/>
          <w:color w:val="000000"/>
          <w:sz w:val="22"/>
          <w:szCs w:val="22"/>
        </w:rPr>
        <w:footnoteReference w:id="16"/>
      </w:r>
      <w:r w:rsidRPr="00B47E35">
        <w:rPr>
          <w:rFonts w:ascii="Times" w:hAnsi="Times"/>
          <w:color w:val="000000"/>
          <w:sz w:val="22"/>
          <w:szCs w:val="22"/>
        </w:rPr>
        <w:t xml:space="preserve">. L’absence de loi sur l’héritage entraîne nécessairement un désavantage majeur pour les femmes, qui sont contraintes à un travail souvent non </w:t>
      </w:r>
      <w:r w:rsidR="00C13D3A" w:rsidRPr="00B47E35">
        <w:rPr>
          <w:rFonts w:ascii="Times" w:hAnsi="Times"/>
          <w:color w:val="000000"/>
          <w:sz w:val="22"/>
          <w:szCs w:val="22"/>
        </w:rPr>
        <w:t>rémunéré</w:t>
      </w:r>
      <w:r w:rsidRPr="00B47E35">
        <w:rPr>
          <w:rFonts w:ascii="Times" w:hAnsi="Times"/>
          <w:color w:val="000000"/>
          <w:sz w:val="22"/>
          <w:szCs w:val="22"/>
        </w:rPr>
        <w:t>, sur des terres familiales qui ne leur appartiennent pas, et dont elles ne pourront bénéficier en cas de revente. De même, la plupart des récoltes sur ces terres, de plus en plus rares et recherchées au Burundi</w:t>
      </w:r>
      <w:r w:rsidRPr="00B47E35">
        <w:rPr>
          <w:rStyle w:val="Appelnotedebasdep"/>
          <w:rFonts w:ascii="Times" w:hAnsi="Times"/>
          <w:color w:val="000000"/>
          <w:sz w:val="22"/>
          <w:szCs w:val="22"/>
        </w:rPr>
        <w:footnoteReference w:id="17"/>
      </w:r>
      <w:r w:rsidRPr="00B47E35">
        <w:rPr>
          <w:rFonts w:ascii="Times" w:hAnsi="Times"/>
          <w:color w:val="000000"/>
          <w:sz w:val="22"/>
          <w:szCs w:val="22"/>
        </w:rPr>
        <w:t>, sont utilisées pour nourrir le ménage (</w:t>
      </w:r>
      <w:proofErr w:type="spellStart"/>
      <w:r w:rsidRPr="00B47E35">
        <w:rPr>
          <w:rFonts w:ascii="Times" w:hAnsi="Times"/>
          <w:color w:val="000000"/>
          <w:sz w:val="22"/>
          <w:szCs w:val="22"/>
        </w:rPr>
        <w:t>auto-subsistance</w:t>
      </w:r>
      <w:proofErr w:type="spellEnd"/>
      <w:r w:rsidRPr="00B47E35">
        <w:rPr>
          <w:rFonts w:ascii="Times" w:hAnsi="Times"/>
          <w:color w:val="000000"/>
          <w:sz w:val="22"/>
          <w:szCs w:val="22"/>
        </w:rPr>
        <w:t>), et, quand une partie des récoltes peut être vendue, les bénéfices reviennent la plupart du temps au mari, ou à l’homme présent dans le ménage</w:t>
      </w:r>
      <w:r w:rsidR="00F26470" w:rsidRPr="00B47E35">
        <w:rPr>
          <w:rFonts w:ascii="Times" w:hAnsi="Times"/>
          <w:color w:val="000000"/>
          <w:sz w:val="22"/>
          <w:szCs w:val="22"/>
        </w:rPr>
        <w:t xml:space="preserve"> </w:t>
      </w:r>
      <w:r w:rsidR="00B22E25" w:rsidRPr="00B47E35">
        <w:rPr>
          <w:rFonts w:ascii="Times" w:hAnsi="Times"/>
          <w:color w:val="000000"/>
          <w:sz w:val="22"/>
          <w:szCs w:val="22"/>
        </w:rPr>
        <w:t>(voir dans ce profil la section II)</w:t>
      </w:r>
      <w:r w:rsidRPr="00B47E35">
        <w:rPr>
          <w:rStyle w:val="Appelnotedebasdep"/>
          <w:rFonts w:ascii="Times" w:hAnsi="Times"/>
          <w:color w:val="000000"/>
          <w:sz w:val="22"/>
          <w:szCs w:val="22"/>
        </w:rPr>
        <w:footnoteReference w:id="18"/>
      </w:r>
      <w:r w:rsidRPr="00B47E35">
        <w:rPr>
          <w:rFonts w:ascii="Times" w:hAnsi="Times"/>
          <w:color w:val="000000"/>
          <w:sz w:val="22"/>
          <w:szCs w:val="22"/>
        </w:rPr>
        <w:t xml:space="preserve">. </w:t>
      </w:r>
    </w:p>
    <w:p w14:paraId="647C74EA" w14:textId="77777777" w:rsidR="008F1AC2" w:rsidRPr="00B47E35" w:rsidRDefault="008F1AC2" w:rsidP="00FA4141">
      <w:pPr>
        <w:autoSpaceDE w:val="0"/>
        <w:autoSpaceDN w:val="0"/>
        <w:adjustRightInd w:val="0"/>
        <w:rPr>
          <w:rFonts w:ascii="Times" w:hAnsi="Times"/>
          <w:color w:val="000000"/>
          <w:sz w:val="22"/>
          <w:szCs w:val="22"/>
        </w:rPr>
      </w:pPr>
    </w:p>
    <w:p w14:paraId="159E1B23" w14:textId="46CF1EB5" w:rsidR="00FA4141" w:rsidRPr="0068071D" w:rsidRDefault="00050385">
      <w:pPr>
        <w:pStyle w:val="Titre3"/>
        <w:rPr>
          <w:rFonts w:ascii="Times" w:hAnsi="Times"/>
        </w:rPr>
      </w:pPr>
      <w:bookmarkStart w:id="20" w:name="_Toc83217457"/>
      <w:r w:rsidRPr="0068071D">
        <w:rPr>
          <w:rFonts w:ascii="Times" w:hAnsi="Times"/>
        </w:rPr>
        <w:t xml:space="preserve">b. </w:t>
      </w:r>
      <w:r w:rsidR="00FA4141" w:rsidRPr="0068071D">
        <w:rPr>
          <w:rFonts w:ascii="Times" w:hAnsi="Times"/>
        </w:rPr>
        <w:t>L’héritage</w:t>
      </w:r>
      <w:r w:rsidR="0014445B" w:rsidRPr="0068071D">
        <w:rPr>
          <w:rFonts w:ascii="Times" w:hAnsi="Times"/>
        </w:rPr>
        <w:t> : « une fille n’a pas de lignage »</w:t>
      </w:r>
      <w:r w:rsidR="00B72E3D" w:rsidRPr="0068071D">
        <w:rPr>
          <w:rFonts w:ascii="Times" w:hAnsi="Times"/>
        </w:rPr>
        <w:t>,</w:t>
      </w:r>
      <w:r w:rsidR="0087279B">
        <w:rPr>
          <w:rFonts w:ascii="Times" w:hAnsi="Times"/>
        </w:rPr>
        <w:t xml:space="preserve"> </w:t>
      </w:r>
      <w:proofErr w:type="spellStart"/>
      <w:r w:rsidR="005E04D5">
        <w:rPr>
          <w:rFonts w:ascii="Times" w:hAnsi="Times"/>
          <w:i/>
          <w:iCs/>
        </w:rPr>
        <w:t>u</w:t>
      </w:r>
      <w:r w:rsidR="00B72E3D" w:rsidRPr="0068071D">
        <w:rPr>
          <w:rFonts w:ascii="Times" w:hAnsi="Times"/>
          <w:i/>
          <w:iCs/>
        </w:rPr>
        <w:t>mukobwa</w:t>
      </w:r>
      <w:proofErr w:type="spellEnd"/>
      <w:r w:rsidR="00B72E3D" w:rsidRPr="0068071D">
        <w:rPr>
          <w:rFonts w:ascii="Times" w:hAnsi="Times"/>
          <w:i/>
          <w:iCs/>
        </w:rPr>
        <w:t xml:space="preserve"> </w:t>
      </w:r>
      <w:proofErr w:type="spellStart"/>
      <w:r w:rsidR="00B72E3D" w:rsidRPr="0068071D">
        <w:rPr>
          <w:rFonts w:ascii="Times" w:hAnsi="Times"/>
          <w:i/>
          <w:iCs/>
        </w:rPr>
        <w:t>ntagira</w:t>
      </w:r>
      <w:proofErr w:type="spellEnd"/>
      <w:r w:rsidR="00B72E3D" w:rsidRPr="0068071D">
        <w:rPr>
          <w:rFonts w:ascii="Times" w:hAnsi="Times"/>
          <w:i/>
          <w:iCs/>
        </w:rPr>
        <w:t xml:space="preserve"> </w:t>
      </w:r>
      <w:proofErr w:type="spellStart"/>
      <w:r w:rsidR="00B72E3D" w:rsidRPr="0068071D">
        <w:rPr>
          <w:rFonts w:ascii="Times" w:hAnsi="Times"/>
          <w:i/>
          <w:iCs/>
        </w:rPr>
        <w:t>umuryango</w:t>
      </w:r>
      <w:bookmarkEnd w:id="20"/>
      <w:proofErr w:type="spellEnd"/>
    </w:p>
    <w:p w14:paraId="32B1CA1F" w14:textId="77777777" w:rsidR="00050385" w:rsidRPr="00B47E35" w:rsidRDefault="00050385" w:rsidP="008C5584">
      <w:pPr>
        <w:rPr>
          <w:rFonts w:ascii="Times" w:hAnsi="Times"/>
        </w:rPr>
      </w:pPr>
    </w:p>
    <w:tbl>
      <w:tblPr>
        <w:tblW w:w="9072"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72"/>
      </w:tblGrid>
      <w:tr w:rsidR="000C4D04" w:rsidRPr="00B47E35" w14:paraId="1A96424C" w14:textId="77777777" w:rsidTr="0068071D">
        <w:trPr>
          <w:trHeight w:val="954"/>
        </w:trPr>
        <w:tc>
          <w:tcPr>
            <w:tcW w:w="9072" w:type="dxa"/>
          </w:tcPr>
          <w:p w14:paraId="3CF2E088" w14:textId="76C784A0" w:rsidR="000C4D04" w:rsidRPr="00B47E35" w:rsidRDefault="000C4D04" w:rsidP="007C341C">
            <w:pPr>
              <w:pStyle w:val="Paragraphedeliste"/>
              <w:numPr>
                <w:ilvl w:val="0"/>
                <w:numId w:val="3"/>
              </w:numPr>
              <w:ind w:left="806"/>
              <w:jc w:val="both"/>
              <w:rPr>
                <w:rFonts w:ascii="Times" w:hAnsi="Times" w:cs="Times New Roman"/>
                <w:color w:val="000000"/>
                <w:sz w:val="22"/>
                <w:szCs w:val="22"/>
              </w:rPr>
            </w:pPr>
            <w:r w:rsidRPr="00B47E35">
              <w:rPr>
                <w:rFonts w:ascii="Times" w:hAnsi="Times" w:cs="Times New Roman"/>
                <w:color w:val="000000"/>
                <w:sz w:val="22"/>
                <w:szCs w:val="22"/>
              </w:rPr>
              <w:t>Pas de loi sur l’héritage</w:t>
            </w:r>
            <w:r w:rsidR="00D7102D" w:rsidRPr="00B47E35">
              <w:rPr>
                <w:rFonts w:ascii="Times" w:hAnsi="Times" w:cs="Times New Roman"/>
                <w:color w:val="000000"/>
                <w:sz w:val="22"/>
                <w:szCs w:val="22"/>
              </w:rPr>
              <w:t xml:space="preserve"> pour les femmes</w:t>
            </w:r>
            <w:r w:rsidRPr="00B47E35">
              <w:rPr>
                <w:rFonts w:ascii="Times" w:hAnsi="Times" w:cs="Times New Roman"/>
                <w:color w:val="000000"/>
                <w:sz w:val="22"/>
                <w:szCs w:val="22"/>
              </w:rPr>
              <w:t>, droit coutumier discriminatoire</w:t>
            </w:r>
            <w:r w:rsidR="00D7102D" w:rsidRPr="00B47E35">
              <w:rPr>
                <w:rFonts w:ascii="Times" w:hAnsi="Times" w:cs="Times New Roman"/>
                <w:color w:val="000000"/>
                <w:sz w:val="22"/>
                <w:szCs w:val="22"/>
              </w:rPr>
              <w:t xml:space="preserve"> favorisant uniquement l’héritage masculin</w:t>
            </w:r>
          </w:p>
          <w:p w14:paraId="4C9C9E04" w14:textId="77777777" w:rsidR="000C4D04" w:rsidRPr="00B47E35" w:rsidRDefault="000C4D04" w:rsidP="007C341C">
            <w:pPr>
              <w:pStyle w:val="Paragraphedeliste"/>
              <w:numPr>
                <w:ilvl w:val="0"/>
                <w:numId w:val="3"/>
              </w:numPr>
              <w:ind w:left="806"/>
              <w:jc w:val="both"/>
              <w:rPr>
                <w:rFonts w:ascii="Times" w:hAnsi="Times" w:cs="Times New Roman"/>
                <w:color w:val="000000"/>
                <w:sz w:val="22"/>
                <w:szCs w:val="22"/>
              </w:rPr>
            </w:pPr>
            <w:r w:rsidRPr="00B47E35">
              <w:rPr>
                <w:rFonts w:ascii="Times" w:hAnsi="Times" w:cs="Times New Roman"/>
                <w:color w:val="000000"/>
                <w:sz w:val="22"/>
                <w:szCs w:val="22"/>
              </w:rPr>
              <w:t>De la dépendance au père à la dépendance au mari</w:t>
            </w:r>
          </w:p>
          <w:p w14:paraId="2F66ECC6" w14:textId="77777777" w:rsidR="000C4D04" w:rsidRPr="00B47E35" w:rsidRDefault="000C4D04" w:rsidP="007C341C">
            <w:pPr>
              <w:pStyle w:val="Paragraphedeliste"/>
              <w:numPr>
                <w:ilvl w:val="0"/>
                <w:numId w:val="3"/>
              </w:numPr>
              <w:ind w:left="806"/>
              <w:jc w:val="both"/>
              <w:rPr>
                <w:rFonts w:ascii="Times" w:hAnsi="Times" w:cs="Times New Roman"/>
                <w:color w:val="000000"/>
                <w:sz w:val="22"/>
                <w:szCs w:val="22"/>
              </w:rPr>
            </w:pPr>
            <w:r w:rsidRPr="00B47E35">
              <w:rPr>
                <w:rFonts w:ascii="Times" w:hAnsi="Times" w:cs="Times New Roman"/>
                <w:color w:val="000000"/>
                <w:sz w:val="22"/>
                <w:szCs w:val="22"/>
              </w:rPr>
              <w:t>Un thème mis sur le devant de la scène par les associations de la société civile avec des résultats limités</w:t>
            </w:r>
          </w:p>
        </w:tc>
      </w:tr>
    </w:tbl>
    <w:p w14:paraId="117A1356" w14:textId="77777777" w:rsidR="000C4D04" w:rsidRPr="0068071D" w:rsidRDefault="000C4D04" w:rsidP="0068071D">
      <w:pPr>
        <w:jc w:val="both"/>
        <w:rPr>
          <w:rFonts w:ascii="Times" w:hAnsi="Times"/>
          <w:color w:val="000000"/>
          <w:sz w:val="22"/>
          <w:szCs w:val="22"/>
        </w:rPr>
      </w:pPr>
    </w:p>
    <w:p w14:paraId="75E74052" w14:textId="640A2FEE" w:rsidR="00FA4141" w:rsidRPr="00B47E35" w:rsidRDefault="00C13D3A" w:rsidP="0068071D">
      <w:pPr>
        <w:jc w:val="both"/>
        <w:rPr>
          <w:rFonts w:ascii="Times" w:hAnsi="Times"/>
          <w:sz w:val="22"/>
          <w:szCs w:val="22"/>
        </w:rPr>
      </w:pPr>
      <w:r w:rsidRPr="00B47E35">
        <w:rPr>
          <w:rFonts w:ascii="Times" w:hAnsi="Times"/>
          <w:color w:val="000000"/>
          <w:sz w:val="22"/>
          <w:szCs w:val="22"/>
        </w:rPr>
        <w:tab/>
      </w:r>
      <w:r w:rsidR="00FA4141" w:rsidRPr="00B47E35">
        <w:rPr>
          <w:rFonts w:ascii="Times" w:hAnsi="Times"/>
          <w:color w:val="000000"/>
          <w:sz w:val="22"/>
          <w:szCs w:val="22"/>
        </w:rPr>
        <w:t>Le lien à la terre n’est pas seulement une question économique</w:t>
      </w:r>
      <w:r w:rsidRPr="00B47E35">
        <w:rPr>
          <w:rFonts w:ascii="Times" w:hAnsi="Times"/>
          <w:color w:val="000000"/>
          <w:sz w:val="22"/>
          <w:szCs w:val="22"/>
        </w:rPr>
        <w:t>. Elle</w:t>
      </w:r>
      <w:r w:rsidR="00FA4141" w:rsidRPr="00B47E35">
        <w:rPr>
          <w:rFonts w:ascii="Times" w:hAnsi="Times"/>
          <w:color w:val="000000"/>
          <w:sz w:val="22"/>
          <w:szCs w:val="22"/>
        </w:rPr>
        <w:t xml:space="preserve"> engage les rapports profonds et ancrés de genre, notamment ceux du couple vis-à-vis de son entourage familial. En effet, en se mariant, le couple rejoint le </w:t>
      </w:r>
      <w:proofErr w:type="spellStart"/>
      <w:r w:rsidR="00FA4141" w:rsidRPr="00B47E35">
        <w:rPr>
          <w:rFonts w:ascii="Times" w:hAnsi="Times"/>
          <w:i/>
          <w:color w:val="000000"/>
          <w:sz w:val="22"/>
          <w:szCs w:val="22"/>
        </w:rPr>
        <w:t>rugo</w:t>
      </w:r>
      <w:proofErr w:type="spellEnd"/>
      <w:r w:rsidR="00FA4141" w:rsidRPr="00B47E35">
        <w:rPr>
          <w:rFonts w:ascii="Times" w:hAnsi="Times"/>
          <w:color w:val="000000"/>
          <w:sz w:val="22"/>
          <w:szCs w:val="22"/>
        </w:rPr>
        <w:t xml:space="preserve"> </w:t>
      </w:r>
      <w:r w:rsidR="00721A86">
        <w:rPr>
          <w:rFonts w:ascii="Times" w:hAnsi="Times"/>
          <w:color w:val="000000"/>
          <w:sz w:val="22"/>
          <w:szCs w:val="22"/>
        </w:rPr>
        <w:t>(une ou plusieurs habitations</w:t>
      </w:r>
      <w:r w:rsidR="00F93E5C">
        <w:rPr>
          <w:rFonts w:ascii="Times" w:hAnsi="Times"/>
          <w:color w:val="000000"/>
          <w:sz w:val="22"/>
          <w:szCs w:val="22"/>
        </w:rPr>
        <w:t xml:space="preserve"> entourées d’une clôture dans le milieu rural</w:t>
      </w:r>
      <w:r w:rsidR="00721A86">
        <w:rPr>
          <w:rFonts w:ascii="Times" w:hAnsi="Times"/>
          <w:color w:val="000000"/>
          <w:sz w:val="22"/>
          <w:szCs w:val="22"/>
        </w:rPr>
        <w:t xml:space="preserve">) </w:t>
      </w:r>
      <w:r w:rsidR="00FA4141" w:rsidRPr="00B47E35">
        <w:rPr>
          <w:rFonts w:ascii="Times" w:hAnsi="Times"/>
          <w:color w:val="000000"/>
          <w:sz w:val="22"/>
          <w:szCs w:val="22"/>
        </w:rPr>
        <w:t>de la famille du mari (sur une parcelle dont il devra hériter de son père), et l’épouse passe de la dépendance à son père à celle de son mari et, à travers lui, de toute sa belle-famille. Cette résidence dite virilocale donne naissance par exemple en kirundi au nom que l’on donne à la jeune fille, future épouse</w:t>
      </w:r>
      <w:r w:rsidR="00FA4141" w:rsidRPr="00B47E35">
        <w:rPr>
          <w:rFonts w:ascii="Times" w:eastAsiaTheme="minorHAnsi" w:hAnsi="Times"/>
          <w:sz w:val="22"/>
          <w:szCs w:val="22"/>
          <w:lang w:eastAsia="en-US"/>
        </w:rPr>
        <w:t xml:space="preserve">, « celle qui sera dotée », </w:t>
      </w:r>
      <w:proofErr w:type="spellStart"/>
      <w:r w:rsidR="00B53735" w:rsidRPr="00B47E35">
        <w:rPr>
          <w:rFonts w:ascii="Times" w:eastAsiaTheme="minorHAnsi" w:hAnsi="Times"/>
          <w:i/>
          <w:sz w:val="22"/>
          <w:szCs w:val="22"/>
          <w:lang w:eastAsia="en-US"/>
        </w:rPr>
        <w:t>umukobwa</w:t>
      </w:r>
      <w:proofErr w:type="spellEnd"/>
      <w:r w:rsidR="00B53735" w:rsidRPr="00B47E35">
        <w:rPr>
          <w:rFonts w:ascii="Times" w:eastAsiaTheme="minorHAnsi" w:hAnsi="Times"/>
          <w:sz w:val="22"/>
          <w:szCs w:val="22"/>
          <w:lang w:eastAsia="en-US"/>
        </w:rPr>
        <w:t xml:space="preserve">, </w:t>
      </w:r>
      <w:r w:rsidR="00FA4141" w:rsidRPr="00B47E35">
        <w:rPr>
          <w:rFonts w:ascii="Times" w:eastAsiaTheme="minorHAnsi" w:hAnsi="Times"/>
          <w:sz w:val="22"/>
          <w:szCs w:val="22"/>
          <w:lang w:eastAsia="en-US"/>
        </w:rPr>
        <w:t>et amenée à quitter son foyer paternel</w:t>
      </w:r>
      <w:r w:rsidR="00A26B9A" w:rsidRPr="00B47E35">
        <w:rPr>
          <w:rFonts w:ascii="Times" w:eastAsiaTheme="minorHAnsi" w:hAnsi="Times"/>
          <w:sz w:val="22"/>
          <w:szCs w:val="22"/>
          <w:lang w:eastAsia="en-US"/>
        </w:rPr>
        <w:t>, comme le décrit aussi le proverbe</w:t>
      </w:r>
      <w:r w:rsidR="00A26B9A" w:rsidRPr="00B47E35">
        <w:rPr>
          <w:rFonts w:ascii="Times" w:hAnsi="Times"/>
          <w:sz w:val="22"/>
          <w:szCs w:val="22"/>
        </w:rPr>
        <w:t xml:space="preserve"> « une fille grandit là où elle va se marier »</w:t>
      </w:r>
      <w:r w:rsidR="00E505CC" w:rsidRPr="00B47E35">
        <w:rPr>
          <w:rFonts w:ascii="Times" w:eastAsiaTheme="minorHAnsi" w:hAnsi="Times"/>
          <w:sz w:val="22"/>
          <w:szCs w:val="22"/>
          <w:lang w:eastAsia="en-US"/>
        </w:rPr>
        <w:t xml:space="preserve">, </w:t>
      </w:r>
      <w:proofErr w:type="spellStart"/>
      <w:r w:rsidR="00E505CC" w:rsidRPr="00B47E35">
        <w:rPr>
          <w:rFonts w:ascii="Times" w:hAnsi="Times"/>
          <w:i/>
          <w:sz w:val="22"/>
          <w:szCs w:val="22"/>
        </w:rPr>
        <w:t>umukobwa</w:t>
      </w:r>
      <w:proofErr w:type="spellEnd"/>
      <w:r w:rsidR="00E505CC" w:rsidRPr="00B47E35">
        <w:rPr>
          <w:rFonts w:ascii="Times" w:hAnsi="Times"/>
          <w:i/>
          <w:sz w:val="22"/>
          <w:szCs w:val="22"/>
        </w:rPr>
        <w:t xml:space="preserve"> </w:t>
      </w:r>
      <w:proofErr w:type="spellStart"/>
      <w:r w:rsidR="00E505CC" w:rsidRPr="00B47E35">
        <w:rPr>
          <w:rFonts w:ascii="Times" w:hAnsi="Times"/>
          <w:i/>
          <w:sz w:val="22"/>
          <w:szCs w:val="22"/>
        </w:rPr>
        <w:t>akura</w:t>
      </w:r>
      <w:proofErr w:type="spellEnd"/>
      <w:r w:rsidR="00E505CC" w:rsidRPr="00B47E35">
        <w:rPr>
          <w:rFonts w:ascii="Times" w:hAnsi="Times"/>
          <w:i/>
          <w:sz w:val="22"/>
          <w:szCs w:val="22"/>
        </w:rPr>
        <w:t xml:space="preserve"> </w:t>
      </w:r>
      <w:proofErr w:type="spellStart"/>
      <w:r w:rsidR="00E505CC" w:rsidRPr="00B47E35">
        <w:rPr>
          <w:rFonts w:ascii="Times" w:hAnsi="Times"/>
          <w:i/>
          <w:sz w:val="22"/>
          <w:szCs w:val="22"/>
        </w:rPr>
        <w:t>iyo</w:t>
      </w:r>
      <w:proofErr w:type="spellEnd"/>
      <w:r w:rsidR="00E505CC" w:rsidRPr="00B47E35">
        <w:rPr>
          <w:rFonts w:ascii="Times" w:hAnsi="Times"/>
          <w:i/>
          <w:sz w:val="22"/>
          <w:szCs w:val="22"/>
        </w:rPr>
        <w:t xml:space="preserve"> </w:t>
      </w:r>
      <w:proofErr w:type="spellStart"/>
      <w:r w:rsidR="00E505CC" w:rsidRPr="00B47E35">
        <w:rPr>
          <w:rFonts w:ascii="Times" w:hAnsi="Times"/>
          <w:i/>
          <w:sz w:val="22"/>
          <w:szCs w:val="22"/>
        </w:rPr>
        <w:t>agiye</w:t>
      </w:r>
      <w:proofErr w:type="spellEnd"/>
      <w:r w:rsidR="00E505CC" w:rsidRPr="00B47E35">
        <w:rPr>
          <w:rFonts w:ascii="Times" w:hAnsi="Times"/>
          <w:i/>
          <w:sz w:val="22"/>
          <w:szCs w:val="22"/>
        </w:rPr>
        <w:t>.</w:t>
      </w:r>
      <w:r w:rsidR="00E505CC" w:rsidRPr="00B47E35">
        <w:rPr>
          <w:rFonts w:ascii="Times" w:eastAsiaTheme="minorHAnsi" w:hAnsi="Times"/>
          <w:sz w:val="22"/>
          <w:szCs w:val="22"/>
          <w:lang w:eastAsia="en-US"/>
        </w:rPr>
        <w:t xml:space="preserve"> </w:t>
      </w:r>
      <w:r w:rsidR="00FA4141" w:rsidRPr="00B47E35">
        <w:rPr>
          <w:rFonts w:ascii="Times" w:eastAsiaTheme="minorHAnsi" w:hAnsi="Times"/>
          <w:sz w:val="22"/>
          <w:szCs w:val="22"/>
          <w:lang w:eastAsia="en-US"/>
        </w:rPr>
        <w:t>Le système patrilinéaire préside ainsi à la transmission des biens, de la terre, et de la filiation, sous l’autorité du chef de famille</w:t>
      </w:r>
      <w:r w:rsidR="00E90575" w:rsidRPr="00B47E35">
        <w:rPr>
          <w:rFonts w:ascii="Times" w:eastAsiaTheme="minorHAnsi" w:hAnsi="Times"/>
          <w:sz w:val="22"/>
          <w:szCs w:val="22"/>
          <w:lang w:eastAsia="en-US"/>
        </w:rPr>
        <w:t>.</w:t>
      </w:r>
      <w:r w:rsidR="00FA4141" w:rsidRPr="00B47E35">
        <w:rPr>
          <w:rFonts w:ascii="Times" w:eastAsiaTheme="minorHAnsi" w:hAnsi="Times"/>
          <w:sz w:val="22"/>
          <w:szCs w:val="22"/>
          <w:lang w:eastAsia="en-US"/>
        </w:rPr>
        <w:t xml:space="preserve"> </w:t>
      </w:r>
      <w:r w:rsidR="00E90575" w:rsidRPr="00B47E35">
        <w:rPr>
          <w:rFonts w:ascii="Times" w:eastAsiaTheme="minorHAnsi" w:hAnsi="Times"/>
          <w:sz w:val="22"/>
          <w:szCs w:val="22"/>
          <w:lang w:eastAsia="en-US"/>
        </w:rPr>
        <w:t>C</w:t>
      </w:r>
      <w:r w:rsidR="00FA4141" w:rsidRPr="00B47E35">
        <w:rPr>
          <w:rFonts w:ascii="Times" w:eastAsiaTheme="minorHAnsi" w:hAnsi="Times"/>
          <w:sz w:val="22"/>
          <w:szCs w:val="22"/>
          <w:lang w:eastAsia="en-US"/>
        </w:rPr>
        <w:t xml:space="preserve">ette domination masculine mais aussi de séniorité exclut tous les cadets sociaux, des femmes, aux enfants naturels </w:t>
      </w:r>
      <w:r w:rsidR="00E90575" w:rsidRPr="00B47E35">
        <w:rPr>
          <w:rFonts w:ascii="Times" w:eastAsiaTheme="minorHAnsi" w:hAnsi="Times"/>
          <w:sz w:val="22"/>
          <w:szCs w:val="22"/>
          <w:lang w:eastAsia="en-US"/>
        </w:rPr>
        <w:t>et</w:t>
      </w:r>
      <w:r w:rsidR="00FA4141" w:rsidRPr="00B47E35">
        <w:rPr>
          <w:rFonts w:ascii="Times" w:eastAsiaTheme="minorHAnsi" w:hAnsi="Times"/>
          <w:sz w:val="22"/>
          <w:szCs w:val="22"/>
          <w:lang w:eastAsia="en-US"/>
        </w:rPr>
        <w:t xml:space="preserve"> les jeunes fils non mariés. </w:t>
      </w:r>
    </w:p>
    <w:p w14:paraId="439B6F2B" w14:textId="4269F7D9" w:rsidR="00FA4141" w:rsidRPr="00B47E35" w:rsidRDefault="00FA4141" w:rsidP="00FA4141">
      <w:pPr>
        <w:autoSpaceDE w:val="0"/>
        <w:autoSpaceDN w:val="0"/>
        <w:adjustRightInd w:val="0"/>
        <w:ind w:firstLine="360"/>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Du côté de sa propre famille de naissance, la femme </w:t>
      </w:r>
      <w:r w:rsidR="00E90575" w:rsidRPr="00B47E35">
        <w:rPr>
          <w:rFonts w:ascii="Times" w:eastAsiaTheme="minorHAnsi" w:hAnsi="Times"/>
          <w:sz w:val="22"/>
          <w:szCs w:val="22"/>
          <w:lang w:eastAsia="en-US"/>
        </w:rPr>
        <w:t>bénéficiera</w:t>
      </w:r>
      <w:r w:rsidRPr="00B47E35">
        <w:rPr>
          <w:rFonts w:ascii="Times" w:eastAsiaTheme="minorHAnsi" w:hAnsi="Times"/>
          <w:sz w:val="22"/>
          <w:szCs w:val="22"/>
          <w:lang w:eastAsia="en-US"/>
        </w:rPr>
        <w:t xml:space="preserve"> de l’héritage de son père, mais pas à part égale avec ses frères</w:t>
      </w:r>
      <w:r w:rsidR="00E90575" w:rsidRPr="00B47E35">
        <w:rPr>
          <w:rFonts w:ascii="Times" w:eastAsiaTheme="minorHAnsi" w:hAnsi="Times"/>
          <w:sz w:val="22"/>
          <w:szCs w:val="22"/>
          <w:lang w:eastAsia="en-US"/>
        </w:rPr>
        <w:t>.</w:t>
      </w:r>
      <w:r w:rsidRPr="00B47E35">
        <w:rPr>
          <w:rFonts w:ascii="Times" w:eastAsiaTheme="minorHAnsi" w:hAnsi="Times"/>
          <w:sz w:val="22"/>
          <w:szCs w:val="22"/>
          <w:lang w:eastAsia="en-US"/>
        </w:rPr>
        <w:t xml:space="preserve"> </w:t>
      </w:r>
      <w:r w:rsidR="00E90575" w:rsidRPr="00B47E35">
        <w:rPr>
          <w:rFonts w:ascii="Times" w:eastAsiaTheme="minorHAnsi" w:hAnsi="Times"/>
          <w:sz w:val="22"/>
          <w:szCs w:val="22"/>
          <w:lang w:eastAsia="en-US"/>
        </w:rPr>
        <w:t>E</w:t>
      </w:r>
      <w:r w:rsidRPr="00B47E35">
        <w:rPr>
          <w:rFonts w:ascii="Times" w:eastAsiaTheme="minorHAnsi" w:hAnsi="Times"/>
          <w:sz w:val="22"/>
          <w:szCs w:val="22"/>
          <w:lang w:eastAsia="en-US"/>
        </w:rPr>
        <w:t>lle re</w:t>
      </w:r>
      <w:r w:rsidR="00E90575" w:rsidRPr="00B47E35">
        <w:rPr>
          <w:rFonts w:ascii="Times" w:eastAsiaTheme="minorHAnsi" w:hAnsi="Times"/>
          <w:sz w:val="22"/>
          <w:szCs w:val="22"/>
          <w:lang w:eastAsia="en-US"/>
        </w:rPr>
        <w:t>cevra à ce titre</w:t>
      </w:r>
      <w:r w:rsidRPr="00B47E35">
        <w:rPr>
          <w:rFonts w:ascii="Times" w:eastAsiaTheme="minorHAnsi" w:hAnsi="Times"/>
          <w:sz w:val="22"/>
          <w:szCs w:val="22"/>
          <w:lang w:eastAsia="en-US"/>
        </w:rPr>
        <w:t xml:space="preserve"> de son père une parcelle, dénommée </w:t>
      </w:r>
      <w:proofErr w:type="spellStart"/>
      <w:r w:rsidRPr="00B47E35">
        <w:rPr>
          <w:rFonts w:ascii="Times" w:eastAsiaTheme="minorHAnsi" w:hAnsi="Times"/>
          <w:i/>
          <w:sz w:val="22"/>
          <w:szCs w:val="22"/>
          <w:lang w:eastAsia="en-US"/>
        </w:rPr>
        <w:t>igiseke</w:t>
      </w:r>
      <w:proofErr w:type="spellEnd"/>
      <w:r w:rsidRPr="00B47E35">
        <w:rPr>
          <w:rFonts w:ascii="Times" w:eastAsiaTheme="minorHAnsi" w:hAnsi="Times"/>
          <w:sz w:val="22"/>
          <w:szCs w:val="22"/>
          <w:lang w:eastAsia="en-US"/>
        </w:rPr>
        <w:t>, d’une taille moins conséquente, et dont elle n’a</w:t>
      </w:r>
      <w:r w:rsidR="00E90575" w:rsidRPr="00B47E35">
        <w:rPr>
          <w:rFonts w:ascii="Times" w:eastAsiaTheme="minorHAnsi" w:hAnsi="Times"/>
          <w:sz w:val="22"/>
          <w:szCs w:val="22"/>
          <w:lang w:eastAsia="en-US"/>
        </w:rPr>
        <w:t>ura</w:t>
      </w:r>
      <w:r w:rsidRPr="00B47E35">
        <w:rPr>
          <w:rFonts w:ascii="Times" w:eastAsiaTheme="minorHAnsi" w:hAnsi="Times"/>
          <w:sz w:val="22"/>
          <w:szCs w:val="22"/>
          <w:lang w:eastAsia="en-US"/>
        </w:rPr>
        <w:t xml:space="preserve"> que l’usufruit, justifiant l’expression</w:t>
      </w:r>
      <w:r w:rsidR="00594E4B" w:rsidRPr="00B47E35">
        <w:rPr>
          <w:rFonts w:ascii="Times" w:eastAsiaTheme="minorHAnsi" w:hAnsi="Times"/>
          <w:sz w:val="22"/>
          <w:szCs w:val="22"/>
          <w:lang w:eastAsia="en-US"/>
        </w:rPr>
        <w:t xml:space="preserve"> « une fille n’a pas de lignage »,</w:t>
      </w:r>
      <w:r w:rsidRPr="00B47E35">
        <w:rPr>
          <w:rFonts w:ascii="Times" w:eastAsiaTheme="minorHAnsi" w:hAnsi="Times"/>
          <w:sz w:val="22"/>
          <w:szCs w:val="22"/>
          <w:lang w:eastAsia="en-US"/>
        </w:rPr>
        <w:t xml:space="preserve"> </w:t>
      </w:r>
      <w:proofErr w:type="spellStart"/>
      <w:r w:rsidR="00483893">
        <w:rPr>
          <w:rFonts w:ascii="Times" w:eastAsiaTheme="minorHAnsi" w:hAnsi="Times"/>
          <w:i/>
          <w:sz w:val="22"/>
          <w:szCs w:val="22"/>
          <w:lang w:eastAsia="en-US"/>
        </w:rPr>
        <w:t>u</w:t>
      </w:r>
      <w:r w:rsidRPr="00B47E35">
        <w:rPr>
          <w:rFonts w:ascii="Times" w:eastAsiaTheme="minorHAnsi" w:hAnsi="Times"/>
          <w:i/>
          <w:sz w:val="22"/>
          <w:szCs w:val="22"/>
          <w:lang w:eastAsia="en-US"/>
        </w:rPr>
        <w:t>mukobwa</w:t>
      </w:r>
      <w:proofErr w:type="spellEnd"/>
      <w:r w:rsidRPr="00B47E35">
        <w:rPr>
          <w:rFonts w:ascii="Times" w:eastAsiaTheme="minorHAnsi" w:hAnsi="Times"/>
          <w:i/>
          <w:sz w:val="22"/>
          <w:szCs w:val="22"/>
          <w:lang w:eastAsia="en-US"/>
        </w:rPr>
        <w:t xml:space="preserve"> </w:t>
      </w:r>
      <w:proofErr w:type="spellStart"/>
      <w:r w:rsidRPr="00B47E35">
        <w:rPr>
          <w:rFonts w:ascii="Times" w:eastAsiaTheme="minorHAnsi" w:hAnsi="Times"/>
          <w:i/>
          <w:sz w:val="22"/>
          <w:szCs w:val="22"/>
          <w:lang w:eastAsia="en-US"/>
        </w:rPr>
        <w:t>ntagira</w:t>
      </w:r>
      <w:proofErr w:type="spellEnd"/>
      <w:r w:rsidRPr="00B47E35">
        <w:rPr>
          <w:rFonts w:ascii="Times" w:eastAsiaTheme="minorHAnsi" w:hAnsi="Times"/>
          <w:i/>
          <w:sz w:val="22"/>
          <w:szCs w:val="22"/>
          <w:lang w:eastAsia="en-US"/>
        </w:rPr>
        <w:t xml:space="preserve"> </w:t>
      </w:r>
      <w:proofErr w:type="spellStart"/>
      <w:r w:rsidRPr="00B47E35">
        <w:rPr>
          <w:rFonts w:ascii="Times" w:eastAsiaTheme="minorHAnsi" w:hAnsi="Times"/>
          <w:i/>
          <w:sz w:val="22"/>
          <w:szCs w:val="22"/>
          <w:lang w:eastAsia="en-US"/>
        </w:rPr>
        <w:t>umuryango</w:t>
      </w:r>
      <w:proofErr w:type="spellEnd"/>
      <w:r w:rsidRPr="00B47E35">
        <w:rPr>
          <w:rFonts w:ascii="Times" w:eastAsiaTheme="minorHAnsi" w:hAnsi="Times"/>
          <w:sz w:val="22"/>
          <w:szCs w:val="22"/>
          <w:lang w:eastAsia="en-US"/>
        </w:rPr>
        <w:t xml:space="preserve">. </w:t>
      </w:r>
      <w:r w:rsidR="00E90575" w:rsidRPr="00B47E35">
        <w:rPr>
          <w:rFonts w:ascii="Times" w:eastAsiaTheme="minorHAnsi" w:hAnsi="Times"/>
          <w:sz w:val="22"/>
          <w:szCs w:val="22"/>
          <w:lang w:eastAsia="en-US"/>
        </w:rPr>
        <w:t xml:space="preserve">La femme ne pourra donc pas disposer de cette </w:t>
      </w:r>
      <w:r w:rsidRPr="00B47E35">
        <w:rPr>
          <w:rFonts w:ascii="Times" w:eastAsiaTheme="minorHAnsi" w:hAnsi="Times"/>
          <w:sz w:val="22"/>
          <w:szCs w:val="22"/>
          <w:lang w:eastAsia="en-US"/>
        </w:rPr>
        <w:t>portion de terre</w:t>
      </w:r>
      <w:r w:rsidR="00E90575" w:rsidRPr="00B47E35">
        <w:rPr>
          <w:rFonts w:ascii="Times" w:eastAsiaTheme="minorHAnsi" w:hAnsi="Times"/>
          <w:sz w:val="22"/>
          <w:szCs w:val="22"/>
          <w:lang w:eastAsia="en-US"/>
        </w:rPr>
        <w:t>,</w:t>
      </w:r>
      <w:r w:rsidRPr="00B47E35">
        <w:rPr>
          <w:rFonts w:ascii="Times" w:eastAsiaTheme="minorHAnsi" w:hAnsi="Times"/>
          <w:sz w:val="22"/>
          <w:szCs w:val="22"/>
          <w:lang w:eastAsia="en-US"/>
        </w:rPr>
        <w:t xml:space="preserve"> ne p</w:t>
      </w:r>
      <w:r w:rsidR="00E90575" w:rsidRPr="00B47E35">
        <w:rPr>
          <w:rFonts w:ascii="Times" w:eastAsiaTheme="minorHAnsi" w:hAnsi="Times"/>
          <w:sz w:val="22"/>
          <w:szCs w:val="22"/>
          <w:lang w:eastAsia="en-US"/>
        </w:rPr>
        <w:t>ouvant</w:t>
      </w:r>
      <w:r w:rsidRPr="00B47E35">
        <w:rPr>
          <w:rFonts w:ascii="Times" w:eastAsiaTheme="minorHAnsi" w:hAnsi="Times"/>
          <w:sz w:val="22"/>
          <w:szCs w:val="22"/>
          <w:lang w:eastAsia="en-US"/>
        </w:rPr>
        <w:t xml:space="preserve"> ni </w:t>
      </w:r>
      <w:r w:rsidR="00E90575" w:rsidRPr="00B47E35">
        <w:rPr>
          <w:rFonts w:ascii="Times" w:eastAsiaTheme="minorHAnsi" w:hAnsi="Times"/>
          <w:sz w:val="22"/>
          <w:szCs w:val="22"/>
          <w:lang w:eastAsia="en-US"/>
        </w:rPr>
        <w:t xml:space="preserve">la </w:t>
      </w:r>
      <w:r w:rsidRPr="00B47E35">
        <w:rPr>
          <w:rFonts w:ascii="Times" w:eastAsiaTheme="minorHAnsi" w:hAnsi="Times"/>
          <w:sz w:val="22"/>
          <w:szCs w:val="22"/>
          <w:lang w:eastAsia="en-US"/>
        </w:rPr>
        <w:t>vend</w:t>
      </w:r>
      <w:r w:rsidR="00E90575" w:rsidRPr="00B47E35">
        <w:rPr>
          <w:rFonts w:ascii="Times" w:eastAsiaTheme="minorHAnsi" w:hAnsi="Times"/>
          <w:sz w:val="22"/>
          <w:szCs w:val="22"/>
          <w:lang w:eastAsia="en-US"/>
        </w:rPr>
        <w:t>re</w:t>
      </w:r>
      <w:r w:rsidRPr="00B47E35">
        <w:rPr>
          <w:rFonts w:ascii="Times" w:eastAsiaTheme="minorHAnsi" w:hAnsi="Times"/>
          <w:sz w:val="22"/>
          <w:szCs w:val="22"/>
          <w:lang w:eastAsia="en-US"/>
        </w:rPr>
        <w:t xml:space="preserve">, ni </w:t>
      </w:r>
      <w:r w:rsidR="00E90575" w:rsidRPr="00B47E35">
        <w:rPr>
          <w:rFonts w:ascii="Times" w:eastAsiaTheme="minorHAnsi" w:hAnsi="Times"/>
          <w:sz w:val="22"/>
          <w:szCs w:val="22"/>
          <w:lang w:eastAsia="en-US"/>
        </w:rPr>
        <w:t xml:space="preserve">la </w:t>
      </w:r>
      <w:r w:rsidRPr="00B47E35">
        <w:rPr>
          <w:rFonts w:ascii="Times" w:eastAsiaTheme="minorHAnsi" w:hAnsi="Times"/>
          <w:sz w:val="22"/>
          <w:szCs w:val="22"/>
          <w:lang w:eastAsia="en-US"/>
        </w:rPr>
        <w:t>lou</w:t>
      </w:r>
      <w:r w:rsidR="00E90575" w:rsidRPr="00B47E35">
        <w:rPr>
          <w:rFonts w:ascii="Times" w:eastAsiaTheme="minorHAnsi" w:hAnsi="Times"/>
          <w:sz w:val="22"/>
          <w:szCs w:val="22"/>
          <w:lang w:eastAsia="en-US"/>
        </w:rPr>
        <w:t>er</w:t>
      </w:r>
      <w:r w:rsidRPr="00B47E35">
        <w:rPr>
          <w:rFonts w:ascii="Times" w:eastAsiaTheme="minorHAnsi" w:hAnsi="Times"/>
          <w:sz w:val="22"/>
          <w:szCs w:val="22"/>
          <w:lang w:eastAsia="en-US"/>
        </w:rPr>
        <w:t xml:space="preserve">, ni </w:t>
      </w:r>
      <w:r w:rsidR="00E90575" w:rsidRPr="00B47E35">
        <w:rPr>
          <w:rFonts w:ascii="Times" w:eastAsiaTheme="minorHAnsi" w:hAnsi="Times"/>
          <w:sz w:val="22"/>
          <w:szCs w:val="22"/>
          <w:lang w:eastAsia="en-US"/>
        </w:rPr>
        <w:t>l’</w:t>
      </w:r>
      <w:r w:rsidRPr="00B47E35">
        <w:rPr>
          <w:rFonts w:ascii="Times" w:eastAsiaTheme="minorHAnsi" w:hAnsi="Times"/>
          <w:sz w:val="22"/>
          <w:szCs w:val="22"/>
          <w:lang w:eastAsia="en-US"/>
        </w:rPr>
        <w:t>intercéd</w:t>
      </w:r>
      <w:r w:rsidR="00E90575" w:rsidRPr="00B47E35">
        <w:rPr>
          <w:rFonts w:ascii="Times" w:eastAsiaTheme="minorHAnsi" w:hAnsi="Times"/>
          <w:sz w:val="22"/>
          <w:szCs w:val="22"/>
          <w:lang w:eastAsia="en-US"/>
        </w:rPr>
        <w:t>er</w:t>
      </w:r>
      <w:r w:rsidR="00312F4B" w:rsidRPr="00B47E35">
        <w:rPr>
          <w:rFonts w:ascii="Times" w:eastAsiaTheme="minorHAnsi" w:hAnsi="Times"/>
          <w:sz w:val="22"/>
          <w:szCs w:val="22"/>
          <w:lang w:eastAsia="en-US"/>
        </w:rPr>
        <w:t>.</w:t>
      </w:r>
      <w:r w:rsidRPr="00B47E35">
        <w:rPr>
          <w:rFonts w:ascii="Times" w:eastAsiaTheme="minorHAnsi" w:hAnsi="Times"/>
          <w:sz w:val="22"/>
          <w:szCs w:val="22"/>
          <w:lang w:eastAsia="en-US"/>
        </w:rPr>
        <w:t xml:space="preserve"> </w:t>
      </w:r>
      <w:r w:rsidR="00312F4B" w:rsidRPr="00B47E35">
        <w:rPr>
          <w:rFonts w:ascii="Times" w:eastAsiaTheme="minorHAnsi" w:hAnsi="Times"/>
          <w:sz w:val="22"/>
          <w:szCs w:val="22"/>
          <w:lang w:eastAsia="en-US"/>
        </w:rPr>
        <w:t>Cette dernière fait de plus</w:t>
      </w:r>
      <w:r w:rsidRPr="00B47E35">
        <w:rPr>
          <w:rFonts w:ascii="Times" w:eastAsiaTheme="minorHAnsi" w:hAnsi="Times"/>
          <w:sz w:val="22"/>
          <w:szCs w:val="22"/>
          <w:lang w:eastAsia="en-US"/>
        </w:rPr>
        <w:t xml:space="preserve"> souvent l’objet d’une captation forcée des membres masculins de la famille de l’épouse, par</w:t>
      </w:r>
      <w:r w:rsidR="00E90575" w:rsidRPr="00B47E35">
        <w:rPr>
          <w:rFonts w:ascii="Times" w:eastAsiaTheme="minorHAnsi" w:hAnsi="Times"/>
          <w:sz w:val="22"/>
          <w:szCs w:val="22"/>
          <w:lang w:eastAsia="en-US"/>
        </w:rPr>
        <w:t>fois même</w:t>
      </w:r>
      <w:r w:rsidRPr="00B47E35">
        <w:rPr>
          <w:rFonts w:ascii="Times" w:eastAsiaTheme="minorHAnsi" w:hAnsi="Times"/>
          <w:sz w:val="22"/>
          <w:szCs w:val="22"/>
          <w:lang w:eastAsia="en-US"/>
        </w:rPr>
        <w:t xml:space="preserve"> </w:t>
      </w:r>
      <w:r w:rsidR="00E90575" w:rsidRPr="00B47E35">
        <w:rPr>
          <w:rFonts w:ascii="Times" w:eastAsiaTheme="minorHAnsi" w:hAnsi="Times"/>
          <w:sz w:val="22"/>
          <w:szCs w:val="22"/>
          <w:lang w:eastAsia="en-US"/>
        </w:rPr>
        <w:t xml:space="preserve">par l’usage </w:t>
      </w:r>
      <w:r w:rsidRPr="00B47E35">
        <w:rPr>
          <w:rFonts w:ascii="Times" w:eastAsiaTheme="minorHAnsi" w:hAnsi="Times"/>
          <w:sz w:val="22"/>
          <w:szCs w:val="22"/>
          <w:lang w:eastAsia="en-US"/>
        </w:rPr>
        <w:t xml:space="preserve">moyens brutaux. </w:t>
      </w:r>
    </w:p>
    <w:p w14:paraId="3D049552" w14:textId="5D636CD7" w:rsidR="00FA4141" w:rsidRPr="00B47E35" w:rsidRDefault="00FA4141" w:rsidP="00FA4141">
      <w:pPr>
        <w:autoSpaceDE w:val="0"/>
        <w:autoSpaceDN w:val="0"/>
        <w:adjustRightInd w:val="0"/>
        <w:ind w:firstLine="360"/>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De manière générale, l’engorgement des terres, dont découle l’interdiction </w:t>
      </w:r>
      <w:r w:rsidR="00483893">
        <w:rPr>
          <w:rFonts w:ascii="Times" w:eastAsiaTheme="minorHAnsi" w:hAnsi="Times"/>
          <w:sz w:val="22"/>
          <w:szCs w:val="22"/>
          <w:lang w:eastAsia="en-US"/>
        </w:rPr>
        <w:t xml:space="preserve">légale </w:t>
      </w:r>
      <w:r w:rsidRPr="00B47E35">
        <w:rPr>
          <w:rFonts w:ascii="Times" w:eastAsiaTheme="minorHAnsi" w:hAnsi="Times"/>
          <w:sz w:val="22"/>
          <w:szCs w:val="22"/>
          <w:lang w:eastAsia="en-US"/>
        </w:rPr>
        <w:t xml:space="preserve">pour les ménages de posséder plus de 0,5 hectares, est au </w:t>
      </w:r>
      <w:r w:rsidR="00E84043" w:rsidRPr="00B47E35">
        <w:rPr>
          <w:rFonts w:ascii="Times" w:eastAsiaTheme="minorHAnsi" w:hAnsi="Times"/>
          <w:sz w:val="22"/>
          <w:szCs w:val="22"/>
          <w:lang w:eastAsia="en-US"/>
        </w:rPr>
        <w:t>cœur</w:t>
      </w:r>
      <w:r w:rsidRPr="00B47E35">
        <w:rPr>
          <w:rFonts w:ascii="Times" w:eastAsiaTheme="minorHAnsi" w:hAnsi="Times"/>
          <w:sz w:val="22"/>
          <w:szCs w:val="22"/>
          <w:lang w:eastAsia="en-US"/>
        </w:rPr>
        <w:t xml:space="preserve"> des tensions et de batailles autour de la moindre parcelle. Un rapport d’International Crisis Group</w:t>
      </w:r>
      <w:r w:rsidR="002831FF" w:rsidRPr="00B47E35">
        <w:rPr>
          <w:rStyle w:val="Appelnotedebasdep"/>
          <w:rFonts w:ascii="Times" w:eastAsiaTheme="minorHAnsi" w:hAnsi="Times"/>
          <w:sz w:val="22"/>
          <w:szCs w:val="22"/>
          <w:lang w:eastAsia="en-US"/>
        </w:rPr>
        <w:footnoteReference w:id="19"/>
      </w:r>
      <w:r w:rsidRPr="00B47E35">
        <w:rPr>
          <w:rFonts w:ascii="Times" w:eastAsiaTheme="minorHAnsi" w:hAnsi="Times"/>
          <w:sz w:val="22"/>
          <w:szCs w:val="22"/>
          <w:lang w:eastAsia="en-US"/>
        </w:rPr>
        <w:t xml:space="preserve">, rappelle ainsi l’importance de la terre dans les conflits familiaux et de proximité contrairement à l’idée souvent reprise de conflits dus uniquement aux rapatriés : « Pourtant, la plupart des conflits fonciers que connait actuellement le pays ne sont pas liés aux retours de réfugiés ou de déplacés mais impliquent des membres de la même famille ou des voisins de longue date et génèrent une violence sociale considérable. ». Cette rareté des terres explique, en partie, les blocages nombreux, aussi bien sociaux qu’institutionnels, qui entourent l’accès des femmes à l’héritage. </w:t>
      </w:r>
    </w:p>
    <w:p w14:paraId="73E13650" w14:textId="77777777" w:rsidR="0072145A" w:rsidRPr="00B47E35" w:rsidRDefault="0072145A" w:rsidP="00FA4141">
      <w:pPr>
        <w:ind w:firstLine="360"/>
        <w:jc w:val="both"/>
        <w:rPr>
          <w:rFonts w:ascii="Times" w:hAnsi="Times"/>
          <w:color w:val="000000"/>
          <w:sz w:val="22"/>
          <w:szCs w:val="22"/>
        </w:rPr>
      </w:pPr>
    </w:p>
    <w:p w14:paraId="21ED9EDD" w14:textId="77777777" w:rsidR="008B19AF" w:rsidRPr="0068071D" w:rsidRDefault="008B19AF" w:rsidP="00A66092">
      <w:pPr>
        <w:pStyle w:val="Paragraphedeliste"/>
        <w:numPr>
          <w:ilvl w:val="0"/>
          <w:numId w:val="29"/>
        </w:numPr>
        <w:jc w:val="both"/>
        <w:rPr>
          <w:rFonts w:ascii="Times" w:hAnsi="Times"/>
          <w:color w:val="000000"/>
          <w:sz w:val="22"/>
          <w:szCs w:val="22"/>
        </w:rPr>
      </w:pPr>
      <w:r w:rsidRPr="0068071D">
        <w:rPr>
          <w:rFonts w:ascii="Times" w:hAnsi="Times"/>
          <w:color w:val="000000"/>
          <w:sz w:val="22"/>
          <w:szCs w:val="22"/>
        </w:rPr>
        <w:t xml:space="preserve">Focus sur les femmes cheffes de ménage : </w:t>
      </w:r>
    </w:p>
    <w:p w14:paraId="33F44B3E" w14:textId="77777777" w:rsidR="008B19AF" w:rsidRPr="00B47E35" w:rsidRDefault="008B19AF" w:rsidP="00FA4141">
      <w:pPr>
        <w:ind w:firstLine="360"/>
        <w:jc w:val="both"/>
        <w:rPr>
          <w:rFonts w:ascii="Times" w:hAnsi="Times"/>
          <w:color w:val="000000"/>
          <w:sz w:val="22"/>
          <w:szCs w:val="22"/>
        </w:rPr>
      </w:pPr>
    </w:p>
    <w:p w14:paraId="40CCBC35" w14:textId="2D4E84B1" w:rsidR="00FA4141" w:rsidRPr="00B47E35" w:rsidRDefault="008C531C" w:rsidP="00390A21">
      <w:pPr>
        <w:ind w:firstLine="360"/>
        <w:jc w:val="both"/>
        <w:rPr>
          <w:rFonts w:ascii="Times" w:hAnsi="Times"/>
          <w:color w:val="000000"/>
          <w:sz w:val="22"/>
          <w:szCs w:val="22"/>
        </w:rPr>
      </w:pPr>
      <w:r w:rsidRPr="00B47E35">
        <w:rPr>
          <w:rFonts w:ascii="Times" w:hAnsi="Times"/>
          <w:color w:val="000000"/>
          <w:sz w:val="22"/>
          <w:szCs w:val="22"/>
        </w:rPr>
        <w:t>L</w:t>
      </w:r>
      <w:r w:rsidR="00FA4141" w:rsidRPr="00B47E35">
        <w:rPr>
          <w:rFonts w:ascii="Times" w:hAnsi="Times"/>
          <w:color w:val="000000"/>
          <w:sz w:val="22"/>
          <w:szCs w:val="22"/>
        </w:rPr>
        <w:t>e système de successions et libéralités</w:t>
      </w:r>
      <w:r w:rsidRPr="00B47E35">
        <w:rPr>
          <w:rFonts w:ascii="Times" w:hAnsi="Times"/>
          <w:color w:val="000000"/>
          <w:sz w:val="22"/>
          <w:szCs w:val="22"/>
        </w:rPr>
        <w:t xml:space="preserve"> au Burundi est</w:t>
      </w:r>
      <w:r w:rsidR="00FA4141" w:rsidRPr="00B47E35">
        <w:rPr>
          <w:rFonts w:ascii="Times" w:hAnsi="Times"/>
          <w:color w:val="000000"/>
          <w:sz w:val="22"/>
          <w:szCs w:val="22"/>
        </w:rPr>
        <w:t xml:space="preserve"> régi par le droit coutumier</w:t>
      </w:r>
      <w:r w:rsidRPr="00B47E35">
        <w:rPr>
          <w:rStyle w:val="Appelnotedebasdep"/>
          <w:rFonts w:ascii="Times" w:hAnsi="Times"/>
          <w:color w:val="000000"/>
          <w:sz w:val="22"/>
          <w:szCs w:val="22"/>
        </w:rPr>
        <w:footnoteReference w:id="20"/>
      </w:r>
      <w:r w:rsidRPr="00B47E35">
        <w:rPr>
          <w:rFonts w:ascii="Times" w:hAnsi="Times"/>
          <w:color w:val="000000"/>
          <w:sz w:val="22"/>
          <w:szCs w:val="22"/>
        </w:rPr>
        <w:t>.</w:t>
      </w:r>
      <w:r w:rsidR="00312F4B" w:rsidRPr="00B47E35">
        <w:rPr>
          <w:rFonts w:ascii="Times" w:hAnsi="Times"/>
          <w:color w:val="000000"/>
          <w:sz w:val="22"/>
          <w:szCs w:val="22"/>
        </w:rPr>
        <w:t xml:space="preserve"> Il</w:t>
      </w:r>
      <w:r w:rsidR="00FA4141" w:rsidRPr="00B47E35">
        <w:rPr>
          <w:rFonts w:ascii="Times" w:hAnsi="Times"/>
          <w:color w:val="000000"/>
          <w:sz w:val="22"/>
          <w:szCs w:val="22"/>
        </w:rPr>
        <w:t xml:space="preserve"> est discriminatoire pour les femmes en général, qui ont de grandes difficultés à faire enregistrer une propriété à leur nom, et les femmes cheffes de ménage en particulier</w:t>
      </w:r>
      <w:r w:rsidR="00312F4B" w:rsidRPr="00B47E35">
        <w:rPr>
          <w:rFonts w:ascii="Times" w:hAnsi="Times"/>
          <w:color w:val="000000"/>
          <w:sz w:val="22"/>
          <w:szCs w:val="22"/>
        </w:rPr>
        <w:t>. En effet,</w:t>
      </w:r>
      <w:r w:rsidR="00FA4141" w:rsidRPr="00B47E35">
        <w:rPr>
          <w:rFonts w:ascii="Times" w:hAnsi="Times"/>
          <w:color w:val="000000"/>
          <w:sz w:val="22"/>
          <w:szCs w:val="22"/>
        </w:rPr>
        <w:t xml:space="preserve"> une veuve ne pourra pas hériter de son mari, mais seulement conserver l’usufruit de ses biens immobiliers, mais là encore, ceux-ci deviennent rapidement la proie de captations rapaces de la belle-famille, entraînant souvent la reprise de ses biens par la famille, de façon souvent violente. Si une femme vivait en concubinage au moment du décès de son conjoint, elle ne peut même pas obtenir cet usufruit, et sera la plupart du temps chassée de sa maison. Porter une affaire de ce type devant </w:t>
      </w:r>
      <w:r w:rsidR="005C15AD">
        <w:rPr>
          <w:rFonts w:ascii="Times" w:hAnsi="Times"/>
          <w:color w:val="000000"/>
          <w:sz w:val="22"/>
          <w:szCs w:val="22"/>
        </w:rPr>
        <w:t xml:space="preserve"> les </w:t>
      </w:r>
      <w:r w:rsidR="006F62DA">
        <w:rPr>
          <w:rFonts w:ascii="Times" w:hAnsi="Times"/>
          <w:color w:val="000000"/>
          <w:sz w:val="22"/>
          <w:szCs w:val="22"/>
        </w:rPr>
        <w:t xml:space="preserve">cours et tribunaux </w:t>
      </w:r>
      <w:r w:rsidR="00FA4141" w:rsidRPr="00B47E35">
        <w:rPr>
          <w:rFonts w:ascii="Times" w:hAnsi="Times"/>
          <w:color w:val="000000"/>
          <w:sz w:val="22"/>
          <w:szCs w:val="22"/>
        </w:rPr>
        <w:t>entraîne des coûts que peu de femmes peuvent prendre en charge, mais elles sont également confrontées à la violence symbolique d’une administration, communale, policière, juridique, qui va prendre facilement le parti de la belle-famille, en s’appuyant sur le droit coutumier. Aucun texte ne régissant le droit des femmes à hériter</w:t>
      </w:r>
      <w:r w:rsidR="00FA4141" w:rsidRPr="00B47E35">
        <w:rPr>
          <w:rStyle w:val="Appelnotedebasdep"/>
          <w:rFonts w:ascii="Times" w:hAnsi="Times"/>
          <w:color w:val="000000"/>
          <w:sz w:val="22"/>
          <w:szCs w:val="22"/>
        </w:rPr>
        <w:footnoteReference w:id="21"/>
      </w:r>
      <w:r w:rsidR="00FA4141" w:rsidRPr="00B47E35">
        <w:rPr>
          <w:rFonts w:ascii="Times" w:hAnsi="Times"/>
          <w:color w:val="000000"/>
          <w:sz w:val="22"/>
          <w:szCs w:val="22"/>
        </w:rPr>
        <w:t>, elles ne peuvent s’appuyer sur un fondement juridique, mais seulement sur la jurisprudence qui existe, mais reste peu utilisée, quand elle est connue</w:t>
      </w:r>
      <w:r w:rsidR="00FA4141" w:rsidRPr="00B47E35">
        <w:rPr>
          <w:rStyle w:val="Appelnotedebasdep"/>
          <w:rFonts w:ascii="Times" w:hAnsi="Times"/>
          <w:color w:val="000000"/>
          <w:sz w:val="22"/>
          <w:szCs w:val="22"/>
        </w:rPr>
        <w:footnoteReference w:id="22"/>
      </w:r>
      <w:r w:rsidR="00FA4141" w:rsidRPr="00B47E35">
        <w:rPr>
          <w:rFonts w:ascii="Times" w:hAnsi="Times"/>
          <w:color w:val="000000"/>
          <w:sz w:val="22"/>
          <w:szCs w:val="22"/>
        </w:rPr>
        <w:t xml:space="preserve">. </w:t>
      </w:r>
      <w:r w:rsidR="00010DE8" w:rsidRPr="00B47E35">
        <w:rPr>
          <w:rFonts w:ascii="Times" w:hAnsi="Times"/>
          <w:color w:val="000000"/>
          <w:sz w:val="22"/>
          <w:szCs w:val="22"/>
        </w:rPr>
        <w:t>Ainsi</w:t>
      </w:r>
      <w:r w:rsidR="00312F4B" w:rsidRPr="00B47E35">
        <w:rPr>
          <w:rFonts w:ascii="Times" w:hAnsi="Times"/>
          <w:color w:val="000000"/>
          <w:sz w:val="22"/>
          <w:szCs w:val="22"/>
        </w:rPr>
        <w:t>,</w:t>
      </w:r>
      <w:r w:rsidR="00010DE8" w:rsidRPr="00B47E35">
        <w:rPr>
          <w:rFonts w:ascii="Times" w:hAnsi="Times"/>
          <w:color w:val="000000"/>
          <w:sz w:val="22"/>
          <w:szCs w:val="22"/>
        </w:rPr>
        <w:t xml:space="preserve"> d’après le </w:t>
      </w:r>
      <w:r w:rsidR="00FA4141" w:rsidRPr="00B47E35">
        <w:rPr>
          <w:rFonts w:ascii="Times" w:hAnsi="Times"/>
          <w:color w:val="000000"/>
          <w:sz w:val="22"/>
          <w:szCs w:val="22"/>
        </w:rPr>
        <w:t>R</w:t>
      </w:r>
      <w:r w:rsidR="00010DE8" w:rsidRPr="00B47E35">
        <w:rPr>
          <w:rFonts w:ascii="Times" w:hAnsi="Times"/>
          <w:color w:val="000000"/>
          <w:sz w:val="22"/>
          <w:szCs w:val="22"/>
        </w:rPr>
        <w:t xml:space="preserve">ecensement de </w:t>
      </w:r>
      <w:r w:rsidR="005722E4" w:rsidRPr="00B47E35">
        <w:rPr>
          <w:rFonts w:ascii="Times" w:hAnsi="Times"/>
          <w:color w:val="000000"/>
          <w:sz w:val="22"/>
          <w:szCs w:val="22"/>
        </w:rPr>
        <w:t>2</w:t>
      </w:r>
      <w:r w:rsidR="00FA4141" w:rsidRPr="00B47E35">
        <w:rPr>
          <w:rFonts w:ascii="Times" w:hAnsi="Times"/>
          <w:color w:val="000000"/>
          <w:sz w:val="22"/>
          <w:szCs w:val="22"/>
        </w:rPr>
        <w:t>008</w:t>
      </w:r>
      <w:r w:rsidR="00312F4B" w:rsidRPr="00B47E35">
        <w:rPr>
          <w:rFonts w:ascii="Times" w:hAnsi="Times"/>
          <w:color w:val="000000"/>
          <w:sz w:val="22"/>
          <w:szCs w:val="22"/>
        </w:rPr>
        <w:t>,</w:t>
      </w:r>
      <w:r w:rsidR="00FA4141" w:rsidRPr="00B47E35">
        <w:rPr>
          <w:rFonts w:ascii="Times" w:hAnsi="Times"/>
          <w:color w:val="000000"/>
          <w:sz w:val="22"/>
          <w:szCs w:val="22"/>
        </w:rPr>
        <w:t xml:space="preserve"> 17,7% des propriétaires sont des femmes</w:t>
      </w:r>
      <w:r w:rsidR="00390A21" w:rsidRPr="00B47E35">
        <w:rPr>
          <w:rFonts w:ascii="Times" w:hAnsi="Times"/>
          <w:color w:val="000000"/>
          <w:sz w:val="22"/>
          <w:szCs w:val="22"/>
        </w:rPr>
        <w:t>, et d’après l</w:t>
      </w:r>
      <w:r w:rsidR="00010DE8" w:rsidRPr="00B47E35">
        <w:rPr>
          <w:rFonts w:ascii="Times" w:hAnsi="Times"/>
          <w:color w:val="000000"/>
          <w:sz w:val="22"/>
          <w:szCs w:val="22"/>
        </w:rPr>
        <w:t>’</w:t>
      </w:r>
      <w:r w:rsidR="00C16047" w:rsidRPr="00B47E35">
        <w:rPr>
          <w:rFonts w:ascii="Times" w:hAnsi="Times"/>
          <w:sz w:val="22"/>
          <w:szCs w:val="22"/>
        </w:rPr>
        <w:t>Enquête Démographique et de Santé</w:t>
      </w:r>
      <w:r w:rsidR="00C16047" w:rsidRPr="00B47E35">
        <w:rPr>
          <w:rFonts w:ascii="Times" w:hAnsi="Times"/>
          <w:color w:val="000000"/>
          <w:sz w:val="22"/>
          <w:szCs w:val="22"/>
        </w:rPr>
        <w:t xml:space="preserve"> </w:t>
      </w:r>
      <w:r w:rsidR="00C16047">
        <w:rPr>
          <w:rFonts w:ascii="Times" w:hAnsi="Times"/>
          <w:color w:val="000000"/>
          <w:sz w:val="22"/>
          <w:szCs w:val="22"/>
        </w:rPr>
        <w:t>(</w:t>
      </w:r>
      <w:r w:rsidR="00FA4141" w:rsidRPr="00B47E35">
        <w:rPr>
          <w:rFonts w:ascii="Times" w:hAnsi="Times"/>
          <w:color w:val="000000"/>
          <w:sz w:val="22"/>
          <w:szCs w:val="22"/>
        </w:rPr>
        <w:t>EDS</w:t>
      </w:r>
      <w:r w:rsidR="00C16047">
        <w:rPr>
          <w:rFonts w:ascii="Times" w:hAnsi="Times"/>
          <w:color w:val="000000"/>
          <w:sz w:val="22"/>
          <w:szCs w:val="22"/>
        </w:rPr>
        <w:t>)</w:t>
      </w:r>
      <w:r w:rsidR="00FA4141" w:rsidRPr="00B47E35">
        <w:rPr>
          <w:rFonts w:ascii="Times" w:hAnsi="Times"/>
          <w:color w:val="000000"/>
          <w:sz w:val="22"/>
          <w:szCs w:val="22"/>
        </w:rPr>
        <w:t xml:space="preserve"> </w:t>
      </w:r>
      <w:r w:rsidR="00010DE8" w:rsidRPr="00B47E35">
        <w:rPr>
          <w:rFonts w:ascii="Times" w:hAnsi="Times"/>
          <w:color w:val="000000"/>
          <w:sz w:val="22"/>
          <w:szCs w:val="22"/>
        </w:rPr>
        <w:t xml:space="preserve">de </w:t>
      </w:r>
      <w:r w:rsidR="00FA4141" w:rsidRPr="00B47E35">
        <w:rPr>
          <w:rFonts w:ascii="Times" w:hAnsi="Times"/>
          <w:color w:val="000000"/>
          <w:sz w:val="22"/>
          <w:szCs w:val="22"/>
        </w:rPr>
        <w:t>2017</w:t>
      </w:r>
      <w:r w:rsidR="00390A21" w:rsidRPr="00B47E35">
        <w:rPr>
          <w:rFonts w:ascii="Times" w:hAnsi="Times"/>
          <w:color w:val="000000"/>
          <w:sz w:val="22"/>
          <w:szCs w:val="22"/>
        </w:rPr>
        <w:t>, l</w:t>
      </w:r>
      <w:r w:rsidR="00FA4141" w:rsidRPr="00B47E35">
        <w:rPr>
          <w:rFonts w:ascii="Times" w:hAnsi="Times"/>
          <w:color w:val="000000"/>
          <w:sz w:val="22"/>
          <w:szCs w:val="22"/>
        </w:rPr>
        <w:t>e titre de propriété le plus courant est celle en commun</w:t>
      </w:r>
      <w:r w:rsidR="00EA25E2" w:rsidRPr="00B47E35">
        <w:rPr>
          <w:rFonts w:ascii="Times" w:hAnsi="Times"/>
          <w:color w:val="000000"/>
          <w:sz w:val="22"/>
          <w:szCs w:val="22"/>
        </w:rPr>
        <w:t>,</w:t>
      </w:r>
      <w:r w:rsidR="00FA4141" w:rsidRPr="00B47E35">
        <w:rPr>
          <w:rFonts w:ascii="Times" w:hAnsi="Times"/>
          <w:color w:val="000000"/>
          <w:sz w:val="22"/>
          <w:szCs w:val="22"/>
        </w:rPr>
        <w:t xml:space="preserve"> 37% pour les femmes, </w:t>
      </w:r>
      <w:r w:rsidR="00390A21" w:rsidRPr="00B47E35">
        <w:rPr>
          <w:rFonts w:ascii="Times" w:hAnsi="Times"/>
          <w:color w:val="000000"/>
          <w:sz w:val="22"/>
          <w:szCs w:val="22"/>
        </w:rPr>
        <w:t xml:space="preserve">tandis que </w:t>
      </w:r>
      <w:r w:rsidR="00FA4141" w:rsidRPr="00B47E35">
        <w:rPr>
          <w:rFonts w:ascii="Times" w:hAnsi="Times"/>
          <w:color w:val="000000"/>
          <w:sz w:val="22"/>
          <w:szCs w:val="22"/>
        </w:rPr>
        <w:t>5% d’entre elles (</w:t>
      </w:r>
      <w:r w:rsidR="00390A21" w:rsidRPr="00B47E35">
        <w:rPr>
          <w:rFonts w:ascii="Times" w:hAnsi="Times"/>
          <w:color w:val="000000"/>
          <w:sz w:val="22"/>
          <w:szCs w:val="22"/>
        </w:rPr>
        <w:t xml:space="preserve">des </w:t>
      </w:r>
      <w:r w:rsidR="00FA4141" w:rsidRPr="00B47E35">
        <w:rPr>
          <w:rFonts w:ascii="Times" w:hAnsi="Times"/>
          <w:color w:val="000000"/>
          <w:sz w:val="22"/>
          <w:szCs w:val="22"/>
        </w:rPr>
        <w:t>15-49 ans) possèdent une maison seule (</w:t>
      </w:r>
      <w:r w:rsidR="00312F4B" w:rsidRPr="00B47E35">
        <w:rPr>
          <w:rFonts w:ascii="Times" w:hAnsi="Times"/>
          <w:color w:val="000000"/>
          <w:sz w:val="22"/>
          <w:szCs w:val="22"/>
        </w:rPr>
        <w:t xml:space="preserve">contre </w:t>
      </w:r>
      <w:r w:rsidR="00FA4141" w:rsidRPr="00B47E35">
        <w:rPr>
          <w:rFonts w:ascii="Times" w:hAnsi="Times"/>
          <w:color w:val="000000"/>
          <w:sz w:val="22"/>
          <w:szCs w:val="22"/>
        </w:rPr>
        <w:t>20% chez les hommes)</w:t>
      </w:r>
      <w:r w:rsidR="00390A21" w:rsidRPr="00B47E35">
        <w:rPr>
          <w:rFonts w:ascii="Times" w:hAnsi="Times"/>
          <w:color w:val="000000"/>
          <w:sz w:val="22"/>
          <w:szCs w:val="22"/>
        </w:rPr>
        <w:t>. Une r</w:t>
      </w:r>
      <w:r w:rsidR="00FA4141" w:rsidRPr="00B47E35">
        <w:rPr>
          <w:rFonts w:ascii="Times" w:hAnsi="Times"/>
          <w:color w:val="000000"/>
          <w:sz w:val="22"/>
          <w:szCs w:val="22"/>
        </w:rPr>
        <w:t>echerche menée en 2020</w:t>
      </w:r>
      <w:r w:rsidR="00FA4141" w:rsidRPr="00B47E35">
        <w:rPr>
          <w:rStyle w:val="Appelnotedebasdep"/>
          <w:rFonts w:ascii="Times" w:hAnsi="Times"/>
          <w:color w:val="000000"/>
          <w:sz w:val="22"/>
          <w:szCs w:val="22"/>
        </w:rPr>
        <w:footnoteReference w:id="23"/>
      </w:r>
      <w:r w:rsidR="00390A21" w:rsidRPr="00B47E35">
        <w:rPr>
          <w:rFonts w:ascii="Times" w:hAnsi="Times"/>
          <w:color w:val="000000"/>
          <w:sz w:val="22"/>
          <w:szCs w:val="22"/>
        </w:rPr>
        <w:t xml:space="preserve"> montre quant à elle que </w:t>
      </w:r>
      <w:r w:rsidR="00FA4141" w:rsidRPr="00B47E35">
        <w:rPr>
          <w:rFonts w:ascii="Times" w:hAnsi="Times"/>
          <w:color w:val="000000"/>
          <w:sz w:val="22"/>
          <w:szCs w:val="22"/>
        </w:rPr>
        <w:t>10% des parcelles de Bujumbura, Ngozi et Gitega sont enregistrées par des femmes</w:t>
      </w:r>
      <w:r w:rsidR="00390A21" w:rsidRPr="00B47E35">
        <w:rPr>
          <w:rFonts w:ascii="Times" w:hAnsi="Times"/>
          <w:color w:val="000000"/>
          <w:sz w:val="22"/>
          <w:szCs w:val="22"/>
        </w:rPr>
        <w:t xml:space="preserve">. </w:t>
      </w:r>
    </w:p>
    <w:p w14:paraId="095D1273" w14:textId="77777777" w:rsidR="00FA4141" w:rsidRPr="00B47E35" w:rsidRDefault="00FA4141" w:rsidP="00FA4141">
      <w:pPr>
        <w:ind w:firstLine="360"/>
        <w:jc w:val="both"/>
        <w:rPr>
          <w:rFonts w:ascii="Times" w:hAnsi="Times"/>
          <w:color w:val="000000"/>
          <w:sz w:val="22"/>
          <w:szCs w:val="22"/>
        </w:rPr>
      </w:pPr>
    </w:p>
    <w:p w14:paraId="52998D68" w14:textId="7D82A1E8" w:rsidR="00FA4141" w:rsidRPr="00B47E35" w:rsidRDefault="00312F4B" w:rsidP="00FA4141">
      <w:pPr>
        <w:ind w:firstLine="360"/>
        <w:jc w:val="both"/>
        <w:rPr>
          <w:rFonts w:ascii="Times" w:hAnsi="Times"/>
          <w:color w:val="000000"/>
          <w:sz w:val="22"/>
          <w:szCs w:val="22"/>
        </w:rPr>
      </w:pPr>
      <w:r w:rsidRPr="00B47E35">
        <w:rPr>
          <w:rFonts w:ascii="Times" w:hAnsi="Times"/>
          <w:color w:val="000000"/>
          <w:sz w:val="22"/>
          <w:szCs w:val="22"/>
        </w:rPr>
        <w:t>Depuis les Accords d’Arusha en 2000, l</w:t>
      </w:r>
      <w:r w:rsidR="00FA4141" w:rsidRPr="00B47E35">
        <w:rPr>
          <w:rFonts w:ascii="Times" w:hAnsi="Times"/>
          <w:color w:val="000000"/>
          <w:sz w:val="22"/>
          <w:szCs w:val="22"/>
        </w:rPr>
        <w:t xml:space="preserve">a société civile burundaise s’est emparée de cette question, oscillant entre militantisme politique et </w:t>
      </w:r>
      <w:r w:rsidR="00CA7861" w:rsidRPr="00B47E35">
        <w:rPr>
          <w:rFonts w:ascii="Times" w:hAnsi="Times"/>
          <w:color w:val="000000"/>
          <w:sz w:val="22"/>
          <w:szCs w:val="22"/>
        </w:rPr>
        <w:t xml:space="preserve">alignement sur les priorités des bailleurs de fonds dans la recherche de financements. </w:t>
      </w:r>
      <w:r w:rsidR="00E84043" w:rsidRPr="00B47E35">
        <w:rPr>
          <w:rFonts w:ascii="Times" w:hAnsi="Times"/>
          <w:color w:val="000000"/>
          <w:sz w:val="22"/>
          <w:szCs w:val="22"/>
        </w:rPr>
        <w:t>Un article de recherche sur ce thème de 2016 montre que l</w:t>
      </w:r>
      <w:r w:rsidR="00CA7861" w:rsidRPr="00B47E35">
        <w:rPr>
          <w:rFonts w:ascii="Times" w:hAnsi="Times"/>
          <w:color w:val="000000"/>
          <w:sz w:val="22"/>
          <w:szCs w:val="22"/>
        </w:rPr>
        <w:t>es résultats en termes de renforcement du tissu associatif et de l’action de la société civile de défense des droits des femmes et de lutte contre les inégalités de genre reste</w:t>
      </w:r>
      <w:r w:rsidR="005722E4" w:rsidRPr="00B47E35">
        <w:rPr>
          <w:rFonts w:ascii="Times" w:hAnsi="Times"/>
          <w:color w:val="000000"/>
          <w:sz w:val="22"/>
          <w:szCs w:val="22"/>
        </w:rPr>
        <w:t>nt</w:t>
      </w:r>
      <w:r w:rsidR="00CA7861" w:rsidRPr="00B47E35">
        <w:rPr>
          <w:rFonts w:ascii="Times" w:hAnsi="Times"/>
          <w:color w:val="000000"/>
          <w:sz w:val="22"/>
          <w:szCs w:val="22"/>
        </w:rPr>
        <w:t xml:space="preserve"> cependant très limité</w:t>
      </w:r>
      <w:r w:rsidR="005722E4" w:rsidRPr="00B47E35">
        <w:rPr>
          <w:rFonts w:ascii="Times" w:hAnsi="Times"/>
          <w:color w:val="000000"/>
          <w:sz w:val="22"/>
          <w:szCs w:val="22"/>
        </w:rPr>
        <w:t>s</w:t>
      </w:r>
      <w:r w:rsidR="00FA4141" w:rsidRPr="00B47E35">
        <w:rPr>
          <w:rStyle w:val="Appelnotedebasdep"/>
          <w:rFonts w:ascii="Times" w:hAnsi="Times"/>
          <w:color w:val="000000"/>
          <w:sz w:val="22"/>
          <w:szCs w:val="22"/>
        </w:rPr>
        <w:footnoteReference w:id="24"/>
      </w:r>
      <w:r w:rsidR="00FA4141" w:rsidRPr="00B47E35">
        <w:rPr>
          <w:rFonts w:ascii="Times" w:hAnsi="Times"/>
          <w:color w:val="000000"/>
          <w:sz w:val="22"/>
          <w:szCs w:val="22"/>
        </w:rPr>
        <w:t>. De fait, elle se heurte souvent au refus</w:t>
      </w:r>
      <w:r w:rsidR="00497AAE" w:rsidRPr="00B47E35">
        <w:rPr>
          <w:rFonts w:ascii="Times" w:hAnsi="Times"/>
          <w:color w:val="000000"/>
          <w:sz w:val="22"/>
          <w:szCs w:val="22"/>
        </w:rPr>
        <w:t xml:space="preserve"> (parfois des </w:t>
      </w:r>
      <w:r w:rsidR="00FA4141" w:rsidRPr="00B47E35">
        <w:rPr>
          <w:rFonts w:ascii="Times" w:hAnsi="Times"/>
          <w:color w:val="000000"/>
          <w:sz w:val="22"/>
          <w:szCs w:val="22"/>
        </w:rPr>
        <w:t>femmes</w:t>
      </w:r>
      <w:r w:rsidR="00497AAE" w:rsidRPr="00B47E35">
        <w:rPr>
          <w:rFonts w:ascii="Times" w:hAnsi="Times"/>
          <w:color w:val="000000"/>
          <w:sz w:val="22"/>
          <w:szCs w:val="22"/>
        </w:rPr>
        <w:t xml:space="preserve"> elles-mêmes)</w:t>
      </w:r>
      <w:r w:rsidR="00FA4141" w:rsidRPr="00B47E35">
        <w:rPr>
          <w:rFonts w:ascii="Times" w:hAnsi="Times"/>
          <w:color w:val="000000"/>
          <w:sz w:val="22"/>
          <w:szCs w:val="22"/>
        </w:rPr>
        <w:t xml:space="preserve"> de modifier ces usages</w:t>
      </w:r>
      <w:r w:rsidR="00FA4141" w:rsidRPr="00B47E35">
        <w:rPr>
          <w:rStyle w:val="Appelnotedebasdep"/>
          <w:rFonts w:ascii="Times" w:hAnsi="Times"/>
          <w:color w:val="000000"/>
          <w:sz w:val="22"/>
          <w:szCs w:val="22"/>
        </w:rPr>
        <w:footnoteReference w:id="25"/>
      </w:r>
      <w:r w:rsidR="00497AAE" w:rsidRPr="00B47E35">
        <w:rPr>
          <w:rFonts w:ascii="Times" w:hAnsi="Times"/>
          <w:color w:val="000000"/>
          <w:sz w:val="22"/>
          <w:szCs w:val="22"/>
        </w:rPr>
        <w:t>. Ceci s’explique par l’incorporation profonde d</w:t>
      </w:r>
      <w:r w:rsidR="00FA4141" w:rsidRPr="00B47E35">
        <w:rPr>
          <w:rFonts w:ascii="Times" w:hAnsi="Times"/>
          <w:color w:val="000000"/>
          <w:sz w:val="22"/>
          <w:szCs w:val="22"/>
        </w:rPr>
        <w:t xml:space="preserve">es usages de domination masculine maintenant des pratiques d’exclusion des femmes de </w:t>
      </w:r>
      <w:r w:rsidR="002C1C87" w:rsidRPr="00B47E35">
        <w:rPr>
          <w:rFonts w:ascii="Times" w:hAnsi="Times"/>
          <w:color w:val="000000"/>
          <w:sz w:val="22"/>
          <w:szCs w:val="22"/>
        </w:rPr>
        <w:t xml:space="preserve">nombreux droits économiques </w:t>
      </w:r>
      <w:r w:rsidR="00FA4141" w:rsidRPr="00B47E35">
        <w:rPr>
          <w:rFonts w:ascii="Times" w:hAnsi="Times"/>
          <w:color w:val="000000"/>
          <w:sz w:val="22"/>
          <w:szCs w:val="22"/>
        </w:rPr>
        <w:t xml:space="preserve">et des gains qui l’accompagnent. </w:t>
      </w:r>
    </w:p>
    <w:p w14:paraId="67D2C17F" w14:textId="77777777" w:rsidR="003277D8" w:rsidRPr="00B47E35" w:rsidRDefault="003277D8" w:rsidP="00FA4141">
      <w:pPr>
        <w:ind w:firstLine="360"/>
        <w:jc w:val="both"/>
        <w:rPr>
          <w:rFonts w:ascii="Times" w:hAnsi="Times"/>
          <w:color w:val="000000"/>
          <w:sz w:val="22"/>
          <w:szCs w:val="22"/>
        </w:rPr>
      </w:pPr>
    </w:p>
    <w:p w14:paraId="6096B13D" w14:textId="25464AB6" w:rsidR="00497AAE" w:rsidRPr="00B47E35" w:rsidRDefault="003277D8" w:rsidP="004C31E9">
      <w:pPr>
        <w:ind w:firstLine="360"/>
        <w:rPr>
          <w:rFonts w:ascii="Times" w:hAnsi="Times"/>
          <w:color w:val="000000"/>
          <w:sz w:val="22"/>
          <w:szCs w:val="22"/>
        </w:rPr>
      </w:pPr>
      <w:r w:rsidRPr="00B47E35">
        <w:rPr>
          <w:rFonts w:ascii="Times" w:hAnsi="Times"/>
          <w:sz w:val="22"/>
          <w:szCs w:val="22"/>
        </w:rPr>
        <w:t>Toutefois, il faut signaler l’existence des campagnes d’exécution des jugements, qui ont permis à 4860 de plaignantes (</w:t>
      </w:r>
      <w:r w:rsidR="00497AAE" w:rsidRPr="00B47E35">
        <w:rPr>
          <w:rFonts w:ascii="Times" w:hAnsi="Times"/>
          <w:sz w:val="22"/>
          <w:szCs w:val="22"/>
        </w:rPr>
        <w:t xml:space="preserve">contre </w:t>
      </w:r>
      <w:r w:rsidRPr="00B47E35">
        <w:rPr>
          <w:rFonts w:ascii="Times" w:hAnsi="Times"/>
          <w:sz w:val="22"/>
          <w:szCs w:val="22"/>
        </w:rPr>
        <w:t xml:space="preserve">18554 hommes) de recouvrer leurs droits fonciers après de longues années </w:t>
      </w:r>
      <w:r w:rsidR="009048F2" w:rsidRPr="00B47E35">
        <w:rPr>
          <w:rFonts w:ascii="Times" w:hAnsi="Times"/>
          <w:sz w:val="22"/>
          <w:szCs w:val="22"/>
        </w:rPr>
        <w:t xml:space="preserve">de </w:t>
      </w:r>
      <w:r w:rsidRPr="00B47E35">
        <w:rPr>
          <w:rFonts w:ascii="Times" w:hAnsi="Times"/>
          <w:sz w:val="22"/>
          <w:szCs w:val="22"/>
        </w:rPr>
        <w:t>statuquo judiciaire</w:t>
      </w:r>
      <w:r w:rsidR="009048F2" w:rsidRPr="00B47E35">
        <w:rPr>
          <w:rFonts w:ascii="Times" w:hAnsi="Times"/>
          <w:sz w:val="22"/>
          <w:szCs w:val="22"/>
        </w:rPr>
        <w:t>, période pendant laquelle ces jugements n’étaient pas appliqués</w:t>
      </w:r>
      <w:r w:rsidRPr="00B47E35">
        <w:rPr>
          <w:rStyle w:val="Appelnotedebasdep"/>
          <w:rFonts w:ascii="Times" w:hAnsi="Times"/>
          <w:sz w:val="22"/>
          <w:szCs w:val="22"/>
        </w:rPr>
        <w:footnoteReference w:id="26"/>
      </w:r>
      <w:r w:rsidRPr="00B47E35">
        <w:rPr>
          <w:rFonts w:ascii="Times" w:hAnsi="Times"/>
          <w:sz w:val="22"/>
          <w:szCs w:val="22"/>
        </w:rPr>
        <w:t xml:space="preserve">. </w:t>
      </w:r>
    </w:p>
    <w:p w14:paraId="270BC207" w14:textId="77777777" w:rsidR="00FA4141" w:rsidRPr="00B47E35" w:rsidRDefault="00FA4141" w:rsidP="0068071D">
      <w:pPr>
        <w:ind w:firstLine="360"/>
        <w:rPr>
          <w:rFonts w:ascii="Times" w:hAnsi="Times"/>
          <w:color w:val="000000"/>
          <w:sz w:val="22"/>
          <w:szCs w:val="22"/>
        </w:rPr>
      </w:pPr>
    </w:p>
    <w:p w14:paraId="76BFCF7A" w14:textId="276E7786" w:rsidR="00050385" w:rsidRPr="00B47E35" w:rsidRDefault="00050385" w:rsidP="008C5584">
      <w:pPr>
        <w:pStyle w:val="Titre3"/>
        <w:rPr>
          <w:rFonts w:ascii="Times" w:hAnsi="Times"/>
        </w:rPr>
      </w:pPr>
      <w:bookmarkStart w:id="21" w:name="_Toc83217458"/>
      <w:r w:rsidRPr="00B47E35">
        <w:rPr>
          <w:rFonts w:ascii="Times" w:hAnsi="Times"/>
        </w:rPr>
        <w:t xml:space="preserve">c. </w:t>
      </w:r>
      <w:r w:rsidR="00FA4141" w:rsidRPr="00B47E35">
        <w:rPr>
          <w:rFonts w:ascii="Times" w:hAnsi="Times"/>
        </w:rPr>
        <w:t>Répartition des rôles et statuts au sein d’un ménage burundais</w:t>
      </w:r>
      <w:bookmarkEnd w:id="21"/>
    </w:p>
    <w:p w14:paraId="442C302F" w14:textId="77777777" w:rsidR="00B12679" w:rsidRPr="00B47E35" w:rsidRDefault="00B12679" w:rsidP="00985DB6">
      <w:pPr>
        <w:ind w:firstLine="360"/>
        <w:jc w:val="both"/>
        <w:rPr>
          <w:rFonts w:ascii="Times" w:hAnsi="Times"/>
          <w:color w:val="000000"/>
          <w:sz w:val="22"/>
          <w:szCs w:val="22"/>
        </w:rPr>
      </w:pPr>
    </w:p>
    <w:tbl>
      <w:tblPr>
        <w:tblW w:w="9092" w:type="dxa"/>
        <w:tblInd w:w="3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92"/>
      </w:tblGrid>
      <w:tr w:rsidR="00DF610C" w:rsidRPr="00B47E35" w14:paraId="32F5FE94" w14:textId="77777777" w:rsidTr="0068071D">
        <w:trPr>
          <w:trHeight w:val="1350"/>
        </w:trPr>
        <w:tc>
          <w:tcPr>
            <w:tcW w:w="9092" w:type="dxa"/>
          </w:tcPr>
          <w:p w14:paraId="1AB37347" w14:textId="77777777" w:rsidR="00DF610C" w:rsidRPr="00B47E35" w:rsidRDefault="00DF610C" w:rsidP="007C341C">
            <w:pPr>
              <w:pStyle w:val="Paragraphedeliste"/>
              <w:numPr>
                <w:ilvl w:val="0"/>
                <w:numId w:val="8"/>
              </w:numPr>
              <w:ind w:left="680"/>
              <w:jc w:val="both"/>
              <w:rPr>
                <w:rFonts w:ascii="Times" w:hAnsi="Times" w:cs="Times New Roman"/>
                <w:sz w:val="22"/>
                <w:szCs w:val="22"/>
              </w:rPr>
            </w:pPr>
            <w:r w:rsidRPr="00B47E35">
              <w:rPr>
                <w:rFonts w:ascii="Times" w:hAnsi="Times" w:cs="Times New Roman"/>
                <w:sz w:val="22"/>
                <w:szCs w:val="22"/>
              </w:rPr>
              <w:lastRenderedPageBreak/>
              <w:t>Une répartition des rôles au sein du ménage qui réduit l’autonomie et l’émancipation féminines</w:t>
            </w:r>
          </w:p>
          <w:p w14:paraId="715A186C" w14:textId="780A9A10" w:rsidR="00DF610C" w:rsidRPr="00B47E35" w:rsidRDefault="00DF610C" w:rsidP="007C341C">
            <w:pPr>
              <w:pStyle w:val="Paragraphedeliste"/>
              <w:numPr>
                <w:ilvl w:val="0"/>
                <w:numId w:val="8"/>
              </w:numPr>
              <w:ind w:left="680"/>
              <w:jc w:val="both"/>
              <w:rPr>
                <w:rFonts w:ascii="Times" w:hAnsi="Times" w:cs="Times New Roman"/>
                <w:sz w:val="22"/>
                <w:szCs w:val="22"/>
              </w:rPr>
            </w:pPr>
            <w:r w:rsidRPr="00B47E35">
              <w:rPr>
                <w:rFonts w:ascii="Times" w:hAnsi="Times" w:cs="Times New Roman"/>
                <w:sz w:val="22"/>
                <w:szCs w:val="22"/>
              </w:rPr>
              <w:t>Une gestion verticale du ménage autocratique, marquée par la domination masculine et qui limite l’</w:t>
            </w:r>
            <w:proofErr w:type="spellStart"/>
            <w:r w:rsidRPr="00B47E35">
              <w:rPr>
                <w:rFonts w:ascii="Times" w:hAnsi="Times" w:cs="Times New Roman"/>
                <w:sz w:val="22"/>
                <w:szCs w:val="22"/>
              </w:rPr>
              <w:t>empowerment</w:t>
            </w:r>
            <w:proofErr w:type="spellEnd"/>
            <w:r w:rsidRPr="00B47E35">
              <w:rPr>
                <w:rFonts w:ascii="Times" w:hAnsi="Times" w:cs="Times New Roman"/>
                <w:sz w:val="22"/>
                <w:szCs w:val="22"/>
              </w:rPr>
              <w:t xml:space="preserve"> économique féminin</w:t>
            </w:r>
          </w:p>
          <w:p w14:paraId="2867D8D4" w14:textId="77777777" w:rsidR="00DF610C" w:rsidRPr="00B47E35" w:rsidRDefault="00DF610C" w:rsidP="007C341C">
            <w:pPr>
              <w:pStyle w:val="Paragraphedeliste"/>
              <w:numPr>
                <w:ilvl w:val="0"/>
                <w:numId w:val="8"/>
              </w:numPr>
              <w:ind w:left="680"/>
              <w:jc w:val="both"/>
              <w:rPr>
                <w:rFonts w:ascii="Times" w:hAnsi="Times" w:cs="Times New Roman"/>
                <w:sz w:val="22"/>
                <w:szCs w:val="22"/>
              </w:rPr>
            </w:pPr>
            <w:r w:rsidRPr="00B47E35">
              <w:rPr>
                <w:rFonts w:ascii="Times" w:hAnsi="Times" w:cs="Times New Roman"/>
                <w:sz w:val="22"/>
                <w:szCs w:val="22"/>
              </w:rPr>
              <w:t xml:space="preserve">Une évolution progressive positive de la participation des femmes à la gestion financière du ménage </w:t>
            </w:r>
          </w:p>
        </w:tc>
      </w:tr>
    </w:tbl>
    <w:p w14:paraId="5A71F18B" w14:textId="77777777" w:rsidR="00B12679" w:rsidRPr="00B47E35" w:rsidRDefault="00B12679" w:rsidP="00985DB6">
      <w:pPr>
        <w:ind w:firstLine="360"/>
        <w:jc w:val="both"/>
        <w:rPr>
          <w:rFonts w:ascii="Times" w:hAnsi="Times"/>
          <w:color w:val="000000"/>
          <w:sz w:val="22"/>
          <w:szCs w:val="22"/>
        </w:rPr>
      </w:pPr>
    </w:p>
    <w:p w14:paraId="061BAF0A" w14:textId="4B0B520D" w:rsidR="00B06E49" w:rsidRPr="00B47E35" w:rsidRDefault="00FA4141" w:rsidP="00985DB6">
      <w:pPr>
        <w:ind w:firstLine="360"/>
        <w:jc w:val="both"/>
        <w:rPr>
          <w:rStyle w:val="markedcontent"/>
          <w:rFonts w:ascii="Times" w:hAnsi="Times"/>
          <w:sz w:val="22"/>
          <w:szCs w:val="22"/>
        </w:rPr>
      </w:pPr>
      <w:r w:rsidRPr="00B47E35">
        <w:rPr>
          <w:rFonts w:ascii="Times" w:hAnsi="Times"/>
          <w:color w:val="000000"/>
          <w:sz w:val="22"/>
          <w:szCs w:val="22"/>
        </w:rPr>
        <w:t>De manière générale, les femmes ne sont pas encore complètement intégrées aux prises de décisions du ménage</w:t>
      </w:r>
      <w:r w:rsidR="00497AAE" w:rsidRPr="00B47E35">
        <w:rPr>
          <w:rFonts w:ascii="Times" w:hAnsi="Times"/>
          <w:color w:val="000000"/>
          <w:sz w:val="22"/>
          <w:szCs w:val="22"/>
        </w:rPr>
        <w:t>.</w:t>
      </w:r>
      <w:r w:rsidRPr="00B47E35">
        <w:rPr>
          <w:rFonts w:ascii="Times" w:hAnsi="Times"/>
          <w:color w:val="000000"/>
          <w:sz w:val="22"/>
          <w:szCs w:val="22"/>
        </w:rPr>
        <w:t xml:space="preserve"> </w:t>
      </w:r>
      <w:r w:rsidR="00497AAE" w:rsidRPr="00B47E35">
        <w:rPr>
          <w:rFonts w:ascii="Times" w:hAnsi="Times"/>
          <w:color w:val="000000"/>
          <w:sz w:val="22"/>
          <w:szCs w:val="22"/>
        </w:rPr>
        <w:t>L</w:t>
      </w:r>
      <w:r w:rsidRPr="00B47E35">
        <w:rPr>
          <w:rFonts w:ascii="Times" w:hAnsi="Times"/>
          <w:color w:val="000000"/>
          <w:sz w:val="22"/>
          <w:szCs w:val="22"/>
        </w:rPr>
        <w:t xml:space="preserve">e détenteur du pouvoir symbolique </w:t>
      </w:r>
      <w:r w:rsidR="00497AAE" w:rsidRPr="00B47E35">
        <w:rPr>
          <w:rFonts w:ascii="Times" w:hAnsi="Times"/>
          <w:color w:val="000000"/>
          <w:sz w:val="22"/>
          <w:szCs w:val="22"/>
        </w:rPr>
        <w:t xml:space="preserve">est </w:t>
      </w:r>
      <w:r w:rsidRPr="00B47E35">
        <w:rPr>
          <w:rFonts w:ascii="Times" w:hAnsi="Times"/>
          <w:color w:val="000000"/>
          <w:sz w:val="22"/>
          <w:szCs w:val="22"/>
        </w:rPr>
        <w:t xml:space="preserve">toujours le mari, </w:t>
      </w:r>
      <w:r w:rsidRPr="00B47E35">
        <w:rPr>
          <w:rFonts w:ascii="Times" w:hAnsi="Times"/>
          <w:i/>
          <w:color w:val="000000"/>
          <w:sz w:val="22"/>
          <w:szCs w:val="22"/>
        </w:rPr>
        <w:t>l’</w:t>
      </w:r>
      <w:proofErr w:type="spellStart"/>
      <w:r w:rsidRPr="00B47E35">
        <w:rPr>
          <w:rFonts w:ascii="Times" w:hAnsi="Times"/>
          <w:i/>
          <w:color w:val="000000"/>
          <w:sz w:val="22"/>
          <w:szCs w:val="22"/>
        </w:rPr>
        <w:t>umugabo</w:t>
      </w:r>
      <w:proofErr w:type="spellEnd"/>
      <w:r w:rsidRPr="00B47E35">
        <w:rPr>
          <w:rFonts w:ascii="Times" w:hAnsi="Times"/>
          <w:color w:val="000000"/>
          <w:sz w:val="22"/>
          <w:szCs w:val="22"/>
        </w:rPr>
        <w:t>,</w:t>
      </w:r>
      <w:r w:rsidR="00497AAE" w:rsidRPr="00B47E35">
        <w:rPr>
          <w:rFonts w:ascii="Times" w:hAnsi="Times"/>
          <w:color w:val="000000"/>
          <w:sz w:val="22"/>
          <w:szCs w:val="22"/>
        </w:rPr>
        <w:t xml:space="preserve"> ce terme</w:t>
      </w:r>
      <w:r w:rsidRPr="00B47E35">
        <w:rPr>
          <w:rFonts w:ascii="Times" w:hAnsi="Times"/>
          <w:color w:val="000000"/>
          <w:sz w:val="22"/>
          <w:szCs w:val="22"/>
        </w:rPr>
        <w:t xml:space="preserve"> désignant l’homme accompli socialement, le père de famille, comme le chef en général</w:t>
      </w:r>
      <w:r w:rsidR="000C358B" w:rsidRPr="00B47E35">
        <w:rPr>
          <w:rStyle w:val="Appelnotedebasdep"/>
          <w:rFonts w:ascii="Times" w:hAnsi="Times"/>
          <w:color w:val="000000"/>
          <w:sz w:val="22"/>
          <w:szCs w:val="22"/>
        </w:rPr>
        <w:footnoteReference w:id="27"/>
      </w:r>
      <w:r w:rsidRPr="00B47E35">
        <w:rPr>
          <w:rFonts w:ascii="Times" w:hAnsi="Times"/>
          <w:color w:val="000000"/>
          <w:sz w:val="22"/>
          <w:szCs w:val="22"/>
        </w:rPr>
        <w:t xml:space="preserve">. </w:t>
      </w:r>
      <w:r w:rsidR="00F052BA" w:rsidRPr="00B47E35">
        <w:rPr>
          <w:rFonts w:ascii="Times" w:hAnsi="Times"/>
          <w:color w:val="000000"/>
          <w:sz w:val="22"/>
          <w:szCs w:val="22"/>
        </w:rPr>
        <w:t>Par co</w:t>
      </w:r>
      <w:r w:rsidRPr="00B47E35">
        <w:rPr>
          <w:rFonts w:ascii="Times" w:hAnsi="Times"/>
          <w:color w:val="000000"/>
          <w:sz w:val="22"/>
          <w:szCs w:val="22"/>
        </w:rPr>
        <w:t>n</w:t>
      </w:r>
      <w:r w:rsidR="00F052BA" w:rsidRPr="00B47E35">
        <w:rPr>
          <w:rFonts w:ascii="Times" w:hAnsi="Times"/>
          <w:color w:val="000000"/>
          <w:sz w:val="22"/>
          <w:szCs w:val="22"/>
        </w:rPr>
        <w:t>traste, un</w:t>
      </w:r>
      <w:r w:rsidRPr="00B47E35">
        <w:rPr>
          <w:rFonts w:ascii="Times" w:hAnsi="Times"/>
          <w:color w:val="000000"/>
          <w:sz w:val="22"/>
          <w:szCs w:val="22"/>
        </w:rPr>
        <w:t xml:space="preserve"> terme désignant l’épouse, ou même la femme burundaise en général, est éclairant de la répartition des tâches au sein du ménage</w:t>
      </w:r>
      <w:r w:rsidR="00F052BA" w:rsidRPr="00B47E35">
        <w:rPr>
          <w:rFonts w:ascii="Times" w:hAnsi="Times"/>
          <w:color w:val="000000"/>
          <w:sz w:val="22"/>
          <w:szCs w:val="22"/>
        </w:rPr>
        <w:t>.</w:t>
      </w:r>
      <w:r w:rsidRPr="00B47E35">
        <w:rPr>
          <w:rFonts w:ascii="Times" w:hAnsi="Times"/>
          <w:color w:val="000000"/>
          <w:sz w:val="22"/>
          <w:szCs w:val="22"/>
        </w:rPr>
        <w:t xml:space="preserve"> </w:t>
      </w:r>
      <w:r w:rsidR="00F052BA" w:rsidRPr="00B47E35">
        <w:rPr>
          <w:rFonts w:ascii="Times" w:eastAsiaTheme="minorHAnsi" w:hAnsi="Times"/>
          <w:sz w:val="22"/>
          <w:szCs w:val="22"/>
          <w:lang w:eastAsia="en-US"/>
        </w:rPr>
        <w:t>O</w:t>
      </w:r>
      <w:r w:rsidRPr="0068071D">
        <w:rPr>
          <w:rFonts w:ascii="Times" w:eastAsiaTheme="minorHAnsi" w:hAnsi="Times"/>
          <w:sz w:val="22"/>
          <w:szCs w:val="22"/>
          <w:lang w:eastAsia="en-US"/>
        </w:rPr>
        <w:t xml:space="preserve">n la désigne </w:t>
      </w:r>
      <w:r w:rsidR="00F052BA" w:rsidRPr="00B47E35">
        <w:rPr>
          <w:rFonts w:ascii="Times" w:eastAsiaTheme="minorHAnsi" w:hAnsi="Times"/>
          <w:sz w:val="22"/>
          <w:szCs w:val="22"/>
          <w:lang w:eastAsia="en-US"/>
        </w:rPr>
        <w:t xml:space="preserve">e effet </w:t>
      </w:r>
      <w:r w:rsidRPr="0068071D">
        <w:rPr>
          <w:rFonts w:ascii="Times" w:eastAsiaTheme="minorHAnsi" w:hAnsi="Times"/>
          <w:sz w:val="22"/>
          <w:szCs w:val="22"/>
          <w:lang w:eastAsia="en-US"/>
        </w:rPr>
        <w:t xml:space="preserve">par le terme </w:t>
      </w:r>
      <w:proofErr w:type="spellStart"/>
      <w:r w:rsidRPr="0068071D">
        <w:rPr>
          <w:rFonts w:ascii="Times" w:eastAsiaTheme="minorHAnsi" w:hAnsi="Times"/>
          <w:i/>
          <w:sz w:val="22"/>
          <w:szCs w:val="22"/>
          <w:lang w:eastAsia="en-US"/>
        </w:rPr>
        <w:t>inarugo</w:t>
      </w:r>
      <w:proofErr w:type="spellEnd"/>
      <w:r w:rsidRPr="0068071D">
        <w:rPr>
          <w:rFonts w:ascii="Times" w:eastAsiaTheme="minorHAnsi" w:hAnsi="Times"/>
          <w:sz w:val="22"/>
          <w:szCs w:val="22"/>
          <w:lang w:eastAsia="en-US"/>
        </w:rPr>
        <w:t xml:space="preserve">, et rend compte du rôle que l’on souhaite lui donner, celui de « ménagère ». </w:t>
      </w:r>
      <w:proofErr w:type="spellStart"/>
      <w:r w:rsidRPr="0068071D">
        <w:rPr>
          <w:rFonts w:ascii="Times" w:eastAsiaTheme="minorHAnsi" w:hAnsi="Times"/>
          <w:i/>
          <w:sz w:val="22"/>
          <w:szCs w:val="22"/>
          <w:lang w:eastAsia="en-US"/>
        </w:rPr>
        <w:t>Inarugo</w:t>
      </w:r>
      <w:proofErr w:type="spellEnd"/>
      <w:r w:rsidRPr="0068071D">
        <w:rPr>
          <w:rFonts w:ascii="Times" w:eastAsiaTheme="minorHAnsi" w:hAnsi="Times"/>
          <w:sz w:val="22"/>
          <w:szCs w:val="22"/>
          <w:lang w:eastAsia="en-US"/>
        </w:rPr>
        <w:t xml:space="preserve"> est calqué sur le nom que l’on donne au lieu d’habitat </w:t>
      </w:r>
      <w:r w:rsidR="00966086" w:rsidRPr="0068071D">
        <w:rPr>
          <w:rFonts w:ascii="Times" w:eastAsiaTheme="minorHAnsi" w:hAnsi="Times"/>
          <w:sz w:val="22"/>
          <w:szCs w:val="22"/>
          <w:lang w:eastAsia="en-US"/>
        </w:rPr>
        <w:t xml:space="preserve">rural coutumier </w:t>
      </w:r>
      <w:r w:rsidRPr="0068071D">
        <w:rPr>
          <w:rFonts w:ascii="Times" w:eastAsiaTheme="minorHAnsi" w:hAnsi="Times"/>
          <w:sz w:val="22"/>
          <w:szCs w:val="22"/>
          <w:lang w:eastAsia="en-US"/>
        </w:rPr>
        <w:t xml:space="preserve">au Burundi, le </w:t>
      </w:r>
      <w:proofErr w:type="spellStart"/>
      <w:r w:rsidRPr="0068071D">
        <w:rPr>
          <w:rFonts w:ascii="Times" w:eastAsiaTheme="minorHAnsi" w:hAnsi="Times"/>
          <w:i/>
          <w:sz w:val="22"/>
          <w:szCs w:val="22"/>
          <w:lang w:eastAsia="en-US"/>
        </w:rPr>
        <w:t>rugo</w:t>
      </w:r>
      <w:proofErr w:type="spellEnd"/>
      <w:r w:rsidR="00D90BA1" w:rsidRPr="00B47E35">
        <w:rPr>
          <w:rFonts w:ascii="Times" w:eastAsiaTheme="minorHAnsi" w:hAnsi="Times"/>
          <w:sz w:val="22"/>
          <w:szCs w:val="22"/>
          <w:lang w:eastAsia="en-US"/>
        </w:rPr>
        <w:t>.</w:t>
      </w:r>
      <w:r w:rsidR="00FD27B9" w:rsidRPr="0068071D">
        <w:rPr>
          <w:rFonts w:ascii="Times" w:eastAsiaTheme="minorHAnsi" w:hAnsi="Times"/>
          <w:sz w:val="22"/>
          <w:szCs w:val="22"/>
          <w:lang w:eastAsia="en-US"/>
        </w:rPr>
        <w:t xml:space="preserve"> </w:t>
      </w:r>
      <w:r w:rsidR="00D90BA1" w:rsidRPr="00B47E35">
        <w:rPr>
          <w:rFonts w:ascii="Times" w:eastAsiaTheme="minorHAnsi" w:hAnsi="Times"/>
          <w:sz w:val="22"/>
          <w:szCs w:val="22"/>
          <w:lang w:eastAsia="en-US"/>
        </w:rPr>
        <w:t>C</w:t>
      </w:r>
      <w:r w:rsidRPr="0068071D">
        <w:rPr>
          <w:rFonts w:ascii="Times" w:eastAsiaTheme="minorHAnsi" w:hAnsi="Times"/>
          <w:sz w:val="22"/>
          <w:szCs w:val="22"/>
          <w:lang w:eastAsia="en-US"/>
        </w:rPr>
        <w:t>’est ainsi</w:t>
      </w:r>
      <w:r w:rsidR="00D90BA1" w:rsidRPr="00B47E35">
        <w:rPr>
          <w:rFonts w:ascii="Times" w:eastAsiaTheme="minorHAnsi" w:hAnsi="Times"/>
          <w:sz w:val="22"/>
          <w:szCs w:val="22"/>
          <w:lang w:eastAsia="en-US"/>
        </w:rPr>
        <w:t xml:space="preserve"> que, jusque dans la sémantique,</w:t>
      </w:r>
      <w:r w:rsidRPr="0068071D">
        <w:rPr>
          <w:rFonts w:ascii="Times" w:eastAsiaTheme="minorHAnsi" w:hAnsi="Times"/>
          <w:sz w:val="22"/>
          <w:szCs w:val="22"/>
          <w:lang w:eastAsia="en-US"/>
        </w:rPr>
        <w:t xml:space="preserve"> la femme qui est désignée pour prendre en charge la maison, l’intérieur,</w:t>
      </w:r>
      <w:r w:rsidRPr="00B47E35">
        <w:rPr>
          <w:rFonts w:ascii="Times" w:eastAsiaTheme="minorHAnsi" w:hAnsi="Times"/>
          <w:sz w:val="22"/>
          <w:szCs w:val="22"/>
          <w:lang w:eastAsia="en-US"/>
        </w:rPr>
        <w:t xml:space="preserve"> la famille, le caché. </w:t>
      </w:r>
      <w:r w:rsidR="00412F6A" w:rsidRPr="00B47E35">
        <w:rPr>
          <w:rFonts w:ascii="Times" w:eastAsiaTheme="minorHAnsi" w:hAnsi="Times"/>
          <w:sz w:val="22"/>
          <w:szCs w:val="22"/>
          <w:lang w:eastAsia="en-US"/>
        </w:rPr>
        <w:t>La responsabilité d’un ménage fonctionnel pèse sur elle</w:t>
      </w:r>
      <w:r w:rsidR="00D90BA1" w:rsidRPr="00B47E35">
        <w:rPr>
          <w:rFonts w:ascii="Times" w:eastAsiaTheme="minorHAnsi" w:hAnsi="Times"/>
          <w:sz w:val="22"/>
          <w:szCs w:val="22"/>
          <w:lang w:eastAsia="en-US"/>
        </w:rPr>
        <w:t>.</w:t>
      </w:r>
      <w:r w:rsidR="00412F6A" w:rsidRPr="00B47E35">
        <w:rPr>
          <w:rFonts w:ascii="Times" w:eastAsiaTheme="minorHAnsi" w:hAnsi="Times"/>
          <w:sz w:val="22"/>
          <w:szCs w:val="22"/>
          <w:lang w:eastAsia="en-US"/>
        </w:rPr>
        <w:t xml:space="preserve"> </w:t>
      </w:r>
      <w:r w:rsidR="00D90BA1" w:rsidRPr="00B47E35">
        <w:rPr>
          <w:rFonts w:ascii="Times" w:eastAsiaTheme="minorHAnsi" w:hAnsi="Times"/>
          <w:sz w:val="22"/>
          <w:szCs w:val="22"/>
          <w:lang w:eastAsia="en-US"/>
        </w:rPr>
        <w:t>S</w:t>
      </w:r>
      <w:r w:rsidR="00412F6A" w:rsidRPr="00B47E35">
        <w:rPr>
          <w:rFonts w:ascii="Times" w:eastAsiaTheme="minorHAnsi" w:hAnsi="Times"/>
          <w:sz w:val="22"/>
          <w:szCs w:val="22"/>
          <w:lang w:eastAsia="en-US"/>
        </w:rPr>
        <w:t xml:space="preserve">i ce rôle est valorisé, son pendant </w:t>
      </w:r>
      <w:r w:rsidR="004A2068" w:rsidRPr="00B47E35">
        <w:rPr>
          <w:rFonts w:ascii="Times" w:eastAsiaTheme="minorHAnsi" w:hAnsi="Times"/>
          <w:sz w:val="22"/>
          <w:szCs w:val="22"/>
          <w:lang w:eastAsia="en-US"/>
        </w:rPr>
        <w:t xml:space="preserve">demeure </w:t>
      </w:r>
      <w:r w:rsidR="00D90BA1" w:rsidRPr="00B47E35">
        <w:rPr>
          <w:rFonts w:ascii="Times" w:eastAsiaTheme="minorHAnsi" w:hAnsi="Times"/>
          <w:sz w:val="22"/>
          <w:szCs w:val="22"/>
          <w:lang w:eastAsia="en-US"/>
        </w:rPr>
        <w:t>la responsabilité en cas</w:t>
      </w:r>
      <w:r w:rsidR="004A2068" w:rsidRPr="00B47E35">
        <w:rPr>
          <w:rFonts w:ascii="Times" w:eastAsiaTheme="minorHAnsi" w:hAnsi="Times"/>
          <w:sz w:val="22"/>
          <w:szCs w:val="22"/>
          <w:lang w:eastAsia="en-US"/>
        </w:rPr>
        <w:t xml:space="preserve"> de problèmes familiaux.</w:t>
      </w:r>
      <w:r w:rsidR="00B06E49" w:rsidRPr="00B47E35">
        <w:rPr>
          <w:rFonts w:ascii="Times" w:eastAsiaTheme="minorHAnsi" w:hAnsi="Times"/>
          <w:sz w:val="22"/>
          <w:szCs w:val="22"/>
          <w:lang w:eastAsia="en-US"/>
        </w:rPr>
        <w:t xml:space="preserve"> Cette valorisation des </w:t>
      </w:r>
      <w:proofErr w:type="spellStart"/>
      <w:r w:rsidR="00B06E49" w:rsidRPr="00B47E35">
        <w:rPr>
          <w:rStyle w:val="markedcontent"/>
          <w:rFonts w:ascii="Times" w:hAnsi="Times"/>
          <w:i/>
          <w:sz w:val="22"/>
          <w:szCs w:val="22"/>
        </w:rPr>
        <w:t>gahuzamiryango</w:t>
      </w:r>
      <w:proofErr w:type="spellEnd"/>
      <w:r w:rsidR="00B06E49" w:rsidRPr="00B47E35">
        <w:rPr>
          <w:rStyle w:val="markedcontent"/>
          <w:rFonts w:ascii="Times" w:hAnsi="Times"/>
          <w:sz w:val="22"/>
          <w:szCs w:val="22"/>
        </w:rPr>
        <w:t xml:space="preserve"> (qui tiennent le </w:t>
      </w:r>
      <w:proofErr w:type="spellStart"/>
      <w:r w:rsidR="00B06E49" w:rsidRPr="00B47E35">
        <w:rPr>
          <w:rStyle w:val="markedcontent"/>
          <w:rFonts w:ascii="Times" w:hAnsi="Times"/>
          <w:sz w:val="22"/>
          <w:szCs w:val="22"/>
        </w:rPr>
        <w:t>rugo</w:t>
      </w:r>
      <w:proofErr w:type="spellEnd"/>
      <w:r w:rsidR="00B06E49" w:rsidRPr="00B47E35">
        <w:rPr>
          <w:rStyle w:val="markedcontent"/>
          <w:rFonts w:ascii="Times" w:hAnsi="Times"/>
          <w:sz w:val="22"/>
          <w:szCs w:val="22"/>
        </w:rPr>
        <w:t xml:space="preserve"> uni) est donc en réalité une forme de violence symbolique. </w:t>
      </w:r>
    </w:p>
    <w:p w14:paraId="6F16CE6C" w14:textId="77777777" w:rsidR="001A039C" w:rsidRPr="00B47E35" w:rsidRDefault="001A039C" w:rsidP="00985DB6">
      <w:pPr>
        <w:ind w:firstLine="360"/>
        <w:jc w:val="both"/>
        <w:rPr>
          <w:rFonts w:ascii="Times" w:hAnsi="Times"/>
          <w:sz w:val="22"/>
          <w:szCs w:val="22"/>
        </w:rPr>
      </w:pPr>
    </w:p>
    <w:p w14:paraId="58FA037D" w14:textId="49C55D7C" w:rsidR="00EF74A1" w:rsidRPr="002F3E95" w:rsidRDefault="001A039C" w:rsidP="001A039C">
      <w:pPr>
        <w:autoSpaceDE w:val="0"/>
        <w:autoSpaceDN w:val="0"/>
        <w:adjustRightInd w:val="0"/>
        <w:ind w:firstLine="360"/>
        <w:jc w:val="both"/>
        <w:rPr>
          <w:rFonts w:ascii="Times" w:eastAsia="Calibri" w:hAnsi="Times"/>
          <w:sz w:val="22"/>
          <w:szCs w:val="22"/>
        </w:rPr>
      </w:pPr>
      <w:r w:rsidRPr="00B47E35">
        <w:rPr>
          <w:rFonts w:ascii="Times" w:hAnsi="Times"/>
          <w:sz w:val="22"/>
          <w:szCs w:val="22"/>
        </w:rPr>
        <w:t>Un des récents rapports de la Convention sur l’</w:t>
      </w:r>
      <w:r w:rsidR="00D90BA1" w:rsidRPr="00B47E35">
        <w:rPr>
          <w:rFonts w:ascii="Times" w:hAnsi="Times"/>
          <w:sz w:val="22"/>
          <w:szCs w:val="22"/>
        </w:rPr>
        <w:t>Élimination</w:t>
      </w:r>
      <w:r w:rsidRPr="00B47E35">
        <w:rPr>
          <w:rFonts w:ascii="Times" w:hAnsi="Times"/>
          <w:sz w:val="22"/>
          <w:szCs w:val="22"/>
        </w:rPr>
        <w:t xml:space="preserve"> de toutes les formes de </w:t>
      </w:r>
      <w:r w:rsidR="00D90BA1" w:rsidRPr="00B47E35">
        <w:rPr>
          <w:rFonts w:ascii="Times" w:hAnsi="Times"/>
          <w:sz w:val="22"/>
          <w:szCs w:val="22"/>
        </w:rPr>
        <w:t>D</w:t>
      </w:r>
      <w:r w:rsidRPr="00B47E35">
        <w:rPr>
          <w:rFonts w:ascii="Times" w:hAnsi="Times"/>
          <w:sz w:val="22"/>
          <w:szCs w:val="22"/>
        </w:rPr>
        <w:t>iscrimination à l’</w:t>
      </w:r>
      <w:r w:rsidR="00D90BA1" w:rsidRPr="00B47E35">
        <w:rPr>
          <w:rFonts w:ascii="Times" w:hAnsi="Times"/>
          <w:sz w:val="22"/>
          <w:szCs w:val="22"/>
        </w:rPr>
        <w:t>Égard</w:t>
      </w:r>
      <w:r w:rsidRPr="00B47E35">
        <w:rPr>
          <w:rFonts w:ascii="Times" w:hAnsi="Times"/>
          <w:sz w:val="22"/>
          <w:szCs w:val="22"/>
        </w:rPr>
        <w:t xml:space="preserve"> des </w:t>
      </w:r>
      <w:r w:rsidR="00D90BA1" w:rsidRPr="00B47E35">
        <w:rPr>
          <w:rFonts w:ascii="Times" w:hAnsi="Times"/>
          <w:sz w:val="22"/>
          <w:szCs w:val="22"/>
        </w:rPr>
        <w:t>F</w:t>
      </w:r>
      <w:r w:rsidRPr="00B47E35">
        <w:rPr>
          <w:rFonts w:ascii="Times" w:hAnsi="Times"/>
          <w:sz w:val="22"/>
          <w:szCs w:val="22"/>
        </w:rPr>
        <w:t xml:space="preserve">emmes (CEDEF) sur le Burundi </w:t>
      </w:r>
      <w:r w:rsidR="00A96B4E" w:rsidRPr="00B47E35">
        <w:rPr>
          <w:rFonts w:ascii="Times" w:hAnsi="Times"/>
          <w:sz w:val="22"/>
          <w:szCs w:val="22"/>
        </w:rPr>
        <w:t>résume</w:t>
      </w:r>
      <w:r w:rsidRPr="00B47E35">
        <w:rPr>
          <w:rFonts w:ascii="Times" w:hAnsi="Times"/>
          <w:sz w:val="22"/>
          <w:szCs w:val="22"/>
        </w:rPr>
        <w:t xml:space="preserve"> cette situation : « Le statut de la femme burundaise est tributaire de l’organisation patriarcale de la société qui fait que l’éducation de la jeune fille est tournée vers l’intérieur au moment où celle du garçon est tournée vers l’extérieur »</w:t>
      </w:r>
      <w:r w:rsidRPr="00B47E35">
        <w:rPr>
          <w:rStyle w:val="Appelnotedebasdep"/>
          <w:rFonts w:ascii="Times" w:hAnsi="Times"/>
          <w:sz w:val="22"/>
          <w:szCs w:val="22"/>
        </w:rPr>
        <w:footnoteReference w:id="28"/>
      </w:r>
      <w:r w:rsidRPr="00B47E35">
        <w:rPr>
          <w:rFonts w:ascii="Times" w:hAnsi="Times"/>
          <w:sz w:val="22"/>
          <w:szCs w:val="22"/>
        </w:rPr>
        <w:t xml:space="preserve">. </w:t>
      </w:r>
      <w:r w:rsidRPr="00B47E35">
        <w:rPr>
          <w:rFonts w:ascii="Times" w:eastAsia="Calibri" w:hAnsi="Times"/>
          <w:sz w:val="22"/>
          <w:szCs w:val="22"/>
        </w:rPr>
        <w:t>Véritable violence symbolique, cette division des tâches est productrice de perceptions défavorables que reprennent à leur compte la société et les femmes, qui incorporent l’idée d’une incapacité à s’investir dans des domaines extérieurs à la gestion du ménage</w:t>
      </w:r>
      <w:r w:rsidR="00EF74A1" w:rsidRPr="00B47E35">
        <w:rPr>
          <w:rFonts w:ascii="Times" w:eastAsia="Calibri" w:hAnsi="Times"/>
          <w:sz w:val="22"/>
          <w:szCs w:val="22"/>
        </w:rPr>
        <w:t xml:space="preserve">, ce qui va influer sur </w:t>
      </w:r>
      <w:r w:rsidR="00EF74A1" w:rsidRPr="002F3E95">
        <w:rPr>
          <w:rFonts w:ascii="Times" w:eastAsia="Calibri" w:hAnsi="Times"/>
          <w:sz w:val="22"/>
          <w:szCs w:val="22"/>
        </w:rPr>
        <w:t>l</w:t>
      </w:r>
      <w:r w:rsidR="00376B1F" w:rsidRPr="002F3E95">
        <w:rPr>
          <w:rFonts w:ascii="Times" w:eastAsia="Calibri" w:hAnsi="Times"/>
          <w:sz w:val="22"/>
          <w:szCs w:val="22"/>
        </w:rPr>
        <w:t xml:space="preserve">eur </w:t>
      </w:r>
      <w:proofErr w:type="spellStart"/>
      <w:r w:rsidR="00EF74A1" w:rsidRPr="002F3E95">
        <w:rPr>
          <w:rFonts w:ascii="Times" w:eastAsia="Calibri" w:hAnsi="Times"/>
          <w:sz w:val="22"/>
          <w:szCs w:val="22"/>
        </w:rPr>
        <w:t>empowerment</w:t>
      </w:r>
      <w:proofErr w:type="spellEnd"/>
      <w:r w:rsidR="00EF74A1" w:rsidRPr="002F3E95">
        <w:rPr>
          <w:rFonts w:ascii="Times" w:eastAsia="Calibri" w:hAnsi="Times"/>
          <w:sz w:val="22"/>
          <w:szCs w:val="22"/>
        </w:rPr>
        <w:t xml:space="preserve"> économique</w:t>
      </w:r>
      <w:r w:rsidRPr="002F3E95">
        <w:rPr>
          <w:rFonts w:ascii="Times" w:eastAsia="Calibri" w:hAnsi="Times"/>
          <w:sz w:val="22"/>
          <w:szCs w:val="22"/>
        </w:rPr>
        <w:t xml:space="preserve">. </w:t>
      </w:r>
    </w:p>
    <w:p w14:paraId="567F7B95" w14:textId="77777777" w:rsidR="00E035BB" w:rsidRPr="00B47E35" w:rsidRDefault="00E035BB" w:rsidP="001A039C">
      <w:pPr>
        <w:autoSpaceDE w:val="0"/>
        <w:autoSpaceDN w:val="0"/>
        <w:adjustRightInd w:val="0"/>
        <w:ind w:firstLine="360"/>
        <w:jc w:val="both"/>
        <w:rPr>
          <w:rFonts w:ascii="Times" w:eastAsia="Calibri" w:hAnsi="Times"/>
          <w:sz w:val="22"/>
          <w:szCs w:val="22"/>
        </w:rPr>
      </w:pPr>
    </w:p>
    <w:p w14:paraId="0A64AECD" w14:textId="7DFD68F1" w:rsidR="001A039C" w:rsidRPr="00B47E35" w:rsidRDefault="001A039C" w:rsidP="001A039C">
      <w:pPr>
        <w:autoSpaceDE w:val="0"/>
        <w:autoSpaceDN w:val="0"/>
        <w:adjustRightInd w:val="0"/>
        <w:ind w:firstLine="360"/>
        <w:jc w:val="both"/>
        <w:rPr>
          <w:rFonts w:ascii="Times" w:eastAsiaTheme="minorHAnsi" w:hAnsi="Times"/>
          <w:sz w:val="16"/>
          <w:szCs w:val="16"/>
          <w:lang w:eastAsia="en-US"/>
        </w:rPr>
      </w:pPr>
      <w:r w:rsidRPr="00B47E35">
        <w:rPr>
          <w:rFonts w:ascii="Times" w:eastAsia="Calibri" w:hAnsi="Times"/>
          <w:sz w:val="22"/>
          <w:szCs w:val="22"/>
        </w:rPr>
        <w:t>Considérée comme seconde de l’homme, l’épouse est chargée de l’éducation des enfants, et en cela reproduit les normes et pratiques de division genrée des tâches</w:t>
      </w:r>
      <w:r w:rsidR="00376B1F" w:rsidRPr="00B47E35">
        <w:rPr>
          <w:rFonts w:ascii="Times" w:eastAsia="Calibri" w:hAnsi="Times"/>
          <w:sz w:val="22"/>
          <w:szCs w:val="22"/>
        </w:rPr>
        <w:t>. Elle est à ce titre</w:t>
      </w:r>
      <w:r w:rsidRPr="00B47E35">
        <w:rPr>
          <w:rFonts w:ascii="Times" w:eastAsia="Calibri" w:hAnsi="Times"/>
          <w:sz w:val="22"/>
          <w:szCs w:val="22"/>
        </w:rPr>
        <w:t xml:space="preserve"> la seule en charge des tâches ménagères : à l’école par exemple, si un enfant se comporte mal, on convoquera sa mère en premier lieu, car elle en sera tenue responsable avant le père</w:t>
      </w:r>
      <w:r w:rsidRPr="00B47E35">
        <w:rPr>
          <w:rStyle w:val="Appelnotedebasdep"/>
          <w:rFonts w:ascii="Times" w:eastAsia="Calibri" w:hAnsi="Times"/>
          <w:sz w:val="22"/>
          <w:szCs w:val="22"/>
        </w:rPr>
        <w:footnoteReference w:id="29"/>
      </w:r>
      <w:r w:rsidRPr="00B47E35">
        <w:rPr>
          <w:rFonts w:ascii="Times" w:eastAsia="Calibri" w:hAnsi="Times"/>
          <w:sz w:val="22"/>
          <w:szCs w:val="22"/>
        </w:rPr>
        <w:t xml:space="preserve">. Une autre expression dénote l’incorporation de cette division des tâches : </w:t>
      </w:r>
      <w:r w:rsidR="005722E4" w:rsidRPr="00B47E35">
        <w:rPr>
          <w:rFonts w:ascii="Times" w:hAnsi="Times"/>
          <w:sz w:val="22"/>
          <w:szCs w:val="22"/>
        </w:rPr>
        <w:t xml:space="preserve">« une femme qui garde la maison », </w:t>
      </w:r>
      <w:proofErr w:type="spellStart"/>
      <w:r w:rsidRPr="00B47E35">
        <w:rPr>
          <w:rFonts w:ascii="Times" w:hAnsi="Times"/>
          <w:i/>
          <w:sz w:val="22"/>
          <w:szCs w:val="22"/>
        </w:rPr>
        <w:t>Umuzezwa</w:t>
      </w:r>
      <w:proofErr w:type="spellEnd"/>
      <w:r w:rsidRPr="00B47E35">
        <w:rPr>
          <w:rFonts w:ascii="Times" w:hAnsi="Times"/>
          <w:i/>
          <w:sz w:val="22"/>
          <w:szCs w:val="22"/>
        </w:rPr>
        <w:t xml:space="preserve"> </w:t>
      </w:r>
      <w:proofErr w:type="spellStart"/>
      <w:r w:rsidRPr="00B47E35">
        <w:rPr>
          <w:rFonts w:ascii="Times" w:hAnsi="Times"/>
          <w:i/>
          <w:sz w:val="22"/>
          <w:szCs w:val="22"/>
        </w:rPr>
        <w:t>nzu</w:t>
      </w:r>
      <w:proofErr w:type="spellEnd"/>
      <w:r w:rsidR="00376B1F" w:rsidRPr="00B47E35">
        <w:rPr>
          <w:rFonts w:ascii="Times" w:hAnsi="Times"/>
          <w:sz w:val="22"/>
          <w:szCs w:val="22"/>
        </w:rPr>
        <w:t>.</w:t>
      </w:r>
      <w:r w:rsidRPr="00B47E35">
        <w:rPr>
          <w:rFonts w:ascii="Times" w:hAnsi="Times"/>
          <w:sz w:val="22"/>
          <w:szCs w:val="22"/>
        </w:rPr>
        <w:t xml:space="preserve"> </w:t>
      </w:r>
      <w:r w:rsidR="00376B1F" w:rsidRPr="00B47E35">
        <w:rPr>
          <w:rFonts w:ascii="Times" w:hAnsi="Times"/>
          <w:sz w:val="22"/>
          <w:szCs w:val="22"/>
        </w:rPr>
        <w:t>A</w:t>
      </w:r>
      <w:r w:rsidRPr="00B47E35">
        <w:rPr>
          <w:rFonts w:ascii="Times" w:hAnsi="Times"/>
          <w:sz w:val="22"/>
          <w:szCs w:val="22"/>
        </w:rPr>
        <w:t xml:space="preserve">insi, même pour les femmes qui ont un niveau d’étude </w:t>
      </w:r>
      <w:r w:rsidR="00376B1F" w:rsidRPr="00B47E35">
        <w:rPr>
          <w:rFonts w:ascii="Times" w:hAnsi="Times"/>
          <w:sz w:val="22"/>
          <w:szCs w:val="22"/>
        </w:rPr>
        <w:t xml:space="preserve">élevé </w:t>
      </w:r>
      <w:r w:rsidRPr="00B47E35">
        <w:rPr>
          <w:rFonts w:ascii="Times" w:hAnsi="Times"/>
          <w:sz w:val="22"/>
          <w:szCs w:val="22"/>
        </w:rPr>
        <w:t>ou qui ont des activités génératrices des revenus, une fois mariée, son mari pourra lui demander d’arrêter ses activités pour se consacrer aux travaux de la maison</w:t>
      </w:r>
      <w:r w:rsidRPr="00B47E35">
        <w:rPr>
          <w:rStyle w:val="Appelnotedebasdep"/>
          <w:rFonts w:ascii="Times" w:hAnsi="Times"/>
          <w:sz w:val="22"/>
          <w:szCs w:val="22"/>
        </w:rPr>
        <w:footnoteReference w:id="30"/>
      </w:r>
      <w:r w:rsidRPr="00B47E35">
        <w:rPr>
          <w:rFonts w:ascii="Times" w:hAnsi="Times"/>
          <w:sz w:val="22"/>
          <w:szCs w:val="22"/>
        </w:rPr>
        <w:t xml:space="preserve">. </w:t>
      </w:r>
      <w:r w:rsidRPr="00B47E35">
        <w:rPr>
          <w:rFonts w:ascii="Times" w:eastAsiaTheme="minorHAnsi" w:hAnsi="Times"/>
          <w:sz w:val="22"/>
          <w:szCs w:val="22"/>
          <w:lang w:eastAsia="en-US"/>
        </w:rPr>
        <w:t xml:space="preserve">Le Recensement National burundais de 2008 le rappelle en ces termes : « Dans les ménages, les tâches dévolues à la femme sont multiples, à l'opposé de celles de l'homme. L'éducation de la jeune fille met l'accent sur les rôles de production et de reproduction que doit assurer la femme. Encore jeune, la fille aide ses parents dans les travaux domestiques, champêtres et garde les petits frères et </w:t>
      </w:r>
      <w:r w:rsidR="00376B1F" w:rsidRPr="00B47E35">
        <w:rPr>
          <w:rFonts w:ascii="Times" w:eastAsiaTheme="minorHAnsi" w:hAnsi="Times"/>
          <w:sz w:val="22"/>
          <w:szCs w:val="22"/>
          <w:lang w:eastAsia="en-US"/>
        </w:rPr>
        <w:t>sœurs</w:t>
      </w:r>
      <w:r w:rsidRPr="00B47E35">
        <w:rPr>
          <w:rFonts w:ascii="Times" w:eastAsiaTheme="minorHAnsi" w:hAnsi="Times"/>
          <w:sz w:val="22"/>
          <w:szCs w:val="22"/>
          <w:lang w:eastAsia="en-US"/>
        </w:rPr>
        <w:t>. Une fois la fille devenue épouse et mère, elle s'identifie à sa mère et devient la femme dépositaire du feu au foyer pour la préparation du repas en vue de nourrir toute la famille. C'est elle qui donne la vie pour perpétuer le lignage en tant que la gestionnaire du ménage (la procréatrice et la protectrice des enfants).».</w:t>
      </w:r>
      <w:r w:rsidRPr="00B47E35">
        <w:rPr>
          <w:rFonts w:ascii="Times" w:eastAsiaTheme="minorHAnsi" w:hAnsi="Times"/>
          <w:sz w:val="16"/>
          <w:szCs w:val="16"/>
          <w:lang w:eastAsia="en-US"/>
        </w:rPr>
        <w:t xml:space="preserve"> </w:t>
      </w:r>
    </w:p>
    <w:p w14:paraId="5392A086" w14:textId="77777777" w:rsidR="00FA4141" w:rsidRPr="00B47E35" w:rsidRDefault="00FA4141" w:rsidP="00FA4141">
      <w:pPr>
        <w:autoSpaceDE w:val="0"/>
        <w:autoSpaceDN w:val="0"/>
        <w:adjustRightInd w:val="0"/>
        <w:jc w:val="both"/>
        <w:rPr>
          <w:rFonts w:ascii="Times" w:eastAsiaTheme="minorHAnsi" w:hAnsi="Times"/>
          <w:sz w:val="22"/>
          <w:szCs w:val="22"/>
          <w:lang w:eastAsia="en-US"/>
        </w:rPr>
      </w:pPr>
    </w:p>
    <w:p w14:paraId="272F497F" w14:textId="7BEB9F56" w:rsidR="00AE0DC6" w:rsidRPr="00B47E35" w:rsidRDefault="00FA4141" w:rsidP="0068071D">
      <w:pPr>
        <w:jc w:val="both"/>
        <w:rPr>
          <w:rFonts w:ascii="Times" w:hAnsi="Times"/>
          <w:sz w:val="22"/>
          <w:szCs w:val="22"/>
        </w:rPr>
      </w:pPr>
      <w:r w:rsidRPr="00B47E35">
        <w:rPr>
          <w:rFonts w:ascii="Times" w:eastAsiaTheme="minorHAnsi" w:hAnsi="Times"/>
          <w:sz w:val="22"/>
          <w:szCs w:val="22"/>
          <w:lang w:eastAsia="en-US"/>
        </w:rPr>
        <w:t xml:space="preserve">L’économie du ménage se divise la plupart du temps comme </w:t>
      </w:r>
      <w:r w:rsidR="0012106B" w:rsidRPr="00B47E35">
        <w:rPr>
          <w:rFonts w:ascii="Times" w:eastAsiaTheme="minorHAnsi" w:hAnsi="Times"/>
          <w:sz w:val="22"/>
          <w:szCs w:val="22"/>
          <w:lang w:eastAsia="en-US"/>
        </w:rPr>
        <w:t>suit :</w:t>
      </w:r>
      <w:r w:rsidRPr="00B47E35">
        <w:rPr>
          <w:rFonts w:ascii="Times" w:eastAsiaTheme="minorHAnsi" w:hAnsi="Times"/>
          <w:sz w:val="22"/>
          <w:szCs w:val="22"/>
          <w:lang w:eastAsia="en-US"/>
        </w:rPr>
        <w:t xml:space="preserve"> l’homme, chef de ménage </w:t>
      </w:r>
      <w:r w:rsidR="00CD2881" w:rsidRPr="0068071D">
        <w:rPr>
          <w:rFonts w:ascii="Times" w:eastAsiaTheme="minorHAnsi" w:hAnsi="Times"/>
          <w:i/>
          <w:iCs/>
          <w:sz w:val="22"/>
          <w:szCs w:val="22"/>
          <w:lang w:eastAsia="en-US"/>
        </w:rPr>
        <w:t>de jure</w:t>
      </w:r>
      <w:r w:rsidR="00CD2881" w:rsidRPr="00B47E35">
        <w:rPr>
          <w:rStyle w:val="Appelnotedebasdep"/>
          <w:rFonts w:ascii="Times" w:eastAsiaTheme="minorHAnsi" w:hAnsi="Times"/>
          <w:sz w:val="22"/>
          <w:szCs w:val="22"/>
          <w:lang w:eastAsia="en-US"/>
        </w:rPr>
        <w:footnoteReference w:id="31"/>
      </w:r>
      <w:r w:rsidRPr="00B47E35">
        <w:rPr>
          <w:rFonts w:ascii="Times" w:eastAsiaTheme="minorHAnsi" w:hAnsi="Times"/>
          <w:sz w:val="22"/>
          <w:szCs w:val="22"/>
          <w:lang w:eastAsia="en-US"/>
        </w:rPr>
        <w:t xml:space="preserve">, va concentrer ses activités sur l’apport monétaire au ménage, afin de régler le loyer ou autres dépenses qui nécessitent de l’argent. Ainsi « </w:t>
      </w:r>
      <w:r w:rsidR="004A5016" w:rsidRPr="00B47E35">
        <w:rPr>
          <w:rFonts w:ascii="Times" w:eastAsiaTheme="minorHAnsi" w:hAnsi="Times"/>
          <w:sz w:val="22"/>
          <w:szCs w:val="22"/>
          <w:lang w:eastAsia="en-US"/>
        </w:rPr>
        <w:t>d</w:t>
      </w:r>
      <w:r w:rsidRPr="00B47E35">
        <w:rPr>
          <w:rFonts w:ascii="Times" w:eastAsiaTheme="minorHAnsi" w:hAnsi="Times"/>
          <w:sz w:val="22"/>
          <w:szCs w:val="22"/>
          <w:lang w:eastAsia="en-US"/>
        </w:rPr>
        <w:t xml:space="preserve">es inégalités persistent entre hommes et femmes en particulier dans </w:t>
      </w:r>
      <w:r w:rsidRPr="00B47E35">
        <w:rPr>
          <w:rFonts w:ascii="Times" w:eastAsiaTheme="minorHAnsi" w:hAnsi="Times"/>
          <w:sz w:val="22"/>
          <w:szCs w:val="22"/>
          <w:lang w:eastAsia="en-US"/>
        </w:rPr>
        <w:lastRenderedPageBreak/>
        <w:t>l'accès aux services sociaux de base, aux facteurs de production et à la participation dans les instances de prise de décision, ce qui fait qu'en aval les femmes dépendent économiquement à leurs époux. Elles sont sans aucun pouvoir de décision en raison de leur statut inférieur. », souligne le Recensement National de 2008.</w:t>
      </w:r>
      <w:r w:rsidR="004A5016" w:rsidRPr="00B47E35">
        <w:rPr>
          <w:rFonts w:ascii="Times" w:eastAsiaTheme="minorHAnsi" w:hAnsi="Times"/>
          <w:sz w:val="22"/>
          <w:szCs w:val="22"/>
          <w:lang w:eastAsia="en-US"/>
        </w:rPr>
        <w:t xml:space="preserve"> </w:t>
      </w:r>
      <w:r w:rsidRPr="00B47E35">
        <w:rPr>
          <w:rFonts w:ascii="Times" w:hAnsi="Times"/>
          <w:sz w:val="22"/>
          <w:szCs w:val="22"/>
        </w:rPr>
        <w:t>Le mode de fonctionnement interne du ménage normé, dirigé par un homme, n’envisage pas que l’épouse puisse prendre des décisions qui engagent l’avenir budgétaire du foyer sans en avoir référé, et plus exactement demandé</w:t>
      </w:r>
      <w:r w:rsidR="0046446C" w:rsidRPr="00B47E35">
        <w:rPr>
          <w:rFonts w:ascii="Times" w:hAnsi="Times"/>
          <w:sz w:val="22"/>
          <w:szCs w:val="22"/>
        </w:rPr>
        <w:t>,</w:t>
      </w:r>
      <w:r w:rsidRPr="00B47E35">
        <w:rPr>
          <w:rFonts w:ascii="Times" w:hAnsi="Times"/>
          <w:sz w:val="22"/>
          <w:szCs w:val="22"/>
        </w:rPr>
        <w:t xml:space="preserve"> sinon l’autorisation de son mari, du moins son accord.</w:t>
      </w:r>
      <w:r w:rsidRPr="00B47E35">
        <w:rPr>
          <w:rFonts w:ascii="Times" w:hAnsi="Times"/>
          <w:color w:val="000000"/>
          <w:sz w:val="22"/>
          <w:szCs w:val="22"/>
        </w:rPr>
        <w:t xml:space="preserve"> </w:t>
      </w:r>
      <w:r w:rsidR="00BA41CD" w:rsidRPr="00B47E35">
        <w:rPr>
          <w:rFonts w:ascii="Times" w:hAnsi="Times"/>
          <w:color w:val="000000"/>
          <w:sz w:val="22"/>
          <w:szCs w:val="22"/>
        </w:rPr>
        <w:t>Il peut être ainsi considéré comme</w:t>
      </w:r>
      <w:r w:rsidR="00BA41CD" w:rsidRPr="00B47E35">
        <w:rPr>
          <w:rFonts w:ascii="Times" w:hAnsi="Times"/>
          <w:sz w:val="22"/>
          <w:szCs w:val="22"/>
        </w:rPr>
        <w:t xml:space="preserve"> </w:t>
      </w:r>
      <w:r w:rsidRPr="00B47E35">
        <w:rPr>
          <w:rFonts w:ascii="Times" w:hAnsi="Times"/>
          <w:sz w:val="22"/>
          <w:szCs w:val="22"/>
        </w:rPr>
        <w:t>« autocratique »</w:t>
      </w:r>
      <w:r w:rsidR="00BA41CD" w:rsidRPr="00B47E35">
        <w:rPr>
          <w:rFonts w:ascii="Times" w:hAnsi="Times"/>
          <w:sz w:val="22"/>
          <w:szCs w:val="22"/>
        </w:rPr>
        <w:t> :</w:t>
      </w:r>
      <w:r w:rsidRPr="00B47E35">
        <w:rPr>
          <w:rFonts w:ascii="Times" w:hAnsi="Times"/>
          <w:sz w:val="22"/>
          <w:szCs w:val="22"/>
        </w:rPr>
        <w:t xml:space="preserve"> les décisions sont la plupart du temps prises de manière verticale, avant que le chef de ménage n’informe le reste de ses membres : « L’information y est partielle, limitée, à sens unique ; les structures rigides », tandis que « le moteur de l’organisation » est la « hiérarchie »</w:t>
      </w:r>
      <w:r w:rsidRPr="00B47E35">
        <w:rPr>
          <w:rStyle w:val="Appelnotedebasdep"/>
          <w:rFonts w:ascii="Times" w:hAnsi="Times"/>
          <w:sz w:val="22"/>
          <w:szCs w:val="22"/>
        </w:rPr>
        <w:footnoteReference w:id="32"/>
      </w:r>
      <w:r w:rsidRPr="00B47E35">
        <w:rPr>
          <w:rFonts w:ascii="Times" w:hAnsi="Times"/>
          <w:sz w:val="22"/>
          <w:szCs w:val="22"/>
        </w:rPr>
        <w:t xml:space="preserve">. </w:t>
      </w:r>
      <w:r w:rsidR="00DA2785" w:rsidRPr="00B47E35">
        <w:rPr>
          <w:rFonts w:ascii="Times" w:hAnsi="Times"/>
          <w:sz w:val="22"/>
          <w:szCs w:val="22"/>
        </w:rPr>
        <w:t>L</w:t>
      </w:r>
      <w:r w:rsidRPr="00B47E35">
        <w:rPr>
          <w:rFonts w:ascii="Times" w:hAnsi="Times"/>
          <w:sz w:val="22"/>
          <w:szCs w:val="22"/>
        </w:rPr>
        <w:t xml:space="preserve">’épouse a certaines marges de manœuvre dans la gestion financière, particulièrement pour les enfants, mais souvent elle demeure exclue des décisions importantes et des grandes orientations économiques, </w:t>
      </w:r>
      <w:r w:rsidR="0044740B" w:rsidRPr="00B47E35">
        <w:rPr>
          <w:rFonts w:ascii="Times" w:hAnsi="Times"/>
          <w:sz w:val="22"/>
          <w:szCs w:val="22"/>
        </w:rPr>
        <w:t>tandis qu’elle</w:t>
      </w:r>
      <w:r w:rsidRPr="00B47E35">
        <w:rPr>
          <w:rFonts w:ascii="Times" w:hAnsi="Times"/>
          <w:sz w:val="22"/>
          <w:szCs w:val="22"/>
        </w:rPr>
        <w:t xml:space="preserve"> est souvent laissée dans le flou quant aux revenus exacts du mari. C’est pourquoi il n’est pas surprenant de constater que seules 69% des femmes participent à la décision d’achats importants du ménage (EDS 2017). </w:t>
      </w:r>
      <w:r w:rsidR="00BE31FC" w:rsidRPr="00B47E35">
        <w:rPr>
          <w:rFonts w:ascii="Times" w:hAnsi="Times"/>
          <w:sz w:val="22"/>
          <w:szCs w:val="22"/>
        </w:rPr>
        <w:t xml:space="preserve">Une étude de Care, effectuée en 2017, vient </w:t>
      </w:r>
      <w:r w:rsidR="0046446C" w:rsidRPr="00B47E35">
        <w:rPr>
          <w:rFonts w:ascii="Times" w:hAnsi="Times"/>
          <w:sz w:val="22"/>
          <w:szCs w:val="22"/>
        </w:rPr>
        <w:t xml:space="preserve">confirmer </w:t>
      </w:r>
      <w:r w:rsidR="00BE31FC" w:rsidRPr="00B47E35">
        <w:rPr>
          <w:rFonts w:ascii="Times" w:hAnsi="Times"/>
          <w:sz w:val="22"/>
          <w:szCs w:val="22"/>
        </w:rPr>
        <w:t xml:space="preserve">cette répartition : sur les 2065 personnes interrogées à travers le pays, seuls 32% </w:t>
      </w:r>
      <w:r w:rsidR="00A93154" w:rsidRPr="00B47E35">
        <w:rPr>
          <w:rFonts w:ascii="Times" w:hAnsi="Times"/>
          <w:sz w:val="22"/>
          <w:szCs w:val="22"/>
        </w:rPr>
        <w:t>des hommes pensent que l’homme et la femme doivent partager les responsabilités des dépenses au sein du ménage (contre 69% de femmes)</w:t>
      </w:r>
      <w:r w:rsidR="00A93154" w:rsidRPr="00B47E35">
        <w:rPr>
          <w:rStyle w:val="Appelnotedebasdep"/>
          <w:rFonts w:ascii="Times" w:hAnsi="Times"/>
          <w:sz w:val="22"/>
          <w:szCs w:val="22"/>
        </w:rPr>
        <w:footnoteReference w:id="33"/>
      </w:r>
      <w:r w:rsidR="00A93154" w:rsidRPr="00B47E35">
        <w:rPr>
          <w:rFonts w:ascii="Times" w:hAnsi="Times"/>
          <w:sz w:val="22"/>
          <w:szCs w:val="22"/>
        </w:rPr>
        <w:t xml:space="preserve">. </w:t>
      </w:r>
      <w:r w:rsidRPr="00B47E35">
        <w:rPr>
          <w:rFonts w:ascii="Times" w:hAnsi="Times"/>
          <w:sz w:val="22"/>
          <w:szCs w:val="22"/>
        </w:rPr>
        <w:t xml:space="preserve">Cependant, </w:t>
      </w:r>
      <w:r w:rsidR="00AE0DC6" w:rsidRPr="00B47E35">
        <w:rPr>
          <w:rFonts w:ascii="Times" w:hAnsi="Times"/>
          <w:sz w:val="22"/>
          <w:szCs w:val="22"/>
        </w:rPr>
        <w:t>l’EDS</w:t>
      </w:r>
      <w:r w:rsidRPr="00B47E35">
        <w:rPr>
          <w:rFonts w:ascii="Times" w:hAnsi="Times"/>
          <w:sz w:val="22"/>
          <w:szCs w:val="22"/>
        </w:rPr>
        <w:t xml:space="preserve"> note une évolution dans la participation des femmes aux décisions jugées les plus importantes du ménage, à savoir </w:t>
      </w:r>
      <w:r w:rsidRPr="00B47E35">
        <w:rPr>
          <w:rStyle w:val="markedcontent"/>
          <w:rFonts w:ascii="Times" w:hAnsi="Times"/>
          <w:sz w:val="22"/>
          <w:szCs w:val="22"/>
        </w:rPr>
        <w:t>les propres soins de santé de la femme, les achats importants du ménage et les visites de la femme à sa famille ou à ses parents. Sur ces trois points, entre 2010 et 2017, le taux de femmes ayant participé aux décisions de façon commune augmente de 50% à 60%, sur une période pourtant fortement marquée par des conflits sociopolitiques de nature à renforcer un habitus de domination masculine.</w:t>
      </w:r>
    </w:p>
    <w:p w14:paraId="217D9818" w14:textId="77777777" w:rsidR="00FA4141" w:rsidRPr="00B47E35" w:rsidRDefault="00FA4141" w:rsidP="00FA4141">
      <w:pPr>
        <w:contextualSpacing/>
        <w:jc w:val="both"/>
        <w:rPr>
          <w:rFonts w:ascii="Times" w:hAnsi="Times"/>
          <w:b/>
          <w:color w:val="000000"/>
          <w:sz w:val="22"/>
          <w:szCs w:val="22"/>
        </w:rPr>
      </w:pPr>
    </w:p>
    <w:p w14:paraId="6A40834B" w14:textId="1E836A9E" w:rsidR="00FA4141" w:rsidRPr="00B47E35" w:rsidRDefault="00050385" w:rsidP="008C5584">
      <w:pPr>
        <w:pStyle w:val="Titre2"/>
        <w:rPr>
          <w:rFonts w:ascii="Times" w:hAnsi="Times"/>
        </w:rPr>
      </w:pPr>
      <w:bookmarkStart w:id="24" w:name="_Toc83217459"/>
      <w:r w:rsidRPr="00B47E35">
        <w:rPr>
          <w:rFonts w:ascii="Times" w:hAnsi="Times"/>
        </w:rPr>
        <w:t xml:space="preserve">2. </w:t>
      </w:r>
      <w:r w:rsidR="00731EEC" w:rsidRPr="00B47E35">
        <w:rPr>
          <w:rFonts w:ascii="Times" w:hAnsi="Times"/>
        </w:rPr>
        <w:t>Construction de la f</w:t>
      </w:r>
      <w:r w:rsidR="00FA4141" w:rsidRPr="00B47E35">
        <w:rPr>
          <w:rFonts w:ascii="Times" w:hAnsi="Times"/>
        </w:rPr>
        <w:t xml:space="preserve">éminité et masculinité </w:t>
      </w:r>
      <w:r w:rsidR="00731EEC" w:rsidRPr="00B47E35">
        <w:rPr>
          <w:rFonts w:ascii="Times" w:hAnsi="Times"/>
        </w:rPr>
        <w:t>au Burundi</w:t>
      </w:r>
      <w:bookmarkEnd w:id="24"/>
      <w:r w:rsidR="00731EEC" w:rsidRPr="00B47E35">
        <w:rPr>
          <w:rFonts w:ascii="Times" w:hAnsi="Times"/>
        </w:rPr>
        <w:t xml:space="preserve"> </w:t>
      </w:r>
    </w:p>
    <w:p w14:paraId="47F9C563" w14:textId="25FF8DFF" w:rsidR="00FA4141" w:rsidRPr="00B47E35" w:rsidRDefault="00FA4141" w:rsidP="00FA4141">
      <w:pPr>
        <w:pStyle w:val="Listepuces"/>
        <w:numPr>
          <w:ilvl w:val="0"/>
          <w:numId w:val="0"/>
        </w:numPr>
        <w:ind w:left="283" w:hanging="283"/>
        <w:contextualSpacing/>
        <w:rPr>
          <w:rFonts w:ascii="Times" w:hAnsi="Times"/>
          <w:b/>
          <w:bCs/>
          <w:sz w:val="22"/>
          <w:szCs w:val="22"/>
        </w:rPr>
      </w:pPr>
    </w:p>
    <w:p w14:paraId="645F5A06" w14:textId="716F8EEB" w:rsidR="00BC7CE7" w:rsidRPr="00B47E35" w:rsidRDefault="00FA4141" w:rsidP="00A66092">
      <w:pPr>
        <w:pStyle w:val="Titre3"/>
        <w:numPr>
          <w:ilvl w:val="0"/>
          <w:numId w:val="19"/>
        </w:numPr>
        <w:rPr>
          <w:rFonts w:ascii="Times" w:hAnsi="Times"/>
        </w:rPr>
      </w:pPr>
      <w:bookmarkStart w:id="25" w:name="_Toc83217460"/>
      <w:r w:rsidRPr="00B47E35">
        <w:rPr>
          <w:rFonts w:ascii="Times" w:hAnsi="Times"/>
        </w:rPr>
        <w:t>Des modèles-types féminins et masculins</w:t>
      </w:r>
      <w:bookmarkEnd w:id="25"/>
    </w:p>
    <w:p w14:paraId="15A71A20" w14:textId="77777777" w:rsidR="00DA7FED" w:rsidRPr="00B47E35" w:rsidRDefault="00DA7FED" w:rsidP="008C5584">
      <w:pPr>
        <w:pStyle w:val="Paragraphedeliste"/>
        <w:rPr>
          <w:rFonts w:ascii="Times" w:hAnsi="Times"/>
        </w:rPr>
      </w:pPr>
    </w:p>
    <w:tbl>
      <w:tblPr>
        <w:tblW w:w="9032" w:type="dxa"/>
        <w:tblInd w:w="3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32"/>
      </w:tblGrid>
      <w:tr w:rsidR="004E1956" w:rsidRPr="00B47E35" w14:paraId="52F693D2" w14:textId="77777777" w:rsidTr="0068071D">
        <w:trPr>
          <w:trHeight w:val="1502"/>
        </w:trPr>
        <w:tc>
          <w:tcPr>
            <w:tcW w:w="9032" w:type="dxa"/>
          </w:tcPr>
          <w:p w14:paraId="7D7BC705" w14:textId="77777777" w:rsidR="004E1956" w:rsidRPr="00B47E35" w:rsidRDefault="004E1956" w:rsidP="007C341C">
            <w:pPr>
              <w:pStyle w:val="Listepuces"/>
              <w:numPr>
                <w:ilvl w:val="0"/>
                <w:numId w:val="9"/>
              </w:numPr>
              <w:ind w:left="680"/>
              <w:contextualSpacing/>
              <w:rPr>
                <w:rFonts w:ascii="Times" w:hAnsi="Times"/>
                <w:bCs/>
                <w:sz w:val="22"/>
                <w:szCs w:val="22"/>
              </w:rPr>
            </w:pPr>
            <w:r w:rsidRPr="00B47E35">
              <w:rPr>
                <w:rFonts w:ascii="Times" w:hAnsi="Times"/>
                <w:bCs/>
                <w:sz w:val="22"/>
                <w:szCs w:val="22"/>
              </w:rPr>
              <w:t>Un idéal-type masculin pétri de militarisme et d’autorité, l’</w:t>
            </w:r>
            <w:proofErr w:type="spellStart"/>
            <w:r w:rsidRPr="00B47E35">
              <w:rPr>
                <w:rFonts w:ascii="Times" w:hAnsi="Times"/>
                <w:bCs/>
                <w:i/>
                <w:sz w:val="22"/>
                <w:szCs w:val="22"/>
              </w:rPr>
              <w:t>umugabo</w:t>
            </w:r>
            <w:proofErr w:type="spellEnd"/>
            <w:r w:rsidRPr="00B47E35">
              <w:rPr>
                <w:rFonts w:ascii="Times" w:hAnsi="Times"/>
                <w:bCs/>
                <w:sz w:val="22"/>
                <w:szCs w:val="22"/>
              </w:rPr>
              <w:t>, encore très présent dans l’imaginaire collectif</w:t>
            </w:r>
          </w:p>
          <w:p w14:paraId="108F0361" w14:textId="77777777" w:rsidR="004E1956" w:rsidRPr="00B47E35" w:rsidRDefault="004E1956" w:rsidP="007C341C">
            <w:pPr>
              <w:pStyle w:val="Listepuces"/>
              <w:numPr>
                <w:ilvl w:val="0"/>
                <w:numId w:val="9"/>
              </w:numPr>
              <w:ind w:left="680"/>
              <w:contextualSpacing/>
              <w:rPr>
                <w:rFonts w:ascii="Times" w:hAnsi="Times"/>
                <w:bCs/>
                <w:sz w:val="22"/>
                <w:szCs w:val="22"/>
              </w:rPr>
            </w:pPr>
            <w:r w:rsidRPr="00B47E35">
              <w:rPr>
                <w:rFonts w:ascii="Times" w:hAnsi="Times"/>
                <w:bCs/>
                <w:sz w:val="22"/>
                <w:szCs w:val="22"/>
              </w:rPr>
              <w:t>Un idéal-type féminin, l’</w:t>
            </w:r>
            <w:proofErr w:type="spellStart"/>
            <w:r w:rsidRPr="00B47E35">
              <w:rPr>
                <w:rFonts w:ascii="Times" w:hAnsi="Times"/>
                <w:bCs/>
                <w:i/>
                <w:sz w:val="22"/>
                <w:szCs w:val="22"/>
              </w:rPr>
              <w:t>umupfasoni</w:t>
            </w:r>
            <w:proofErr w:type="spellEnd"/>
            <w:r w:rsidRPr="00B47E35">
              <w:rPr>
                <w:rFonts w:ascii="Times" w:hAnsi="Times"/>
                <w:bCs/>
                <w:sz w:val="22"/>
                <w:szCs w:val="22"/>
              </w:rPr>
              <w:t>, qui seconde son mari, le conseille, dans la discrétion et le retrait</w:t>
            </w:r>
          </w:p>
          <w:p w14:paraId="59815DC1" w14:textId="77777777" w:rsidR="004E1956" w:rsidRPr="00B47E35" w:rsidRDefault="004E1956" w:rsidP="007C341C">
            <w:pPr>
              <w:pStyle w:val="Listepuces"/>
              <w:numPr>
                <w:ilvl w:val="0"/>
                <w:numId w:val="9"/>
              </w:numPr>
              <w:ind w:left="680"/>
              <w:contextualSpacing/>
              <w:rPr>
                <w:rFonts w:ascii="Times" w:hAnsi="Times"/>
                <w:bCs/>
                <w:sz w:val="22"/>
                <w:szCs w:val="22"/>
              </w:rPr>
            </w:pPr>
            <w:r w:rsidRPr="00B47E35">
              <w:rPr>
                <w:rFonts w:ascii="Times" w:hAnsi="Times"/>
                <w:bCs/>
                <w:sz w:val="22"/>
                <w:szCs w:val="22"/>
              </w:rPr>
              <w:t>Une évolution des perceptions vers davantage de parité et d’égalité est notable au sein de la jeunesse burundaise</w:t>
            </w:r>
          </w:p>
        </w:tc>
      </w:tr>
    </w:tbl>
    <w:p w14:paraId="76591E24" w14:textId="77777777" w:rsidR="00FA4141" w:rsidRPr="00B47E35" w:rsidRDefault="00FA4141" w:rsidP="00FA4141">
      <w:pPr>
        <w:pStyle w:val="Listepuces"/>
        <w:numPr>
          <w:ilvl w:val="0"/>
          <w:numId w:val="0"/>
        </w:numPr>
        <w:ind w:left="283" w:hanging="283"/>
        <w:contextualSpacing/>
        <w:rPr>
          <w:rFonts w:ascii="Times" w:eastAsiaTheme="minorHAnsi" w:hAnsi="Times"/>
          <w:sz w:val="20"/>
          <w:lang w:eastAsia="en-US"/>
        </w:rPr>
      </w:pPr>
    </w:p>
    <w:p w14:paraId="53E64117" w14:textId="2CBD3328" w:rsidR="00FA4141" w:rsidRPr="00B47E35" w:rsidRDefault="00FA4141" w:rsidP="00FA4141">
      <w:pPr>
        <w:pStyle w:val="Listepuces"/>
        <w:numPr>
          <w:ilvl w:val="0"/>
          <w:numId w:val="0"/>
        </w:numPr>
        <w:ind w:firstLine="360"/>
        <w:contextualSpacing/>
        <w:rPr>
          <w:rFonts w:ascii="Times" w:eastAsiaTheme="minorHAnsi" w:hAnsi="Times"/>
          <w:sz w:val="22"/>
          <w:szCs w:val="22"/>
          <w:lang w:eastAsia="en-US"/>
        </w:rPr>
      </w:pPr>
      <w:r w:rsidRPr="00B47E35">
        <w:rPr>
          <w:rFonts w:ascii="Times" w:eastAsiaTheme="minorHAnsi" w:hAnsi="Times"/>
          <w:sz w:val="22"/>
          <w:szCs w:val="22"/>
          <w:lang w:eastAsia="en-US"/>
        </w:rPr>
        <w:t>La construction des normes de genre repose sur celle d’un idéal-type féminin et masculin, qui vont tous deux s’appuyer sur des modèles à atteindre pour les individus, afin d’être considérés comme accomplis socialement et reconnus comme tels par leurs pairs. Pour les hommes, cet idéal-type repose sur la compréhension du terme</w:t>
      </w:r>
      <w:r w:rsidR="00416ADC" w:rsidRPr="00B47E35">
        <w:rPr>
          <w:rFonts w:ascii="Times" w:eastAsiaTheme="minorHAnsi" w:hAnsi="Times"/>
          <w:sz w:val="22"/>
          <w:szCs w:val="22"/>
          <w:lang w:eastAsia="en-US"/>
        </w:rPr>
        <w:t xml:space="preserve"> de « l’homme accompli » </w:t>
      </w:r>
      <w:proofErr w:type="spellStart"/>
      <w:r w:rsidR="00416ADC" w:rsidRPr="00B47E35">
        <w:rPr>
          <w:rFonts w:ascii="Times" w:eastAsiaTheme="minorHAnsi" w:hAnsi="Times"/>
          <w:i/>
          <w:sz w:val="22"/>
          <w:szCs w:val="22"/>
          <w:lang w:eastAsia="en-US"/>
        </w:rPr>
        <w:t>umu</w:t>
      </w:r>
      <w:r w:rsidRPr="00B47E35">
        <w:rPr>
          <w:rFonts w:ascii="Times" w:eastAsiaTheme="minorHAnsi" w:hAnsi="Times"/>
          <w:i/>
          <w:sz w:val="22"/>
          <w:szCs w:val="22"/>
          <w:lang w:eastAsia="en-US"/>
        </w:rPr>
        <w:t>g</w:t>
      </w:r>
      <w:r w:rsidR="00416ADC" w:rsidRPr="00B47E35">
        <w:rPr>
          <w:rFonts w:ascii="Times" w:eastAsiaTheme="minorHAnsi" w:hAnsi="Times"/>
          <w:i/>
          <w:sz w:val="22"/>
          <w:szCs w:val="22"/>
          <w:lang w:eastAsia="en-US"/>
        </w:rPr>
        <w:t>a</w:t>
      </w:r>
      <w:r w:rsidRPr="00B47E35">
        <w:rPr>
          <w:rFonts w:ascii="Times" w:eastAsiaTheme="minorHAnsi" w:hAnsi="Times"/>
          <w:i/>
          <w:sz w:val="22"/>
          <w:szCs w:val="22"/>
          <w:lang w:eastAsia="en-US"/>
        </w:rPr>
        <w:t>bo</w:t>
      </w:r>
      <w:proofErr w:type="spellEnd"/>
      <w:r w:rsidR="00416ADC" w:rsidRPr="00B47E35">
        <w:rPr>
          <w:rFonts w:ascii="Times" w:eastAsiaTheme="minorHAnsi" w:hAnsi="Times"/>
          <w:i/>
          <w:sz w:val="22"/>
          <w:szCs w:val="22"/>
          <w:lang w:eastAsia="en-US"/>
        </w:rPr>
        <w:t xml:space="preserve"> </w:t>
      </w:r>
      <w:r w:rsidR="00416ADC" w:rsidRPr="00B47E35">
        <w:rPr>
          <w:rFonts w:ascii="Times" w:eastAsiaTheme="minorHAnsi" w:hAnsi="Times"/>
          <w:sz w:val="22"/>
          <w:szCs w:val="22"/>
          <w:lang w:eastAsia="en-US"/>
        </w:rPr>
        <w:t>(les hommes, </w:t>
      </w:r>
      <w:proofErr w:type="spellStart"/>
      <w:r w:rsidR="00416ADC" w:rsidRPr="00B47E35">
        <w:rPr>
          <w:rFonts w:ascii="Times" w:eastAsiaTheme="minorHAnsi" w:hAnsi="Times"/>
          <w:i/>
          <w:sz w:val="22"/>
          <w:szCs w:val="22"/>
          <w:lang w:eastAsia="en-US"/>
        </w:rPr>
        <w:t>abagabo</w:t>
      </w:r>
      <w:proofErr w:type="spellEnd"/>
      <w:r w:rsidR="00416ADC" w:rsidRPr="00B47E35">
        <w:rPr>
          <w:rFonts w:ascii="Times" w:eastAsiaTheme="minorHAnsi" w:hAnsi="Times"/>
          <w:sz w:val="22"/>
          <w:szCs w:val="22"/>
          <w:lang w:eastAsia="en-US"/>
        </w:rPr>
        <w:t xml:space="preserve">) </w:t>
      </w:r>
      <w:r w:rsidRPr="00B47E35">
        <w:rPr>
          <w:rFonts w:ascii="Times" w:eastAsiaTheme="minorHAnsi" w:hAnsi="Times"/>
          <w:sz w:val="22"/>
          <w:szCs w:val="22"/>
          <w:lang w:eastAsia="en-US"/>
        </w:rPr>
        <w:t>, de ses droits, de ses obligations</w:t>
      </w:r>
      <w:r w:rsidRPr="00B47E35">
        <w:rPr>
          <w:rFonts w:ascii="Times" w:eastAsiaTheme="minorHAnsi" w:hAnsi="Times"/>
          <w:i/>
          <w:sz w:val="22"/>
          <w:szCs w:val="22"/>
          <w:lang w:eastAsia="en-US"/>
        </w:rPr>
        <w:t xml:space="preserve"> : </w:t>
      </w:r>
      <w:r w:rsidRPr="00B47E35">
        <w:rPr>
          <w:rFonts w:ascii="Times" w:eastAsiaTheme="minorHAnsi" w:hAnsi="Times"/>
          <w:sz w:val="22"/>
          <w:szCs w:val="22"/>
          <w:lang w:eastAsia="en-US"/>
        </w:rPr>
        <w:t xml:space="preserve">« Il est intéressant de constater que le même terme </w:t>
      </w:r>
      <w:proofErr w:type="spellStart"/>
      <w:r w:rsidRPr="0068071D">
        <w:rPr>
          <w:rFonts w:ascii="Times" w:eastAsiaTheme="minorHAnsi" w:hAnsi="Times"/>
          <w:i/>
          <w:iCs/>
          <w:sz w:val="22"/>
          <w:szCs w:val="22"/>
          <w:lang w:eastAsia="en-US"/>
        </w:rPr>
        <w:t>abagabo</w:t>
      </w:r>
      <w:proofErr w:type="spellEnd"/>
      <w:r w:rsidRPr="00B47E35">
        <w:rPr>
          <w:rFonts w:ascii="Times" w:eastAsiaTheme="minorHAnsi" w:hAnsi="Times"/>
          <w:sz w:val="22"/>
          <w:szCs w:val="22"/>
          <w:lang w:eastAsia="en-US"/>
        </w:rPr>
        <w:t xml:space="preserve"> désigne à la fois les hommes, les maris, les propriétaires, les notables et les chefs. (…). La société rundi repose donc sur </w:t>
      </w:r>
      <w:proofErr w:type="spellStart"/>
      <w:r w:rsidRPr="0068071D">
        <w:rPr>
          <w:rFonts w:ascii="Times" w:eastAsiaTheme="minorHAnsi" w:hAnsi="Times"/>
          <w:i/>
          <w:iCs/>
          <w:sz w:val="22"/>
          <w:szCs w:val="22"/>
          <w:lang w:eastAsia="en-US"/>
        </w:rPr>
        <w:t>abagabo</w:t>
      </w:r>
      <w:proofErr w:type="spellEnd"/>
      <w:r w:rsidRPr="00B47E35">
        <w:rPr>
          <w:rFonts w:ascii="Times" w:eastAsiaTheme="minorHAnsi" w:hAnsi="Times"/>
          <w:sz w:val="22"/>
          <w:szCs w:val="22"/>
          <w:lang w:eastAsia="en-US"/>
        </w:rPr>
        <w:t xml:space="preserve">. Le terme </w:t>
      </w:r>
      <w:proofErr w:type="spellStart"/>
      <w:r w:rsidRPr="0068071D">
        <w:rPr>
          <w:rFonts w:ascii="Times" w:eastAsiaTheme="minorHAnsi" w:hAnsi="Times"/>
          <w:i/>
          <w:iCs/>
          <w:sz w:val="22"/>
          <w:szCs w:val="22"/>
          <w:lang w:eastAsia="en-US"/>
        </w:rPr>
        <w:t>umugabo</w:t>
      </w:r>
      <w:proofErr w:type="spellEnd"/>
      <w:r w:rsidRPr="00B47E35">
        <w:rPr>
          <w:rFonts w:ascii="Times" w:eastAsiaTheme="minorHAnsi" w:hAnsi="Times"/>
          <w:sz w:val="22"/>
          <w:szCs w:val="22"/>
          <w:lang w:eastAsia="en-US"/>
        </w:rPr>
        <w:t xml:space="preserve"> (</w:t>
      </w:r>
      <w:r w:rsidR="00050385" w:rsidRPr="00B47E35">
        <w:rPr>
          <w:rFonts w:ascii="Times" w:eastAsiaTheme="minorHAnsi" w:hAnsi="Times"/>
          <w:sz w:val="22"/>
          <w:szCs w:val="22"/>
          <w:lang w:eastAsia="en-US"/>
        </w:rPr>
        <w:t>singulier de</w:t>
      </w:r>
      <w:r w:rsidRPr="00B47E35">
        <w:rPr>
          <w:rFonts w:ascii="Times" w:eastAsiaTheme="minorHAnsi" w:hAnsi="Times"/>
          <w:sz w:val="22"/>
          <w:szCs w:val="22"/>
          <w:lang w:eastAsia="en-US"/>
        </w:rPr>
        <w:t xml:space="preserve"> </w:t>
      </w:r>
      <w:proofErr w:type="spellStart"/>
      <w:r w:rsidR="005C15AD">
        <w:rPr>
          <w:rFonts w:ascii="Times" w:eastAsiaTheme="minorHAnsi" w:hAnsi="Times"/>
          <w:i/>
          <w:iCs/>
          <w:sz w:val="22"/>
          <w:szCs w:val="22"/>
          <w:lang w:eastAsia="en-US"/>
        </w:rPr>
        <w:t>a</w:t>
      </w:r>
      <w:r w:rsidRPr="0068071D">
        <w:rPr>
          <w:rFonts w:ascii="Times" w:eastAsiaTheme="minorHAnsi" w:hAnsi="Times"/>
          <w:i/>
          <w:iCs/>
          <w:sz w:val="22"/>
          <w:szCs w:val="22"/>
          <w:lang w:eastAsia="en-US"/>
        </w:rPr>
        <w:t>bagabo</w:t>
      </w:r>
      <w:proofErr w:type="spellEnd"/>
      <w:r w:rsidRPr="00B47E35">
        <w:rPr>
          <w:rFonts w:ascii="Times" w:eastAsiaTheme="minorHAnsi" w:hAnsi="Times"/>
          <w:sz w:val="22"/>
          <w:szCs w:val="22"/>
          <w:lang w:eastAsia="en-US"/>
        </w:rPr>
        <w:t>) dérive de la racine verbale –</w:t>
      </w:r>
      <w:proofErr w:type="spellStart"/>
      <w:r w:rsidRPr="00B47E35">
        <w:rPr>
          <w:rFonts w:ascii="Times" w:eastAsiaTheme="minorHAnsi" w:hAnsi="Times"/>
          <w:sz w:val="22"/>
          <w:szCs w:val="22"/>
          <w:lang w:eastAsia="en-US"/>
        </w:rPr>
        <w:t>gab</w:t>
      </w:r>
      <w:proofErr w:type="spellEnd"/>
      <w:r w:rsidRPr="00B47E35">
        <w:rPr>
          <w:rFonts w:ascii="Times" w:eastAsiaTheme="minorHAnsi" w:hAnsi="Times"/>
          <w:sz w:val="22"/>
          <w:szCs w:val="22"/>
          <w:lang w:eastAsia="en-US"/>
        </w:rPr>
        <w:t>- « être, maître », « commander », « disposer de »</w:t>
      </w:r>
      <w:r w:rsidR="00A6789B" w:rsidRPr="00B47E35">
        <w:rPr>
          <w:rFonts w:ascii="Times" w:eastAsiaTheme="minorHAnsi" w:hAnsi="Times"/>
          <w:sz w:val="22"/>
          <w:szCs w:val="22"/>
          <w:lang w:eastAsia="en-US"/>
        </w:rPr>
        <w:t> »</w:t>
      </w:r>
      <w:r w:rsidRPr="00B47E35">
        <w:rPr>
          <w:rFonts w:ascii="Times" w:eastAsiaTheme="minorHAnsi" w:hAnsi="Times"/>
          <w:sz w:val="22"/>
          <w:szCs w:val="22"/>
          <w:lang w:eastAsia="en-US"/>
        </w:rPr>
        <w:t>(</w:t>
      </w:r>
      <w:r w:rsidR="00456AF8">
        <w:rPr>
          <w:rFonts w:ascii="Times" w:eastAsiaTheme="minorHAnsi" w:hAnsi="Times"/>
          <w:sz w:val="22"/>
          <w:szCs w:val="22"/>
          <w:lang w:eastAsia="en-US"/>
        </w:rPr>
        <w:t>…)</w:t>
      </w:r>
      <w:r w:rsidRPr="00B47E35">
        <w:rPr>
          <w:rFonts w:ascii="Times" w:eastAsiaTheme="minorHAnsi" w:hAnsi="Times"/>
          <w:sz w:val="22"/>
          <w:szCs w:val="22"/>
          <w:lang w:eastAsia="en-US"/>
        </w:rPr>
        <w:t xml:space="preserve">. </w:t>
      </w:r>
      <w:proofErr w:type="spellStart"/>
      <w:r w:rsidRPr="0068071D">
        <w:rPr>
          <w:rFonts w:ascii="Times" w:eastAsiaTheme="minorHAnsi" w:hAnsi="Times"/>
          <w:i/>
          <w:iCs/>
          <w:sz w:val="22"/>
          <w:szCs w:val="22"/>
          <w:lang w:eastAsia="en-US"/>
        </w:rPr>
        <w:t>Umugabo</w:t>
      </w:r>
      <w:proofErr w:type="spellEnd"/>
      <w:r w:rsidRPr="00B47E35">
        <w:rPr>
          <w:rFonts w:ascii="Times" w:eastAsiaTheme="minorHAnsi" w:hAnsi="Times"/>
          <w:sz w:val="22"/>
          <w:szCs w:val="22"/>
          <w:lang w:eastAsia="en-US"/>
        </w:rPr>
        <w:t xml:space="preserve"> est un adulte de sexe mâle, un homme fort, le mari, l’époux, tout homme que l’on respecte, une personnalité éminente, un chef de famille, juge arbitre chargé de trancher les différends (</w:t>
      </w:r>
      <w:r w:rsidR="00456AF8">
        <w:rPr>
          <w:rFonts w:ascii="Times" w:eastAsiaTheme="minorHAnsi" w:hAnsi="Times"/>
          <w:sz w:val="22"/>
          <w:szCs w:val="22"/>
          <w:lang w:eastAsia="en-US"/>
        </w:rPr>
        <w:t>…</w:t>
      </w:r>
      <w:r w:rsidRPr="00B47E35">
        <w:rPr>
          <w:rFonts w:ascii="Times" w:eastAsiaTheme="minorHAnsi" w:hAnsi="Times"/>
          <w:sz w:val="22"/>
          <w:szCs w:val="22"/>
          <w:lang w:eastAsia="en-US"/>
        </w:rPr>
        <w:t>)»</w:t>
      </w:r>
      <w:r w:rsidRPr="00B47E35">
        <w:rPr>
          <w:rStyle w:val="Appelnotedebasdep"/>
          <w:rFonts w:ascii="Times" w:eastAsiaTheme="minorHAnsi" w:hAnsi="Times"/>
          <w:sz w:val="22"/>
          <w:szCs w:val="22"/>
          <w:lang w:eastAsia="en-US"/>
        </w:rPr>
        <w:footnoteReference w:id="34"/>
      </w:r>
      <w:r w:rsidRPr="00B47E35">
        <w:rPr>
          <w:rFonts w:ascii="Times" w:eastAsiaTheme="minorHAnsi" w:hAnsi="Times"/>
          <w:sz w:val="22"/>
          <w:szCs w:val="22"/>
          <w:lang w:eastAsia="en-US"/>
        </w:rPr>
        <w:t xml:space="preserve">. La société burundaise, très hiérarchisée, fonctionne selon des principes de cour, de domination-obéissance dans lesquels les statuts sociaux sont aussi importants que </w:t>
      </w:r>
      <w:r w:rsidRPr="00B47E35">
        <w:rPr>
          <w:rFonts w:ascii="Times" w:eastAsiaTheme="minorHAnsi" w:hAnsi="Times"/>
          <w:sz w:val="22"/>
          <w:szCs w:val="22"/>
          <w:lang w:eastAsia="en-US"/>
        </w:rPr>
        <w:lastRenderedPageBreak/>
        <w:t xml:space="preserve">ceux du genre : cependant, la construction d’une masculinité </w:t>
      </w:r>
      <w:r w:rsidR="00194D75" w:rsidRPr="00B47E35">
        <w:rPr>
          <w:rFonts w:ascii="Times" w:eastAsiaTheme="minorHAnsi" w:hAnsi="Times"/>
          <w:sz w:val="22"/>
          <w:szCs w:val="22"/>
          <w:lang w:eastAsia="en-US"/>
        </w:rPr>
        <w:t>dominante</w:t>
      </w:r>
      <w:r w:rsidRPr="00B47E35">
        <w:rPr>
          <w:rFonts w:ascii="Times" w:eastAsiaTheme="minorHAnsi" w:hAnsi="Times"/>
          <w:sz w:val="22"/>
          <w:szCs w:val="22"/>
          <w:lang w:eastAsia="en-US"/>
        </w:rPr>
        <w:t xml:space="preserve"> fondée sur l’autoritarisme et le militarisme</w:t>
      </w:r>
      <w:r w:rsidRPr="00B47E35">
        <w:rPr>
          <w:rStyle w:val="Appelnotedebasdep"/>
          <w:rFonts w:ascii="Times" w:eastAsiaTheme="minorHAnsi" w:hAnsi="Times"/>
          <w:sz w:val="22"/>
          <w:szCs w:val="22"/>
          <w:lang w:eastAsia="en-US"/>
        </w:rPr>
        <w:footnoteReference w:id="35"/>
      </w:r>
      <w:r w:rsidRPr="00B47E35">
        <w:rPr>
          <w:rFonts w:ascii="Times" w:eastAsiaTheme="minorHAnsi" w:hAnsi="Times"/>
          <w:sz w:val="22"/>
          <w:szCs w:val="22"/>
          <w:lang w:eastAsia="en-US"/>
        </w:rPr>
        <w:t xml:space="preserve"> entraîne un schéma de domination au sein du ménage et de la famille qui assoit le rôle de chef du mari, du père, de l’oncle, mais aussi de l’homme politique. </w:t>
      </w:r>
    </w:p>
    <w:p w14:paraId="435BEC7E" w14:textId="0178E3C5" w:rsidR="00FA4141" w:rsidRPr="00B47E35" w:rsidRDefault="00FA4141" w:rsidP="00FA4141">
      <w:pPr>
        <w:pStyle w:val="Listepuces"/>
        <w:numPr>
          <w:ilvl w:val="0"/>
          <w:numId w:val="0"/>
        </w:numPr>
        <w:ind w:firstLine="360"/>
        <w:contextualSpacing/>
        <w:rPr>
          <w:rFonts w:ascii="Times" w:hAnsi="Times"/>
          <w:bCs/>
          <w:sz w:val="22"/>
          <w:szCs w:val="22"/>
        </w:rPr>
      </w:pPr>
      <w:r w:rsidRPr="00B47E35">
        <w:rPr>
          <w:rFonts w:ascii="Times" w:hAnsi="Times"/>
          <w:bCs/>
          <w:sz w:val="22"/>
          <w:szCs w:val="22"/>
        </w:rPr>
        <w:t xml:space="preserve">Face à ce stéréotype, on trouve celui du modèle d’accomplissement féminin, celui de </w:t>
      </w:r>
      <w:r w:rsidR="00416ADC" w:rsidRPr="00B47E35">
        <w:rPr>
          <w:rFonts w:ascii="Times" w:hAnsi="Times"/>
          <w:bCs/>
          <w:sz w:val="22"/>
          <w:szCs w:val="22"/>
        </w:rPr>
        <w:t xml:space="preserve">« la femme accomplie », </w:t>
      </w:r>
      <w:r w:rsidRPr="00B47E35">
        <w:rPr>
          <w:rFonts w:ascii="Times" w:hAnsi="Times"/>
          <w:bCs/>
          <w:sz w:val="22"/>
          <w:szCs w:val="22"/>
        </w:rPr>
        <w:t>l’</w:t>
      </w:r>
      <w:proofErr w:type="spellStart"/>
      <w:r w:rsidRPr="00B47E35">
        <w:rPr>
          <w:rFonts w:ascii="Times" w:hAnsi="Times"/>
          <w:bCs/>
          <w:i/>
          <w:sz w:val="22"/>
          <w:szCs w:val="22"/>
        </w:rPr>
        <w:t>umupfasoni</w:t>
      </w:r>
      <w:proofErr w:type="spellEnd"/>
      <w:r w:rsidRPr="00B47E35">
        <w:rPr>
          <w:rFonts w:ascii="Times" w:hAnsi="Times"/>
          <w:bCs/>
          <w:sz w:val="22"/>
          <w:szCs w:val="22"/>
        </w:rPr>
        <w:t>, qui repose sur des valeurs inculquées dans l’ensemble des cercles de socialisation, de la famille à l’école, valorisant entre autres la retenue, la discrétion, le retrait public derrière une autorité masculine (encourageant les hommes à porter la parole</w:t>
      </w:r>
      <w:r w:rsidRPr="00B47E35">
        <w:rPr>
          <w:rStyle w:val="Appelnotedebasdep"/>
          <w:rFonts w:ascii="Times" w:hAnsi="Times"/>
          <w:bCs/>
          <w:sz w:val="22"/>
          <w:szCs w:val="22"/>
        </w:rPr>
        <w:footnoteReference w:id="36"/>
      </w:r>
      <w:r w:rsidRPr="00B47E35">
        <w:rPr>
          <w:rFonts w:ascii="Times" w:hAnsi="Times"/>
          <w:bCs/>
          <w:sz w:val="22"/>
          <w:szCs w:val="22"/>
        </w:rPr>
        <w:t xml:space="preserve"> du couple ou de la famille élargie, mais aussi les femmes à ne pas se plaindre, de manière générale, des traitements subis).</w:t>
      </w:r>
    </w:p>
    <w:p w14:paraId="388C6F25" w14:textId="77777777" w:rsidR="00FA4141" w:rsidRPr="00B47E35" w:rsidRDefault="00FA4141" w:rsidP="00FA4141">
      <w:pPr>
        <w:pStyle w:val="Listepuces"/>
        <w:numPr>
          <w:ilvl w:val="0"/>
          <w:numId w:val="0"/>
        </w:numPr>
        <w:ind w:firstLine="360"/>
        <w:contextualSpacing/>
        <w:rPr>
          <w:rFonts w:ascii="Times" w:hAnsi="Times"/>
          <w:bCs/>
          <w:sz w:val="22"/>
          <w:szCs w:val="22"/>
        </w:rPr>
      </w:pPr>
    </w:p>
    <w:p w14:paraId="7E90C251" w14:textId="71605B65" w:rsidR="00FA4141" w:rsidRPr="00B47E35" w:rsidRDefault="00FA4141" w:rsidP="00FA4141">
      <w:pPr>
        <w:pStyle w:val="Listepuces"/>
        <w:numPr>
          <w:ilvl w:val="0"/>
          <w:numId w:val="0"/>
        </w:numPr>
        <w:ind w:firstLine="360"/>
        <w:contextualSpacing/>
        <w:rPr>
          <w:rFonts w:ascii="Times" w:hAnsi="Times"/>
          <w:bCs/>
          <w:sz w:val="22"/>
          <w:szCs w:val="22"/>
        </w:rPr>
      </w:pPr>
      <w:r w:rsidRPr="00B47E35">
        <w:rPr>
          <w:rFonts w:ascii="Times" w:hAnsi="Times"/>
          <w:bCs/>
          <w:sz w:val="22"/>
          <w:szCs w:val="22"/>
        </w:rPr>
        <w:t xml:space="preserve">Si des changements sont visibles et notables, particulièrement au sein de la jeunesse burundaise, les modèles normatifs persistent dans la longue durée. Ainsi en 2009, P. Uvin a mené une vaste enquête auprès de la jeunesse burundaise, pour comprendre ses aspirations, notamment en termes de genre. À la question : « Comment voyez-vous un homme/une femme </w:t>
      </w:r>
      <w:proofErr w:type="spellStart"/>
      <w:r w:rsidRPr="00B47E35">
        <w:rPr>
          <w:rFonts w:ascii="Times" w:hAnsi="Times"/>
          <w:bCs/>
          <w:sz w:val="22"/>
          <w:szCs w:val="22"/>
        </w:rPr>
        <w:t>idéal.e</w:t>
      </w:r>
      <w:proofErr w:type="spellEnd"/>
      <w:r w:rsidRPr="00B47E35">
        <w:rPr>
          <w:rFonts w:ascii="Times" w:hAnsi="Times"/>
          <w:bCs/>
          <w:sz w:val="22"/>
          <w:szCs w:val="22"/>
        </w:rPr>
        <w:t> ? », les jeunes filles sont encore trois fois plus nombreuses que les jeunes hommes à ériger l’obéissance ou la « bonne moralité » en valeurs idéales féminines</w:t>
      </w:r>
      <w:r w:rsidR="007576B7" w:rsidRPr="00B47E35">
        <w:rPr>
          <w:rStyle w:val="Appelnotedebasdep"/>
          <w:rFonts w:ascii="Times" w:hAnsi="Times"/>
          <w:bCs/>
          <w:sz w:val="22"/>
          <w:szCs w:val="22"/>
        </w:rPr>
        <w:footnoteReference w:id="37"/>
      </w:r>
      <w:r w:rsidRPr="00B47E35">
        <w:rPr>
          <w:rFonts w:ascii="Times" w:hAnsi="Times"/>
          <w:bCs/>
          <w:sz w:val="22"/>
          <w:szCs w:val="22"/>
        </w:rPr>
        <w:t xml:space="preserve">. </w:t>
      </w:r>
      <w:r w:rsidR="00896B27" w:rsidRPr="00B47E35">
        <w:rPr>
          <w:rFonts w:ascii="Times" w:hAnsi="Times"/>
          <w:bCs/>
          <w:sz w:val="22"/>
          <w:szCs w:val="22"/>
        </w:rPr>
        <w:t xml:space="preserve">Cependant, du côté des hommes comme des femmes, les opinions changent et évoluent, et tendent vers un partage des décisions comme des tâches. Cet aspect est confirmé par une enquête de </w:t>
      </w:r>
      <w:r w:rsidR="00F573B1" w:rsidRPr="00B47E35">
        <w:rPr>
          <w:rFonts w:ascii="Times" w:hAnsi="Times"/>
          <w:bCs/>
          <w:sz w:val="22"/>
          <w:szCs w:val="22"/>
        </w:rPr>
        <w:t xml:space="preserve">SFCG </w:t>
      </w:r>
      <w:r w:rsidR="00896B27" w:rsidRPr="00B47E35">
        <w:rPr>
          <w:rFonts w:ascii="Times" w:hAnsi="Times"/>
          <w:bCs/>
          <w:sz w:val="22"/>
          <w:szCs w:val="22"/>
        </w:rPr>
        <w:t>menée en 2021, qui note que dans le milieu urbain, la perception d’une épouse est plus positive que dans le milieu rural : les femmes y sont davantage considérées comme de réelles partenaires au sein du couple, et leur emploi est vu comme une chance et non un tabou. Sur l’ensemble des personnes interrogées, 56% estiment que ce n’est pas seulement au mari d’avoir le dessus en cas de conflit et de décider seul de sa résolution, et pour 75% des individus des deux sexes, hommes et femmes devraient collaborer en cas de problèmes économiques dans le ménage</w:t>
      </w:r>
      <w:r w:rsidR="00896B27" w:rsidRPr="00B47E35">
        <w:rPr>
          <w:rStyle w:val="Appelnotedebasdep"/>
          <w:rFonts w:ascii="Times" w:hAnsi="Times"/>
          <w:bCs/>
          <w:sz w:val="22"/>
          <w:szCs w:val="22"/>
        </w:rPr>
        <w:footnoteReference w:id="38"/>
      </w:r>
      <w:r w:rsidR="00896B27" w:rsidRPr="00B47E35">
        <w:rPr>
          <w:rFonts w:ascii="Times" w:hAnsi="Times"/>
          <w:bCs/>
          <w:sz w:val="22"/>
          <w:szCs w:val="22"/>
        </w:rPr>
        <w:t xml:space="preserve">. </w:t>
      </w:r>
    </w:p>
    <w:p w14:paraId="127BA280" w14:textId="77777777" w:rsidR="00896B27" w:rsidRPr="00B47E35" w:rsidRDefault="00896B27" w:rsidP="00FA4141">
      <w:pPr>
        <w:pStyle w:val="Listepuces"/>
        <w:numPr>
          <w:ilvl w:val="0"/>
          <w:numId w:val="0"/>
        </w:numPr>
        <w:ind w:firstLine="360"/>
        <w:contextualSpacing/>
        <w:rPr>
          <w:rFonts w:ascii="Times" w:hAnsi="Times"/>
          <w:bCs/>
          <w:sz w:val="22"/>
          <w:szCs w:val="22"/>
        </w:rPr>
      </w:pPr>
    </w:p>
    <w:p w14:paraId="5AE20702" w14:textId="29CDD61C" w:rsidR="00FA4141" w:rsidRPr="00B47E35" w:rsidRDefault="00FA4141" w:rsidP="00A66092">
      <w:pPr>
        <w:pStyle w:val="Titre3"/>
        <w:numPr>
          <w:ilvl w:val="0"/>
          <w:numId w:val="19"/>
        </w:numPr>
        <w:rPr>
          <w:rFonts w:ascii="Times" w:hAnsi="Times"/>
        </w:rPr>
      </w:pPr>
      <w:bookmarkStart w:id="26" w:name="_Toc83217461"/>
      <w:bookmarkStart w:id="27" w:name="_Toc83217462"/>
      <w:bookmarkEnd w:id="26"/>
      <w:r w:rsidRPr="00B47E35">
        <w:rPr>
          <w:rFonts w:ascii="Times" w:hAnsi="Times"/>
        </w:rPr>
        <w:t>Les violences basées sur le genr</w:t>
      </w:r>
      <w:r w:rsidR="00B70866" w:rsidRPr="00B47E35">
        <w:rPr>
          <w:rFonts w:ascii="Times" w:hAnsi="Times"/>
        </w:rPr>
        <w:t>e</w:t>
      </w:r>
      <w:bookmarkEnd w:id="27"/>
    </w:p>
    <w:p w14:paraId="047FB8A2" w14:textId="77777777" w:rsidR="00DA7FED" w:rsidRPr="00B47E35" w:rsidRDefault="00DA7FED" w:rsidP="008C5584">
      <w:pPr>
        <w:pStyle w:val="Paragraphedeliste"/>
        <w:ind w:left="1080"/>
        <w:rPr>
          <w:rFonts w:ascii="Times" w:hAnsi="Times"/>
        </w:rPr>
      </w:pPr>
    </w:p>
    <w:tbl>
      <w:tblPr>
        <w:tblW w:w="9131"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131"/>
      </w:tblGrid>
      <w:tr w:rsidR="0073670A" w:rsidRPr="00B47E35" w14:paraId="4318C110" w14:textId="77777777" w:rsidTr="0068071D">
        <w:trPr>
          <w:trHeight w:val="2076"/>
        </w:trPr>
        <w:tc>
          <w:tcPr>
            <w:tcW w:w="9131" w:type="dxa"/>
          </w:tcPr>
          <w:p w14:paraId="6E390096" w14:textId="77777777" w:rsidR="0073670A" w:rsidRPr="00B47E35" w:rsidRDefault="0073670A" w:rsidP="007C341C">
            <w:pPr>
              <w:pStyle w:val="Paragraphedeliste"/>
              <w:numPr>
                <w:ilvl w:val="0"/>
                <w:numId w:val="7"/>
              </w:numPr>
              <w:autoSpaceDE w:val="0"/>
              <w:autoSpaceDN w:val="0"/>
              <w:adjustRightInd w:val="0"/>
              <w:ind w:left="597"/>
              <w:jc w:val="both"/>
              <w:rPr>
                <w:rFonts w:ascii="Times" w:hAnsi="Times" w:cs="Times New Roman"/>
                <w:sz w:val="20"/>
                <w:szCs w:val="20"/>
              </w:rPr>
            </w:pPr>
            <w:r w:rsidRPr="00B47E35">
              <w:rPr>
                <w:rFonts w:ascii="Times" w:hAnsi="Times" w:cs="Times New Roman"/>
                <w:sz w:val="22"/>
                <w:szCs w:val="22"/>
              </w:rPr>
              <w:t xml:space="preserve">Des violences profondément ancrées </w:t>
            </w:r>
            <w:r w:rsidRPr="00B47E35">
              <w:rPr>
                <w:rFonts w:ascii="Times" w:hAnsi="Times" w:cs="Times New Roman"/>
                <w:sz w:val="20"/>
                <w:szCs w:val="20"/>
              </w:rPr>
              <w:t>dans un inconscient collectif autoritaire qui normalisent les VBG</w:t>
            </w:r>
          </w:p>
          <w:p w14:paraId="1BD875AD" w14:textId="77777777" w:rsidR="0073670A" w:rsidRPr="00B47E35" w:rsidRDefault="0073670A" w:rsidP="007C341C">
            <w:pPr>
              <w:pStyle w:val="Paragraphedeliste"/>
              <w:numPr>
                <w:ilvl w:val="0"/>
                <w:numId w:val="7"/>
              </w:numPr>
              <w:autoSpaceDE w:val="0"/>
              <w:autoSpaceDN w:val="0"/>
              <w:adjustRightInd w:val="0"/>
              <w:ind w:left="597"/>
              <w:jc w:val="both"/>
              <w:rPr>
                <w:rFonts w:ascii="Times" w:hAnsi="Times" w:cs="Times New Roman"/>
                <w:sz w:val="20"/>
                <w:szCs w:val="20"/>
              </w:rPr>
            </w:pPr>
            <w:r w:rsidRPr="00B47E35">
              <w:rPr>
                <w:rFonts w:ascii="Times" w:hAnsi="Times" w:cs="Times New Roman"/>
                <w:sz w:val="20"/>
                <w:szCs w:val="20"/>
              </w:rPr>
              <w:t>Banalisation culturelle des VBG</w:t>
            </w:r>
          </w:p>
          <w:p w14:paraId="5A273900" w14:textId="77777777" w:rsidR="0073670A" w:rsidRPr="00B47E35" w:rsidRDefault="0073670A" w:rsidP="007C341C">
            <w:pPr>
              <w:pStyle w:val="Paragraphedeliste"/>
              <w:numPr>
                <w:ilvl w:val="0"/>
                <w:numId w:val="7"/>
              </w:numPr>
              <w:autoSpaceDE w:val="0"/>
              <w:autoSpaceDN w:val="0"/>
              <w:adjustRightInd w:val="0"/>
              <w:ind w:left="597"/>
              <w:jc w:val="both"/>
              <w:rPr>
                <w:rFonts w:ascii="Times" w:hAnsi="Times" w:cs="Times New Roman"/>
                <w:sz w:val="22"/>
                <w:szCs w:val="22"/>
              </w:rPr>
            </w:pPr>
            <w:r w:rsidRPr="00B47E35">
              <w:rPr>
                <w:rFonts w:ascii="Times" w:hAnsi="Times" w:cs="Times New Roman"/>
                <w:sz w:val="22"/>
                <w:szCs w:val="22"/>
              </w:rPr>
              <w:t>Une pression sociale et familiale qui empêche les dénonciations et contraint les femmes au silence</w:t>
            </w:r>
          </w:p>
          <w:p w14:paraId="2DC295F5" w14:textId="77777777" w:rsidR="0073670A" w:rsidRPr="00B47E35" w:rsidRDefault="0073670A" w:rsidP="007C341C">
            <w:pPr>
              <w:pStyle w:val="Paragraphedeliste"/>
              <w:numPr>
                <w:ilvl w:val="0"/>
                <w:numId w:val="7"/>
              </w:numPr>
              <w:autoSpaceDE w:val="0"/>
              <w:autoSpaceDN w:val="0"/>
              <w:adjustRightInd w:val="0"/>
              <w:ind w:left="597"/>
              <w:jc w:val="both"/>
              <w:rPr>
                <w:rFonts w:ascii="Times" w:hAnsi="Times" w:cs="Times New Roman"/>
                <w:sz w:val="22"/>
                <w:szCs w:val="22"/>
              </w:rPr>
            </w:pPr>
            <w:r w:rsidRPr="00B47E35">
              <w:rPr>
                <w:rFonts w:ascii="Times" w:hAnsi="Times" w:cs="Times New Roman"/>
                <w:sz w:val="22"/>
                <w:szCs w:val="22"/>
              </w:rPr>
              <w:t>Le tabou de l’alcool, qui renforce les VBG</w:t>
            </w:r>
          </w:p>
          <w:p w14:paraId="1CFFB37E" w14:textId="77777777" w:rsidR="0073670A" w:rsidRPr="00B47E35" w:rsidRDefault="0073670A" w:rsidP="007C341C">
            <w:pPr>
              <w:pStyle w:val="Paragraphedeliste"/>
              <w:numPr>
                <w:ilvl w:val="0"/>
                <w:numId w:val="7"/>
              </w:numPr>
              <w:autoSpaceDE w:val="0"/>
              <w:autoSpaceDN w:val="0"/>
              <w:adjustRightInd w:val="0"/>
              <w:ind w:left="597"/>
              <w:jc w:val="both"/>
              <w:rPr>
                <w:rFonts w:ascii="Times" w:hAnsi="Times" w:cs="Times New Roman"/>
                <w:sz w:val="22"/>
                <w:szCs w:val="22"/>
              </w:rPr>
            </w:pPr>
            <w:r w:rsidRPr="00B47E35">
              <w:rPr>
                <w:rFonts w:ascii="Times" w:hAnsi="Times" w:cs="Times New Roman"/>
                <w:sz w:val="22"/>
                <w:szCs w:val="22"/>
              </w:rPr>
              <w:t>Un des thèmes majeurs de la société civile nationale et internationale, contribuant à introduire le sujet au sein des communautés et à tendre vers un changement des mentalités</w:t>
            </w:r>
          </w:p>
          <w:p w14:paraId="1895BA4C" w14:textId="77777777" w:rsidR="0073670A" w:rsidRPr="00B47E35" w:rsidRDefault="0073670A" w:rsidP="007C341C">
            <w:pPr>
              <w:pStyle w:val="Paragraphedeliste"/>
              <w:numPr>
                <w:ilvl w:val="0"/>
                <w:numId w:val="7"/>
              </w:numPr>
              <w:autoSpaceDE w:val="0"/>
              <w:autoSpaceDN w:val="0"/>
              <w:adjustRightInd w:val="0"/>
              <w:ind w:left="597"/>
              <w:jc w:val="both"/>
              <w:rPr>
                <w:rFonts w:ascii="Times" w:hAnsi="Times" w:cs="Times New Roman"/>
                <w:sz w:val="22"/>
                <w:szCs w:val="22"/>
              </w:rPr>
            </w:pPr>
            <w:r w:rsidRPr="00B47E35">
              <w:rPr>
                <w:rFonts w:ascii="Times" w:hAnsi="Times" w:cs="Times New Roman"/>
                <w:sz w:val="22"/>
                <w:szCs w:val="22"/>
              </w:rPr>
              <w:t>Une loi spécifique contre les VSBG promulguée en 2016 (mais avec de nombreux silences)</w:t>
            </w:r>
          </w:p>
        </w:tc>
      </w:tr>
    </w:tbl>
    <w:p w14:paraId="741CB89B" w14:textId="77777777" w:rsidR="00050385" w:rsidRPr="00B47E35" w:rsidRDefault="00050385" w:rsidP="008C5584">
      <w:pPr>
        <w:rPr>
          <w:rFonts w:ascii="Times" w:hAnsi="Times"/>
        </w:rPr>
      </w:pPr>
    </w:p>
    <w:p w14:paraId="6A985E45" w14:textId="735491BE" w:rsidR="00244FEA" w:rsidRPr="00B47E35" w:rsidRDefault="00FA4141" w:rsidP="00F72956">
      <w:pPr>
        <w:ind w:firstLine="360"/>
        <w:contextualSpacing/>
        <w:jc w:val="both"/>
        <w:rPr>
          <w:rFonts w:ascii="Times" w:eastAsia="Calibri" w:hAnsi="Times"/>
          <w:sz w:val="22"/>
          <w:szCs w:val="22"/>
        </w:rPr>
      </w:pPr>
      <w:r w:rsidRPr="00B47E35">
        <w:rPr>
          <w:rFonts w:ascii="Times" w:hAnsi="Times"/>
          <w:color w:val="000000"/>
          <w:sz w:val="22"/>
          <w:szCs w:val="22"/>
        </w:rPr>
        <w:t>La répartition inégalitaire des tâches, revenus et décisions au sein du ménage créent un terrain propice aux violences domestiques, qui reflètent l’importance des violences basées sur le genre dans la société en général</w:t>
      </w:r>
      <w:r w:rsidR="00D5064E" w:rsidRPr="00B47E35">
        <w:rPr>
          <w:rFonts w:ascii="Times" w:hAnsi="Times"/>
          <w:color w:val="000000"/>
          <w:sz w:val="22"/>
          <w:szCs w:val="22"/>
        </w:rPr>
        <w:t xml:space="preserve"> : </w:t>
      </w:r>
      <w:r w:rsidRPr="00B47E35">
        <w:rPr>
          <w:rFonts w:ascii="Times" w:hAnsi="Times"/>
          <w:color w:val="000000"/>
          <w:sz w:val="22"/>
          <w:szCs w:val="22"/>
        </w:rPr>
        <w:t>62% des femmes pensent ainsi qu’il est « normal » qu’un mari batte sa femme</w:t>
      </w:r>
      <w:r w:rsidR="00456AF8">
        <w:rPr>
          <w:rStyle w:val="Appelnotedebasdep"/>
          <w:rFonts w:ascii="Times" w:hAnsi="Times"/>
          <w:color w:val="000000"/>
          <w:sz w:val="22"/>
          <w:szCs w:val="22"/>
        </w:rPr>
        <w:footnoteReference w:id="39"/>
      </w:r>
      <w:r w:rsidR="00456AF8">
        <w:rPr>
          <w:rFonts w:ascii="Times" w:hAnsi="Times"/>
          <w:color w:val="000000"/>
          <w:sz w:val="22"/>
          <w:szCs w:val="22"/>
        </w:rPr>
        <w:t xml:space="preserve">. </w:t>
      </w:r>
      <w:r w:rsidRPr="00B47E35">
        <w:rPr>
          <w:rFonts w:ascii="Times" w:hAnsi="Times"/>
          <w:color w:val="000000"/>
          <w:sz w:val="22"/>
          <w:szCs w:val="22"/>
        </w:rPr>
        <w:t xml:space="preserve"> </w:t>
      </w:r>
      <w:r w:rsidRPr="00B47E35">
        <w:rPr>
          <w:rFonts w:ascii="Times" w:eastAsia="Calibri" w:hAnsi="Times"/>
          <w:sz w:val="22"/>
          <w:szCs w:val="22"/>
        </w:rPr>
        <w:t xml:space="preserve">Les </w:t>
      </w:r>
      <w:r w:rsidR="00050385" w:rsidRPr="00B47E35">
        <w:rPr>
          <w:rFonts w:ascii="Times" w:eastAsia="Calibri" w:hAnsi="Times"/>
          <w:sz w:val="22"/>
          <w:szCs w:val="22"/>
        </w:rPr>
        <w:t>Violences Basées sur le Genre (</w:t>
      </w:r>
      <w:r w:rsidR="0031314F" w:rsidRPr="00B47E35">
        <w:rPr>
          <w:rFonts w:ascii="Times" w:eastAsia="Calibri" w:hAnsi="Times"/>
          <w:sz w:val="22"/>
          <w:szCs w:val="22"/>
        </w:rPr>
        <w:t>VBG</w:t>
      </w:r>
      <w:r w:rsidR="00050385" w:rsidRPr="00B47E35">
        <w:rPr>
          <w:rFonts w:ascii="Times" w:eastAsia="Calibri" w:hAnsi="Times"/>
          <w:sz w:val="22"/>
          <w:szCs w:val="22"/>
        </w:rPr>
        <w:t>)</w:t>
      </w:r>
      <w:r w:rsidRPr="00B47E35">
        <w:rPr>
          <w:rFonts w:ascii="Times" w:eastAsia="Calibri" w:hAnsi="Times"/>
          <w:sz w:val="22"/>
          <w:szCs w:val="22"/>
        </w:rPr>
        <w:t xml:space="preserve"> sont en partie le résultat de la guerre et des longues années de déstructuration sociale et de chaos qui l’ont accompagnée. Mais si la guerre et sa cohorte de brutalisations contribue, en large part, aux violences basées sur le genre, elles s’enracinent également dans des pratiques déjà existantes de domination et d’asservissement propres à une société de cour autoritaire. Elles sont à la fois physiques et symboliques, et concernent l’ensemble du fonctionnement </w:t>
      </w:r>
      <w:r w:rsidRPr="00B47E35">
        <w:rPr>
          <w:rFonts w:ascii="Times" w:eastAsia="Calibri" w:hAnsi="Times"/>
          <w:sz w:val="22"/>
          <w:szCs w:val="22"/>
        </w:rPr>
        <w:lastRenderedPageBreak/>
        <w:t>social</w:t>
      </w:r>
      <w:r w:rsidRPr="00B47E35">
        <w:rPr>
          <w:rStyle w:val="Appelnotedebasdep"/>
          <w:rFonts w:ascii="Times" w:eastAsia="Calibri" w:hAnsi="Times"/>
          <w:sz w:val="22"/>
          <w:szCs w:val="22"/>
        </w:rPr>
        <w:footnoteReference w:id="40"/>
      </w:r>
      <w:r w:rsidRPr="00B47E35">
        <w:rPr>
          <w:rFonts w:ascii="Times" w:eastAsia="Calibri" w:hAnsi="Times"/>
          <w:sz w:val="22"/>
          <w:szCs w:val="22"/>
        </w:rPr>
        <w:t xml:space="preserve">. </w:t>
      </w:r>
      <w:r w:rsidR="00244FEA" w:rsidRPr="00B47E35">
        <w:rPr>
          <w:rFonts w:ascii="Times" w:hAnsi="Times"/>
          <w:sz w:val="22"/>
          <w:szCs w:val="22"/>
        </w:rPr>
        <w:t>En 201</w:t>
      </w:r>
      <w:r w:rsidR="00F72956" w:rsidRPr="00B47E35">
        <w:rPr>
          <w:rFonts w:ascii="Times" w:hAnsi="Times"/>
          <w:sz w:val="22"/>
          <w:szCs w:val="22"/>
        </w:rPr>
        <w:t>7</w:t>
      </w:r>
      <w:r w:rsidR="00244FEA" w:rsidRPr="00B47E35">
        <w:rPr>
          <w:rFonts w:ascii="Times" w:hAnsi="Times"/>
          <w:sz w:val="22"/>
          <w:szCs w:val="22"/>
        </w:rPr>
        <w:t xml:space="preserve">, 36% des femmes en âge de procréer ont été confrontées à la violence physique. Parmi elles, 10 % ont signalé des cas de violence physique au cours de la grossesse et 23% de la violence sexuelle. </w:t>
      </w:r>
      <w:r w:rsidR="00F72956" w:rsidRPr="00B47E35">
        <w:rPr>
          <w:rFonts w:ascii="Times" w:eastAsia="Calibri" w:hAnsi="Times"/>
          <w:sz w:val="22"/>
          <w:szCs w:val="22"/>
        </w:rPr>
        <w:t xml:space="preserve">Le </w:t>
      </w:r>
      <w:r w:rsidR="00F72956" w:rsidRPr="00B47E35">
        <w:rPr>
          <w:rFonts w:ascii="Times" w:hAnsi="Times"/>
          <w:sz w:val="22"/>
          <w:szCs w:val="22"/>
        </w:rPr>
        <w:t>r</w:t>
      </w:r>
      <w:r w:rsidR="00244FEA" w:rsidRPr="00B47E35">
        <w:rPr>
          <w:rFonts w:ascii="Times" w:hAnsi="Times"/>
          <w:sz w:val="22"/>
          <w:szCs w:val="22"/>
        </w:rPr>
        <w:t xml:space="preserve">apport </w:t>
      </w:r>
      <w:r w:rsidR="00F72956" w:rsidRPr="00B47E35">
        <w:rPr>
          <w:rFonts w:ascii="Times" w:hAnsi="Times"/>
          <w:sz w:val="22"/>
          <w:szCs w:val="22"/>
        </w:rPr>
        <w:t>de l’Indice de l’</w:t>
      </w:r>
      <w:r w:rsidR="00244FEA" w:rsidRPr="00B47E35">
        <w:rPr>
          <w:rFonts w:ascii="Times" w:hAnsi="Times"/>
          <w:sz w:val="22"/>
          <w:szCs w:val="22"/>
        </w:rPr>
        <w:t xml:space="preserve">Inégalité de </w:t>
      </w:r>
      <w:r w:rsidR="00CB4879" w:rsidRPr="00B47E35">
        <w:rPr>
          <w:rFonts w:ascii="Times" w:hAnsi="Times"/>
          <w:sz w:val="22"/>
          <w:szCs w:val="22"/>
        </w:rPr>
        <w:t>G</w:t>
      </w:r>
      <w:r w:rsidR="00244FEA" w:rsidRPr="00B47E35">
        <w:rPr>
          <w:rFonts w:ascii="Times" w:hAnsi="Times"/>
          <w:sz w:val="22"/>
          <w:szCs w:val="22"/>
        </w:rPr>
        <w:t>enre</w:t>
      </w:r>
      <w:r w:rsidR="008B68E7" w:rsidRPr="00B47E35">
        <w:rPr>
          <w:rStyle w:val="Appelnotedebasdep"/>
          <w:rFonts w:ascii="Times" w:hAnsi="Times"/>
          <w:sz w:val="22"/>
          <w:szCs w:val="22"/>
        </w:rPr>
        <w:footnoteReference w:id="41"/>
      </w:r>
      <w:r w:rsidR="00244FEA" w:rsidRPr="00B47E35">
        <w:rPr>
          <w:rFonts w:ascii="Times" w:hAnsi="Times"/>
          <w:sz w:val="22"/>
          <w:szCs w:val="22"/>
        </w:rPr>
        <w:t> </w:t>
      </w:r>
      <w:r w:rsidR="00F72956" w:rsidRPr="00B47E35">
        <w:rPr>
          <w:rFonts w:ascii="Times" w:hAnsi="Times"/>
          <w:sz w:val="22"/>
          <w:szCs w:val="22"/>
        </w:rPr>
        <w:t>montre qu’</w:t>
      </w:r>
      <w:r w:rsidR="00244FEA" w:rsidRPr="00B47E35">
        <w:rPr>
          <w:rFonts w:ascii="Times" w:hAnsi="Times"/>
          <w:sz w:val="22"/>
          <w:szCs w:val="22"/>
        </w:rPr>
        <w:t>entre 2009 et 2019, 46% des femmes de 15 à 34 ans témoignent de violences exercées par un partenaire intime au cours des 12 derniers mois</w:t>
      </w:r>
      <w:r w:rsidR="00F72956" w:rsidRPr="00B47E35">
        <w:rPr>
          <w:rFonts w:ascii="Times" w:hAnsi="Times"/>
          <w:sz w:val="22"/>
          <w:szCs w:val="22"/>
        </w:rPr>
        <w:t xml:space="preserve">. </w:t>
      </w:r>
    </w:p>
    <w:p w14:paraId="7265643D" w14:textId="77777777" w:rsidR="00244FEA" w:rsidRPr="00B47E35" w:rsidRDefault="00244FEA" w:rsidP="003D1FB0">
      <w:pPr>
        <w:ind w:firstLine="360"/>
        <w:contextualSpacing/>
        <w:jc w:val="both"/>
        <w:rPr>
          <w:rFonts w:ascii="Times" w:eastAsia="Calibri" w:hAnsi="Times"/>
          <w:sz w:val="22"/>
          <w:szCs w:val="22"/>
        </w:rPr>
      </w:pPr>
    </w:p>
    <w:p w14:paraId="36C37CEF" w14:textId="28143CBC" w:rsidR="00FA4141" w:rsidRPr="00B47E35" w:rsidRDefault="006E36CF" w:rsidP="00370B00">
      <w:pPr>
        <w:ind w:firstLine="360"/>
        <w:contextualSpacing/>
        <w:jc w:val="both"/>
        <w:rPr>
          <w:rFonts w:ascii="Times" w:eastAsia="Calibri" w:hAnsi="Times"/>
          <w:sz w:val="22"/>
          <w:szCs w:val="22"/>
        </w:rPr>
      </w:pPr>
      <w:r w:rsidRPr="00B47E35">
        <w:rPr>
          <w:rFonts w:ascii="Times" w:eastAsia="Calibri" w:hAnsi="Times"/>
          <w:sz w:val="22"/>
          <w:szCs w:val="22"/>
        </w:rPr>
        <w:t>Les VBG</w:t>
      </w:r>
      <w:r w:rsidR="00FA4141" w:rsidRPr="00B47E35">
        <w:rPr>
          <w:rFonts w:ascii="Times" w:eastAsia="Calibri" w:hAnsi="Times"/>
          <w:sz w:val="22"/>
          <w:szCs w:val="22"/>
        </w:rPr>
        <w:t xml:space="preserve"> touchent ainsi les femmes dans leur ensemble, mais plus encore celles au statut de subalterne, comme les femmes cheffes de ménage, ou encore les Twa</w:t>
      </w:r>
      <w:r w:rsidR="007E052F" w:rsidRPr="0068071D">
        <w:rPr>
          <w:rStyle w:val="Appelnotedebasdep"/>
          <w:rFonts w:ascii="Times" w:eastAsia="Calibri" w:hAnsi="Times"/>
          <w:sz w:val="22"/>
          <w:szCs w:val="22"/>
        </w:rPr>
        <w:footnoteReference w:id="42"/>
      </w:r>
      <w:r w:rsidR="000A5E50" w:rsidRPr="00B47E35">
        <w:rPr>
          <w:rFonts w:ascii="Times" w:eastAsia="Calibri" w:hAnsi="Times"/>
          <w:sz w:val="22"/>
          <w:szCs w:val="22"/>
        </w:rPr>
        <w:t xml:space="preserve"> </w:t>
      </w:r>
      <w:r w:rsidR="00CB4879" w:rsidRPr="00B47E35">
        <w:rPr>
          <w:rFonts w:ascii="Times" w:eastAsia="Calibri" w:hAnsi="Times"/>
          <w:sz w:val="22"/>
          <w:szCs w:val="22"/>
        </w:rPr>
        <w:t xml:space="preserve">et </w:t>
      </w:r>
      <w:r w:rsidR="000A5E50" w:rsidRPr="00B47E35">
        <w:rPr>
          <w:rFonts w:ascii="Times" w:eastAsia="Calibri" w:hAnsi="Times"/>
          <w:sz w:val="22"/>
          <w:szCs w:val="22"/>
        </w:rPr>
        <w:t>les femmes rap</w:t>
      </w:r>
      <w:r w:rsidR="00AB4675" w:rsidRPr="00B47E35">
        <w:rPr>
          <w:rFonts w:ascii="Times" w:eastAsia="Calibri" w:hAnsi="Times"/>
          <w:sz w:val="22"/>
          <w:szCs w:val="22"/>
        </w:rPr>
        <w:t>a</w:t>
      </w:r>
      <w:r w:rsidR="000A5E50" w:rsidRPr="00B47E35">
        <w:rPr>
          <w:rFonts w:ascii="Times" w:eastAsia="Calibri" w:hAnsi="Times"/>
          <w:sz w:val="22"/>
          <w:szCs w:val="22"/>
        </w:rPr>
        <w:t>triées/retournées</w:t>
      </w:r>
      <w:r w:rsidR="000A5E50" w:rsidRPr="00B47E35">
        <w:rPr>
          <w:rStyle w:val="Appelnotedebasdep"/>
          <w:rFonts w:ascii="Times" w:eastAsia="Calibri" w:hAnsi="Times"/>
          <w:sz w:val="22"/>
          <w:szCs w:val="22"/>
        </w:rPr>
        <w:footnoteReference w:id="43"/>
      </w:r>
      <w:r w:rsidR="00FA4141" w:rsidRPr="00B47E35">
        <w:rPr>
          <w:rFonts w:ascii="Times" w:eastAsia="Calibri" w:hAnsi="Times"/>
          <w:sz w:val="22"/>
          <w:szCs w:val="22"/>
        </w:rPr>
        <w:t xml:space="preserve">. </w:t>
      </w:r>
      <w:r w:rsidR="00CB4879" w:rsidRPr="00B47E35">
        <w:rPr>
          <w:rFonts w:ascii="Times" w:eastAsia="Calibri" w:hAnsi="Times"/>
          <w:sz w:val="22"/>
          <w:szCs w:val="22"/>
        </w:rPr>
        <w:t>E</w:t>
      </w:r>
      <w:r w:rsidR="00FA4141" w:rsidRPr="00B47E35">
        <w:rPr>
          <w:rFonts w:ascii="Times" w:eastAsia="Calibri" w:hAnsi="Times"/>
          <w:sz w:val="22"/>
          <w:szCs w:val="22"/>
        </w:rPr>
        <w:t xml:space="preserve">lles seront plus vives </w:t>
      </w:r>
      <w:r w:rsidR="00CB4879" w:rsidRPr="00B47E35">
        <w:rPr>
          <w:rFonts w:ascii="Times" w:eastAsia="Calibri" w:hAnsi="Times"/>
          <w:sz w:val="22"/>
          <w:szCs w:val="22"/>
        </w:rPr>
        <w:t xml:space="preserve">encore </w:t>
      </w:r>
      <w:r w:rsidR="00FA4141" w:rsidRPr="00B47E35">
        <w:rPr>
          <w:rFonts w:ascii="Times" w:eastAsia="Calibri" w:hAnsi="Times"/>
          <w:sz w:val="22"/>
          <w:szCs w:val="22"/>
        </w:rPr>
        <w:t xml:space="preserve">sur les enfants ou les jeunes adultes, </w:t>
      </w:r>
      <w:r w:rsidR="00CB4879" w:rsidRPr="00B47E35">
        <w:rPr>
          <w:rFonts w:ascii="Times" w:eastAsia="Calibri" w:hAnsi="Times"/>
          <w:sz w:val="22"/>
          <w:szCs w:val="22"/>
        </w:rPr>
        <w:t xml:space="preserve">avec plus d’intensité </w:t>
      </w:r>
      <w:r w:rsidR="00FA4141" w:rsidRPr="00B47E35">
        <w:rPr>
          <w:rFonts w:ascii="Times" w:eastAsia="Calibri" w:hAnsi="Times"/>
          <w:sz w:val="22"/>
          <w:szCs w:val="22"/>
        </w:rPr>
        <w:t>si ceux-ci ont une condition sociale et économique jugée « inférieure » par les auteurs de violences, comme les travailleurs de maison</w:t>
      </w:r>
      <w:r w:rsidR="00BD6AA5" w:rsidRPr="00B47E35">
        <w:rPr>
          <w:rStyle w:val="Appelnotedebasdep"/>
          <w:rFonts w:ascii="Times" w:eastAsia="Calibri" w:hAnsi="Times"/>
          <w:sz w:val="22"/>
          <w:szCs w:val="22"/>
        </w:rPr>
        <w:footnoteReference w:id="44"/>
      </w:r>
      <w:r w:rsidR="00FA4141" w:rsidRPr="00B47E35">
        <w:rPr>
          <w:rFonts w:ascii="Times" w:eastAsia="Calibri" w:hAnsi="Times"/>
          <w:sz w:val="22"/>
          <w:szCs w:val="22"/>
        </w:rPr>
        <w:t xml:space="preserve">, ou les cadets des familles. </w:t>
      </w:r>
    </w:p>
    <w:p w14:paraId="049CB192" w14:textId="2F78174C" w:rsidR="00FE20A9" w:rsidRPr="00B47E35" w:rsidRDefault="00FA4141" w:rsidP="00E01E0C">
      <w:pPr>
        <w:ind w:firstLine="360"/>
        <w:contextualSpacing/>
        <w:jc w:val="both"/>
        <w:rPr>
          <w:rFonts w:ascii="Times" w:hAnsi="Times"/>
          <w:sz w:val="22"/>
          <w:szCs w:val="22"/>
        </w:rPr>
      </w:pPr>
      <w:r w:rsidRPr="00B47E35">
        <w:rPr>
          <w:rFonts w:ascii="Times" w:hAnsi="Times"/>
          <w:sz w:val="22"/>
          <w:szCs w:val="22"/>
        </w:rPr>
        <w:t>Un exemple de violence symbolique</w:t>
      </w:r>
      <w:r w:rsidR="005059FD" w:rsidRPr="00B47E35">
        <w:rPr>
          <w:rFonts w:ascii="Times" w:hAnsi="Times"/>
          <w:sz w:val="22"/>
          <w:szCs w:val="22"/>
        </w:rPr>
        <w:t xml:space="preserve"> sur </w:t>
      </w:r>
      <w:r w:rsidR="008825BD" w:rsidRPr="00B47E35">
        <w:rPr>
          <w:rFonts w:ascii="Times" w:hAnsi="Times"/>
          <w:sz w:val="22"/>
          <w:szCs w:val="22"/>
        </w:rPr>
        <w:t>une catégorie subalterne</w:t>
      </w:r>
      <w:r w:rsidRPr="00B47E35">
        <w:rPr>
          <w:rFonts w:ascii="Times" w:hAnsi="Times"/>
          <w:sz w:val="22"/>
          <w:szCs w:val="22"/>
        </w:rPr>
        <w:t xml:space="preserve"> est celui des veuves et du rapt de ses enfants par la belle-famille. Les veuves se remarient peu</w:t>
      </w:r>
      <w:r w:rsidR="00A13A2E" w:rsidRPr="00B47E35">
        <w:rPr>
          <w:rStyle w:val="Appelnotedebasdep"/>
          <w:rFonts w:ascii="Times" w:hAnsi="Times"/>
          <w:sz w:val="22"/>
          <w:szCs w:val="22"/>
        </w:rPr>
        <w:footnoteReference w:id="45"/>
      </w:r>
      <w:r w:rsidRPr="00B47E35">
        <w:rPr>
          <w:rFonts w:ascii="Times" w:hAnsi="Times"/>
          <w:sz w:val="22"/>
          <w:szCs w:val="22"/>
        </w:rPr>
        <w:t>, témoignant d’un recul du lévirat</w:t>
      </w:r>
      <w:r w:rsidR="008825BD" w:rsidRPr="00B47E35">
        <w:rPr>
          <w:rStyle w:val="Appelnotedebasdep"/>
          <w:rFonts w:ascii="Times" w:hAnsi="Times"/>
          <w:sz w:val="22"/>
          <w:szCs w:val="22"/>
        </w:rPr>
        <w:footnoteReference w:id="46"/>
      </w:r>
      <w:r w:rsidRPr="00B47E35">
        <w:rPr>
          <w:rFonts w:ascii="Times" w:hAnsi="Times"/>
          <w:sz w:val="22"/>
          <w:szCs w:val="22"/>
        </w:rPr>
        <w:t xml:space="preserve">, mais aussi parfois d’une volonté de leur part, dans un souci de protéger les enfants d’un éventuel conflit </w:t>
      </w:r>
      <w:r w:rsidR="0076272D" w:rsidRPr="00B47E35">
        <w:rPr>
          <w:rFonts w:ascii="Times" w:hAnsi="Times"/>
          <w:sz w:val="22"/>
          <w:szCs w:val="22"/>
        </w:rPr>
        <w:t xml:space="preserve">autour de la propriété foncière </w:t>
      </w:r>
      <w:r w:rsidRPr="00B47E35">
        <w:rPr>
          <w:rFonts w:ascii="Times" w:hAnsi="Times"/>
          <w:sz w:val="22"/>
          <w:szCs w:val="22"/>
        </w:rPr>
        <w:t>avec le nouveau mar</w:t>
      </w:r>
      <w:r w:rsidR="00E01E0C" w:rsidRPr="00B47E35">
        <w:rPr>
          <w:rFonts w:ascii="Times" w:hAnsi="Times"/>
          <w:sz w:val="22"/>
          <w:szCs w:val="22"/>
        </w:rPr>
        <w:t>i, qui pourrait chasser ces enfants du premier mariage pour protéger ses terres (la répartition se faisant entre enfants masculins). Par ailleurs, l</w:t>
      </w:r>
      <w:r w:rsidR="00FE20A9" w:rsidRPr="00B47E35">
        <w:rPr>
          <w:rFonts w:ascii="Times" w:hAnsi="Times"/>
          <w:sz w:val="22"/>
          <w:szCs w:val="22"/>
        </w:rPr>
        <w:t xml:space="preserve">es enfants étant considérés comme appartenant à la famille du père, celle-ci peut se présenter à la mort de celui-ci et </w:t>
      </w:r>
      <w:r w:rsidR="00E01E0C" w:rsidRPr="00B47E35">
        <w:rPr>
          <w:rFonts w:ascii="Times" w:hAnsi="Times"/>
          <w:sz w:val="22"/>
          <w:szCs w:val="22"/>
        </w:rPr>
        <w:t>kidnapper les enfants en abandonnant la veuve à son sort, sans que celle-ci ai</w:t>
      </w:r>
      <w:r w:rsidR="00932119" w:rsidRPr="00B47E35">
        <w:rPr>
          <w:rFonts w:ascii="Times" w:hAnsi="Times"/>
          <w:sz w:val="22"/>
          <w:szCs w:val="22"/>
        </w:rPr>
        <w:t>t</w:t>
      </w:r>
      <w:r w:rsidR="00E01E0C" w:rsidRPr="00B47E35">
        <w:rPr>
          <w:rFonts w:ascii="Times" w:hAnsi="Times"/>
          <w:sz w:val="22"/>
          <w:szCs w:val="22"/>
        </w:rPr>
        <w:t xml:space="preserve"> les moyens de s’y opposer</w:t>
      </w:r>
      <w:r w:rsidR="00456AF8">
        <w:rPr>
          <w:rStyle w:val="Appelnotedebasdep"/>
          <w:rFonts w:ascii="Times" w:hAnsi="Times"/>
          <w:sz w:val="22"/>
          <w:szCs w:val="22"/>
        </w:rPr>
        <w:footnoteReference w:id="47"/>
      </w:r>
      <w:r w:rsidR="00E01E0C" w:rsidRPr="00B47E35">
        <w:rPr>
          <w:rFonts w:ascii="Times" w:hAnsi="Times"/>
          <w:sz w:val="22"/>
          <w:szCs w:val="22"/>
        </w:rPr>
        <w:t xml:space="preserve">. </w:t>
      </w:r>
    </w:p>
    <w:p w14:paraId="0A54F23A" w14:textId="77777777" w:rsidR="00593987" w:rsidRPr="00B47E35" w:rsidRDefault="00593987" w:rsidP="00E01E0C">
      <w:pPr>
        <w:ind w:firstLine="360"/>
        <w:contextualSpacing/>
        <w:jc w:val="both"/>
        <w:rPr>
          <w:rFonts w:ascii="Times" w:hAnsi="Times"/>
          <w:sz w:val="22"/>
          <w:szCs w:val="22"/>
        </w:rPr>
      </w:pPr>
    </w:p>
    <w:p w14:paraId="77DD59C8" w14:textId="4E9554C8" w:rsidR="003A7815" w:rsidRPr="00B47E35" w:rsidRDefault="00FA4141" w:rsidP="00971863">
      <w:pPr>
        <w:ind w:firstLine="360"/>
        <w:jc w:val="both"/>
        <w:rPr>
          <w:rStyle w:val="markedcontent"/>
          <w:rFonts w:ascii="Times" w:hAnsi="Times"/>
          <w:sz w:val="22"/>
          <w:szCs w:val="22"/>
        </w:rPr>
      </w:pPr>
      <w:r w:rsidRPr="00B47E35">
        <w:rPr>
          <w:rFonts w:ascii="Times" w:hAnsi="Times"/>
          <w:bCs/>
          <w:sz w:val="22"/>
          <w:szCs w:val="22"/>
        </w:rPr>
        <w:t>Les violences domestiques commises au sein du couple, sont certainement les plus difficiles à cerner et à dénoncer pour les femmes</w:t>
      </w:r>
      <w:r w:rsidR="00E56F7F" w:rsidRPr="00B47E35">
        <w:rPr>
          <w:rFonts w:ascii="Times" w:hAnsi="Times"/>
          <w:bCs/>
          <w:sz w:val="22"/>
          <w:szCs w:val="22"/>
        </w:rPr>
        <w:t>. En effet, ce type de violence est</w:t>
      </w:r>
      <w:r w:rsidR="00BE0F5E" w:rsidRPr="00B47E35">
        <w:rPr>
          <w:rFonts w:ascii="Times" w:hAnsi="Times"/>
          <w:bCs/>
          <w:sz w:val="22"/>
          <w:szCs w:val="22"/>
        </w:rPr>
        <w:t xml:space="preserve"> banalisé </w:t>
      </w:r>
      <w:r w:rsidR="00BE0F5E" w:rsidRPr="00B47E35">
        <w:rPr>
          <w:rStyle w:val="Appelnotedebasdep"/>
          <w:rFonts w:ascii="Times" w:hAnsi="Times"/>
          <w:bCs/>
          <w:sz w:val="22"/>
          <w:szCs w:val="22"/>
        </w:rPr>
        <w:footnoteReference w:id="48"/>
      </w:r>
      <w:r w:rsidR="00053F5A" w:rsidRPr="00B47E35">
        <w:rPr>
          <w:rFonts w:ascii="Times" w:hAnsi="Times"/>
          <w:bCs/>
          <w:sz w:val="22"/>
          <w:szCs w:val="22"/>
        </w:rPr>
        <w:t xml:space="preserve"> </w:t>
      </w:r>
      <w:r w:rsidR="00E56F7F" w:rsidRPr="00B47E35">
        <w:rPr>
          <w:rFonts w:ascii="Times" w:hAnsi="Times"/>
          <w:bCs/>
          <w:sz w:val="22"/>
          <w:szCs w:val="22"/>
        </w:rPr>
        <w:t xml:space="preserve">et considéré souvent comme relevant de la sphère </w:t>
      </w:r>
      <w:r w:rsidR="00053F5A" w:rsidRPr="00B47E35">
        <w:rPr>
          <w:rFonts w:ascii="Times" w:hAnsi="Times"/>
          <w:bCs/>
          <w:sz w:val="22"/>
          <w:szCs w:val="22"/>
        </w:rPr>
        <w:t>privée</w:t>
      </w:r>
      <w:r w:rsidR="009D26B9" w:rsidRPr="00B47E35">
        <w:rPr>
          <w:rFonts w:ascii="Times" w:hAnsi="Times"/>
          <w:bCs/>
          <w:sz w:val="22"/>
          <w:szCs w:val="22"/>
        </w:rPr>
        <w:t xml:space="preserve">, </w:t>
      </w:r>
      <w:r w:rsidR="00E56F7F" w:rsidRPr="00B47E35">
        <w:rPr>
          <w:rFonts w:ascii="Times" w:hAnsi="Times"/>
          <w:bCs/>
          <w:sz w:val="22"/>
          <w:szCs w:val="22"/>
        </w:rPr>
        <w:t xml:space="preserve">ceci </w:t>
      </w:r>
      <w:r w:rsidR="009D26B9" w:rsidRPr="00B47E35">
        <w:rPr>
          <w:rFonts w:ascii="Times" w:hAnsi="Times"/>
          <w:bCs/>
          <w:sz w:val="22"/>
          <w:szCs w:val="22"/>
        </w:rPr>
        <w:t>dans le but de maintenir la réputation du mari, et donc du ménage</w:t>
      </w:r>
      <w:r w:rsidRPr="00B47E35">
        <w:rPr>
          <w:rFonts w:ascii="Times" w:hAnsi="Times"/>
          <w:bCs/>
          <w:sz w:val="22"/>
          <w:szCs w:val="22"/>
        </w:rPr>
        <w:t xml:space="preserve">. </w:t>
      </w:r>
      <w:r w:rsidR="00367522" w:rsidRPr="00B47E35">
        <w:rPr>
          <w:rFonts w:ascii="Times" w:eastAsia="Calibri" w:hAnsi="Times"/>
          <w:sz w:val="22"/>
          <w:szCs w:val="22"/>
        </w:rPr>
        <w:t>Le rapport annuel de 2020 de la Commission Nationale Indépendante des Droits de l’Homme résume ainsi </w:t>
      </w:r>
      <w:r w:rsidR="00367522" w:rsidRPr="00B47E35">
        <w:rPr>
          <w:rFonts w:ascii="Times" w:hAnsi="Times"/>
          <w:bCs/>
          <w:sz w:val="22"/>
          <w:szCs w:val="22"/>
        </w:rPr>
        <w:t>: « E</w:t>
      </w:r>
      <w:r w:rsidR="00367522" w:rsidRPr="00B47E35">
        <w:rPr>
          <w:rStyle w:val="markedcontent"/>
          <w:rFonts w:ascii="Times" w:hAnsi="Times"/>
          <w:sz w:val="22"/>
          <w:szCs w:val="22"/>
        </w:rPr>
        <w:t>n effet, ce phénomène est souvent couvert par le silence qui s’explique par le poids de la culture, la banalisation du phénomène (…), les actes d’intimidation de la part des agresseurs et de leurs complices, la peur du qu’en dira-t-on, les arrangements à l’amiable, etc. ».</w:t>
      </w:r>
      <w:r w:rsidR="002C5C2D" w:rsidRPr="00B47E35">
        <w:rPr>
          <w:rFonts w:ascii="Times" w:hAnsi="Times"/>
          <w:bCs/>
          <w:sz w:val="22"/>
          <w:szCs w:val="22"/>
        </w:rPr>
        <w:t xml:space="preserve"> </w:t>
      </w:r>
      <w:r w:rsidRPr="00B47E35">
        <w:rPr>
          <w:rFonts w:ascii="Times" w:hAnsi="Times"/>
          <w:bCs/>
          <w:sz w:val="22"/>
          <w:szCs w:val="22"/>
        </w:rPr>
        <w:t xml:space="preserve">Au regard de l’organisation du ménage et de la domination masculine décrite précédemment (I, 1, c), les violences sont normalisées, incorporées, et banalisées dans la société. Une expression fréquente résume cette nécessité pour les femmes de subir sans attirer l’attention publique sur les violences au sein du ménage : </w:t>
      </w:r>
      <w:r w:rsidRPr="00B47E35">
        <w:rPr>
          <w:rFonts w:ascii="Times" w:eastAsiaTheme="minorHAnsi" w:hAnsi="Times"/>
          <w:i/>
          <w:sz w:val="22"/>
          <w:szCs w:val="22"/>
          <w:lang w:eastAsia="en-US"/>
        </w:rPr>
        <w:t xml:space="preserve">Niko </w:t>
      </w:r>
      <w:proofErr w:type="spellStart"/>
      <w:r w:rsidRPr="00B47E35">
        <w:rPr>
          <w:rFonts w:ascii="Times" w:eastAsiaTheme="minorHAnsi" w:hAnsi="Times"/>
          <w:i/>
          <w:sz w:val="22"/>
          <w:szCs w:val="22"/>
          <w:lang w:eastAsia="en-US"/>
        </w:rPr>
        <w:t>zubakwa</w:t>
      </w:r>
      <w:proofErr w:type="spellEnd"/>
      <w:r w:rsidR="00E56F7F" w:rsidRPr="00B47E35">
        <w:rPr>
          <w:rFonts w:ascii="Times" w:eastAsiaTheme="minorHAnsi" w:hAnsi="Times"/>
          <w:sz w:val="22"/>
          <w:szCs w:val="22"/>
          <w:lang w:eastAsia="en-US"/>
        </w:rPr>
        <w:t>.</w:t>
      </w:r>
      <w:r w:rsidRPr="00B47E35">
        <w:rPr>
          <w:rFonts w:ascii="Times" w:eastAsiaTheme="minorHAnsi" w:hAnsi="Times"/>
          <w:sz w:val="22"/>
          <w:szCs w:val="22"/>
          <w:lang w:eastAsia="en-US"/>
        </w:rPr>
        <w:t xml:space="preserve"> </w:t>
      </w:r>
      <w:r w:rsidR="00E56F7F" w:rsidRPr="00B47E35">
        <w:rPr>
          <w:rFonts w:ascii="Times" w:eastAsiaTheme="minorHAnsi" w:hAnsi="Times"/>
          <w:sz w:val="22"/>
          <w:szCs w:val="22"/>
          <w:lang w:eastAsia="en-US"/>
        </w:rPr>
        <w:t>R</w:t>
      </w:r>
      <w:r w:rsidRPr="00B47E35">
        <w:rPr>
          <w:rFonts w:ascii="Times" w:eastAsiaTheme="minorHAnsi" w:hAnsi="Times"/>
          <w:sz w:val="22"/>
          <w:szCs w:val="22"/>
          <w:lang w:eastAsia="en-US"/>
        </w:rPr>
        <w:t xml:space="preserve">épétée à volonté en cas de conflit au sein du couple, </w:t>
      </w:r>
      <w:r w:rsidR="00E56F7F" w:rsidRPr="00B47E35">
        <w:rPr>
          <w:rFonts w:ascii="Times" w:eastAsiaTheme="minorHAnsi" w:hAnsi="Times"/>
          <w:sz w:val="22"/>
          <w:szCs w:val="22"/>
          <w:lang w:eastAsia="en-US"/>
        </w:rPr>
        <w:t xml:space="preserve">cette phrase peut être </w:t>
      </w:r>
      <w:r w:rsidRPr="00B47E35">
        <w:rPr>
          <w:rFonts w:ascii="Times" w:eastAsiaTheme="minorHAnsi" w:hAnsi="Times"/>
          <w:sz w:val="22"/>
          <w:szCs w:val="22"/>
          <w:lang w:eastAsia="en-US"/>
        </w:rPr>
        <w:t>traduite par « c’est comme ça dans le foyer ». L’expression révèle le caractère secret et caché des relations dans le ménage. Le couple ne doit rien laisser paraître, encore moins l’épouse dont on attend discrétion et soumission, quels que soient les problèmes rencontrés, y compris les violences domestiques</w:t>
      </w:r>
      <w:r w:rsidR="00E56F7F" w:rsidRPr="00B47E35">
        <w:rPr>
          <w:rFonts w:ascii="Times" w:eastAsiaTheme="minorHAnsi" w:hAnsi="Times"/>
          <w:sz w:val="22"/>
          <w:szCs w:val="22"/>
          <w:lang w:eastAsia="en-US"/>
        </w:rPr>
        <w:t>.</w:t>
      </w:r>
      <w:r w:rsidR="003A7815" w:rsidRPr="00B47E35">
        <w:rPr>
          <w:rFonts w:ascii="Times" w:eastAsiaTheme="minorHAnsi" w:hAnsi="Times"/>
          <w:sz w:val="22"/>
          <w:szCs w:val="22"/>
          <w:lang w:eastAsia="en-US"/>
        </w:rPr>
        <w:t xml:space="preserve"> </w:t>
      </w:r>
      <w:r w:rsidR="00E56F7F" w:rsidRPr="00B47E35">
        <w:rPr>
          <w:rFonts w:ascii="Times" w:eastAsiaTheme="minorHAnsi" w:hAnsi="Times"/>
          <w:sz w:val="22"/>
          <w:szCs w:val="22"/>
          <w:lang w:eastAsia="en-US"/>
        </w:rPr>
        <w:t xml:space="preserve">C’est d’ailleurs à ce titre qu’est usé le </w:t>
      </w:r>
      <w:r w:rsidR="00035D12" w:rsidRPr="00B47E35">
        <w:rPr>
          <w:rFonts w:ascii="Times" w:eastAsiaTheme="minorHAnsi" w:hAnsi="Times"/>
          <w:sz w:val="22"/>
          <w:szCs w:val="22"/>
          <w:lang w:eastAsia="en-US"/>
        </w:rPr>
        <w:t xml:space="preserve">terme </w:t>
      </w:r>
      <w:proofErr w:type="spellStart"/>
      <w:r w:rsidR="00E56F7F" w:rsidRPr="00B47E35">
        <w:rPr>
          <w:rStyle w:val="markedcontent"/>
          <w:rFonts w:ascii="Times" w:hAnsi="Times"/>
          <w:i/>
          <w:sz w:val="22"/>
          <w:szCs w:val="22"/>
        </w:rPr>
        <w:t>umukenyezi</w:t>
      </w:r>
      <w:proofErr w:type="spellEnd"/>
      <w:r w:rsidR="00E56F7F" w:rsidRPr="00B47E35">
        <w:rPr>
          <w:rStyle w:val="markedcontent"/>
          <w:rFonts w:ascii="Times" w:hAnsi="Times"/>
          <w:sz w:val="22"/>
          <w:szCs w:val="22"/>
        </w:rPr>
        <w:t xml:space="preserve">, </w:t>
      </w:r>
      <w:r w:rsidR="00E118EB" w:rsidRPr="00B47E35">
        <w:rPr>
          <w:rStyle w:val="markedcontent"/>
          <w:rFonts w:ascii="Times" w:hAnsi="Times"/>
          <w:sz w:val="22"/>
          <w:szCs w:val="22"/>
        </w:rPr>
        <w:t xml:space="preserve">« celle qui noue son pagne sur les épines », </w:t>
      </w:r>
      <w:r w:rsidR="00E56F7F" w:rsidRPr="00B47E35">
        <w:rPr>
          <w:rFonts w:ascii="Times" w:eastAsiaTheme="minorHAnsi" w:hAnsi="Times"/>
          <w:sz w:val="22"/>
          <w:szCs w:val="22"/>
          <w:lang w:eastAsia="en-US"/>
        </w:rPr>
        <w:t>pour dénommer</w:t>
      </w:r>
      <w:r w:rsidR="00E56F7F" w:rsidRPr="00B47E35">
        <w:rPr>
          <w:rStyle w:val="markedcontent"/>
          <w:rFonts w:ascii="Times" w:hAnsi="Times"/>
          <w:sz w:val="22"/>
          <w:szCs w:val="22"/>
        </w:rPr>
        <w:t xml:space="preserve"> la femme </w:t>
      </w:r>
      <w:r w:rsidR="00971863" w:rsidRPr="00B47E35">
        <w:rPr>
          <w:rStyle w:val="markedcontent"/>
          <w:rFonts w:ascii="Times" w:hAnsi="Times"/>
          <w:sz w:val="22"/>
          <w:szCs w:val="22"/>
        </w:rPr>
        <w:lastRenderedPageBreak/>
        <w:t xml:space="preserve">qui endure tous les fardeaux possibles du mariage sans rien laisser paraître. </w:t>
      </w:r>
      <w:r w:rsidR="00537F13" w:rsidRPr="00B47E35">
        <w:rPr>
          <w:rStyle w:val="markedcontent"/>
          <w:rFonts w:ascii="Times" w:hAnsi="Times"/>
          <w:sz w:val="22"/>
          <w:szCs w:val="22"/>
        </w:rPr>
        <w:t xml:space="preserve">Cet </w:t>
      </w:r>
      <w:r w:rsidR="004D083F" w:rsidRPr="00B47E35">
        <w:rPr>
          <w:rStyle w:val="markedcontent"/>
          <w:rFonts w:ascii="Times" w:hAnsi="Times"/>
          <w:sz w:val="22"/>
          <w:szCs w:val="22"/>
        </w:rPr>
        <w:t>inconscient</w:t>
      </w:r>
      <w:r w:rsidR="00537F13" w:rsidRPr="00B47E35">
        <w:rPr>
          <w:rStyle w:val="markedcontent"/>
          <w:rFonts w:ascii="Times" w:hAnsi="Times"/>
          <w:sz w:val="22"/>
          <w:szCs w:val="22"/>
        </w:rPr>
        <w:t xml:space="preserve"> collectif </w:t>
      </w:r>
      <w:r w:rsidR="007E79B4" w:rsidRPr="00B47E35">
        <w:rPr>
          <w:rStyle w:val="markedcontent"/>
          <w:rFonts w:ascii="Times" w:hAnsi="Times"/>
          <w:sz w:val="22"/>
          <w:szCs w:val="22"/>
        </w:rPr>
        <w:t>justifie également la pression de l’entourage, familial, amical, ou du voisinage, qui impose le silence sur ces violences : au nom de quoi une femme dénoncerait-elle des violences, alors que tout le monde les subit dans le silence ?</w:t>
      </w:r>
      <w:r w:rsidR="002164CB" w:rsidRPr="00B47E35">
        <w:rPr>
          <w:rStyle w:val="Appelnotedebasdep"/>
          <w:rFonts w:ascii="Times" w:hAnsi="Times"/>
          <w:sz w:val="22"/>
          <w:szCs w:val="22"/>
        </w:rPr>
        <w:footnoteReference w:id="49"/>
      </w:r>
      <w:r w:rsidR="007E79B4" w:rsidRPr="00B47E35">
        <w:rPr>
          <w:rStyle w:val="markedcontent"/>
          <w:rFonts w:ascii="Times" w:hAnsi="Times"/>
          <w:sz w:val="22"/>
          <w:szCs w:val="22"/>
        </w:rPr>
        <w:t xml:space="preserve"> </w:t>
      </w:r>
    </w:p>
    <w:p w14:paraId="36566A1B" w14:textId="77777777" w:rsidR="0012106B" w:rsidRPr="00B47E35" w:rsidRDefault="0012106B" w:rsidP="00971863">
      <w:pPr>
        <w:ind w:firstLine="360"/>
        <w:jc w:val="both"/>
        <w:rPr>
          <w:rStyle w:val="markedcontent"/>
          <w:rFonts w:ascii="Times" w:hAnsi="Times"/>
          <w:sz w:val="22"/>
          <w:szCs w:val="22"/>
        </w:rPr>
      </w:pPr>
    </w:p>
    <w:p w14:paraId="01CA4F23" w14:textId="723A9113" w:rsidR="00463ADA" w:rsidRPr="00B47E35" w:rsidRDefault="00463ADA" w:rsidP="00ED60CA">
      <w:pPr>
        <w:ind w:firstLine="360"/>
        <w:jc w:val="both"/>
        <w:rPr>
          <w:rStyle w:val="markedcontent"/>
          <w:rFonts w:ascii="Times" w:hAnsi="Times"/>
          <w:sz w:val="22"/>
          <w:szCs w:val="22"/>
        </w:rPr>
      </w:pPr>
      <w:r w:rsidRPr="00B47E35">
        <w:rPr>
          <w:rStyle w:val="markedcontent"/>
          <w:rFonts w:ascii="Times" w:hAnsi="Times"/>
          <w:sz w:val="22"/>
          <w:szCs w:val="22"/>
        </w:rPr>
        <w:t>Une recherche de 2019 sur les déterminants de la violence conjugale</w:t>
      </w:r>
      <w:r w:rsidRPr="00B47E35">
        <w:rPr>
          <w:rStyle w:val="Appelnotedebasdep"/>
          <w:rFonts w:ascii="Times" w:hAnsi="Times"/>
          <w:sz w:val="22"/>
          <w:szCs w:val="22"/>
        </w:rPr>
        <w:footnoteReference w:id="50"/>
      </w:r>
      <w:r w:rsidRPr="00B47E35">
        <w:rPr>
          <w:rStyle w:val="markedcontent"/>
          <w:rFonts w:ascii="Times" w:hAnsi="Times"/>
          <w:sz w:val="22"/>
          <w:szCs w:val="22"/>
        </w:rPr>
        <w:t>, fondée sur une reprise des données de l’EDS 2016-2017, présente des chiffres plus alarmants</w:t>
      </w:r>
      <w:r w:rsidR="00E56F7F" w:rsidRPr="00B47E35">
        <w:rPr>
          <w:rStyle w:val="markedcontent"/>
          <w:rFonts w:ascii="Times" w:hAnsi="Times"/>
          <w:sz w:val="22"/>
          <w:szCs w:val="22"/>
        </w:rPr>
        <w:t xml:space="preserve"> encore</w:t>
      </w:r>
      <w:r w:rsidRPr="00B47E35">
        <w:rPr>
          <w:rStyle w:val="markedcontent"/>
          <w:rFonts w:ascii="Times" w:hAnsi="Times"/>
          <w:sz w:val="22"/>
          <w:szCs w:val="22"/>
        </w:rPr>
        <w:t xml:space="preserve"> que ceux de l’EDS : sur les 6014 femmes mariées interrogées dans l’étude, 48,4% sont victimes de violences exercées par le partenaire intime, le conjoint.</w:t>
      </w:r>
      <w:r w:rsidR="00ED60CA" w:rsidRPr="00B47E35">
        <w:rPr>
          <w:rStyle w:val="markedcontent"/>
          <w:rFonts w:ascii="Times" w:hAnsi="Times"/>
          <w:sz w:val="22"/>
          <w:szCs w:val="22"/>
        </w:rPr>
        <w:t xml:space="preserve"> Dans le détail, ces violences sont de nature physique à 37%, sexuelle pour 24,4%, et émotionnelle pour 23% d’entre elles. Par ailleurs,</w:t>
      </w:r>
      <w:r w:rsidRPr="00B47E35">
        <w:rPr>
          <w:rStyle w:val="markedcontent"/>
          <w:rFonts w:ascii="Times" w:hAnsi="Times"/>
          <w:sz w:val="22"/>
          <w:szCs w:val="22"/>
        </w:rPr>
        <w:t xml:space="preserve"> 68% de ces femmes rapportent aussi un problème d’alcoolisme de leur conjoint, contre seulement 30% qui considèrent que leur partenaire parvient à gérer sa consommation. </w:t>
      </w:r>
    </w:p>
    <w:p w14:paraId="494AA065" w14:textId="77777777" w:rsidR="00C94102" w:rsidRPr="00B47E35" w:rsidRDefault="00C94102" w:rsidP="003A7815">
      <w:pPr>
        <w:rPr>
          <w:rFonts w:ascii="Times" w:hAnsi="Times"/>
          <w:sz w:val="22"/>
          <w:szCs w:val="22"/>
        </w:rPr>
      </w:pPr>
    </w:p>
    <w:p w14:paraId="40A6A6C5" w14:textId="592509CD" w:rsidR="00FA4141" w:rsidRPr="00BE41B5" w:rsidRDefault="00C94102" w:rsidP="0068071D">
      <w:pPr>
        <w:pStyle w:val="Listepuces"/>
        <w:numPr>
          <w:ilvl w:val="0"/>
          <w:numId w:val="0"/>
        </w:numPr>
        <w:tabs>
          <w:tab w:val="left" w:pos="426"/>
        </w:tabs>
        <w:ind w:firstLine="1"/>
        <w:rPr>
          <w:rFonts w:ascii="Times" w:eastAsiaTheme="minorHAnsi" w:hAnsi="Times"/>
          <w:lang w:eastAsia="en-US"/>
        </w:rPr>
      </w:pPr>
      <w:r w:rsidRPr="00B47E35">
        <w:rPr>
          <w:rFonts w:ascii="Times" w:hAnsi="Times"/>
          <w:bCs/>
          <w:sz w:val="22"/>
          <w:szCs w:val="22"/>
        </w:rPr>
        <w:tab/>
        <w:t xml:space="preserve">Les acteurs burundais ou internationaux </w:t>
      </w:r>
      <w:r w:rsidR="00050385" w:rsidRPr="00B47E35">
        <w:rPr>
          <w:rFonts w:ascii="Times" w:hAnsi="Times"/>
          <w:bCs/>
          <w:sz w:val="22"/>
          <w:szCs w:val="22"/>
        </w:rPr>
        <w:t xml:space="preserve">rencontrés </w:t>
      </w:r>
      <w:r w:rsidRPr="00B47E35">
        <w:rPr>
          <w:rFonts w:ascii="Times" w:hAnsi="Times"/>
          <w:bCs/>
          <w:sz w:val="22"/>
          <w:szCs w:val="22"/>
        </w:rPr>
        <w:t>travaillant sur la question des VBG insistent également sur la question de la prise en charge des plaintes, quand celles-ci sont possibles</w:t>
      </w:r>
      <w:r w:rsidR="00DA7FED" w:rsidRPr="00B47E35">
        <w:rPr>
          <w:rFonts w:ascii="Times" w:hAnsi="Times"/>
          <w:bCs/>
          <w:sz w:val="22"/>
          <w:szCs w:val="22"/>
        </w:rPr>
        <w:t xml:space="preserve"> (CF II.)</w:t>
      </w:r>
      <w:r w:rsidRPr="00B47E35">
        <w:rPr>
          <w:rFonts w:ascii="Times" w:hAnsi="Times"/>
          <w:bCs/>
          <w:sz w:val="22"/>
          <w:szCs w:val="22"/>
        </w:rPr>
        <w:t xml:space="preserve">. Un point majeur est celui de la prise en charge </w:t>
      </w:r>
      <w:r w:rsidR="009556BF">
        <w:rPr>
          <w:rFonts w:ascii="Times" w:hAnsi="Times"/>
          <w:bCs/>
          <w:sz w:val="22"/>
          <w:szCs w:val="22"/>
        </w:rPr>
        <w:t xml:space="preserve">financière </w:t>
      </w:r>
      <w:r w:rsidRPr="00B47E35">
        <w:rPr>
          <w:rFonts w:ascii="Times" w:hAnsi="Times"/>
          <w:bCs/>
          <w:sz w:val="22"/>
          <w:szCs w:val="22"/>
        </w:rPr>
        <w:t>de la détention éventuelle des auteurs de violence par les victimes elles-mêmes. Si une femme victime parvient, malgré les pressions familiales ou de l’entourage, à déposer plainte, ce sera à elle de supporter le coût de la détention</w:t>
      </w:r>
      <w:r w:rsidR="00681BC8" w:rsidRPr="00B47E35">
        <w:rPr>
          <w:rFonts w:ascii="Times" w:hAnsi="Times"/>
          <w:bCs/>
          <w:sz w:val="22"/>
          <w:szCs w:val="22"/>
        </w:rPr>
        <w:t>.</w:t>
      </w:r>
      <w:r w:rsidRPr="00B47E35">
        <w:rPr>
          <w:rFonts w:ascii="Times" w:hAnsi="Times"/>
          <w:bCs/>
          <w:sz w:val="22"/>
          <w:szCs w:val="22"/>
        </w:rPr>
        <w:t xml:space="preserve"> </w:t>
      </w:r>
      <w:r w:rsidR="00681BC8" w:rsidRPr="00B47E35">
        <w:rPr>
          <w:rFonts w:ascii="Times" w:hAnsi="Times"/>
          <w:bCs/>
          <w:sz w:val="22"/>
          <w:szCs w:val="22"/>
        </w:rPr>
        <w:t>D</w:t>
      </w:r>
      <w:r w:rsidRPr="00B47E35">
        <w:rPr>
          <w:rFonts w:ascii="Times" w:hAnsi="Times"/>
          <w:bCs/>
          <w:sz w:val="22"/>
          <w:szCs w:val="22"/>
        </w:rPr>
        <w:t xml:space="preserve">ans de nombreux cas, au regard des conditions économiques et sociales, cela est tout à fait impossible. </w:t>
      </w:r>
      <w:r w:rsidR="00FA4141" w:rsidRPr="00B47E35">
        <w:rPr>
          <w:rFonts w:ascii="Times" w:eastAsiaTheme="minorHAnsi" w:hAnsi="Times"/>
          <w:sz w:val="22"/>
          <w:szCs w:val="22"/>
          <w:lang w:eastAsia="en-US"/>
        </w:rPr>
        <w:t xml:space="preserve">De plus, les difficultés de procédure associées à la stigmatisation sociale empêchent souvent les femmes d’avoir recours au divorce, encore très mal vu. Le risque de perdre sa maison, sa terre et ses enfants qui auront toutes les chances d’être spoliées par le mari sera le plus souvent vécu comme insurmontable par les femmes. </w:t>
      </w:r>
      <w:r w:rsidR="006F10AB" w:rsidRPr="00B47E35">
        <w:rPr>
          <w:rFonts w:ascii="Times" w:eastAsiaTheme="minorHAnsi" w:hAnsi="Times"/>
          <w:sz w:val="22"/>
          <w:szCs w:val="22"/>
          <w:lang w:eastAsia="en-US"/>
        </w:rPr>
        <w:t>Un entretien avec une juriste du parquet de Bujumbura</w:t>
      </w:r>
      <w:r w:rsidR="006F10AB" w:rsidRPr="00B47E35">
        <w:rPr>
          <w:rStyle w:val="Appelnotedebasdep"/>
          <w:rFonts w:ascii="Times" w:eastAsiaTheme="minorHAnsi" w:hAnsi="Times"/>
          <w:sz w:val="22"/>
          <w:szCs w:val="22"/>
          <w:lang w:eastAsia="en-US"/>
        </w:rPr>
        <w:footnoteReference w:id="51"/>
      </w:r>
      <w:r w:rsidR="006F10AB" w:rsidRPr="00B47E35">
        <w:rPr>
          <w:rFonts w:ascii="Times" w:eastAsiaTheme="minorHAnsi" w:hAnsi="Times"/>
          <w:sz w:val="22"/>
          <w:szCs w:val="22"/>
          <w:lang w:eastAsia="en-US"/>
        </w:rPr>
        <w:t xml:space="preserve"> le confirme : même si les maris sont emprisonnés pour des faits de violence domestique, ce sont leurs épouses victimes qui se précipitent pour les en sortir, au motif d’une perdition économique et morale certaine sans leurs maris, qui, le plus souvent, sont ainsi libérés. </w:t>
      </w:r>
    </w:p>
    <w:p w14:paraId="1511705A" w14:textId="19E351FF" w:rsidR="00DA7FED" w:rsidRPr="00B47E35" w:rsidRDefault="00226C23" w:rsidP="00A66092">
      <w:pPr>
        <w:pStyle w:val="Titre3"/>
        <w:numPr>
          <w:ilvl w:val="0"/>
          <w:numId w:val="19"/>
        </w:numPr>
        <w:rPr>
          <w:rFonts w:ascii="Times" w:hAnsi="Times"/>
        </w:rPr>
      </w:pPr>
      <w:bookmarkStart w:id="28" w:name="_Toc83217463"/>
      <w:r w:rsidRPr="00B47E35">
        <w:rPr>
          <w:rFonts w:ascii="Times" w:hAnsi="Times"/>
        </w:rPr>
        <w:t>Un tissu social en pleine évolution</w:t>
      </w:r>
      <w:bookmarkEnd w:id="28"/>
    </w:p>
    <w:p w14:paraId="0B34C659" w14:textId="77777777" w:rsidR="00DA7FED" w:rsidRPr="00B47E35" w:rsidRDefault="00DA7FED" w:rsidP="008C5584">
      <w:pPr>
        <w:rPr>
          <w:rFonts w:ascii="Times" w:hAnsi="Times"/>
        </w:rPr>
      </w:pPr>
    </w:p>
    <w:tbl>
      <w:tblPr>
        <w:tblW w:w="9115"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115"/>
      </w:tblGrid>
      <w:tr w:rsidR="00234876" w:rsidRPr="00B47E35" w14:paraId="51AD99E4" w14:textId="77777777" w:rsidTr="0068071D">
        <w:trPr>
          <w:trHeight w:val="1014"/>
        </w:trPr>
        <w:tc>
          <w:tcPr>
            <w:tcW w:w="9115" w:type="dxa"/>
          </w:tcPr>
          <w:p w14:paraId="58F9DEB7" w14:textId="77777777" w:rsidR="00234876" w:rsidRPr="00B47E35" w:rsidRDefault="00234876" w:rsidP="007C341C">
            <w:pPr>
              <w:pStyle w:val="Paragraphedeliste"/>
              <w:numPr>
                <w:ilvl w:val="0"/>
                <w:numId w:val="4"/>
              </w:numPr>
              <w:ind w:left="1007"/>
              <w:jc w:val="both"/>
              <w:rPr>
                <w:rFonts w:ascii="Times" w:hAnsi="Times" w:cs="Times New Roman"/>
                <w:color w:val="000000"/>
                <w:sz w:val="22"/>
                <w:szCs w:val="22"/>
              </w:rPr>
            </w:pPr>
            <w:r w:rsidRPr="00B47E35">
              <w:rPr>
                <w:rFonts w:ascii="Times" w:hAnsi="Times" w:cs="Times New Roman"/>
                <w:color w:val="000000"/>
                <w:sz w:val="22"/>
                <w:szCs w:val="22"/>
              </w:rPr>
              <w:t>Les pratiques matrimoniales habituelles sont difficiles à maintenir (la dot notamment)</w:t>
            </w:r>
          </w:p>
          <w:p w14:paraId="04E1FDB5" w14:textId="77777777" w:rsidR="00234876" w:rsidRPr="00B47E35" w:rsidRDefault="00234876" w:rsidP="007C341C">
            <w:pPr>
              <w:pStyle w:val="Paragraphedeliste"/>
              <w:numPr>
                <w:ilvl w:val="0"/>
                <w:numId w:val="4"/>
              </w:numPr>
              <w:ind w:left="1007"/>
              <w:jc w:val="both"/>
              <w:rPr>
                <w:rFonts w:ascii="Times" w:hAnsi="Times" w:cs="Times New Roman"/>
                <w:color w:val="000000"/>
                <w:sz w:val="22"/>
                <w:szCs w:val="22"/>
              </w:rPr>
            </w:pPr>
            <w:r w:rsidRPr="00B47E35">
              <w:rPr>
                <w:rFonts w:ascii="Times" w:hAnsi="Times" w:cs="Times New Roman"/>
                <w:color w:val="000000"/>
                <w:sz w:val="22"/>
                <w:szCs w:val="22"/>
              </w:rPr>
              <w:t>Des modifications en profondeur s’opèrent (la vie en concubinage, des ménages dirigés par des femmes de plus en plus nombreux)</w:t>
            </w:r>
          </w:p>
          <w:p w14:paraId="6CCEB974" w14:textId="77777777" w:rsidR="00234876" w:rsidRPr="00B47E35" w:rsidRDefault="00234876" w:rsidP="007C341C">
            <w:pPr>
              <w:pStyle w:val="Paragraphedeliste"/>
              <w:numPr>
                <w:ilvl w:val="0"/>
                <w:numId w:val="4"/>
              </w:numPr>
              <w:ind w:left="1007"/>
              <w:jc w:val="both"/>
              <w:rPr>
                <w:rFonts w:ascii="Times" w:hAnsi="Times" w:cs="Times New Roman"/>
                <w:color w:val="000000"/>
                <w:sz w:val="22"/>
                <w:szCs w:val="22"/>
              </w:rPr>
            </w:pPr>
            <w:r w:rsidRPr="00B47E35">
              <w:rPr>
                <w:rFonts w:ascii="Times" w:hAnsi="Times" w:cs="Times New Roman"/>
                <w:color w:val="000000"/>
                <w:sz w:val="22"/>
                <w:szCs w:val="22"/>
              </w:rPr>
              <w:t>De nouveaux leviers d’entraide sont actionnés, qui modifient les normes de genre</w:t>
            </w:r>
          </w:p>
        </w:tc>
      </w:tr>
    </w:tbl>
    <w:p w14:paraId="6ADE6AFC" w14:textId="77777777" w:rsidR="00FA4141" w:rsidRPr="00B47E35" w:rsidRDefault="00FA4141" w:rsidP="00FA4141">
      <w:pPr>
        <w:ind w:firstLine="426"/>
        <w:jc w:val="both"/>
        <w:rPr>
          <w:rFonts w:ascii="Times" w:hAnsi="Times"/>
          <w:color w:val="000000"/>
          <w:sz w:val="22"/>
          <w:szCs w:val="22"/>
        </w:rPr>
      </w:pPr>
    </w:p>
    <w:p w14:paraId="71BB2561" w14:textId="0776617D" w:rsidR="00430B9D" w:rsidRPr="00B47E35" w:rsidRDefault="00FA4141" w:rsidP="00430B9D">
      <w:pPr>
        <w:ind w:firstLine="360"/>
        <w:jc w:val="both"/>
        <w:rPr>
          <w:rFonts w:ascii="Times" w:hAnsi="Times"/>
          <w:sz w:val="22"/>
          <w:szCs w:val="22"/>
        </w:rPr>
      </w:pPr>
      <w:r w:rsidRPr="00B47E35">
        <w:rPr>
          <w:rFonts w:ascii="Times" w:hAnsi="Times"/>
          <w:color w:val="000000"/>
          <w:sz w:val="22"/>
          <w:szCs w:val="22"/>
        </w:rPr>
        <w:t>Ces normes et pratiques de genre ont été mises à mal par des années de guerre civile, par un essoufflement des schémas classiques de reproduction de la famille, et, même si les grandes tendances démographiques</w:t>
      </w:r>
      <w:r w:rsidR="00CC6C86">
        <w:rPr>
          <w:rFonts w:ascii="Times" w:hAnsi="Times"/>
          <w:color w:val="000000"/>
          <w:sz w:val="22"/>
          <w:szCs w:val="22"/>
        </w:rPr>
        <w:t xml:space="preserve"> de la période</w:t>
      </w:r>
      <w:r w:rsidRPr="00B47E35">
        <w:rPr>
          <w:rFonts w:ascii="Times" w:hAnsi="Times"/>
          <w:color w:val="000000"/>
          <w:sz w:val="22"/>
          <w:szCs w:val="22"/>
        </w:rPr>
        <w:t xml:space="preserve"> pré-conflit sont ancrées dans les pratiques, les évolutions actuelles permettent d’entrevoir les prémices de changements durables. </w:t>
      </w:r>
      <w:r w:rsidR="00525187" w:rsidRPr="00B47E35">
        <w:rPr>
          <w:rFonts w:ascii="Times" w:hAnsi="Times"/>
          <w:color w:val="000000"/>
          <w:sz w:val="22"/>
          <w:szCs w:val="22"/>
        </w:rPr>
        <w:t>L</w:t>
      </w:r>
      <w:r w:rsidRPr="00B47E35">
        <w:rPr>
          <w:rFonts w:ascii="Times" w:hAnsi="Times"/>
          <w:color w:val="000000"/>
          <w:sz w:val="22"/>
          <w:szCs w:val="22"/>
        </w:rPr>
        <w:t xml:space="preserve">e modèle </w:t>
      </w:r>
      <w:r w:rsidR="00525187" w:rsidRPr="00B47E35">
        <w:rPr>
          <w:rFonts w:ascii="Times" w:hAnsi="Times"/>
          <w:color w:val="000000"/>
          <w:sz w:val="22"/>
          <w:szCs w:val="22"/>
        </w:rPr>
        <w:t xml:space="preserve">du couple marié, processus qui doit passer par la dot et la constitution d’un foyer commun, </w:t>
      </w:r>
      <w:r w:rsidRPr="00B47E35">
        <w:rPr>
          <w:rFonts w:ascii="Times" w:hAnsi="Times"/>
          <w:color w:val="000000"/>
          <w:sz w:val="22"/>
          <w:szCs w:val="22"/>
        </w:rPr>
        <w:t>est ainsi aujourd’hui très difficile à reproduire, conduisant une partie importante de la population à des impasses matrimoniales et sociales</w:t>
      </w:r>
      <w:r w:rsidR="00525187" w:rsidRPr="00B47E35">
        <w:rPr>
          <w:rFonts w:ascii="Times" w:hAnsi="Times"/>
          <w:color w:val="000000"/>
          <w:sz w:val="22"/>
          <w:szCs w:val="22"/>
        </w:rPr>
        <w:t>.</w:t>
      </w:r>
      <w:r w:rsidRPr="00B47E35">
        <w:rPr>
          <w:rFonts w:ascii="Times" w:hAnsi="Times"/>
          <w:color w:val="000000"/>
          <w:sz w:val="22"/>
          <w:szCs w:val="22"/>
        </w:rPr>
        <w:t xml:space="preserve"> </w:t>
      </w:r>
      <w:r w:rsidR="00525187" w:rsidRPr="00B47E35">
        <w:rPr>
          <w:rFonts w:ascii="Times" w:hAnsi="Times"/>
          <w:color w:val="000000"/>
          <w:sz w:val="22"/>
          <w:szCs w:val="22"/>
        </w:rPr>
        <w:t xml:space="preserve">Ces </w:t>
      </w:r>
      <w:r w:rsidR="00681BC8" w:rsidRPr="00B47E35">
        <w:rPr>
          <w:rFonts w:ascii="Times" w:hAnsi="Times"/>
          <w:color w:val="000000"/>
          <w:sz w:val="22"/>
          <w:szCs w:val="22"/>
        </w:rPr>
        <w:t xml:space="preserve">dernières, </w:t>
      </w:r>
      <w:r w:rsidR="00DB1924" w:rsidRPr="00B47E35">
        <w:rPr>
          <w:rFonts w:ascii="Times" w:hAnsi="Times"/>
          <w:color w:val="000000"/>
          <w:sz w:val="22"/>
          <w:szCs w:val="22"/>
        </w:rPr>
        <w:t xml:space="preserve">dues en partie au coût trop important de la dot, </w:t>
      </w:r>
      <w:r w:rsidR="00681BC8" w:rsidRPr="00B47E35">
        <w:rPr>
          <w:rFonts w:ascii="Times" w:hAnsi="Times"/>
          <w:color w:val="000000"/>
          <w:sz w:val="22"/>
          <w:szCs w:val="22"/>
        </w:rPr>
        <w:t xml:space="preserve">à </w:t>
      </w:r>
      <w:r w:rsidR="00DB1924" w:rsidRPr="00B47E35">
        <w:rPr>
          <w:rFonts w:ascii="Times" w:hAnsi="Times"/>
          <w:color w:val="000000"/>
          <w:sz w:val="22"/>
          <w:szCs w:val="22"/>
        </w:rPr>
        <w:t>la rareté des terres disponibles</w:t>
      </w:r>
      <w:r w:rsidR="00681BC8" w:rsidRPr="00B47E35">
        <w:rPr>
          <w:rFonts w:ascii="Times" w:hAnsi="Times"/>
          <w:color w:val="000000"/>
          <w:sz w:val="22"/>
          <w:szCs w:val="22"/>
        </w:rPr>
        <w:t xml:space="preserve"> et</w:t>
      </w:r>
      <w:r w:rsidR="00DB1924" w:rsidRPr="00B47E35">
        <w:rPr>
          <w:rFonts w:ascii="Times" w:hAnsi="Times"/>
          <w:color w:val="000000"/>
          <w:sz w:val="22"/>
          <w:szCs w:val="22"/>
        </w:rPr>
        <w:t xml:space="preserve"> </w:t>
      </w:r>
      <w:r w:rsidR="00681BC8" w:rsidRPr="00B47E35">
        <w:rPr>
          <w:rFonts w:ascii="Times" w:hAnsi="Times"/>
          <w:color w:val="000000"/>
          <w:sz w:val="22"/>
          <w:szCs w:val="22"/>
        </w:rPr>
        <w:t xml:space="preserve">au </w:t>
      </w:r>
      <w:r w:rsidR="00DB1924" w:rsidRPr="00B47E35">
        <w:rPr>
          <w:rFonts w:ascii="Times" w:hAnsi="Times"/>
          <w:color w:val="000000"/>
          <w:sz w:val="22"/>
          <w:szCs w:val="22"/>
        </w:rPr>
        <w:t>coût des logements dans le milieu urbain</w:t>
      </w:r>
      <w:r w:rsidR="00681BC8" w:rsidRPr="00B47E35">
        <w:rPr>
          <w:rFonts w:ascii="Times" w:hAnsi="Times"/>
          <w:color w:val="000000"/>
          <w:sz w:val="22"/>
          <w:szCs w:val="22"/>
        </w:rPr>
        <w:t>,</w:t>
      </w:r>
      <w:r w:rsidR="00DB1924" w:rsidRPr="00B47E35">
        <w:rPr>
          <w:rFonts w:ascii="Times" w:hAnsi="Times"/>
          <w:color w:val="000000"/>
          <w:sz w:val="22"/>
          <w:szCs w:val="22"/>
        </w:rPr>
        <w:t xml:space="preserve"> touchent </w:t>
      </w:r>
      <w:r w:rsidRPr="00B47E35">
        <w:rPr>
          <w:rFonts w:ascii="Times" w:hAnsi="Times"/>
          <w:color w:val="000000"/>
          <w:sz w:val="22"/>
          <w:szCs w:val="22"/>
        </w:rPr>
        <w:t>en particulier</w:t>
      </w:r>
      <w:r w:rsidR="00DB1924" w:rsidRPr="00B47E35">
        <w:rPr>
          <w:rFonts w:ascii="Times" w:hAnsi="Times"/>
          <w:color w:val="000000"/>
          <w:sz w:val="22"/>
          <w:szCs w:val="22"/>
        </w:rPr>
        <w:t xml:space="preserve"> </w:t>
      </w:r>
      <w:r w:rsidRPr="00B47E35">
        <w:rPr>
          <w:rFonts w:ascii="Times" w:hAnsi="Times"/>
          <w:color w:val="000000"/>
          <w:sz w:val="22"/>
          <w:szCs w:val="22"/>
        </w:rPr>
        <w:t>la jeunesse</w:t>
      </w:r>
      <w:r w:rsidR="00681BC8" w:rsidRPr="00B47E35">
        <w:rPr>
          <w:rFonts w:ascii="Times" w:hAnsi="Times"/>
          <w:color w:val="000000"/>
          <w:sz w:val="22"/>
          <w:szCs w:val="22"/>
        </w:rPr>
        <w:t>.</w:t>
      </w:r>
      <w:r w:rsidRPr="00B47E35">
        <w:rPr>
          <w:rFonts w:ascii="Times" w:hAnsi="Times"/>
          <w:color w:val="000000"/>
          <w:sz w:val="22"/>
          <w:szCs w:val="22"/>
        </w:rPr>
        <w:t xml:space="preserve"> </w:t>
      </w:r>
      <w:r w:rsidR="00681BC8" w:rsidRPr="00B47E35">
        <w:rPr>
          <w:rFonts w:ascii="Times" w:hAnsi="Times"/>
          <w:color w:val="000000"/>
          <w:sz w:val="22"/>
          <w:szCs w:val="22"/>
        </w:rPr>
        <w:t>A</w:t>
      </w:r>
      <w:r w:rsidRPr="00B47E35">
        <w:rPr>
          <w:rFonts w:ascii="Times" w:hAnsi="Times"/>
          <w:color w:val="000000"/>
          <w:sz w:val="22"/>
          <w:szCs w:val="22"/>
        </w:rPr>
        <w:t>lors qu’un Burundais sur deux a moins de 15 ans</w:t>
      </w:r>
      <w:r w:rsidRPr="00B47E35">
        <w:rPr>
          <w:rStyle w:val="Appelnotedebasdep"/>
          <w:rFonts w:ascii="Times" w:hAnsi="Times"/>
          <w:color w:val="000000"/>
          <w:sz w:val="22"/>
          <w:szCs w:val="22"/>
        </w:rPr>
        <w:footnoteReference w:id="52"/>
      </w:r>
      <w:r w:rsidR="00681BC8" w:rsidRPr="00B47E35">
        <w:rPr>
          <w:rFonts w:ascii="Times" w:hAnsi="Times"/>
          <w:color w:val="000000"/>
          <w:sz w:val="22"/>
          <w:szCs w:val="22"/>
        </w:rPr>
        <w:t xml:space="preserve"> ces tendances</w:t>
      </w:r>
      <w:r w:rsidRPr="00B47E35">
        <w:rPr>
          <w:rFonts w:ascii="Times" w:hAnsi="Times"/>
          <w:color w:val="000000"/>
          <w:sz w:val="22"/>
          <w:szCs w:val="22"/>
        </w:rPr>
        <w:t xml:space="preserve"> mettant en péril le dividende démographique potentiellement réalisable.</w:t>
      </w:r>
      <w:r w:rsidR="00430B9D" w:rsidRPr="00B47E35">
        <w:rPr>
          <w:rFonts w:ascii="Times" w:hAnsi="Times"/>
          <w:sz w:val="22"/>
          <w:szCs w:val="22"/>
        </w:rPr>
        <w:t xml:space="preserve"> Ces évolutions démographiques sont de nature à transformer </w:t>
      </w:r>
      <w:r w:rsidR="001121AC" w:rsidRPr="00B47E35">
        <w:rPr>
          <w:rFonts w:ascii="Times" w:hAnsi="Times"/>
          <w:sz w:val="22"/>
          <w:szCs w:val="22"/>
        </w:rPr>
        <w:t>la société burundaise</w:t>
      </w:r>
      <w:r w:rsidR="00430B9D" w:rsidRPr="00B47E35">
        <w:rPr>
          <w:rFonts w:ascii="Times" w:hAnsi="Times"/>
          <w:sz w:val="22"/>
          <w:szCs w:val="22"/>
        </w:rPr>
        <w:t xml:space="preserve">, et plus particulièrement encore le milieu urbain, à commencer par </w:t>
      </w:r>
      <w:r w:rsidR="001121AC" w:rsidRPr="00B47E35">
        <w:rPr>
          <w:rFonts w:ascii="Times" w:hAnsi="Times"/>
          <w:sz w:val="22"/>
          <w:szCs w:val="22"/>
        </w:rPr>
        <w:t xml:space="preserve">la </w:t>
      </w:r>
      <w:r w:rsidR="00430B9D" w:rsidRPr="00B47E35">
        <w:rPr>
          <w:rFonts w:ascii="Times" w:hAnsi="Times"/>
          <w:sz w:val="22"/>
          <w:szCs w:val="22"/>
        </w:rPr>
        <w:t>capitale, Bujumbura. Le poids démographique de la jeunesse (deux tiers de la population</w:t>
      </w:r>
      <w:r w:rsidR="00430B9D" w:rsidRPr="00B47E35">
        <w:rPr>
          <w:rFonts w:ascii="Times" w:hAnsi="Times"/>
          <w:noProof/>
          <w:sz w:val="22"/>
          <w:szCs w:val="22"/>
        </w:rPr>
        <w:t>, 66,4%,</w:t>
      </w:r>
      <w:r w:rsidR="00430B9D" w:rsidRPr="00B47E35">
        <w:rPr>
          <w:rFonts w:ascii="Times" w:hAnsi="Times"/>
          <w:sz w:val="22"/>
          <w:szCs w:val="22"/>
        </w:rPr>
        <w:t xml:space="preserve"> sont âgés de moins de 25 ans et un peu plus de la moitié de la population</w:t>
      </w:r>
      <w:r w:rsidR="00430B9D" w:rsidRPr="00B47E35">
        <w:rPr>
          <w:rFonts w:ascii="Times" w:hAnsi="Times"/>
          <w:noProof/>
          <w:sz w:val="22"/>
          <w:szCs w:val="22"/>
        </w:rPr>
        <w:t xml:space="preserve">, </w:t>
      </w:r>
      <w:r w:rsidR="00430B9D" w:rsidRPr="00B47E35">
        <w:rPr>
          <w:rFonts w:ascii="Times" w:hAnsi="Times"/>
          <w:sz w:val="22"/>
          <w:szCs w:val="22"/>
        </w:rPr>
        <w:t>51,5%</w:t>
      </w:r>
      <w:r w:rsidR="00430B9D" w:rsidRPr="00B47E35">
        <w:rPr>
          <w:rFonts w:ascii="Times" w:hAnsi="Times"/>
          <w:noProof/>
          <w:sz w:val="22"/>
          <w:szCs w:val="22"/>
        </w:rPr>
        <w:t xml:space="preserve">, </w:t>
      </w:r>
      <w:r w:rsidR="00430B9D" w:rsidRPr="00B47E35">
        <w:rPr>
          <w:rFonts w:ascii="Times" w:hAnsi="Times"/>
          <w:sz w:val="22"/>
          <w:szCs w:val="22"/>
        </w:rPr>
        <w:t>a moins de 18 ans</w:t>
      </w:r>
      <w:r w:rsidR="00430B9D" w:rsidRPr="00B47E35">
        <w:rPr>
          <w:rStyle w:val="Appelnotedebasdep"/>
          <w:rFonts w:ascii="Times" w:hAnsi="Times"/>
          <w:sz w:val="22"/>
          <w:szCs w:val="22"/>
        </w:rPr>
        <w:footnoteReference w:id="53"/>
      </w:r>
      <w:r w:rsidR="00430B9D" w:rsidRPr="00B47E35">
        <w:rPr>
          <w:rFonts w:ascii="Times" w:hAnsi="Times"/>
          <w:sz w:val="22"/>
          <w:szCs w:val="22"/>
        </w:rPr>
        <w:t xml:space="preserve">), qui ne se reconnaît plus aussi </w:t>
      </w:r>
      <w:r w:rsidR="00430B9D" w:rsidRPr="00B47E35">
        <w:rPr>
          <w:rFonts w:ascii="Times" w:hAnsi="Times"/>
          <w:sz w:val="22"/>
          <w:szCs w:val="22"/>
        </w:rPr>
        <w:lastRenderedPageBreak/>
        <w:t xml:space="preserve">facilement dans les normes de la famille, et qui n’a plus accès aux cadres permettant l’accomplissement d’un individu (accès à la dot, à la terre), est un facteur important dans </w:t>
      </w:r>
      <w:r w:rsidR="001121AC" w:rsidRPr="00B47E35">
        <w:rPr>
          <w:rFonts w:ascii="Times" w:hAnsi="Times"/>
          <w:sz w:val="22"/>
          <w:szCs w:val="22"/>
        </w:rPr>
        <w:t xml:space="preserve">de telles </w:t>
      </w:r>
      <w:r w:rsidR="00430B9D" w:rsidRPr="00B47E35">
        <w:rPr>
          <w:rFonts w:ascii="Times" w:hAnsi="Times"/>
          <w:sz w:val="22"/>
          <w:szCs w:val="22"/>
        </w:rPr>
        <w:t>évolutions. Tout en se présentant plus ouverte aux changements qu’elle contribue à entraîner, cette jeunesse est également touchée en premier lieu par les crispations sociales indues par les impasses structurelles, que la crise que connaît le Burundi depuis 2015 ne peut que renforcer.</w:t>
      </w:r>
    </w:p>
    <w:p w14:paraId="3395E05E" w14:textId="77777777" w:rsidR="00BD3E29" w:rsidRPr="00B47E35" w:rsidRDefault="00BD3E29" w:rsidP="00314DAA">
      <w:pPr>
        <w:ind w:firstLine="360"/>
        <w:jc w:val="both"/>
        <w:rPr>
          <w:rFonts w:ascii="Times" w:hAnsi="Times"/>
          <w:color w:val="000000"/>
          <w:sz w:val="22"/>
          <w:szCs w:val="22"/>
        </w:rPr>
      </w:pPr>
    </w:p>
    <w:p w14:paraId="17CD3FCE" w14:textId="74915B7E" w:rsidR="00FA4141" w:rsidRPr="00B47E35" w:rsidRDefault="00FA4141" w:rsidP="00314DAA">
      <w:pPr>
        <w:ind w:firstLine="360"/>
        <w:jc w:val="both"/>
        <w:rPr>
          <w:rFonts w:ascii="Times" w:hAnsi="Times"/>
          <w:color w:val="000000"/>
          <w:sz w:val="22"/>
          <w:szCs w:val="22"/>
        </w:rPr>
      </w:pPr>
      <w:r w:rsidRPr="00B47E35">
        <w:rPr>
          <w:rFonts w:ascii="Times" w:hAnsi="Times"/>
          <w:color w:val="000000"/>
          <w:sz w:val="22"/>
          <w:szCs w:val="22"/>
        </w:rPr>
        <w:t>La situation actuelle a</w:t>
      </w:r>
      <w:r w:rsidR="00314DAA" w:rsidRPr="00B47E35">
        <w:rPr>
          <w:rFonts w:ascii="Times" w:hAnsi="Times"/>
          <w:color w:val="000000"/>
          <w:sz w:val="22"/>
          <w:szCs w:val="22"/>
        </w:rPr>
        <w:t xml:space="preserve"> donc</w:t>
      </w:r>
      <w:r w:rsidRPr="00B47E35">
        <w:rPr>
          <w:rFonts w:ascii="Times" w:hAnsi="Times"/>
          <w:color w:val="000000"/>
          <w:sz w:val="22"/>
          <w:szCs w:val="22"/>
        </w:rPr>
        <w:t xml:space="preserve"> tendance à se modifier, particulièrement dans le milieu urbain, et le tissu social et matrimonial post-conflit voit apparaître et perdurer des formes de ménage certes vulnérables, mais qui peuvent aussi contribuer à un renouveau des normes de genre, tel que les ménages dirigés par les femmes</w:t>
      </w:r>
      <w:r w:rsidR="00325387" w:rsidRPr="00B47E35">
        <w:rPr>
          <w:rFonts w:ascii="Times" w:hAnsi="Times"/>
          <w:color w:val="000000"/>
          <w:sz w:val="22"/>
          <w:szCs w:val="22"/>
        </w:rPr>
        <w:t xml:space="preserve">, soit </w:t>
      </w:r>
      <w:r w:rsidRPr="00B47E35">
        <w:rPr>
          <w:rFonts w:ascii="Times" w:hAnsi="Times"/>
          <w:color w:val="000000"/>
          <w:sz w:val="22"/>
          <w:szCs w:val="22"/>
        </w:rPr>
        <w:t>29% des ménages</w:t>
      </w:r>
      <w:r w:rsidR="00325387" w:rsidRPr="00B47E35">
        <w:rPr>
          <w:rFonts w:ascii="Times" w:hAnsi="Times"/>
          <w:color w:val="000000"/>
          <w:sz w:val="22"/>
          <w:szCs w:val="22"/>
        </w:rPr>
        <w:t xml:space="preserve"> (EDS 2017)</w:t>
      </w:r>
      <w:r w:rsidRPr="00B47E35">
        <w:rPr>
          <w:rFonts w:ascii="Times" w:hAnsi="Times"/>
          <w:color w:val="000000"/>
          <w:sz w:val="22"/>
          <w:szCs w:val="22"/>
        </w:rPr>
        <w:t xml:space="preserve">. </w:t>
      </w:r>
      <w:r w:rsidR="00DB1924" w:rsidRPr="00B47E35">
        <w:rPr>
          <w:rFonts w:ascii="Times" w:hAnsi="Times"/>
          <w:color w:val="000000"/>
          <w:sz w:val="22"/>
          <w:szCs w:val="22"/>
        </w:rPr>
        <w:t xml:space="preserve">Ces ménages, offrent de nouvelles pratiques en termes de genre, </w:t>
      </w:r>
      <w:r w:rsidR="00CC6CBA" w:rsidRPr="00B47E35">
        <w:rPr>
          <w:rFonts w:ascii="Times" w:hAnsi="Times"/>
          <w:color w:val="000000"/>
          <w:sz w:val="22"/>
          <w:szCs w:val="22"/>
        </w:rPr>
        <w:t>et, bien qu’extrêmement stigmatisés</w:t>
      </w:r>
      <w:r w:rsidR="00CC6CBA" w:rsidRPr="00B47E35">
        <w:rPr>
          <w:rStyle w:val="Appelnotedebasdep"/>
          <w:rFonts w:ascii="Times" w:hAnsi="Times"/>
          <w:color w:val="000000"/>
          <w:sz w:val="22"/>
          <w:szCs w:val="22"/>
        </w:rPr>
        <w:footnoteReference w:id="54"/>
      </w:r>
      <w:r w:rsidR="00CC6CBA" w:rsidRPr="00B47E35">
        <w:rPr>
          <w:rFonts w:ascii="Times" w:hAnsi="Times"/>
          <w:color w:val="000000"/>
          <w:sz w:val="22"/>
          <w:szCs w:val="22"/>
        </w:rPr>
        <w:t xml:space="preserve">, </w:t>
      </w:r>
      <w:r w:rsidR="00DB1924" w:rsidRPr="00B47E35">
        <w:rPr>
          <w:rFonts w:ascii="Times" w:hAnsi="Times"/>
          <w:color w:val="000000"/>
          <w:sz w:val="22"/>
          <w:szCs w:val="22"/>
        </w:rPr>
        <w:t xml:space="preserve">font appel à de nouveaux réseaux de solidarité, </w:t>
      </w:r>
      <w:r w:rsidR="008B0C79" w:rsidRPr="00B47E35">
        <w:rPr>
          <w:rFonts w:ascii="Times" w:hAnsi="Times"/>
          <w:color w:val="000000"/>
          <w:sz w:val="22"/>
          <w:szCs w:val="22"/>
        </w:rPr>
        <w:t>en mobilisant par exemple les jeunes hommes du foyer ou en renforçant les liens horizontaux du ménage</w:t>
      </w:r>
      <w:r w:rsidR="001121AC" w:rsidRPr="00B47E35">
        <w:rPr>
          <w:rFonts w:ascii="Times" w:hAnsi="Times"/>
          <w:color w:val="000000"/>
          <w:sz w:val="22"/>
          <w:szCs w:val="22"/>
        </w:rPr>
        <w:t xml:space="preserve">. Dès lors, ils </w:t>
      </w:r>
      <w:r w:rsidR="008B0C79" w:rsidRPr="00B47E35">
        <w:rPr>
          <w:rFonts w:ascii="Times" w:hAnsi="Times"/>
          <w:color w:val="000000"/>
          <w:sz w:val="22"/>
          <w:szCs w:val="22"/>
        </w:rPr>
        <w:t xml:space="preserve">créent des modèles pérennes qui permettent d’envisager de nouvelles manières de contourner la domination masculine. </w:t>
      </w:r>
      <w:r w:rsidR="00B67028" w:rsidRPr="00B47E35">
        <w:rPr>
          <w:rFonts w:ascii="Times" w:hAnsi="Times"/>
          <w:color w:val="000000"/>
          <w:sz w:val="22"/>
          <w:szCs w:val="22"/>
        </w:rPr>
        <w:t>Ainsi, des recherches entre 2008 et 2016</w:t>
      </w:r>
      <w:r w:rsidR="00B67028" w:rsidRPr="00B47E35">
        <w:rPr>
          <w:rStyle w:val="Appelnotedebasdep"/>
          <w:rFonts w:ascii="Times" w:hAnsi="Times"/>
          <w:color w:val="000000"/>
          <w:sz w:val="22"/>
          <w:szCs w:val="22"/>
        </w:rPr>
        <w:footnoteReference w:id="55"/>
      </w:r>
      <w:r w:rsidR="00B67028" w:rsidRPr="00B47E35">
        <w:rPr>
          <w:rFonts w:ascii="Times" w:hAnsi="Times"/>
          <w:color w:val="000000"/>
          <w:sz w:val="22"/>
          <w:szCs w:val="22"/>
        </w:rPr>
        <w:t xml:space="preserve"> ont montré que les jeunes hommes, d’ordinaire déchargés de toute responsabilité dans la famille, viennent plus facilement en aide à des femmes cheffes de ménage de leur entourage direct, notamment dans les rapports avec l’administration, qui ne prend pas toujours au sérieux les demandes de femmes seules (c’est-à-dire, sans représentant masculin).</w:t>
      </w:r>
    </w:p>
    <w:p w14:paraId="10A5E59D" w14:textId="77777777" w:rsidR="00F573B1" w:rsidRPr="00B47E35" w:rsidRDefault="00F573B1" w:rsidP="00314DAA">
      <w:pPr>
        <w:ind w:firstLine="360"/>
        <w:jc w:val="both"/>
        <w:rPr>
          <w:rFonts w:ascii="Times" w:hAnsi="Times"/>
          <w:color w:val="000000"/>
          <w:sz w:val="22"/>
          <w:szCs w:val="22"/>
        </w:rPr>
      </w:pPr>
    </w:p>
    <w:p w14:paraId="38158A84" w14:textId="12309759" w:rsidR="009D3D7A" w:rsidRPr="00B47E35" w:rsidRDefault="00314DAA" w:rsidP="009D3D7A">
      <w:pPr>
        <w:ind w:firstLine="360"/>
        <w:jc w:val="both"/>
        <w:rPr>
          <w:rFonts w:ascii="Times" w:hAnsi="Times"/>
          <w:sz w:val="22"/>
          <w:szCs w:val="22"/>
        </w:rPr>
      </w:pPr>
      <w:r w:rsidRPr="00B47E35">
        <w:rPr>
          <w:rFonts w:ascii="Times" w:hAnsi="Times"/>
          <w:color w:val="000000"/>
          <w:sz w:val="22"/>
          <w:szCs w:val="22"/>
        </w:rPr>
        <w:t xml:space="preserve">Les </w:t>
      </w:r>
      <w:r w:rsidR="00FA4141" w:rsidRPr="00B47E35">
        <w:rPr>
          <w:rFonts w:ascii="Times" w:hAnsi="Times"/>
          <w:sz w:val="22"/>
          <w:szCs w:val="22"/>
        </w:rPr>
        <w:t>formes classiques d’unions -les mariages monogames, se voient</w:t>
      </w:r>
      <w:r w:rsidRPr="00B47E35">
        <w:rPr>
          <w:rFonts w:ascii="Times" w:hAnsi="Times"/>
          <w:sz w:val="22"/>
          <w:szCs w:val="22"/>
        </w:rPr>
        <w:t xml:space="preserve"> ainsi</w:t>
      </w:r>
      <w:r w:rsidR="00FA4141" w:rsidRPr="00B47E35">
        <w:rPr>
          <w:rFonts w:ascii="Times" w:hAnsi="Times"/>
          <w:sz w:val="22"/>
          <w:szCs w:val="22"/>
        </w:rPr>
        <w:t xml:space="preserve"> concurrencées par de nouveaux modes de vie commune tel que l’union libre</w:t>
      </w:r>
      <w:r w:rsidR="000C194A">
        <w:rPr>
          <w:rFonts w:ascii="Times" w:hAnsi="Times"/>
          <w:sz w:val="22"/>
          <w:szCs w:val="22"/>
        </w:rPr>
        <w:t xml:space="preserve">. </w:t>
      </w:r>
      <w:r w:rsidR="00FA4141" w:rsidRPr="00B47E35">
        <w:rPr>
          <w:rFonts w:ascii="Times" w:hAnsi="Times"/>
          <w:sz w:val="22"/>
          <w:szCs w:val="22"/>
        </w:rPr>
        <w:t xml:space="preserve"> </w:t>
      </w:r>
      <w:r w:rsidR="000C194A">
        <w:rPr>
          <w:rFonts w:ascii="Times" w:hAnsi="Times"/>
          <w:sz w:val="22"/>
          <w:szCs w:val="22"/>
        </w:rPr>
        <w:t>On note</w:t>
      </w:r>
      <w:r w:rsidR="00693816">
        <w:rPr>
          <w:rFonts w:ascii="Times" w:hAnsi="Times"/>
          <w:sz w:val="22"/>
          <w:szCs w:val="22"/>
        </w:rPr>
        <w:t xml:space="preserve"> aussi</w:t>
      </w:r>
      <w:r w:rsidR="00FA4141" w:rsidRPr="00B47E35">
        <w:rPr>
          <w:rFonts w:ascii="Times" w:hAnsi="Times"/>
          <w:sz w:val="22"/>
          <w:szCs w:val="22"/>
        </w:rPr>
        <w:t xml:space="preserve"> des pratiques</w:t>
      </w:r>
      <w:r w:rsidR="00CF6ABD" w:rsidRPr="00B47E35">
        <w:rPr>
          <w:rFonts w:ascii="Times" w:hAnsi="Times"/>
          <w:sz w:val="22"/>
          <w:szCs w:val="22"/>
        </w:rPr>
        <w:t xml:space="preserve"> relativement</w:t>
      </w:r>
      <w:r w:rsidR="00FA4141" w:rsidRPr="00B47E35">
        <w:rPr>
          <w:rFonts w:ascii="Times" w:hAnsi="Times"/>
          <w:sz w:val="22"/>
          <w:szCs w:val="22"/>
        </w:rPr>
        <w:t xml:space="preserve"> nouvelles, des grossesses adolescentes, avec toutes les conséquences désastreuses que cela peut avoir sur la vie des mères. Cela prévaut tout particulièrement pour Bujumbura, qui connaît un taux de femmes célibataires, en unions libres ou séparées parmi les plus hauts du pays</w:t>
      </w:r>
      <w:r w:rsidR="00FA4141" w:rsidRPr="00B47E35">
        <w:rPr>
          <w:rStyle w:val="Appelnotedebasdep"/>
          <w:rFonts w:ascii="Times" w:hAnsi="Times"/>
          <w:sz w:val="22"/>
          <w:szCs w:val="22"/>
        </w:rPr>
        <w:footnoteReference w:id="56"/>
      </w:r>
      <w:r w:rsidR="00FA4141" w:rsidRPr="00B47E35">
        <w:rPr>
          <w:rFonts w:ascii="Times" w:hAnsi="Times"/>
          <w:sz w:val="22"/>
          <w:szCs w:val="22"/>
        </w:rPr>
        <w:t xml:space="preserve">. </w:t>
      </w:r>
      <w:r w:rsidR="001121AC" w:rsidRPr="00B47E35">
        <w:rPr>
          <w:rFonts w:ascii="Times" w:hAnsi="Times"/>
          <w:sz w:val="22"/>
          <w:szCs w:val="22"/>
        </w:rPr>
        <w:t>L</w:t>
      </w:r>
      <w:r w:rsidR="00FA4141" w:rsidRPr="00B47E35">
        <w:rPr>
          <w:rFonts w:ascii="Times" w:hAnsi="Times"/>
          <w:sz w:val="22"/>
          <w:szCs w:val="22"/>
        </w:rPr>
        <w:t>es unions libres sont d’une importance non négligeable : 6,2% des femmes burundaises et de 7,2% des femmes (de 10 ans et +) de la capitale</w:t>
      </w:r>
      <w:r w:rsidR="001121AC" w:rsidRPr="00B47E35">
        <w:rPr>
          <w:rFonts w:ascii="Times" w:hAnsi="Times"/>
          <w:sz w:val="22"/>
          <w:szCs w:val="22"/>
        </w:rPr>
        <w:t xml:space="preserve"> sont ainsi en union libre.</w:t>
      </w:r>
      <w:r w:rsidR="00FA4141" w:rsidRPr="00B47E35">
        <w:rPr>
          <w:rFonts w:ascii="Times" w:hAnsi="Times"/>
          <w:sz w:val="22"/>
          <w:szCs w:val="22"/>
        </w:rPr>
        <w:t xml:space="preserve"> </w:t>
      </w:r>
      <w:r w:rsidR="00330571" w:rsidRPr="00B47E35">
        <w:rPr>
          <w:rFonts w:ascii="Times" w:hAnsi="Times"/>
          <w:sz w:val="22"/>
          <w:szCs w:val="22"/>
        </w:rPr>
        <w:t xml:space="preserve">Ceci </w:t>
      </w:r>
      <w:r w:rsidR="00FA4141" w:rsidRPr="00B47E35">
        <w:rPr>
          <w:rFonts w:ascii="Times" w:hAnsi="Times"/>
          <w:sz w:val="22"/>
          <w:szCs w:val="22"/>
        </w:rPr>
        <w:t xml:space="preserve">représente un ménage sur dix chez les catégories de jeunes femmes de 20 à 34 ans, d’après le Recensement de 2008. </w:t>
      </w:r>
      <w:r w:rsidR="00B67028" w:rsidRPr="00B47E35">
        <w:rPr>
          <w:rFonts w:ascii="Times" w:hAnsi="Times"/>
          <w:sz w:val="22"/>
          <w:szCs w:val="22"/>
        </w:rPr>
        <w:t xml:space="preserve">Le décalage dans le temps du mariage, du fait des difficultés à réunir la dot par exemple, ne peut que renforcer ces tendances. </w:t>
      </w:r>
    </w:p>
    <w:p w14:paraId="3ECA172D" w14:textId="77777777" w:rsidR="00F573B1" w:rsidRPr="00B47E35" w:rsidRDefault="00F573B1" w:rsidP="009D3D7A">
      <w:pPr>
        <w:ind w:firstLine="360"/>
        <w:jc w:val="both"/>
        <w:rPr>
          <w:rFonts w:ascii="Times" w:hAnsi="Times"/>
          <w:sz w:val="22"/>
          <w:szCs w:val="22"/>
        </w:rPr>
      </w:pPr>
    </w:p>
    <w:p w14:paraId="34D0C7BF" w14:textId="2122D02D" w:rsidR="00292766" w:rsidRPr="00B47E35" w:rsidRDefault="00DF113E" w:rsidP="006828E6">
      <w:pPr>
        <w:ind w:firstLine="360"/>
        <w:jc w:val="both"/>
        <w:rPr>
          <w:rFonts w:ascii="Times" w:hAnsi="Times"/>
        </w:rPr>
      </w:pPr>
      <w:r w:rsidRPr="00B47E35">
        <w:rPr>
          <w:rFonts w:ascii="Times" w:hAnsi="Times"/>
          <w:sz w:val="22"/>
          <w:szCs w:val="22"/>
        </w:rPr>
        <w:t xml:space="preserve">Les grossesses des jeunes femmes célibataires peuvent </w:t>
      </w:r>
      <w:proofErr w:type="gramStart"/>
      <w:r w:rsidRPr="00B47E35">
        <w:rPr>
          <w:rFonts w:ascii="Times" w:hAnsi="Times"/>
          <w:sz w:val="22"/>
          <w:szCs w:val="22"/>
        </w:rPr>
        <w:t>avoir</w:t>
      </w:r>
      <w:proofErr w:type="gramEnd"/>
      <w:r w:rsidRPr="00B47E35">
        <w:rPr>
          <w:rFonts w:ascii="Times" w:hAnsi="Times"/>
          <w:sz w:val="22"/>
          <w:szCs w:val="22"/>
        </w:rPr>
        <w:t xml:space="preserve"> des </w:t>
      </w:r>
      <w:r w:rsidR="00876965" w:rsidRPr="00B47E35">
        <w:rPr>
          <w:rFonts w:ascii="Times" w:hAnsi="Times"/>
          <w:sz w:val="22"/>
          <w:szCs w:val="22"/>
        </w:rPr>
        <w:t>conséquences</w:t>
      </w:r>
      <w:r w:rsidRPr="00B47E35">
        <w:rPr>
          <w:rFonts w:ascii="Times" w:hAnsi="Times"/>
          <w:sz w:val="22"/>
          <w:szCs w:val="22"/>
        </w:rPr>
        <w:t xml:space="preserve"> terribles </w:t>
      </w:r>
      <w:r w:rsidR="00330571" w:rsidRPr="00B47E35">
        <w:rPr>
          <w:rFonts w:ascii="Times" w:hAnsi="Times"/>
          <w:sz w:val="22"/>
          <w:szCs w:val="22"/>
        </w:rPr>
        <w:t>pour ces dernières.</w:t>
      </w:r>
      <w:r w:rsidRPr="00B47E35">
        <w:rPr>
          <w:rFonts w:ascii="Times" w:hAnsi="Times"/>
          <w:sz w:val="22"/>
          <w:szCs w:val="22"/>
        </w:rPr>
        <w:t xml:space="preserve"> </w:t>
      </w:r>
      <w:r w:rsidR="00330571" w:rsidRPr="00B47E35">
        <w:rPr>
          <w:rFonts w:ascii="Times" w:hAnsi="Times"/>
          <w:sz w:val="22"/>
          <w:szCs w:val="22"/>
        </w:rPr>
        <w:t>D</w:t>
      </w:r>
      <w:r w:rsidR="00876965" w:rsidRPr="00B47E35">
        <w:rPr>
          <w:rFonts w:ascii="Times" w:hAnsi="Times"/>
          <w:sz w:val="22"/>
          <w:szCs w:val="22"/>
        </w:rPr>
        <w:t xml:space="preserve">ans une étude sur la prostitution et les avortements dans le milieu de la prostitution burundaise, l’Association Burundaise contre le Sida </w:t>
      </w:r>
      <w:r w:rsidR="00330571" w:rsidRPr="00B47E35">
        <w:rPr>
          <w:rFonts w:ascii="Times" w:hAnsi="Times"/>
          <w:sz w:val="22"/>
          <w:szCs w:val="22"/>
        </w:rPr>
        <w:t>dé</w:t>
      </w:r>
      <w:r w:rsidR="00876965" w:rsidRPr="00B47E35">
        <w:rPr>
          <w:rFonts w:ascii="Times" w:hAnsi="Times"/>
          <w:sz w:val="22"/>
          <w:szCs w:val="22"/>
        </w:rPr>
        <w:t>montre ainsi que « parmi les TS enquêtées, 12,7 % (51 sur les 401) n'ont pas encore eu de grossesse. Par contre, 87,3 % (350 sur 401) ont eu au moins une grossesse. Parmi ces dernières, une question de savoir si quand elles ont eu cette grossesse elles étaient déjà dans le métier. 60,9 % d'entre elles n'avaient pas encore commencé le métier et ont par la suite entré le métier. La raison majeure avancée est qu'elles étaient mises dans la rue par les parents ou leurs patrons. ». En l’absence totale de revenus et de réseaux d’entraide, les jeunes filles se voient donc dans l’impossibilité d’échapper aux échanges économico-sexuels</w:t>
      </w:r>
      <w:r w:rsidR="00876965" w:rsidRPr="00B47E35">
        <w:rPr>
          <w:rStyle w:val="Appelnotedebasdep"/>
          <w:rFonts w:ascii="Times" w:hAnsi="Times"/>
          <w:sz w:val="22"/>
          <w:szCs w:val="22"/>
        </w:rPr>
        <w:footnoteReference w:id="57"/>
      </w:r>
      <w:r w:rsidR="007119B9" w:rsidRPr="00B47E35">
        <w:rPr>
          <w:rFonts w:ascii="Times" w:hAnsi="Times"/>
          <w:sz w:val="22"/>
          <w:szCs w:val="22"/>
        </w:rPr>
        <w:t>.</w:t>
      </w:r>
    </w:p>
    <w:p w14:paraId="053AA636" w14:textId="77777777" w:rsidR="00FA4141" w:rsidRPr="00B47E35" w:rsidRDefault="00FA4141" w:rsidP="00FA4141">
      <w:pPr>
        <w:ind w:firstLine="426"/>
        <w:jc w:val="both"/>
        <w:rPr>
          <w:rFonts w:ascii="Times" w:hAnsi="Times"/>
          <w:b/>
          <w:color w:val="000000"/>
          <w:sz w:val="22"/>
          <w:szCs w:val="22"/>
        </w:rPr>
      </w:pPr>
    </w:p>
    <w:p w14:paraId="36071486" w14:textId="0846584D" w:rsidR="00FA4141" w:rsidRPr="00B47E35" w:rsidRDefault="00DA7FED" w:rsidP="00DA7FED">
      <w:pPr>
        <w:pStyle w:val="Titre2"/>
        <w:rPr>
          <w:rFonts w:ascii="Times" w:hAnsi="Times"/>
        </w:rPr>
      </w:pPr>
      <w:bookmarkStart w:id="29" w:name="_Toc83217464"/>
      <w:r w:rsidRPr="00B47E35">
        <w:rPr>
          <w:rFonts w:ascii="Times" w:hAnsi="Times"/>
        </w:rPr>
        <w:t xml:space="preserve">3. </w:t>
      </w:r>
      <w:r w:rsidR="00FA4141" w:rsidRPr="00B47E35">
        <w:rPr>
          <w:rFonts w:ascii="Times" w:hAnsi="Times"/>
        </w:rPr>
        <w:t>Instruction et emploi</w:t>
      </w:r>
      <w:bookmarkEnd w:id="29"/>
    </w:p>
    <w:p w14:paraId="48AB2747" w14:textId="77777777" w:rsidR="00FA4141" w:rsidRPr="00B47E35" w:rsidRDefault="00FA4141" w:rsidP="00FA4141">
      <w:pPr>
        <w:rPr>
          <w:rFonts w:ascii="Times" w:hAnsi="Times"/>
          <w:b/>
          <w:color w:val="000000"/>
          <w:sz w:val="22"/>
          <w:szCs w:val="22"/>
        </w:rPr>
      </w:pPr>
    </w:p>
    <w:p w14:paraId="0BED63DE" w14:textId="6742CEEE" w:rsidR="00DA7FED" w:rsidRPr="00B47E35" w:rsidRDefault="00665079" w:rsidP="00A66092">
      <w:pPr>
        <w:pStyle w:val="Titre3"/>
        <w:numPr>
          <w:ilvl w:val="0"/>
          <w:numId w:val="20"/>
        </w:numPr>
        <w:rPr>
          <w:rFonts w:ascii="Times" w:hAnsi="Times"/>
        </w:rPr>
      </w:pPr>
      <w:bookmarkStart w:id="30" w:name="_Toc83217465"/>
      <w:r w:rsidRPr="00B47E35">
        <w:rPr>
          <w:rFonts w:ascii="Times" w:hAnsi="Times"/>
        </w:rPr>
        <w:t>I</w:t>
      </w:r>
      <w:r w:rsidR="00FA4141" w:rsidRPr="00B47E35">
        <w:rPr>
          <w:rFonts w:ascii="Times" w:hAnsi="Times"/>
        </w:rPr>
        <w:t>nstruction</w:t>
      </w:r>
      <w:r w:rsidR="00F760F2" w:rsidRPr="00B47E35">
        <w:rPr>
          <w:rFonts w:ascii="Times" w:hAnsi="Times"/>
        </w:rPr>
        <w:t xml:space="preserve"> et abandon scolair</w:t>
      </w:r>
      <w:r w:rsidR="00DA7FED" w:rsidRPr="00B47E35">
        <w:rPr>
          <w:rFonts w:ascii="Times" w:hAnsi="Times"/>
        </w:rPr>
        <w:t>e</w:t>
      </w:r>
      <w:bookmarkEnd w:id="30"/>
    </w:p>
    <w:p w14:paraId="65D2C080" w14:textId="77777777" w:rsidR="004E29AE" w:rsidRPr="00BE41B5" w:rsidRDefault="004E29AE" w:rsidP="0068071D">
      <w:pPr>
        <w:rPr>
          <w:rFonts w:ascii="Times" w:hAnsi="Times"/>
        </w:rPr>
      </w:pPr>
    </w:p>
    <w:tbl>
      <w:tblPr>
        <w:tblW w:w="9149"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149"/>
      </w:tblGrid>
      <w:tr w:rsidR="004E29AE" w:rsidRPr="00B47E35" w14:paraId="03F348FC" w14:textId="77777777" w:rsidTr="0068071D">
        <w:trPr>
          <w:trHeight w:val="1074"/>
        </w:trPr>
        <w:tc>
          <w:tcPr>
            <w:tcW w:w="9149" w:type="dxa"/>
          </w:tcPr>
          <w:p w14:paraId="4F909314" w14:textId="77777777" w:rsidR="004E29AE" w:rsidRPr="00B47E35" w:rsidRDefault="004E29AE" w:rsidP="007C341C">
            <w:pPr>
              <w:pStyle w:val="Paragraphedeliste"/>
              <w:numPr>
                <w:ilvl w:val="0"/>
                <w:numId w:val="5"/>
              </w:numPr>
              <w:autoSpaceDE w:val="0"/>
              <w:autoSpaceDN w:val="0"/>
              <w:adjustRightInd w:val="0"/>
              <w:ind w:left="990"/>
              <w:jc w:val="both"/>
              <w:rPr>
                <w:rFonts w:ascii="Times" w:hAnsi="Times" w:cs="Times New Roman"/>
                <w:sz w:val="22"/>
                <w:szCs w:val="22"/>
              </w:rPr>
            </w:pPr>
            <w:r w:rsidRPr="00B47E35">
              <w:rPr>
                <w:rFonts w:ascii="Times" w:hAnsi="Times" w:cs="Times New Roman"/>
                <w:sz w:val="22"/>
                <w:szCs w:val="22"/>
              </w:rPr>
              <w:lastRenderedPageBreak/>
              <w:t>Un taux important de scolarisation en primaire, un ratio de genre très élevé</w:t>
            </w:r>
          </w:p>
          <w:p w14:paraId="78674712" w14:textId="77777777" w:rsidR="004E29AE" w:rsidRPr="00B47E35" w:rsidRDefault="004E29AE" w:rsidP="007C341C">
            <w:pPr>
              <w:pStyle w:val="Paragraphedeliste"/>
              <w:numPr>
                <w:ilvl w:val="0"/>
                <w:numId w:val="5"/>
              </w:numPr>
              <w:autoSpaceDE w:val="0"/>
              <w:autoSpaceDN w:val="0"/>
              <w:adjustRightInd w:val="0"/>
              <w:ind w:left="990"/>
              <w:jc w:val="both"/>
              <w:rPr>
                <w:rFonts w:ascii="Times" w:hAnsi="Times" w:cs="Times New Roman"/>
                <w:sz w:val="22"/>
                <w:szCs w:val="22"/>
              </w:rPr>
            </w:pPr>
            <w:r w:rsidRPr="00B47E35">
              <w:rPr>
                <w:rFonts w:ascii="Times" w:hAnsi="Times" w:cs="Times New Roman"/>
                <w:sz w:val="22"/>
                <w:szCs w:val="22"/>
              </w:rPr>
              <w:t>Une préférence maintenue pour la scolarisation des garçons</w:t>
            </w:r>
          </w:p>
          <w:p w14:paraId="2D1E7174" w14:textId="77777777" w:rsidR="004E29AE" w:rsidRPr="00B47E35" w:rsidRDefault="004E29AE" w:rsidP="007C341C">
            <w:pPr>
              <w:pStyle w:val="Paragraphedeliste"/>
              <w:numPr>
                <w:ilvl w:val="0"/>
                <w:numId w:val="5"/>
              </w:numPr>
              <w:autoSpaceDE w:val="0"/>
              <w:autoSpaceDN w:val="0"/>
              <w:adjustRightInd w:val="0"/>
              <w:ind w:left="990"/>
              <w:jc w:val="both"/>
              <w:rPr>
                <w:rFonts w:ascii="Times" w:hAnsi="Times" w:cs="Times New Roman"/>
                <w:sz w:val="22"/>
                <w:szCs w:val="22"/>
              </w:rPr>
            </w:pPr>
            <w:r w:rsidRPr="00B47E35">
              <w:rPr>
                <w:rFonts w:ascii="Times" w:hAnsi="Times" w:cs="Times New Roman"/>
                <w:sz w:val="22"/>
                <w:szCs w:val="22"/>
              </w:rPr>
              <w:t>Un décrochage scolaire plus important chez les jeunes filles : grossesses non désirées, manque de protections hygiéniques</w:t>
            </w:r>
          </w:p>
        </w:tc>
      </w:tr>
    </w:tbl>
    <w:p w14:paraId="75845CB2" w14:textId="77777777" w:rsidR="00FA4141" w:rsidRPr="00B47E35" w:rsidRDefault="00FA4141" w:rsidP="00FA4141">
      <w:pPr>
        <w:autoSpaceDE w:val="0"/>
        <w:autoSpaceDN w:val="0"/>
        <w:adjustRightInd w:val="0"/>
        <w:jc w:val="both"/>
        <w:rPr>
          <w:rFonts w:ascii="Times" w:hAnsi="Times"/>
          <w:b/>
          <w:color w:val="000000"/>
          <w:sz w:val="22"/>
          <w:szCs w:val="22"/>
        </w:rPr>
      </w:pPr>
    </w:p>
    <w:p w14:paraId="71E521C8" w14:textId="244D900D" w:rsidR="00EF1413" w:rsidRPr="00B47E35" w:rsidRDefault="00FA4141" w:rsidP="00672E26">
      <w:pPr>
        <w:autoSpaceDE w:val="0"/>
        <w:autoSpaceDN w:val="0"/>
        <w:adjustRightInd w:val="0"/>
        <w:ind w:firstLine="360"/>
        <w:jc w:val="both"/>
        <w:rPr>
          <w:rFonts w:ascii="Times" w:hAnsi="Times"/>
          <w:color w:val="000000"/>
          <w:sz w:val="22"/>
          <w:szCs w:val="22"/>
        </w:rPr>
      </w:pPr>
      <w:r w:rsidRPr="00B47E35">
        <w:rPr>
          <w:rFonts w:ascii="Times" w:hAnsi="Times"/>
          <w:color w:val="000000"/>
          <w:sz w:val="22"/>
          <w:szCs w:val="22"/>
        </w:rPr>
        <w:t xml:space="preserve">Sur le plan de l’éducation, </w:t>
      </w:r>
      <w:r w:rsidR="0013663F" w:rsidRPr="00B47E35">
        <w:rPr>
          <w:rFonts w:ascii="Times" w:hAnsi="Times"/>
          <w:color w:val="000000"/>
          <w:sz w:val="22"/>
          <w:szCs w:val="22"/>
        </w:rPr>
        <w:t xml:space="preserve">malgré la mise en place de la suppression des frais de scolarité en primaire depuis 2006 qui a </w:t>
      </w:r>
      <w:r w:rsidR="0013663F" w:rsidRPr="00B47E35">
        <w:rPr>
          <w:rStyle w:val="markedcontent"/>
          <w:rFonts w:ascii="Times" w:hAnsi="Times"/>
          <w:sz w:val="22"/>
          <w:szCs w:val="22"/>
        </w:rPr>
        <w:t>augmenté l’accès des jeunes filles à l’éducation,</w:t>
      </w:r>
      <w:r w:rsidR="0013663F" w:rsidRPr="00B47E35">
        <w:rPr>
          <w:rFonts w:ascii="Times" w:hAnsi="Times"/>
          <w:color w:val="000000"/>
          <w:sz w:val="22"/>
          <w:szCs w:val="22"/>
        </w:rPr>
        <w:t xml:space="preserve"> </w:t>
      </w:r>
      <w:r w:rsidRPr="00B47E35">
        <w:rPr>
          <w:rFonts w:ascii="Times" w:hAnsi="Times"/>
          <w:color w:val="000000"/>
          <w:sz w:val="22"/>
          <w:szCs w:val="22"/>
        </w:rPr>
        <w:t>les femmes Burundaises restent peu instruites (plus d’un tiers des femmes n’ont aucune instruction</w:t>
      </w:r>
      <w:r w:rsidR="0013663F" w:rsidRPr="00B47E35">
        <w:rPr>
          <w:rFonts w:ascii="Times" w:hAnsi="Times"/>
          <w:color w:val="000000"/>
          <w:sz w:val="22"/>
          <w:szCs w:val="22"/>
        </w:rPr>
        <w:t xml:space="preserve"> et</w:t>
      </w:r>
      <w:r w:rsidRPr="00B47E35">
        <w:rPr>
          <w:rFonts w:ascii="Times" w:hAnsi="Times"/>
          <w:color w:val="000000"/>
          <w:sz w:val="22"/>
          <w:szCs w:val="22"/>
        </w:rPr>
        <w:t xml:space="preserve"> </w:t>
      </w:r>
      <w:r w:rsidR="008B704F" w:rsidRPr="00B47E35">
        <w:rPr>
          <w:rFonts w:ascii="Times" w:hAnsi="Times"/>
          <w:sz w:val="22"/>
          <w:szCs w:val="22"/>
        </w:rPr>
        <w:t>7.5% des femmes adultes ont atteint un niveau d’éducation secondaire, contre 11.4% des hommes</w:t>
      </w:r>
      <w:r w:rsidR="00082C2A">
        <w:rPr>
          <w:rStyle w:val="Appelnotedebasdep"/>
          <w:rFonts w:ascii="Times" w:hAnsi="Times"/>
          <w:sz w:val="22"/>
          <w:szCs w:val="22"/>
        </w:rPr>
        <w:footnoteReference w:id="58"/>
      </w:r>
      <w:r w:rsidR="0082256B">
        <w:rPr>
          <w:rFonts w:ascii="Times" w:hAnsi="Times"/>
          <w:color w:val="000000"/>
          <w:sz w:val="22"/>
          <w:szCs w:val="22"/>
        </w:rPr>
        <w:t>.</w:t>
      </w:r>
      <w:r w:rsidRPr="00B47E35">
        <w:rPr>
          <w:rFonts w:ascii="Times" w:hAnsi="Times"/>
          <w:color w:val="000000"/>
          <w:sz w:val="22"/>
          <w:szCs w:val="22"/>
        </w:rPr>
        <w:t xml:space="preserve"> </w:t>
      </w:r>
      <w:r w:rsidR="00DB781C" w:rsidRPr="00B47E35">
        <w:rPr>
          <w:rFonts w:ascii="Times" w:hAnsi="Times"/>
          <w:color w:val="000000"/>
          <w:sz w:val="22"/>
          <w:szCs w:val="22"/>
        </w:rPr>
        <w:t>Cette réforme a permis une scolarisation importante des jeunes générations, garçons et filles,</w:t>
      </w:r>
      <w:r w:rsidR="00EF1413" w:rsidRPr="00B47E35">
        <w:rPr>
          <w:rFonts w:ascii="Times" w:hAnsi="Times"/>
          <w:color w:val="000000"/>
          <w:sz w:val="22"/>
          <w:szCs w:val="22"/>
        </w:rPr>
        <w:t xml:space="preserve"> dont témoignent aujourd’hui les taux importants de scolarisation. </w:t>
      </w:r>
      <w:r w:rsidR="00672E26" w:rsidRPr="00B47E35">
        <w:rPr>
          <w:rFonts w:ascii="Times" w:hAnsi="Times"/>
          <w:color w:val="000000"/>
          <w:sz w:val="22"/>
          <w:szCs w:val="22"/>
        </w:rPr>
        <w:t xml:space="preserve">Ainsi les données de la </w:t>
      </w:r>
      <w:r w:rsidR="00EF1413" w:rsidRPr="00B47E35">
        <w:rPr>
          <w:rFonts w:ascii="Times" w:hAnsi="Times"/>
          <w:sz w:val="22"/>
          <w:szCs w:val="22"/>
        </w:rPr>
        <w:t xml:space="preserve">Banque Mondiale </w:t>
      </w:r>
      <w:r w:rsidR="00672E26" w:rsidRPr="00B47E35">
        <w:rPr>
          <w:rFonts w:ascii="Times" w:hAnsi="Times"/>
          <w:sz w:val="22"/>
          <w:szCs w:val="22"/>
        </w:rPr>
        <w:t xml:space="preserve">en </w:t>
      </w:r>
      <w:r w:rsidR="00EF1413" w:rsidRPr="00B47E35">
        <w:rPr>
          <w:rFonts w:ascii="Times" w:hAnsi="Times"/>
          <w:sz w:val="22"/>
          <w:szCs w:val="22"/>
        </w:rPr>
        <w:t>2020</w:t>
      </w:r>
      <w:r w:rsidR="00672E26" w:rsidRPr="00B47E35">
        <w:rPr>
          <w:rFonts w:ascii="Times" w:hAnsi="Times"/>
          <w:sz w:val="22"/>
          <w:szCs w:val="22"/>
        </w:rPr>
        <w:t xml:space="preserve"> indiquent que l</w:t>
      </w:r>
      <w:r w:rsidR="00EF1413" w:rsidRPr="00B47E35">
        <w:rPr>
          <w:rFonts w:ascii="Times" w:hAnsi="Times"/>
          <w:sz w:val="22"/>
          <w:szCs w:val="22"/>
        </w:rPr>
        <w:t>e taux brut de scolarisation dans l'enseignement primaire a atteint 120,3 % au cours de l'année scolaire 2018</w:t>
      </w:r>
      <w:r w:rsidR="00366356" w:rsidRPr="00B47E35">
        <w:rPr>
          <w:rFonts w:ascii="Times" w:hAnsi="Times"/>
          <w:sz w:val="22"/>
          <w:szCs w:val="22"/>
        </w:rPr>
        <w:t>-</w:t>
      </w:r>
      <w:r w:rsidR="00EF1413" w:rsidRPr="00B47E35">
        <w:rPr>
          <w:rFonts w:ascii="Times" w:hAnsi="Times"/>
          <w:sz w:val="22"/>
          <w:szCs w:val="22"/>
        </w:rPr>
        <w:t>2019</w:t>
      </w:r>
      <w:r w:rsidR="000C7416" w:rsidRPr="00B47E35">
        <w:rPr>
          <w:rFonts w:ascii="Times" w:hAnsi="Times"/>
          <w:sz w:val="22"/>
          <w:szCs w:val="22"/>
        </w:rPr>
        <w:t>,</w:t>
      </w:r>
      <w:r w:rsidR="00EF1413" w:rsidRPr="00B47E35">
        <w:rPr>
          <w:rFonts w:ascii="Times" w:hAnsi="Times"/>
          <w:sz w:val="22"/>
          <w:szCs w:val="22"/>
        </w:rPr>
        <w:t xml:space="preserve"> sans variation significative entre les provinces, les sexes ou les niveaux de richesse. </w:t>
      </w:r>
    </w:p>
    <w:p w14:paraId="7E4DDF14" w14:textId="77777777" w:rsidR="001A039C" w:rsidRPr="00B47E35" w:rsidRDefault="001A039C" w:rsidP="00C7119E">
      <w:pPr>
        <w:autoSpaceDE w:val="0"/>
        <w:autoSpaceDN w:val="0"/>
        <w:adjustRightInd w:val="0"/>
        <w:jc w:val="both"/>
        <w:rPr>
          <w:rFonts w:ascii="Times" w:hAnsi="Times"/>
          <w:color w:val="000000"/>
          <w:sz w:val="22"/>
          <w:szCs w:val="22"/>
        </w:rPr>
      </w:pPr>
    </w:p>
    <w:p w14:paraId="0C73F1FD" w14:textId="1FB2BA18" w:rsidR="005A47C5" w:rsidRPr="00B47E35" w:rsidRDefault="0013663F" w:rsidP="005A47C5">
      <w:pPr>
        <w:autoSpaceDE w:val="0"/>
        <w:autoSpaceDN w:val="0"/>
        <w:adjustRightInd w:val="0"/>
        <w:ind w:firstLine="360"/>
        <w:jc w:val="both"/>
        <w:rPr>
          <w:rFonts w:ascii="Times" w:hAnsi="Times"/>
          <w:sz w:val="22"/>
          <w:szCs w:val="22"/>
        </w:rPr>
      </w:pPr>
      <w:r w:rsidRPr="00B47E35">
        <w:rPr>
          <w:rFonts w:ascii="Times" w:eastAsia="Calibri" w:hAnsi="Times"/>
          <w:sz w:val="22"/>
          <w:szCs w:val="22"/>
        </w:rPr>
        <w:t xml:space="preserve">Néanmoins, </w:t>
      </w:r>
      <w:r w:rsidR="00C7119E" w:rsidRPr="00B47E35">
        <w:rPr>
          <w:rFonts w:ascii="Times" w:eastAsia="Calibri" w:hAnsi="Times"/>
          <w:sz w:val="22"/>
          <w:szCs w:val="22"/>
        </w:rPr>
        <w:t>de la</w:t>
      </w:r>
      <w:r w:rsidR="00FA4141" w:rsidRPr="00B47E35">
        <w:rPr>
          <w:rFonts w:ascii="Times" w:eastAsia="Calibri" w:hAnsi="Times"/>
          <w:sz w:val="22"/>
          <w:szCs w:val="22"/>
        </w:rPr>
        <w:t xml:space="preserve"> division des tâches</w:t>
      </w:r>
      <w:r w:rsidR="00FB5160" w:rsidRPr="00B47E35">
        <w:rPr>
          <w:rFonts w:ascii="Times" w:eastAsia="Calibri" w:hAnsi="Times"/>
          <w:sz w:val="22"/>
          <w:szCs w:val="22"/>
        </w:rPr>
        <w:t xml:space="preserve"> entre garçons et filles au sein du ménage (décrite en I.1.c)</w:t>
      </w:r>
      <w:r w:rsidR="00FA4141" w:rsidRPr="00B47E35">
        <w:rPr>
          <w:rFonts w:ascii="Times" w:eastAsia="Calibri" w:hAnsi="Times"/>
          <w:sz w:val="22"/>
          <w:szCs w:val="22"/>
        </w:rPr>
        <w:t xml:space="preserve"> s’ensuit nécessairement une différence dans l’instruction. </w:t>
      </w:r>
      <w:r w:rsidR="00FA4141" w:rsidRPr="00B47E35">
        <w:rPr>
          <w:rFonts w:ascii="Times" w:hAnsi="Times"/>
          <w:sz w:val="22"/>
          <w:szCs w:val="22"/>
        </w:rPr>
        <w:t>Bien que les taux de scolarisation soient équivalents pour les filles et les garçons dans les premiers niveaux scolaires, l’abandon scolaire concerne plus facilement les premières</w:t>
      </w:r>
      <w:r w:rsidRPr="00B47E35">
        <w:rPr>
          <w:rFonts w:ascii="Times" w:hAnsi="Times"/>
          <w:sz w:val="22"/>
          <w:szCs w:val="22"/>
        </w:rPr>
        <w:t>.</w:t>
      </w:r>
      <w:r w:rsidR="00E223B5" w:rsidRPr="00B47E35">
        <w:rPr>
          <w:rStyle w:val="Appelnotedebasdep"/>
          <w:rFonts w:ascii="Times" w:hAnsi="Times"/>
          <w:sz w:val="22"/>
          <w:szCs w:val="22"/>
        </w:rPr>
        <w:footnoteReference w:id="59"/>
      </w:r>
      <w:r w:rsidR="008414DD" w:rsidRPr="00B47E35">
        <w:rPr>
          <w:rFonts w:ascii="Times" w:hAnsi="Times"/>
          <w:sz w:val="22"/>
          <w:szCs w:val="22"/>
        </w:rPr>
        <w:t xml:space="preserve"> </w:t>
      </w:r>
      <w:r w:rsidRPr="00B47E35">
        <w:rPr>
          <w:rFonts w:ascii="Times" w:hAnsi="Times"/>
          <w:sz w:val="22"/>
          <w:szCs w:val="22"/>
        </w:rPr>
        <w:t>A</w:t>
      </w:r>
      <w:r w:rsidR="008414DD" w:rsidRPr="00B47E35">
        <w:rPr>
          <w:rFonts w:ascii="Times" w:hAnsi="Times"/>
          <w:sz w:val="22"/>
          <w:szCs w:val="22"/>
        </w:rPr>
        <w:t xml:space="preserve">insi, </w:t>
      </w:r>
      <w:r w:rsidR="005A47C5" w:rsidRPr="00B47E35">
        <w:rPr>
          <w:rFonts w:ascii="Times" w:hAnsi="Times"/>
          <w:sz w:val="22"/>
          <w:szCs w:val="22"/>
        </w:rPr>
        <w:t>les dernières données de l’EDS 2017 révèle</w:t>
      </w:r>
      <w:r w:rsidRPr="00B47E35">
        <w:rPr>
          <w:rFonts w:ascii="Times" w:hAnsi="Times"/>
          <w:sz w:val="22"/>
          <w:szCs w:val="22"/>
        </w:rPr>
        <w:t>nt</w:t>
      </w:r>
      <w:r w:rsidR="005A47C5" w:rsidRPr="00B47E35">
        <w:rPr>
          <w:rFonts w:ascii="Times" w:hAnsi="Times"/>
          <w:sz w:val="22"/>
          <w:szCs w:val="22"/>
        </w:rPr>
        <w:t xml:space="preserve"> que près de deux femmes sur cinq (39 %) ont un niveau primaire, complet ou incomplet, contre 46 % chez les hommes ; tandis que </w:t>
      </w:r>
      <w:r w:rsidRPr="00B47E35">
        <w:rPr>
          <w:rFonts w:ascii="Times" w:hAnsi="Times"/>
          <w:sz w:val="22"/>
          <w:szCs w:val="22"/>
        </w:rPr>
        <w:t>s</w:t>
      </w:r>
      <w:r w:rsidR="005A47C5" w:rsidRPr="00B47E35">
        <w:rPr>
          <w:rFonts w:ascii="Times" w:hAnsi="Times"/>
          <w:sz w:val="22"/>
          <w:szCs w:val="22"/>
        </w:rPr>
        <w:t>eulement</w:t>
      </w:r>
      <w:r w:rsidRPr="00B47E35">
        <w:rPr>
          <w:rFonts w:ascii="Times" w:hAnsi="Times"/>
          <w:sz w:val="22"/>
          <w:szCs w:val="22"/>
        </w:rPr>
        <w:t xml:space="preserve"> </w:t>
      </w:r>
      <w:r w:rsidR="005A47C5" w:rsidRPr="00B47E35">
        <w:rPr>
          <w:rFonts w:ascii="Times" w:hAnsi="Times"/>
          <w:sz w:val="22"/>
          <w:szCs w:val="22"/>
        </w:rPr>
        <w:t>1 % des femmes et 3 % d’hommes ont un niveau supérieur. Dans l ’ensemble, le nombre médian d’années d’études complétées est de 3,6 pour les femmes, et 4,6 pour les hommes de 15-49 ans.</w:t>
      </w:r>
    </w:p>
    <w:p w14:paraId="571723CB" w14:textId="77777777" w:rsidR="009E1D22" w:rsidRPr="00B47E35" w:rsidRDefault="009E1D22" w:rsidP="005A47C5">
      <w:pPr>
        <w:autoSpaceDE w:val="0"/>
        <w:autoSpaceDN w:val="0"/>
        <w:adjustRightInd w:val="0"/>
        <w:ind w:firstLine="360"/>
        <w:jc w:val="both"/>
        <w:rPr>
          <w:rFonts w:ascii="Times" w:hAnsi="Times"/>
          <w:sz w:val="22"/>
          <w:szCs w:val="22"/>
        </w:rPr>
      </w:pPr>
    </w:p>
    <w:p w14:paraId="77F88539" w14:textId="6E3C495C" w:rsidR="009E1D22" w:rsidRPr="00B47E35" w:rsidRDefault="009E1D22" w:rsidP="0087279B">
      <w:pPr>
        <w:autoSpaceDE w:val="0"/>
        <w:autoSpaceDN w:val="0"/>
        <w:adjustRightInd w:val="0"/>
        <w:jc w:val="both"/>
        <w:rPr>
          <w:rFonts w:ascii="Times" w:hAnsi="Times"/>
          <w:sz w:val="22"/>
          <w:szCs w:val="22"/>
        </w:rPr>
      </w:pPr>
      <w:r w:rsidRPr="00B47E35">
        <w:rPr>
          <w:rFonts w:ascii="Times" w:hAnsi="Times"/>
          <w:sz w:val="22"/>
          <w:szCs w:val="22"/>
          <w:u w:val="single"/>
        </w:rPr>
        <w:t>Parité Filles/Garçons en 2017-2018</w:t>
      </w:r>
      <w:r w:rsidR="00C95D3D" w:rsidRPr="00B47E35">
        <w:rPr>
          <w:rStyle w:val="Appelnotedebasdep"/>
          <w:rFonts w:ascii="Times" w:hAnsi="Times"/>
          <w:sz w:val="22"/>
          <w:szCs w:val="22"/>
        </w:rPr>
        <w:footnoteReference w:id="60"/>
      </w:r>
      <w:r w:rsidRPr="00B47E35">
        <w:rPr>
          <w:rFonts w:ascii="Times" w:hAnsi="Times"/>
          <w:sz w:val="22"/>
          <w:szCs w:val="22"/>
        </w:rPr>
        <w:t xml:space="preserve"> : </w:t>
      </w:r>
    </w:p>
    <w:p w14:paraId="141BD5B1" w14:textId="77777777" w:rsidR="009E1D22" w:rsidRPr="0087279B" w:rsidRDefault="009E1D22" w:rsidP="00A66092">
      <w:pPr>
        <w:pStyle w:val="Paragraphedeliste"/>
        <w:numPr>
          <w:ilvl w:val="0"/>
          <w:numId w:val="61"/>
        </w:numPr>
        <w:autoSpaceDE w:val="0"/>
        <w:autoSpaceDN w:val="0"/>
        <w:adjustRightInd w:val="0"/>
        <w:jc w:val="both"/>
        <w:rPr>
          <w:rFonts w:ascii="Times" w:hAnsi="Times"/>
          <w:sz w:val="22"/>
          <w:szCs w:val="22"/>
        </w:rPr>
      </w:pPr>
      <w:r w:rsidRPr="0087279B">
        <w:rPr>
          <w:rFonts w:ascii="Times" w:hAnsi="Times"/>
          <w:sz w:val="22"/>
          <w:szCs w:val="22"/>
        </w:rPr>
        <w:t>Niveau Préscolaire (1573 écoles) : 1,02</w:t>
      </w:r>
    </w:p>
    <w:p w14:paraId="0AE1B60E" w14:textId="77777777" w:rsidR="009E1D22" w:rsidRPr="0087279B" w:rsidRDefault="009E1D22" w:rsidP="00A66092">
      <w:pPr>
        <w:pStyle w:val="Paragraphedeliste"/>
        <w:numPr>
          <w:ilvl w:val="0"/>
          <w:numId w:val="61"/>
        </w:numPr>
        <w:autoSpaceDE w:val="0"/>
        <w:autoSpaceDN w:val="0"/>
        <w:adjustRightInd w:val="0"/>
        <w:jc w:val="both"/>
        <w:rPr>
          <w:rFonts w:ascii="Times" w:hAnsi="Times"/>
          <w:sz w:val="22"/>
          <w:szCs w:val="22"/>
        </w:rPr>
      </w:pPr>
      <w:r w:rsidRPr="0087279B">
        <w:rPr>
          <w:rFonts w:ascii="Times" w:hAnsi="Times"/>
          <w:sz w:val="22"/>
          <w:szCs w:val="22"/>
        </w:rPr>
        <w:t>Niveau Fondamental (4254 écoles) : 1,03</w:t>
      </w:r>
    </w:p>
    <w:p w14:paraId="1011E6E5" w14:textId="77777777" w:rsidR="009E1D22" w:rsidRPr="0087279B" w:rsidRDefault="009E1D22" w:rsidP="00A66092">
      <w:pPr>
        <w:pStyle w:val="Paragraphedeliste"/>
        <w:numPr>
          <w:ilvl w:val="0"/>
          <w:numId w:val="61"/>
        </w:numPr>
        <w:autoSpaceDE w:val="0"/>
        <w:autoSpaceDN w:val="0"/>
        <w:adjustRightInd w:val="0"/>
        <w:jc w:val="both"/>
        <w:rPr>
          <w:rFonts w:ascii="Times" w:hAnsi="Times"/>
          <w:sz w:val="22"/>
          <w:szCs w:val="22"/>
        </w:rPr>
      </w:pPr>
      <w:r w:rsidRPr="0087279B">
        <w:rPr>
          <w:rFonts w:ascii="Times" w:hAnsi="Times"/>
          <w:sz w:val="22"/>
          <w:szCs w:val="22"/>
        </w:rPr>
        <w:t>Niveau Post fondamental général et pédagogique (1055 écoles) :1,06</w:t>
      </w:r>
    </w:p>
    <w:p w14:paraId="6407C34B" w14:textId="734D8133" w:rsidR="009E1D22" w:rsidRPr="0087279B" w:rsidRDefault="009E1D22" w:rsidP="00A66092">
      <w:pPr>
        <w:pStyle w:val="Paragraphedeliste"/>
        <w:numPr>
          <w:ilvl w:val="0"/>
          <w:numId w:val="61"/>
        </w:numPr>
        <w:autoSpaceDE w:val="0"/>
        <w:autoSpaceDN w:val="0"/>
        <w:adjustRightInd w:val="0"/>
        <w:jc w:val="both"/>
        <w:rPr>
          <w:rFonts w:ascii="Times" w:hAnsi="Times"/>
          <w:sz w:val="22"/>
          <w:szCs w:val="22"/>
        </w:rPr>
      </w:pPr>
      <w:r w:rsidRPr="0087279B">
        <w:rPr>
          <w:rFonts w:ascii="Times" w:hAnsi="Times"/>
          <w:sz w:val="22"/>
          <w:szCs w:val="22"/>
        </w:rPr>
        <w:t>Niveau Post fondamental technique (297 écoles) : 0,91</w:t>
      </w:r>
    </w:p>
    <w:p w14:paraId="18DBF67B" w14:textId="77777777" w:rsidR="009E1D22" w:rsidRPr="00B47E35" w:rsidRDefault="009E1D22" w:rsidP="005A47C5">
      <w:pPr>
        <w:autoSpaceDE w:val="0"/>
        <w:autoSpaceDN w:val="0"/>
        <w:adjustRightInd w:val="0"/>
        <w:ind w:firstLine="360"/>
        <w:jc w:val="both"/>
        <w:rPr>
          <w:rFonts w:ascii="Times" w:hAnsi="Times"/>
          <w:sz w:val="22"/>
          <w:szCs w:val="22"/>
        </w:rPr>
      </w:pPr>
    </w:p>
    <w:p w14:paraId="498B852E" w14:textId="655E5ECC" w:rsidR="001169E7" w:rsidRPr="00B47E35" w:rsidRDefault="005A47C5" w:rsidP="009E1D22">
      <w:pPr>
        <w:autoSpaceDE w:val="0"/>
        <w:autoSpaceDN w:val="0"/>
        <w:adjustRightInd w:val="0"/>
        <w:ind w:firstLine="360"/>
        <w:jc w:val="both"/>
        <w:rPr>
          <w:rFonts w:ascii="Times" w:eastAsiaTheme="minorHAnsi" w:hAnsi="Times"/>
          <w:sz w:val="22"/>
          <w:szCs w:val="22"/>
          <w:lang w:eastAsia="en-US"/>
        </w:rPr>
      </w:pPr>
      <w:r w:rsidRPr="00B47E35">
        <w:rPr>
          <w:rFonts w:ascii="Times" w:hAnsi="Times"/>
          <w:sz w:val="22"/>
          <w:szCs w:val="22"/>
        </w:rPr>
        <w:t>Si l’on se concentre sur les adolescents, on constate que sur les 30% qui sont en dehors du système scolaire, 95% sont des filles</w:t>
      </w:r>
      <w:r w:rsidR="00FB1D43" w:rsidRPr="00B47E35">
        <w:rPr>
          <w:rStyle w:val="Appelnotedebasdep"/>
          <w:rFonts w:ascii="Times" w:hAnsi="Times"/>
          <w:sz w:val="22"/>
          <w:szCs w:val="22"/>
        </w:rPr>
        <w:footnoteReference w:id="61"/>
      </w:r>
      <w:r w:rsidR="00FB1D43" w:rsidRPr="00B47E35">
        <w:rPr>
          <w:rFonts w:ascii="Times" w:hAnsi="Times"/>
          <w:sz w:val="22"/>
          <w:szCs w:val="22"/>
        </w:rPr>
        <w:t xml:space="preserve">. </w:t>
      </w:r>
      <w:r w:rsidR="00FA4141" w:rsidRPr="00B47E35">
        <w:rPr>
          <w:rFonts w:ascii="Times" w:hAnsi="Times"/>
          <w:sz w:val="22"/>
          <w:szCs w:val="22"/>
        </w:rPr>
        <w:t>En effet, dans la mesure où il est mal vu pour un garçon d’effectuer les tâches domestiques, ce sont principalement les filles du ménage qui en sont chargées</w:t>
      </w:r>
      <w:r w:rsidR="0013663F" w:rsidRPr="00B47E35">
        <w:rPr>
          <w:rFonts w:ascii="Times" w:hAnsi="Times"/>
          <w:sz w:val="22"/>
          <w:szCs w:val="22"/>
        </w:rPr>
        <w:t>.</w:t>
      </w:r>
      <w:r w:rsidR="00FA4141" w:rsidRPr="00B47E35">
        <w:rPr>
          <w:rFonts w:ascii="Times" w:hAnsi="Times"/>
          <w:sz w:val="22"/>
          <w:szCs w:val="22"/>
        </w:rPr>
        <w:t xml:space="preserve"> </w:t>
      </w:r>
      <w:r w:rsidR="0013663F" w:rsidRPr="00B47E35">
        <w:rPr>
          <w:rFonts w:ascii="Times" w:hAnsi="Times"/>
          <w:sz w:val="22"/>
          <w:szCs w:val="22"/>
        </w:rPr>
        <w:t>C</w:t>
      </w:r>
      <w:r w:rsidR="00FA4141" w:rsidRPr="00B47E35">
        <w:rPr>
          <w:rFonts w:ascii="Times" w:hAnsi="Times"/>
          <w:sz w:val="22"/>
          <w:szCs w:val="22"/>
        </w:rPr>
        <w:t xml:space="preserve">elles-ci </w:t>
      </w:r>
      <w:r w:rsidR="0013663F" w:rsidRPr="00B47E35">
        <w:rPr>
          <w:rFonts w:ascii="Times" w:hAnsi="Times"/>
          <w:sz w:val="22"/>
          <w:szCs w:val="22"/>
        </w:rPr>
        <w:t xml:space="preserve">consacreront ainsi </w:t>
      </w:r>
      <w:r w:rsidR="00FA4141" w:rsidRPr="00B47E35">
        <w:rPr>
          <w:rFonts w:ascii="Times" w:hAnsi="Times"/>
          <w:sz w:val="22"/>
          <w:szCs w:val="22"/>
        </w:rPr>
        <w:t>davantage d’heures au puisage de l’eau, à l’entretien du foyer, au ramassage du bois, etc. Tout ce temps consacré aux corvées impacte celui passé au travail scolaire, ou tout simplement à la possibilité de se rendre à l’école</w:t>
      </w:r>
      <w:r w:rsidR="0013663F" w:rsidRPr="00B47E35">
        <w:rPr>
          <w:rFonts w:ascii="Times" w:hAnsi="Times"/>
          <w:sz w:val="22"/>
          <w:szCs w:val="22"/>
        </w:rPr>
        <w:t>. Dès lors,</w:t>
      </w:r>
      <w:r w:rsidR="00A2073A" w:rsidRPr="00B47E35">
        <w:rPr>
          <w:rFonts w:ascii="Times" w:hAnsi="Times"/>
          <w:sz w:val="22"/>
          <w:szCs w:val="22"/>
        </w:rPr>
        <w:t xml:space="preserve"> </w:t>
      </w:r>
      <w:r w:rsidR="00880177" w:rsidRPr="00B47E35">
        <w:rPr>
          <w:rFonts w:ascii="Times" w:hAnsi="Times"/>
          <w:sz w:val="22"/>
          <w:szCs w:val="22"/>
        </w:rPr>
        <w:t>seule une adolescente sur cinq</w:t>
      </w:r>
      <w:r w:rsidR="0020014A" w:rsidRPr="00B47E35">
        <w:rPr>
          <w:rStyle w:val="Appelnotedebasdep"/>
          <w:rFonts w:ascii="Times" w:hAnsi="Times"/>
          <w:sz w:val="22"/>
          <w:szCs w:val="22"/>
        </w:rPr>
        <w:footnoteReference w:id="62"/>
      </w:r>
      <w:r w:rsidR="00880177" w:rsidRPr="00B47E35">
        <w:rPr>
          <w:rFonts w:ascii="Times" w:hAnsi="Times"/>
          <w:sz w:val="22"/>
          <w:szCs w:val="22"/>
        </w:rPr>
        <w:t xml:space="preserve"> </w:t>
      </w:r>
      <w:r w:rsidR="0020014A" w:rsidRPr="00B47E35">
        <w:rPr>
          <w:rFonts w:ascii="Times" w:hAnsi="Times"/>
          <w:sz w:val="22"/>
          <w:szCs w:val="22"/>
        </w:rPr>
        <w:t>(</w:t>
      </w:r>
      <w:r w:rsidR="00537E40" w:rsidRPr="00B47E35">
        <w:rPr>
          <w:rFonts w:ascii="Times" w:hAnsi="Times"/>
          <w:sz w:val="22"/>
          <w:szCs w:val="22"/>
        </w:rPr>
        <w:t xml:space="preserve">pour </w:t>
      </w:r>
      <w:r w:rsidR="0020014A" w:rsidRPr="00B47E35">
        <w:rPr>
          <w:rFonts w:ascii="Times" w:hAnsi="Times"/>
          <w:sz w:val="22"/>
          <w:szCs w:val="22"/>
        </w:rPr>
        <w:t xml:space="preserve">un adolescent sur quatre) </w:t>
      </w:r>
      <w:r w:rsidR="00880177" w:rsidRPr="00B47E35">
        <w:rPr>
          <w:rFonts w:ascii="Times" w:hAnsi="Times"/>
          <w:sz w:val="22"/>
          <w:szCs w:val="22"/>
        </w:rPr>
        <w:t>termine ses études secondaire</w:t>
      </w:r>
      <w:r w:rsidR="0013663F" w:rsidRPr="00B47E35">
        <w:rPr>
          <w:rFonts w:ascii="Times" w:hAnsi="Times"/>
          <w:sz w:val="22"/>
          <w:szCs w:val="22"/>
        </w:rPr>
        <w:t>s</w:t>
      </w:r>
      <w:r w:rsidR="00537E40" w:rsidRPr="00B47E35">
        <w:rPr>
          <w:rFonts w:ascii="Times" w:hAnsi="Times"/>
          <w:sz w:val="22"/>
          <w:szCs w:val="22"/>
        </w:rPr>
        <w:t xml:space="preserve"> </w:t>
      </w:r>
      <w:r w:rsidR="0013663F" w:rsidRPr="00B47E35">
        <w:rPr>
          <w:rFonts w:ascii="Times" w:hAnsi="Times"/>
          <w:sz w:val="22"/>
          <w:szCs w:val="22"/>
        </w:rPr>
        <w:t xml:space="preserve">et </w:t>
      </w:r>
      <w:r w:rsidR="00537E40" w:rsidRPr="00B47E35">
        <w:rPr>
          <w:rFonts w:ascii="Times" w:hAnsi="Times"/>
          <w:sz w:val="22"/>
          <w:szCs w:val="22"/>
        </w:rPr>
        <w:t xml:space="preserve">une femme sur cinq âgée de 15 à 24 ans est illettrée. </w:t>
      </w:r>
      <w:r w:rsidR="00822A80" w:rsidRPr="00B47E35">
        <w:rPr>
          <w:rFonts w:ascii="Times" w:hAnsi="Times"/>
          <w:sz w:val="22"/>
          <w:szCs w:val="22"/>
        </w:rPr>
        <w:t>U</w:t>
      </w:r>
      <w:r w:rsidR="0016080A" w:rsidRPr="00B47E35">
        <w:rPr>
          <w:rFonts w:ascii="Times" w:hAnsi="Times"/>
          <w:sz w:val="22"/>
          <w:szCs w:val="22"/>
        </w:rPr>
        <w:t xml:space="preserve">ne étude réalisée par Care en 2017 le confirme : si les discours </w:t>
      </w:r>
      <w:r w:rsidR="00A2073A" w:rsidRPr="00B47E35">
        <w:rPr>
          <w:rFonts w:ascii="Times" w:hAnsi="Times"/>
          <w:sz w:val="22"/>
          <w:szCs w:val="22"/>
        </w:rPr>
        <w:t>recueillis</w:t>
      </w:r>
      <w:r w:rsidR="0016080A" w:rsidRPr="00B47E35">
        <w:rPr>
          <w:rFonts w:ascii="Times" w:hAnsi="Times"/>
          <w:sz w:val="22"/>
          <w:szCs w:val="22"/>
        </w:rPr>
        <w:t xml:space="preserve"> dans les entretiens individuels insistent tous sur une scolarisation égalitaire entre filles et garçons, les focus groups confirment que s’il y a un choix à faire, s’il est nécessaire pour un enfant de rester et d’aider aux tâches ménagères, ce sera une fille que l’on choisira</w:t>
      </w:r>
      <w:r w:rsidR="0016080A" w:rsidRPr="00B47E35">
        <w:rPr>
          <w:rStyle w:val="Appelnotedebasdep"/>
          <w:rFonts w:ascii="Times" w:hAnsi="Times"/>
          <w:sz w:val="22"/>
          <w:szCs w:val="22"/>
        </w:rPr>
        <w:footnoteReference w:id="63"/>
      </w:r>
      <w:r w:rsidR="0016080A" w:rsidRPr="00B47E35">
        <w:rPr>
          <w:rFonts w:ascii="Times" w:hAnsi="Times"/>
          <w:sz w:val="22"/>
          <w:szCs w:val="22"/>
        </w:rPr>
        <w:t xml:space="preserve">. </w:t>
      </w:r>
      <w:r w:rsidR="00A97449" w:rsidRPr="00B47E35">
        <w:rPr>
          <w:rFonts w:ascii="Times" w:eastAsia="Calibri" w:hAnsi="Times"/>
          <w:sz w:val="22"/>
          <w:szCs w:val="22"/>
        </w:rPr>
        <w:t xml:space="preserve">Le </w:t>
      </w:r>
      <w:r w:rsidR="00A97449" w:rsidRPr="00B47E35">
        <w:rPr>
          <w:rStyle w:val="markedcontent"/>
          <w:rFonts w:ascii="Times" w:hAnsi="Times"/>
          <w:sz w:val="22"/>
          <w:szCs w:val="22"/>
        </w:rPr>
        <w:t>r</w:t>
      </w:r>
      <w:r w:rsidR="00FA4141" w:rsidRPr="00B47E35">
        <w:rPr>
          <w:rStyle w:val="markedcontent"/>
          <w:rFonts w:ascii="Times" w:hAnsi="Times"/>
          <w:sz w:val="22"/>
          <w:szCs w:val="22"/>
        </w:rPr>
        <w:t>apport CNIDH 2020</w:t>
      </w:r>
      <w:r w:rsidR="00A97449" w:rsidRPr="00B47E35">
        <w:rPr>
          <w:rStyle w:val="markedcontent"/>
          <w:rFonts w:ascii="Times" w:hAnsi="Times"/>
          <w:sz w:val="22"/>
          <w:szCs w:val="22"/>
        </w:rPr>
        <w:t xml:space="preserve"> en propose une illustration</w:t>
      </w:r>
      <w:r w:rsidR="00FA4141" w:rsidRPr="00B47E35">
        <w:rPr>
          <w:rStyle w:val="markedcontent"/>
          <w:rFonts w:ascii="Times" w:hAnsi="Times"/>
          <w:sz w:val="22"/>
          <w:szCs w:val="22"/>
        </w:rPr>
        <w:t xml:space="preserve"> : </w:t>
      </w:r>
      <w:r w:rsidR="009A2271" w:rsidRPr="00B47E35">
        <w:rPr>
          <w:rStyle w:val="markedcontent"/>
          <w:rFonts w:ascii="Times" w:hAnsi="Times"/>
          <w:sz w:val="22"/>
          <w:szCs w:val="22"/>
        </w:rPr>
        <w:t>« </w:t>
      </w:r>
      <w:r w:rsidR="00A97449" w:rsidRPr="00B47E35">
        <w:rPr>
          <w:rStyle w:val="markedcontent"/>
          <w:rFonts w:ascii="Times" w:hAnsi="Times"/>
          <w:sz w:val="22"/>
          <w:szCs w:val="22"/>
        </w:rPr>
        <w:t>l</w:t>
      </w:r>
      <w:r w:rsidR="00FA4141" w:rsidRPr="00B47E35">
        <w:rPr>
          <w:rStyle w:val="markedcontent"/>
          <w:rFonts w:ascii="Times" w:hAnsi="Times"/>
          <w:sz w:val="22"/>
          <w:szCs w:val="22"/>
        </w:rPr>
        <w:t xml:space="preserve">a </w:t>
      </w:r>
      <w:r w:rsidR="00EA59C5" w:rsidRPr="00B47E35">
        <w:rPr>
          <w:rFonts w:ascii="Times" w:eastAsiaTheme="minorHAnsi" w:hAnsi="Times"/>
          <w:sz w:val="22"/>
          <w:szCs w:val="22"/>
          <w:lang w:eastAsia="en-US"/>
        </w:rPr>
        <w:t>Directions Provinciales de l’Enseignement</w:t>
      </w:r>
      <w:r w:rsidR="00FA4141" w:rsidRPr="00B47E35">
        <w:rPr>
          <w:rStyle w:val="markedcontent"/>
          <w:rFonts w:ascii="Times" w:hAnsi="Times"/>
          <w:sz w:val="22"/>
          <w:szCs w:val="22"/>
        </w:rPr>
        <w:t xml:space="preserve"> en Mairie de Bujumbura a signalé que durant l’année scolaire 2019-2020, elle a enregistré 7047 abandons en Mairie de Bujumbura, dont 3228 filles (soit 45, 8%). Ces abandons seraient dus aux grossesses non désirées des élèves (91 cas enregistrés durant l’année scolaire </w:t>
      </w:r>
      <w:r w:rsidR="00FA4141" w:rsidRPr="00B47E35">
        <w:rPr>
          <w:rStyle w:val="markedcontent"/>
          <w:rFonts w:ascii="Times" w:hAnsi="Times"/>
          <w:sz w:val="22"/>
          <w:szCs w:val="22"/>
        </w:rPr>
        <w:lastRenderedPageBreak/>
        <w:t>2019-2020), à la dislocation, au déménagement et à la pauvreté des ménages.</w:t>
      </w:r>
      <w:r w:rsidR="00C6742B" w:rsidRPr="00B47E35">
        <w:rPr>
          <w:rStyle w:val="markedcontent"/>
          <w:rFonts w:ascii="Times" w:hAnsi="Times"/>
          <w:sz w:val="22"/>
          <w:szCs w:val="22"/>
        </w:rPr>
        <w:t> »</w:t>
      </w:r>
      <w:r w:rsidR="009A2271" w:rsidRPr="00B47E35">
        <w:rPr>
          <w:rStyle w:val="markedcontent"/>
          <w:rFonts w:ascii="Times" w:hAnsi="Times"/>
          <w:sz w:val="22"/>
          <w:szCs w:val="22"/>
        </w:rPr>
        <w:t xml:space="preserve">. </w:t>
      </w:r>
      <w:r w:rsidR="00822959" w:rsidRPr="00B47E35">
        <w:rPr>
          <w:rStyle w:val="markedcontent"/>
          <w:rFonts w:ascii="Times" w:hAnsi="Times"/>
          <w:sz w:val="22"/>
          <w:szCs w:val="22"/>
        </w:rPr>
        <w:t>Si on remonte sur les dix dernières années, on s’aperçoit que le phénomène semble se pérenniser, et devient une cause majeure d’abandon scolaire des jeunes filles</w:t>
      </w:r>
      <w:r w:rsidR="00EA59C5" w:rsidRPr="00B47E35">
        <w:rPr>
          <w:rStyle w:val="markedcontent"/>
          <w:rFonts w:ascii="Times" w:hAnsi="Times"/>
          <w:sz w:val="22"/>
          <w:szCs w:val="22"/>
        </w:rPr>
        <w:t>, qu’il est nécessaire de prendre en charge</w:t>
      </w:r>
      <w:r w:rsidR="0013663F" w:rsidRPr="00B47E35">
        <w:rPr>
          <w:rStyle w:val="markedcontent"/>
          <w:rFonts w:ascii="Times" w:hAnsi="Times"/>
          <w:sz w:val="22"/>
          <w:szCs w:val="22"/>
        </w:rPr>
        <w:t>.</w:t>
      </w:r>
      <w:r w:rsidR="00EA59C5" w:rsidRPr="00B47E35">
        <w:rPr>
          <w:rStyle w:val="markedcontent"/>
          <w:rFonts w:ascii="Times" w:hAnsi="Times"/>
          <w:sz w:val="22"/>
          <w:szCs w:val="22"/>
        </w:rPr>
        <w:t xml:space="preserve"> </w:t>
      </w:r>
      <w:r w:rsidR="0013663F" w:rsidRPr="00B47E35">
        <w:rPr>
          <w:rStyle w:val="markedcontent"/>
          <w:rFonts w:ascii="Times" w:hAnsi="Times"/>
          <w:sz w:val="22"/>
          <w:szCs w:val="22"/>
        </w:rPr>
        <w:t>D</w:t>
      </w:r>
      <w:r w:rsidR="00EA59C5" w:rsidRPr="00B47E35">
        <w:rPr>
          <w:rStyle w:val="markedcontent"/>
          <w:rFonts w:ascii="Times" w:hAnsi="Times"/>
          <w:sz w:val="22"/>
          <w:szCs w:val="22"/>
        </w:rPr>
        <w:t>’après un rapport du F</w:t>
      </w:r>
      <w:r w:rsidR="00BE41B5">
        <w:rPr>
          <w:rStyle w:val="markedcontent"/>
          <w:rFonts w:ascii="Times" w:hAnsi="Times"/>
          <w:sz w:val="22"/>
          <w:szCs w:val="22"/>
        </w:rPr>
        <w:t>NUAP</w:t>
      </w:r>
      <w:r w:rsidR="00C0122F" w:rsidRPr="00B47E35">
        <w:rPr>
          <w:rStyle w:val="Appelnotedebasdep"/>
          <w:rFonts w:ascii="Times" w:hAnsi="Times"/>
          <w:sz w:val="22"/>
          <w:szCs w:val="22"/>
        </w:rPr>
        <w:footnoteReference w:id="64"/>
      </w:r>
      <w:r w:rsidR="00EA59C5" w:rsidRPr="00B47E35">
        <w:rPr>
          <w:rStyle w:val="markedcontent"/>
          <w:rFonts w:ascii="Times" w:hAnsi="Times"/>
          <w:sz w:val="22"/>
          <w:szCs w:val="22"/>
        </w:rPr>
        <w:t xml:space="preserve"> sur les grossesses en milieu scolaire, </w:t>
      </w:r>
      <w:r w:rsidR="00EA59C5" w:rsidRPr="00B47E35">
        <w:rPr>
          <w:rFonts w:ascii="Times" w:eastAsiaTheme="minorHAnsi" w:hAnsi="Times"/>
          <w:sz w:val="22"/>
          <w:szCs w:val="22"/>
          <w:lang w:eastAsia="en-US"/>
        </w:rPr>
        <w:t>d</w:t>
      </w:r>
      <w:r w:rsidR="001169E7" w:rsidRPr="00B47E35">
        <w:rPr>
          <w:rFonts w:ascii="Times" w:eastAsiaTheme="minorHAnsi" w:hAnsi="Times"/>
          <w:sz w:val="22"/>
          <w:szCs w:val="22"/>
          <w:lang w:eastAsia="en-US"/>
        </w:rPr>
        <w:t>e 2009 à 2012, les</w:t>
      </w:r>
      <w:r w:rsidR="00EA59C5" w:rsidRPr="00B47E35">
        <w:rPr>
          <w:rFonts w:ascii="Times" w:eastAsiaTheme="minorHAnsi" w:hAnsi="Times"/>
          <w:sz w:val="22"/>
          <w:szCs w:val="22"/>
          <w:lang w:eastAsia="en-US"/>
        </w:rPr>
        <w:t xml:space="preserve"> </w:t>
      </w:r>
      <w:r w:rsidR="00B501E9" w:rsidRPr="00B501E9">
        <w:rPr>
          <w:rFonts w:ascii="Times" w:eastAsiaTheme="minorHAnsi" w:hAnsi="Times"/>
          <w:sz w:val="22"/>
          <w:szCs w:val="22"/>
          <w:lang w:eastAsia="en-US"/>
        </w:rPr>
        <w:t>Direction</w:t>
      </w:r>
      <w:r w:rsidR="00B501E9">
        <w:rPr>
          <w:rFonts w:ascii="Times" w:eastAsiaTheme="minorHAnsi" w:hAnsi="Times"/>
          <w:sz w:val="22"/>
          <w:szCs w:val="22"/>
          <w:lang w:eastAsia="en-US"/>
        </w:rPr>
        <w:t>s</w:t>
      </w:r>
      <w:r w:rsidR="00B501E9" w:rsidRPr="00B501E9">
        <w:rPr>
          <w:rFonts w:ascii="Times" w:eastAsiaTheme="minorHAnsi" w:hAnsi="Times"/>
          <w:sz w:val="22"/>
          <w:szCs w:val="22"/>
          <w:lang w:eastAsia="en-US"/>
        </w:rPr>
        <w:t xml:space="preserve"> </w:t>
      </w:r>
      <w:r w:rsidR="00B501E9">
        <w:rPr>
          <w:rFonts w:ascii="Times" w:eastAsiaTheme="minorHAnsi" w:hAnsi="Times"/>
          <w:sz w:val="22"/>
          <w:szCs w:val="22"/>
          <w:lang w:eastAsia="en-US"/>
        </w:rPr>
        <w:t>P</w:t>
      </w:r>
      <w:r w:rsidR="00B501E9" w:rsidRPr="00B501E9">
        <w:rPr>
          <w:rFonts w:ascii="Times" w:eastAsiaTheme="minorHAnsi" w:hAnsi="Times"/>
          <w:sz w:val="22"/>
          <w:szCs w:val="22"/>
          <w:lang w:eastAsia="en-US"/>
        </w:rPr>
        <w:t>rovinciale</w:t>
      </w:r>
      <w:r w:rsidR="00B501E9">
        <w:rPr>
          <w:rFonts w:ascii="Times" w:eastAsiaTheme="minorHAnsi" w:hAnsi="Times"/>
          <w:sz w:val="22"/>
          <w:szCs w:val="22"/>
          <w:lang w:eastAsia="en-US"/>
        </w:rPr>
        <w:t>s</w:t>
      </w:r>
      <w:r w:rsidR="00B501E9" w:rsidRPr="00B501E9">
        <w:rPr>
          <w:rFonts w:ascii="Times" w:eastAsiaTheme="minorHAnsi" w:hAnsi="Times"/>
          <w:sz w:val="22"/>
          <w:szCs w:val="22"/>
          <w:lang w:eastAsia="en-US"/>
        </w:rPr>
        <w:t xml:space="preserve"> de l'</w:t>
      </w:r>
      <w:r w:rsidR="00B501E9">
        <w:rPr>
          <w:rFonts w:ascii="Times" w:eastAsiaTheme="minorHAnsi" w:hAnsi="Times"/>
          <w:sz w:val="22"/>
          <w:szCs w:val="22"/>
          <w:lang w:eastAsia="en-US"/>
        </w:rPr>
        <w:t>E</w:t>
      </w:r>
      <w:r w:rsidR="00B501E9" w:rsidRPr="00B501E9">
        <w:rPr>
          <w:rFonts w:ascii="Times" w:eastAsiaTheme="minorHAnsi" w:hAnsi="Times"/>
          <w:sz w:val="22"/>
          <w:szCs w:val="22"/>
          <w:lang w:eastAsia="en-US"/>
        </w:rPr>
        <w:t xml:space="preserve">nseignement </w:t>
      </w:r>
      <w:r w:rsidR="00B501E9">
        <w:rPr>
          <w:rFonts w:ascii="Times" w:eastAsiaTheme="minorHAnsi" w:hAnsi="Times"/>
          <w:sz w:val="22"/>
          <w:szCs w:val="22"/>
          <w:lang w:eastAsia="en-US"/>
        </w:rPr>
        <w:t>(</w:t>
      </w:r>
      <w:r w:rsidR="00EA59C5" w:rsidRPr="00B47E35">
        <w:rPr>
          <w:rFonts w:ascii="Times" w:eastAsiaTheme="minorHAnsi" w:hAnsi="Times"/>
          <w:sz w:val="22"/>
          <w:szCs w:val="22"/>
          <w:lang w:eastAsia="en-US"/>
        </w:rPr>
        <w:t>DPE</w:t>
      </w:r>
      <w:r w:rsidR="00B501E9">
        <w:rPr>
          <w:rFonts w:ascii="Times" w:eastAsiaTheme="minorHAnsi" w:hAnsi="Times"/>
          <w:sz w:val="22"/>
          <w:szCs w:val="22"/>
          <w:lang w:eastAsia="en-US"/>
        </w:rPr>
        <w:t>)</w:t>
      </w:r>
      <w:r w:rsidR="001169E7" w:rsidRPr="00B47E35">
        <w:rPr>
          <w:rFonts w:ascii="Times" w:eastAsiaTheme="minorHAnsi" w:hAnsi="Times"/>
          <w:sz w:val="22"/>
          <w:szCs w:val="22"/>
          <w:lang w:eastAsia="en-US"/>
        </w:rPr>
        <w:t xml:space="preserve"> du pays ont rapporté 4760 cas de grossesses, mais « tous les cas ne sont pas déclarés. L’ampleur du phénomène pourrait être encore plus importante que ne l’a révélé cette compilation des données des DPE ». </w:t>
      </w:r>
      <w:r w:rsidR="00371392" w:rsidRPr="00B47E35">
        <w:rPr>
          <w:rFonts w:ascii="Times" w:eastAsiaTheme="minorHAnsi" w:hAnsi="Times"/>
          <w:sz w:val="22"/>
          <w:szCs w:val="22"/>
          <w:lang w:eastAsia="en-US"/>
        </w:rPr>
        <w:t xml:space="preserve">Il existe pourtant des programmes </w:t>
      </w:r>
      <w:r w:rsidR="00C46A88" w:rsidRPr="00B47E35">
        <w:rPr>
          <w:rFonts w:ascii="Times" w:eastAsiaTheme="minorHAnsi" w:hAnsi="Times"/>
          <w:sz w:val="22"/>
          <w:szCs w:val="22"/>
          <w:lang w:eastAsia="en-US"/>
        </w:rPr>
        <w:t>spécifiques</w:t>
      </w:r>
      <w:r w:rsidR="00371392" w:rsidRPr="00B47E35">
        <w:rPr>
          <w:rFonts w:ascii="Times" w:eastAsiaTheme="minorHAnsi" w:hAnsi="Times"/>
          <w:sz w:val="22"/>
          <w:szCs w:val="22"/>
          <w:lang w:eastAsia="en-US"/>
        </w:rPr>
        <w:t xml:space="preserve"> pour le retour de ces jeunes mères à l’école</w:t>
      </w:r>
      <w:r w:rsidR="00C46A88" w:rsidRPr="00B47E35">
        <w:rPr>
          <w:rStyle w:val="Appelnotedebasdep"/>
          <w:rFonts w:ascii="Times" w:eastAsiaTheme="minorHAnsi" w:hAnsi="Times"/>
          <w:sz w:val="22"/>
          <w:szCs w:val="22"/>
          <w:lang w:eastAsia="en-US"/>
        </w:rPr>
        <w:footnoteReference w:id="65"/>
      </w:r>
      <w:r w:rsidR="0013663F" w:rsidRPr="00B47E35">
        <w:rPr>
          <w:rFonts w:ascii="Times" w:eastAsiaTheme="minorHAnsi" w:hAnsi="Times"/>
          <w:sz w:val="22"/>
          <w:szCs w:val="22"/>
          <w:lang w:eastAsia="en-US"/>
        </w:rPr>
        <w:t>.</w:t>
      </w:r>
      <w:r w:rsidR="00371392" w:rsidRPr="00B47E35">
        <w:rPr>
          <w:rFonts w:ascii="Times" w:eastAsiaTheme="minorHAnsi" w:hAnsi="Times"/>
          <w:sz w:val="22"/>
          <w:szCs w:val="22"/>
          <w:lang w:eastAsia="en-US"/>
        </w:rPr>
        <w:t xml:space="preserve"> </w:t>
      </w:r>
      <w:r w:rsidR="0013663F" w:rsidRPr="00B47E35">
        <w:rPr>
          <w:rFonts w:ascii="Times" w:eastAsiaTheme="minorHAnsi" w:hAnsi="Times"/>
          <w:sz w:val="22"/>
          <w:szCs w:val="22"/>
          <w:lang w:eastAsia="en-US"/>
        </w:rPr>
        <w:t>L</w:t>
      </w:r>
      <w:r w:rsidR="00371392" w:rsidRPr="00B47E35">
        <w:rPr>
          <w:rFonts w:ascii="Times" w:eastAsiaTheme="minorHAnsi" w:hAnsi="Times"/>
          <w:sz w:val="22"/>
          <w:szCs w:val="22"/>
          <w:lang w:eastAsia="en-US"/>
        </w:rPr>
        <w:t>’Unicef en particulier mène une campagne de sensibilisation auprès du gouvernement pour que la période de deux ans en moyenne du retour à l’</w:t>
      </w:r>
      <w:r w:rsidR="00C46A88" w:rsidRPr="00B47E35">
        <w:rPr>
          <w:rFonts w:ascii="Times" w:eastAsiaTheme="minorHAnsi" w:hAnsi="Times"/>
          <w:sz w:val="22"/>
          <w:szCs w:val="22"/>
          <w:lang w:eastAsia="en-US"/>
        </w:rPr>
        <w:t>école</w:t>
      </w:r>
      <w:r w:rsidR="00371392" w:rsidRPr="00B47E35">
        <w:rPr>
          <w:rFonts w:ascii="Times" w:eastAsiaTheme="minorHAnsi" w:hAnsi="Times"/>
          <w:sz w:val="22"/>
          <w:szCs w:val="22"/>
          <w:lang w:eastAsia="en-US"/>
        </w:rPr>
        <w:t xml:space="preserve"> soit réduite à 6 mois environ</w:t>
      </w:r>
      <w:r w:rsidR="00371392" w:rsidRPr="00B47E35">
        <w:rPr>
          <w:rStyle w:val="Appelnotedebasdep"/>
          <w:rFonts w:ascii="Times" w:eastAsiaTheme="minorHAnsi" w:hAnsi="Times"/>
          <w:sz w:val="22"/>
          <w:szCs w:val="22"/>
          <w:lang w:eastAsia="en-US"/>
        </w:rPr>
        <w:footnoteReference w:id="66"/>
      </w:r>
      <w:r w:rsidR="00C46A88" w:rsidRPr="00B47E35">
        <w:rPr>
          <w:rFonts w:ascii="Times" w:eastAsiaTheme="minorHAnsi" w:hAnsi="Times"/>
          <w:sz w:val="22"/>
          <w:szCs w:val="22"/>
          <w:lang w:eastAsia="en-US"/>
        </w:rPr>
        <w:t xml:space="preserve">. </w:t>
      </w:r>
    </w:p>
    <w:p w14:paraId="78C16C90" w14:textId="77777777" w:rsidR="008F4C72" w:rsidRPr="00B47E35" w:rsidRDefault="008F4C72" w:rsidP="009E1D22">
      <w:pPr>
        <w:autoSpaceDE w:val="0"/>
        <w:autoSpaceDN w:val="0"/>
        <w:adjustRightInd w:val="0"/>
        <w:ind w:firstLine="360"/>
        <w:jc w:val="both"/>
        <w:rPr>
          <w:rFonts w:ascii="Times" w:eastAsiaTheme="minorHAnsi" w:hAnsi="Times"/>
          <w:sz w:val="22"/>
          <w:szCs w:val="22"/>
          <w:lang w:eastAsia="en-US"/>
        </w:rPr>
      </w:pPr>
    </w:p>
    <w:p w14:paraId="08810DE8" w14:textId="1DD367C6" w:rsidR="00FA4141" w:rsidRPr="00B47E35" w:rsidRDefault="00FA4141" w:rsidP="00D30471">
      <w:pPr>
        <w:autoSpaceDE w:val="0"/>
        <w:autoSpaceDN w:val="0"/>
        <w:adjustRightInd w:val="0"/>
        <w:ind w:firstLine="360"/>
        <w:jc w:val="both"/>
        <w:rPr>
          <w:rFonts w:ascii="Times" w:hAnsi="Times"/>
          <w:color w:val="000000"/>
          <w:sz w:val="22"/>
          <w:szCs w:val="22"/>
        </w:rPr>
      </w:pPr>
      <w:r w:rsidRPr="00B47E35">
        <w:rPr>
          <w:rFonts w:ascii="Times" w:hAnsi="Times"/>
          <w:color w:val="000000"/>
          <w:sz w:val="22"/>
          <w:szCs w:val="22"/>
        </w:rPr>
        <w:t>Les grossesses non désirées</w:t>
      </w:r>
      <w:r w:rsidR="00D30471" w:rsidRPr="00B47E35">
        <w:rPr>
          <w:rFonts w:ascii="Times" w:hAnsi="Times"/>
          <w:color w:val="000000"/>
          <w:sz w:val="22"/>
          <w:szCs w:val="22"/>
        </w:rPr>
        <w:t xml:space="preserve"> peuvent avoir pour origine l’obligation pour les jeunes filles rurales ou urbaines d’avoir recours </w:t>
      </w:r>
      <w:r w:rsidRPr="00B47E35">
        <w:rPr>
          <w:rFonts w:ascii="Times" w:hAnsi="Times"/>
          <w:color w:val="000000"/>
          <w:sz w:val="22"/>
          <w:szCs w:val="22"/>
        </w:rPr>
        <w:t>à des échanges économico-sexuels pour assurer l’achat de denrées de base pour le ménage ou la scolarité</w:t>
      </w:r>
      <w:r w:rsidR="00D30471" w:rsidRPr="00B47E35">
        <w:rPr>
          <w:rFonts w:ascii="Times" w:hAnsi="Times"/>
          <w:color w:val="000000"/>
          <w:sz w:val="22"/>
          <w:szCs w:val="22"/>
        </w:rPr>
        <w:t xml:space="preserve">. </w:t>
      </w:r>
      <w:r w:rsidRPr="00B47E35">
        <w:rPr>
          <w:rFonts w:ascii="Times" w:hAnsi="Times"/>
          <w:color w:val="000000"/>
          <w:sz w:val="22"/>
          <w:szCs w:val="22"/>
        </w:rPr>
        <w:t xml:space="preserve"> </w:t>
      </w:r>
      <w:r w:rsidR="00D30471" w:rsidRPr="00B47E35">
        <w:rPr>
          <w:rFonts w:ascii="Times" w:hAnsi="Times"/>
          <w:color w:val="000000"/>
          <w:sz w:val="22"/>
          <w:szCs w:val="22"/>
        </w:rPr>
        <w:t>E</w:t>
      </w:r>
      <w:r w:rsidRPr="00B47E35">
        <w:rPr>
          <w:rFonts w:ascii="Times" w:hAnsi="Times"/>
          <w:color w:val="000000"/>
          <w:sz w:val="22"/>
          <w:szCs w:val="22"/>
        </w:rPr>
        <w:t xml:space="preserve">n l’absence d’éducation sexuelle et reproductive, </w:t>
      </w:r>
      <w:r w:rsidR="00D30471" w:rsidRPr="00B47E35">
        <w:rPr>
          <w:rFonts w:ascii="Times" w:hAnsi="Times"/>
          <w:color w:val="000000"/>
          <w:sz w:val="22"/>
          <w:szCs w:val="22"/>
        </w:rPr>
        <w:t xml:space="preserve">elles </w:t>
      </w:r>
      <w:r w:rsidRPr="00B47E35">
        <w:rPr>
          <w:rFonts w:ascii="Times" w:hAnsi="Times"/>
          <w:color w:val="000000"/>
          <w:sz w:val="22"/>
          <w:szCs w:val="22"/>
        </w:rPr>
        <w:t>risquent de tomber enceinte</w:t>
      </w:r>
      <w:r w:rsidR="00D30471" w:rsidRPr="00B47E35">
        <w:rPr>
          <w:rFonts w:ascii="Times" w:hAnsi="Times"/>
          <w:color w:val="000000"/>
          <w:sz w:val="22"/>
          <w:szCs w:val="22"/>
        </w:rPr>
        <w:t>s</w:t>
      </w:r>
      <w:r w:rsidRPr="00B47E35">
        <w:rPr>
          <w:rFonts w:ascii="Times" w:hAnsi="Times"/>
          <w:color w:val="000000"/>
          <w:sz w:val="22"/>
          <w:szCs w:val="22"/>
        </w:rPr>
        <w:t xml:space="preserve"> de cet homme, la condamnant à l’exclusion sociale et familiale</w:t>
      </w:r>
      <w:r w:rsidRPr="00B47E35">
        <w:rPr>
          <w:rStyle w:val="Appelnotedebasdep"/>
          <w:rFonts w:ascii="Times" w:hAnsi="Times"/>
          <w:color w:val="000000"/>
          <w:sz w:val="22"/>
          <w:szCs w:val="22"/>
        </w:rPr>
        <w:footnoteReference w:id="67"/>
      </w:r>
      <w:r w:rsidRPr="00B47E35">
        <w:rPr>
          <w:rFonts w:ascii="Times" w:hAnsi="Times"/>
          <w:color w:val="000000"/>
          <w:sz w:val="22"/>
          <w:szCs w:val="22"/>
        </w:rPr>
        <w:t xml:space="preserve">. </w:t>
      </w:r>
      <w:r w:rsidR="00D30471" w:rsidRPr="00B47E35">
        <w:rPr>
          <w:rFonts w:ascii="Times" w:eastAsiaTheme="minorHAnsi" w:hAnsi="Times"/>
          <w:sz w:val="22"/>
          <w:szCs w:val="22"/>
          <w:lang w:eastAsia="en-US"/>
        </w:rPr>
        <w:t>D</w:t>
      </w:r>
      <w:r w:rsidRPr="00B47E35">
        <w:rPr>
          <w:rFonts w:ascii="Times" w:eastAsiaTheme="minorHAnsi" w:hAnsi="Times"/>
          <w:sz w:val="22"/>
          <w:szCs w:val="22"/>
          <w:lang w:eastAsia="en-US"/>
        </w:rPr>
        <w:t>iscriminées et marginalisées à l’école</w:t>
      </w:r>
      <w:r w:rsidR="00D30471" w:rsidRPr="00B47E35">
        <w:rPr>
          <w:rFonts w:ascii="Times" w:eastAsiaTheme="minorHAnsi" w:hAnsi="Times"/>
          <w:sz w:val="22"/>
          <w:szCs w:val="22"/>
          <w:lang w:eastAsia="en-US"/>
        </w:rPr>
        <w:t>, e</w:t>
      </w:r>
      <w:r w:rsidRPr="00B47E35">
        <w:rPr>
          <w:rFonts w:ascii="Times" w:eastAsiaTheme="minorHAnsi" w:hAnsi="Times"/>
          <w:sz w:val="22"/>
          <w:szCs w:val="22"/>
          <w:lang w:eastAsia="en-US"/>
        </w:rPr>
        <w:t>lles sont souvent montrées du doigt par les professeurs qui feront d’elles des boucs émissaires afin d’effrayer les autres jeunes filles pour éviter qu’elles ne tombent dans les mêmes « travers ». Cela est d’autant plus injuste pour ces jeunes filles que le père de l’enfant peut se révéler être l’un des professeurs : ainsi il n’est pas rare que la presse rapporte des cas de viols ou d’abus sexuels sur celles-ci en échange de bonnes notes</w:t>
      </w:r>
      <w:r w:rsidR="0087279B">
        <w:rPr>
          <w:rStyle w:val="Appelnotedebasdep"/>
          <w:rFonts w:ascii="Times" w:eastAsiaTheme="minorHAnsi" w:hAnsi="Times"/>
          <w:sz w:val="22"/>
          <w:szCs w:val="22"/>
          <w:lang w:eastAsia="en-US"/>
        </w:rPr>
        <w:footnoteReference w:id="68"/>
      </w:r>
      <w:r w:rsidR="0087279B">
        <w:rPr>
          <w:rFonts w:ascii="Times" w:eastAsiaTheme="minorHAnsi" w:hAnsi="Times"/>
          <w:sz w:val="22"/>
          <w:szCs w:val="22"/>
          <w:lang w:eastAsia="en-US"/>
        </w:rPr>
        <w:t>.</w:t>
      </w:r>
      <w:r w:rsidRPr="00B47E35">
        <w:rPr>
          <w:rFonts w:ascii="Times" w:eastAsiaTheme="minorHAnsi" w:hAnsi="Times"/>
          <w:sz w:val="22"/>
          <w:szCs w:val="22"/>
          <w:lang w:eastAsia="en-US"/>
        </w:rPr>
        <w:t xml:space="preserve"> </w:t>
      </w:r>
    </w:p>
    <w:p w14:paraId="59FF28BD" w14:textId="77777777" w:rsidR="00BB41EF" w:rsidRPr="00B47E35" w:rsidRDefault="00BB41EF" w:rsidP="00FA4141">
      <w:pPr>
        <w:ind w:firstLine="360"/>
        <w:jc w:val="both"/>
        <w:rPr>
          <w:rFonts w:ascii="Times" w:hAnsi="Times"/>
          <w:color w:val="000000"/>
          <w:sz w:val="22"/>
          <w:szCs w:val="22"/>
        </w:rPr>
      </w:pPr>
    </w:p>
    <w:p w14:paraId="7980CCE4" w14:textId="7AD71D3A" w:rsidR="00EB21BC" w:rsidRPr="00B47E35" w:rsidRDefault="00BB41EF">
      <w:pPr>
        <w:ind w:firstLine="360"/>
        <w:jc w:val="both"/>
        <w:rPr>
          <w:rFonts w:ascii="Times" w:hAnsi="Times"/>
          <w:color w:val="000000"/>
          <w:sz w:val="22"/>
          <w:szCs w:val="22"/>
        </w:rPr>
      </w:pPr>
      <w:r w:rsidRPr="00B47E35">
        <w:rPr>
          <w:rFonts w:ascii="Times" w:hAnsi="Times"/>
          <w:color w:val="000000"/>
          <w:sz w:val="22"/>
          <w:szCs w:val="22"/>
        </w:rPr>
        <w:t>Les entretiens menés en 2021 auprès de la société civile</w:t>
      </w:r>
      <w:r w:rsidR="00A415BA" w:rsidRPr="00B47E35">
        <w:rPr>
          <w:rFonts w:ascii="Times" w:hAnsi="Times"/>
          <w:color w:val="000000"/>
          <w:sz w:val="22"/>
          <w:szCs w:val="22"/>
        </w:rPr>
        <w:t xml:space="preserve"> ont souligné, dans l’ensemble, un autre facteur d’abandon scolaire,</w:t>
      </w:r>
      <w:r w:rsidRPr="00B47E35">
        <w:rPr>
          <w:rFonts w:ascii="Times" w:hAnsi="Times"/>
          <w:color w:val="000000"/>
          <w:sz w:val="22"/>
          <w:szCs w:val="22"/>
        </w:rPr>
        <w:t xml:space="preserve"> </w:t>
      </w:r>
      <w:r w:rsidR="00FA4141" w:rsidRPr="00B47E35">
        <w:rPr>
          <w:rFonts w:ascii="Times" w:hAnsi="Times"/>
          <w:color w:val="000000"/>
          <w:sz w:val="22"/>
          <w:szCs w:val="22"/>
        </w:rPr>
        <w:t>encore tabou dans la société burundaise</w:t>
      </w:r>
      <w:r w:rsidR="00A415BA" w:rsidRPr="00B47E35">
        <w:rPr>
          <w:rFonts w:ascii="Times" w:hAnsi="Times"/>
          <w:color w:val="000000"/>
          <w:sz w:val="22"/>
          <w:szCs w:val="22"/>
        </w:rPr>
        <w:t xml:space="preserve"> : </w:t>
      </w:r>
      <w:r w:rsidR="00FA4141" w:rsidRPr="00B47E35">
        <w:rPr>
          <w:rFonts w:ascii="Times" w:hAnsi="Times"/>
          <w:color w:val="000000"/>
          <w:sz w:val="22"/>
          <w:szCs w:val="22"/>
        </w:rPr>
        <w:t>celui du manque de protections hygiéniques pour les jeunes filles</w:t>
      </w:r>
      <w:r w:rsidR="00227377" w:rsidRPr="00B47E35">
        <w:rPr>
          <w:rFonts w:ascii="Times" w:hAnsi="Times"/>
          <w:color w:val="000000"/>
          <w:sz w:val="22"/>
          <w:szCs w:val="22"/>
        </w:rPr>
        <w:t>. Les étudiantes</w:t>
      </w:r>
      <w:r w:rsidR="00FA4141" w:rsidRPr="00B47E35">
        <w:rPr>
          <w:rFonts w:ascii="Times" w:hAnsi="Times"/>
          <w:color w:val="000000"/>
          <w:sz w:val="22"/>
          <w:szCs w:val="22"/>
        </w:rPr>
        <w:t xml:space="preserve"> se trouvent dans l’impossibilité de se rendre à l’école pendant les périodes de règles, faute de pouvoir s’en procurer. </w:t>
      </w:r>
      <w:r w:rsidR="00703BF3" w:rsidRPr="00B47E35">
        <w:rPr>
          <w:rFonts w:ascii="Times" w:hAnsi="Times"/>
          <w:color w:val="000000"/>
          <w:sz w:val="22"/>
          <w:szCs w:val="22"/>
        </w:rPr>
        <w:t xml:space="preserve">Un </w:t>
      </w:r>
      <w:r w:rsidR="00DF113E" w:rsidRPr="00B47E35">
        <w:rPr>
          <w:rFonts w:ascii="Times" w:hAnsi="Times"/>
          <w:color w:val="000000"/>
          <w:sz w:val="22"/>
          <w:szCs w:val="22"/>
        </w:rPr>
        <w:t>article</w:t>
      </w:r>
      <w:r w:rsidR="00703BF3" w:rsidRPr="00B47E35">
        <w:rPr>
          <w:rFonts w:ascii="Times" w:hAnsi="Times"/>
          <w:color w:val="000000"/>
          <w:sz w:val="22"/>
          <w:szCs w:val="22"/>
        </w:rPr>
        <w:t xml:space="preserve"> du journal Iwacu relate ainsi que 545 000 jeunes filles du milieu scolaire n’ont pas accès aux serviettes hygiéniques, tandis que 83% des filles scolarisées n’avaient aucune information sur les menstruations au moment de leurs premières règles</w:t>
      </w:r>
      <w:r w:rsidR="00703BF3" w:rsidRPr="00B47E35">
        <w:rPr>
          <w:rStyle w:val="Appelnotedebasdep"/>
          <w:rFonts w:ascii="Times" w:hAnsi="Times"/>
          <w:color w:val="000000"/>
          <w:sz w:val="22"/>
          <w:szCs w:val="22"/>
        </w:rPr>
        <w:footnoteReference w:id="69"/>
      </w:r>
      <w:r w:rsidR="00227377" w:rsidRPr="00B47E35">
        <w:rPr>
          <w:rFonts w:ascii="Times" w:hAnsi="Times"/>
          <w:color w:val="000000"/>
          <w:sz w:val="22"/>
          <w:szCs w:val="22"/>
        </w:rPr>
        <w:t>.</w:t>
      </w:r>
      <w:r w:rsidR="00703BF3" w:rsidRPr="00B47E35">
        <w:rPr>
          <w:rFonts w:ascii="Times" w:hAnsi="Times"/>
          <w:color w:val="000000"/>
          <w:sz w:val="22"/>
          <w:szCs w:val="22"/>
        </w:rPr>
        <w:t xml:space="preserve"> </w:t>
      </w:r>
      <w:r w:rsidR="00FA4141" w:rsidRPr="00B47E35">
        <w:rPr>
          <w:rFonts w:ascii="Times" w:hAnsi="Times"/>
          <w:color w:val="000000"/>
          <w:sz w:val="22"/>
          <w:szCs w:val="22"/>
        </w:rPr>
        <w:t xml:space="preserve">Ces retards accumulés les contraignent à abandonner leur scolarité. </w:t>
      </w:r>
      <w:r w:rsidR="00A415BA" w:rsidRPr="00B47E35">
        <w:rPr>
          <w:rFonts w:ascii="Times" w:hAnsi="Times"/>
          <w:color w:val="000000"/>
          <w:sz w:val="22"/>
          <w:szCs w:val="22"/>
        </w:rPr>
        <w:t>Le problème commence cependant petit à petit à devenir public, moins secret, comme en témoigne l’organisation d’une journée des protections hygiéniques par le gouvernement (</w:t>
      </w:r>
      <w:r w:rsidR="00925B21" w:rsidRPr="00B47E35">
        <w:rPr>
          <w:rFonts w:ascii="Times" w:hAnsi="Times"/>
          <w:color w:val="000000"/>
          <w:sz w:val="22"/>
          <w:szCs w:val="22"/>
        </w:rPr>
        <w:t>pour la première fois le 13 juin 2019</w:t>
      </w:r>
      <w:r w:rsidR="00A415BA" w:rsidRPr="00B47E35">
        <w:rPr>
          <w:rFonts w:ascii="Times" w:hAnsi="Times"/>
          <w:color w:val="000000"/>
          <w:sz w:val="22"/>
          <w:szCs w:val="22"/>
        </w:rPr>
        <w:t xml:space="preserve">). </w:t>
      </w:r>
      <w:r w:rsidR="00227377" w:rsidRPr="00B47E35">
        <w:rPr>
          <w:rFonts w:ascii="Times" w:hAnsi="Times"/>
          <w:color w:val="000000"/>
          <w:sz w:val="22"/>
          <w:szCs w:val="22"/>
        </w:rPr>
        <w:t>L</w:t>
      </w:r>
      <w:r w:rsidR="00A415BA" w:rsidRPr="00B47E35">
        <w:rPr>
          <w:rFonts w:ascii="Times" w:hAnsi="Times"/>
          <w:color w:val="000000"/>
          <w:sz w:val="22"/>
          <w:szCs w:val="22"/>
        </w:rPr>
        <w:t xml:space="preserve">es informations sur le sujet </w:t>
      </w:r>
      <w:r w:rsidR="00CD713A" w:rsidRPr="00B47E35">
        <w:rPr>
          <w:rFonts w:ascii="Times" w:hAnsi="Times"/>
          <w:color w:val="000000"/>
          <w:sz w:val="22"/>
          <w:szCs w:val="22"/>
        </w:rPr>
        <w:t xml:space="preserve">restent </w:t>
      </w:r>
      <w:r w:rsidR="00227377" w:rsidRPr="00B47E35">
        <w:rPr>
          <w:rFonts w:ascii="Times" w:hAnsi="Times"/>
          <w:color w:val="000000"/>
          <w:sz w:val="22"/>
          <w:szCs w:val="22"/>
        </w:rPr>
        <w:t xml:space="preserve">cependant </w:t>
      </w:r>
      <w:r w:rsidR="00CD713A" w:rsidRPr="00B47E35">
        <w:rPr>
          <w:rFonts w:ascii="Times" w:hAnsi="Times"/>
          <w:color w:val="000000"/>
          <w:sz w:val="22"/>
          <w:szCs w:val="22"/>
        </w:rPr>
        <w:t xml:space="preserve">lapidaires et difficiles à trouver, tandis que </w:t>
      </w:r>
      <w:r w:rsidR="00A415BA" w:rsidRPr="00B47E35">
        <w:rPr>
          <w:rFonts w:ascii="Times" w:hAnsi="Times"/>
          <w:color w:val="000000"/>
          <w:sz w:val="22"/>
          <w:szCs w:val="22"/>
        </w:rPr>
        <w:t xml:space="preserve">les protections en elles-mêmes restent </w:t>
      </w:r>
      <w:r w:rsidR="00B7336F" w:rsidRPr="00B47E35">
        <w:rPr>
          <w:rFonts w:ascii="Times" w:hAnsi="Times"/>
          <w:color w:val="000000"/>
          <w:sz w:val="22"/>
          <w:szCs w:val="22"/>
        </w:rPr>
        <w:t xml:space="preserve">d’un prix inaccessible pour de nombreuses jeunes filles. </w:t>
      </w:r>
    </w:p>
    <w:p w14:paraId="12AA14C1" w14:textId="77777777" w:rsidR="00FA4141" w:rsidRPr="00B47E35" w:rsidRDefault="00FA4141" w:rsidP="00FA4141">
      <w:pPr>
        <w:rPr>
          <w:rFonts w:ascii="Times" w:hAnsi="Times"/>
          <w:color w:val="000000"/>
          <w:sz w:val="22"/>
          <w:szCs w:val="22"/>
        </w:rPr>
      </w:pPr>
    </w:p>
    <w:p w14:paraId="61CAF7F2" w14:textId="72309AE1" w:rsidR="00DA7FED" w:rsidRPr="00B47E35" w:rsidRDefault="00FA4141" w:rsidP="00A66092">
      <w:pPr>
        <w:pStyle w:val="Titre3"/>
        <w:numPr>
          <w:ilvl w:val="0"/>
          <w:numId w:val="20"/>
        </w:numPr>
        <w:rPr>
          <w:rFonts w:ascii="Times" w:hAnsi="Times"/>
        </w:rPr>
      </w:pPr>
      <w:bookmarkStart w:id="31" w:name="_Toc83217466"/>
      <w:r w:rsidRPr="00B47E35">
        <w:rPr>
          <w:rFonts w:ascii="Times" w:hAnsi="Times"/>
        </w:rPr>
        <w:t>Socio économie et accès à l’emploi</w:t>
      </w:r>
      <w:bookmarkEnd w:id="31"/>
    </w:p>
    <w:p w14:paraId="4AA68B08" w14:textId="77777777" w:rsidR="00DA7FED" w:rsidRPr="00B47E35" w:rsidRDefault="00DA7FED" w:rsidP="008C5584">
      <w:pPr>
        <w:pStyle w:val="Paragraphedeliste"/>
        <w:rPr>
          <w:rFonts w:ascii="Times" w:hAnsi="Times"/>
        </w:rPr>
      </w:pPr>
    </w:p>
    <w:tbl>
      <w:tblPr>
        <w:tblW w:w="9092" w:type="dxa"/>
        <w:tblInd w:w="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92"/>
      </w:tblGrid>
      <w:tr w:rsidR="00A357A8" w:rsidRPr="00B47E35" w14:paraId="4EEBA34D" w14:textId="77777777" w:rsidTr="0068071D">
        <w:trPr>
          <w:trHeight w:val="141"/>
        </w:trPr>
        <w:tc>
          <w:tcPr>
            <w:tcW w:w="9092" w:type="dxa"/>
          </w:tcPr>
          <w:p w14:paraId="43B7F212" w14:textId="77777777" w:rsidR="00A357A8" w:rsidRPr="00B47E35" w:rsidRDefault="00A357A8" w:rsidP="007C341C">
            <w:pPr>
              <w:pStyle w:val="Paragraphedeliste"/>
              <w:numPr>
                <w:ilvl w:val="0"/>
                <w:numId w:val="6"/>
              </w:numPr>
              <w:ind w:left="697"/>
              <w:rPr>
                <w:rFonts w:ascii="Times" w:hAnsi="Times" w:cs="Times New Roman"/>
                <w:color w:val="000000"/>
                <w:sz w:val="22"/>
                <w:szCs w:val="22"/>
              </w:rPr>
            </w:pPr>
            <w:r w:rsidRPr="00B47E35">
              <w:rPr>
                <w:rFonts w:ascii="Times" w:hAnsi="Times" w:cs="Times New Roman"/>
                <w:color w:val="000000"/>
                <w:sz w:val="22"/>
                <w:szCs w:val="22"/>
              </w:rPr>
              <w:t>Un travail féminin non reconnu, non rémunéré, gratuit et invisible</w:t>
            </w:r>
          </w:p>
          <w:p w14:paraId="02CE6A05" w14:textId="77777777" w:rsidR="00A357A8" w:rsidRPr="00B47E35" w:rsidRDefault="00A357A8" w:rsidP="007C341C">
            <w:pPr>
              <w:pStyle w:val="Paragraphedeliste"/>
              <w:numPr>
                <w:ilvl w:val="0"/>
                <w:numId w:val="6"/>
              </w:numPr>
              <w:ind w:left="697"/>
              <w:rPr>
                <w:rFonts w:ascii="Times" w:hAnsi="Times" w:cs="Times New Roman"/>
                <w:color w:val="000000"/>
                <w:sz w:val="22"/>
                <w:szCs w:val="22"/>
              </w:rPr>
            </w:pPr>
            <w:r w:rsidRPr="00B47E35">
              <w:rPr>
                <w:rFonts w:ascii="Times" w:hAnsi="Times" w:cs="Times New Roman"/>
                <w:color w:val="000000"/>
                <w:sz w:val="22"/>
                <w:szCs w:val="22"/>
              </w:rPr>
              <w:t>Un taux d’emploi vulnérable des femmes estimé à 90%</w:t>
            </w:r>
          </w:p>
          <w:p w14:paraId="43C5EE40" w14:textId="77777777" w:rsidR="00A357A8" w:rsidRPr="00B47E35" w:rsidRDefault="00A357A8" w:rsidP="007C341C">
            <w:pPr>
              <w:pStyle w:val="Paragraphedeliste"/>
              <w:numPr>
                <w:ilvl w:val="0"/>
                <w:numId w:val="6"/>
              </w:numPr>
              <w:ind w:left="697"/>
              <w:rPr>
                <w:rFonts w:ascii="Times" w:hAnsi="Times" w:cs="Times New Roman"/>
                <w:color w:val="000000"/>
                <w:sz w:val="22"/>
                <w:szCs w:val="22"/>
              </w:rPr>
            </w:pPr>
            <w:r w:rsidRPr="00B47E35">
              <w:rPr>
                <w:rFonts w:ascii="Times" w:hAnsi="Times" w:cs="Times New Roman"/>
                <w:color w:val="000000"/>
                <w:sz w:val="22"/>
                <w:szCs w:val="22"/>
              </w:rPr>
              <w:t>Peu d’accès aux revenus, aux prises de décision, à la gestion économique du ménage</w:t>
            </w:r>
          </w:p>
          <w:p w14:paraId="1B51DC14" w14:textId="77777777" w:rsidR="00A357A8" w:rsidRPr="00B47E35" w:rsidRDefault="00A357A8" w:rsidP="007C341C">
            <w:pPr>
              <w:pStyle w:val="Paragraphedeliste"/>
              <w:numPr>
                <w:ilvl w:val="0"/>
                <w:numId w:val="6"/>
              </w:numPr>
              <w:ind w:left="697"/>
              <w:rPr>
                <w:rFonts w:ascii="Times" w:hAnsi="Times" w:cs="Times New Roman"/>
                <w:color w:val="000000"/>
                <w:sz w:val="22"/>
                <w:szCs w:val="22"/>
              </w:rPr>
            </w:pPr>
            <w:r w:rsidRPr="00B47E35">
              <w:rPr>
                <w:rFonts w:ascii="Times" w:hAnsi="Times" w:cs="Times New Roman"/>
                <w:color w:val="000000"/>
                <w:sz w:val="22"/>
                <w:szCs w:val="22"/>
              </w:rPr>
              <w:t>Des stratégies de commerce informel ou de plantations cachées pour assurer la survie alimentaire du ménage et le bien-être des enfants en priorité</w:t>
            </w:r>
          </w:p>
          <w:p w14:paraId="2E74B90B" w14:textId="77777777" w:rsidR="00A357A8" w:rsidRPr="00B47E35" w:rsidRDefault="00A357A8" w:rsidP="007C341C">
            <w:pPr>
              <w:pStyle w:val="Paragraphedeliste"/>
              <w:numPr>
                <w:ilvl w:val="0"/>
                <w:numId w:val="6"/>
              </w:numPr>
              <w:ind w:left="697"/>
              <w:rPr>
                <w:rFonts w:ascii="Times" w:hAnsi="Times" w:cs="Times New Roman"/>
                <w:color w:val="000000"/>
                <w:sz w:val="22"/>
                <w:szCs w:val="22"/>
              </w:rPr>
            </w:pPr>
            <w:r w:rsidRPr="00B47E35">
              <w:rPr>
                <w:rFonts w:ascii="Times" w:hAnsi="Times" w:cs="Times New Roman"/>
                <w:color w:val="000000"/>
                <w:sz w:val="22"/>
                <w:szCs w:val="22"/>
              </w:rPr>
              <w:t>Des changements positifs dans les perceptions de la jeunesse, vers l’égalité de genre</w:t>
            </w:r>
          </w:p>
        </w:tc>
      </w:tr>
    </w:tbl>
    <w:p w14:paraId="33BACB1C" w14:textId="77777777" w:rsidR="00DA7FED" w:rsidRPr="00B47E35" w:rsidRDefault="00DA7FED" w:rsidP="008C5584">
      <w:pPr>
        <w:rPr>
          <w:rFonts w:ascii="Times" w:hAnsi="Times"/>
        </w:rPr>
      </w:pPr>
    </w:p>
    <w:p w14:paraId="3B64FCE8" w14:textId="63714AFE" w:rsidR="00063FAF" w:rsidRPr="00B47E35" w:rsidRDefault="00FA4141" w:rsidP="00BE23B9">
      <w:pPr>
        <w:ind w:firstLine="360"/>
        <w:jc w:val="both"/>
        <w:rPr>
          <w:rFonts w:ascii="Times" w:hAnsi="Times"/>
          <w:color w:val="000000"/>
          <w:sz w:val="22"/>
          <w:szCs w:val="22"/>
        </w:rPr>
      </w:pPr>
      <w:r w:rsidRPr="00B47E35">
        <w:rPr>
          <w:rFonts w:ascii="Times" w:hAnsi="Times"/>
          <w:color w:val="000000"/>
          <w:sz w:val="22"/>
          <w:szCs w:val="22"/>
        </w:rPr>
        <w:lastRenderedPageBreak/>
        <w:t>Le F</w:t>
      </w:r>
      <w:r w:rsidR="00FE7BBB" w:rsidRPr="00B47E35">
        <w:rPr>
          <w:rFonts w:ascii="Times" w:hAnsi="Times"/>
          <w:color w:val="000000"/>
          <w:sz w:val="22"/>
          <w:szCs w:val="22"/>
        </w:rPr>
        <w:t xml:space="preserve">onds </w:t>
      </w:r>
      <w:r w:rsidRPr="00B47E35">
        <w:rPr>
          <w:rFonts w:ascii="Times" w:hAnsi="Times"/>
          <w:color w:val="000000"/>
          <w:sz w:val="22"/>
          <w:szCs w:val="22"/>
        </w:rPr>
        <w:t>M</w:t>
      </w:r>
      <w:r w:rsidR="00FE7BBB" w:rsidRPr="00B47E35">
        <w:rPr>
          <w:rFonts w:ascii="Times" w:hAnsi="Times"/>
          <w:color w:val="000000"/>
          <w:sz w:val="22"/>
          <w:szCs w:val="22"/>
        </w:rPr>
        <w:t xml:space="preserve">onétaire </w:t>
      </w:r>
      <w:r w:rsidRPr="00B47E35">
        <w:rPr>
          <w:rFonts w:ascii="Times" w:hAnsi="Times"/>
          <w:color w:val="000000"/>
          <w:sz w:val="22"/>
          <w:szCs w:val="22"/>
        </w:rPr>
        <w:t>I</w:t>
      </w:r>
      <w:r w:rsidR="00FE7BBB" w:rsidRPr="00B47E35">
        <w:rPr>
          <w:rFonts w:ascii="Times" w:hAnsi="Times"/>
          <w:color w:val="000000"/>
          <w:sz w:val="22"/>
          <w:szCs w:val="22"/>
        </w:rPr>
        <w:t>nternational</w:t>
      </w:r>
      <w:r w:rsidRPr="00B47E35">
        <w:rPr>
          <w:rFonts w:ascii="Times" w:hAnsi="Times"/>
          <w:color w:val="000000"/>
          <w:sz w:val="22"/>
          <w:szCs w:val="22"/>
        </w:rPr>
        <w:t xml:space="preserve"> </w:t>
      </w:r>
      <w:r w:rsidR="00DA7FED" w:rsidRPr="00B47E35">
        <w:rPr>
          <w:rFonts w:ascii="Times" w:hAnsi="Times"/>
          <w:color w:val="000000"/>
          <w:sz w:val="22"/>
          <w:szCs w:val="22"/>
        </w:rPr>
        <w:t xml:space="preserve">(FMI) </w:t>
      </w:r>
      <w:r w:rsidRPr="00B47E35">
        <w:rPr>
          <w:rFonts w:ascii="Times" w:hAnsi="Times"/>
          <w:color w:val="000000"/>
          <w:sz w:val="22"/>
          <w:szCs w:val="22"/>
        </w:rPr>
        <w:t xml:space="preserve">classe le Burundi comme un pays « pauvre en ressources naturelles, </w:t>
      </w:r>
      <w:r w:rsidR="00730F62" w:rsidRPr="00B47E35">
        <w:rPr>
          <w:rFonts w:ascii="Times" w:hAnsi="Times"/>
          <w:color w:val="000000"/>
          <w:sz w:val="22"/>
          <w:szCs w:val="22"/>
        </w:rPr>
        <w:t>à</w:t>
      </w:r>
      <w:r w:rsidRPr="00B47E35">
        <w:rPr>
          <w:rFonts w:ascii="Times" w:hAnsi="Times"/>
          <w:color w:val="000000"/>
          <w:sz w:val="22"/>
          <w:szCs w:val="22"/>
        </w:rPr>
        <w:t xml:space="preserve"> faible revenu, en situation de fragilité »</w:t>
      </w:r>
      <w:r w:rsidRPr="00B47E35">
        <w:rPr>
          <w:rStyle w:val="Appelnotedebasdep"/>
          <w:rFonts w:ascii="Times" w:hAnsi="Times"/>
          <w:color w:val="000000"/>
          <w:sz w:val="22"/>
          <w:szCs w:val="22"/>
        </w:rPr>
        <w:footnoteReference w:id="70"/>
      </w:r>
      <w:r w:rsidRPr="00B47E35">
        <w:rPr>
          <w:rFonts w:ascii="Times" w:hAnsi="Times"/>
          <w:color w:val="000000"/>
          <w:sz w:val="22"/>
          <w:szCs w:val="22"/>
        </w:rPr>
        <w:t xml:space="preserve">. </w:t>
      </w:r>
      <w:r w:rsidR="00063FAF" w:rsidRPr="00B47E35">
        <w:rPr>
          <w:rFonts w:ascii="Times" w:hAnsi="Times"/>
          <w:color w:val="000000"/>
          <w:sz w:val="22"/>
          <w:szCs w:val="22"/>
        </w:rPr>
        <w:t>À titre d’illustration, à la fin de 2018, le Burundi disposait de réserves internationales inférieures à trois mois d’importations</w:t>
      </w:r>
      <w:r w:rsidR="00063FAF" w:rsidRPr="00B47E35">
        <w:rPr>
          <w:rStyle w:val="Appelnotedebasdep"/>
          <w:rFonts w:ascii="Times" w:hAnsi="Times"/>
          <w:color w:val="000000"/>
          <w:sz w:val="22"/>
          <w:szCs w:val="22"/>
        </w:rPr>
        <w:footnoteReference w:id="71"/>
      </w:r>
      <w:r w:rsidR="00063FAF" w:rsidRPr="00B47E35">
        <w:rPr>
          <w:rFonts w:ascii="Times" w:hAnsi="Times"/>
          <w:color w:val="000000"/>
          <w:sz w:val="22"/>
          <w:szCs w:val="22"/>
        </w:rPr>
        <w:t>. Dans ce contexte d’instabilité économique renforcée par une conjoncture économique mondiale fortement impactée par la Covid-19, la croissance du PIB réel est passé de 4,1 en 2019 à -3,3% en 2020</w:t>
      </w:r>
      <w:r w:rsidR="00227377" w:rsidRPr="00B47E35">
        <w:rPr>
          <w:rFonts w:ascii="Times" w:hAnsi="Times"/>
          <w:color w:val="000000"/>
          <w:sz w:val="22"/>
          <w:szCs w:val="22"/>
        </w:rPr>
        <w:t>. Les prévisions pour 2021</w:t>
      </w:r>
      <w:r w:rsidR="00063FAF" w:rsidRPr="00B47E35">
        <w:rPr>
          <w:rFonts w:ascii="Times" w:hAnsi="Times"/>
          <w:color w:val="000000"/>
          <w:sz w:val="22"/>
          <w:szCs w:val="22"/>
        </w:rPr>
        <w:t xml:space="preserve"> </w:t>
      </w:r>
      <w:r w:rsidR="00227377" w:rsidRPr="00B47E35">
        <w:rPr>
          <w:rFonts w:ascii="Times" w:hAnsi="Times"/>
          <w:color w:val="000000"/>
          <w:sz w:val="22"/>
          <w:szCs w:val="22"/>
        </w:rPr>
        <w:t>sont</w:t>
      </w:r>
      <w:r w:rsidR="00063FAF" w:rsidRPr="00B47E35">
        <w:rPr>
          <w:rFonts w:ascii="Times" w:hAnsi="Times"/>
          <w:color w:val="000000"/>
          <w:sz w:val="22"/>
          <w:szCs w:val="22"/>
        </w:rPr>
        <w:t xml:space="preserve"> estimée</w:t>
      </w:r>
      <w:r w:rsidR="00227377" w:rsidRPr="00B47E35">
        <w:rPr>
          <w:rFonts w:ascii="Times" w:hAnsi="Times"/>
          <w:color w:val="000000"/>
          <w:sz w:val="22"/>
          <w:szCs w:val="22"/>
        </w:rPr>
        <w:t>s</w:t>
      </w:r>
      <w:r w:rsidR="00063FAF" w:rsidRPr="00B47E35">
        <w:rPr>
          <w:rFonts w:ascii="Times" w:hAnsi="Times"/>
          <w:color w:val="000000"/>
          <w:sz w:val="22"/>
          <w:szCs w:val="22"/>
        </w:rPr>
        <w:t xml:space="preserve"> à 3,5% </w:t>
      </w:r>
      <w:r w:rsidR="00227377" w:rsidRPr="00B47E35">
        <w:rPr>
          <w:rFonts w:ascii="Times" w:hAnsi="Times"/>
          <w:color w:val="000000"/>
          <w:sz w:val="22"/>
          <w:szCs w:val="22"/>
        </w:rPr>
        <w:t>et à</w:t>
      </w:r>
      <w:r w:rsidR="00063FAF" w:rsidRPr="00B47E35">
        <w:rPr>
          <w:rFonts w:ascii="Times" w:hAnsi="Times"/>
          <w:color w:val="000000"/>
          <w:sz w:val="22"/>
          <w:szCs w:val="22"/>
        </w:rPr>
        <w:t xml:space="preserve"> 2,1% en 2022</w:t>
      </w:r>
      <w:r w:rsidR="00063FAF" w:rsidRPr="00B47E35">
        <w:rPr>
          <w:rStyle w:val="Appelnotedebasdep"/>
          <w:rFonts w:ascii="Times" w:hAnsi="Times"/>
          <w:color w:val="000000"/>
          <w:sz w:val="22"/>
          <w:szCs w:val="22"/>
        </w:rPr>
        <w:footnoteReference w:id="72"/>
      </w:r>
      <w:r w:rsidR="0080012F" w:rsidRPr="00B47E35">
        <w:rPr>
          <w:rFonts w:ascii="Times" w:hAnsi="Times"/>
          <w:color w:val="000000"/>
          <w:sz w:val="22"/>
          <w:szCs w:val="22"/>
        </w:rPr>
        <w:t>, tandis que l’inflation s’</w:t>
      </w:r>
      <w:proofErr w:type="spellStart"/>
      <w:r w:rsidR="0080012F" w:rsidRPr="00B47E35">
        <w:rPr>
          <w:rFonts w:ascii="Times" w:hAnsi="Times"/>
          <w:color w:val="000000"/>
          <w:sz w:val="22"/>
          <w:szCs w:val="22"/>
        </w:rPr>
        <w:t>élèv</w:t>
      </w:r>
      <w:r w:rsidR="00227377" w:rsidRPr="00B47E35">
        <w:rPr>
          <w:rFonts w:ascii="Times" w:hAnsi="Times"/>
          <w:color w:val="000000"/>
          <w:sz w:val="22"/>
          <w:szCs w:val="22"/>
        </w:rPr>
        <w:t>ait</w:t>
      </w:r>
      <w:proofErr w:type="spellEnd"/>
      <w:r w:rsidR="0080012F" w:rsidRPr="00B47E35">
        <w:rPr>
          <w:rFonts w:ascii="Times" w:hAnsi="Times"/>
          <w:color w:val="000000"/>
          <w:sz w:val="22"/>
          <w:szCs w:val="22"/>
        </w:rPr>
        <w:t xml:space="preserve"> à 7,5% en janvier 2021</w:t>
      </w:r>
      <w:r w:rsidR="0080012F" w:rsidRPr="00B47E35">
        <w:rPr>
          <w:rStyle w:val="Appelnotedebasdep"/>
          <w:rFonts w:ascii="Times" w:hAnsi="Times"/>
          <w:color w:val="000000"/>
          <w:sz w:val="22"/>
          <w:szCs w:val="22"/>
        </w:rPr>
        <w:footnoteReference w:id="73"/>
      </w:r>
      <w:r w:rsidR="00BE23B9" w:rsidRPr="00B47E35">
        <w:rPr>
          <w:rFonts w:ascii="Times" w:hAnsi="Times"/>
          <w:color w:val="000000"/>
          <w:sz w:val="22"/>
          <w:szCs w:val="22"/>
        </w:rPr>
        <w:t xml:space="preserve">. En conséquence une pauvreté multidimensionnelle touche le pays, où </w:t>
      </w:r>
      <w:r w:rsidRPr="00B47E35">
        <w:rPr>
          <w:rFonts w:ascii="Times" w:hAnsi="Times"/>
          <w:color w:val="000000"/>
          <w:sz w:val="22"/>
          <w:szCs w:val="22"/>
        </w:rPr>
        <w:t xml:space="preserve">près de 80% de la main d’œuvre travaille dans le milieu agricole. </w:t>
      </w:r>
      <w:r w:rsidR="009A3943" w:rsidRPr="00B47E35">
        <w:rPr>
          <w:rFonts w:ascii="Times" w:eastAsiaTheme="minorHAnsi" w:hAnsi="Times"/>
          <w:sz w:val="22"/>
          <w:szCs w:val="22"/>
          <w:lang w:eastAsia="en-US"/>
        </w:rPr>
        <w:t>Alors qu’elles représentent 52% de la population active du Burundi, et que plus de 80% d’entre elles sont actives, e</w:t>
      </w:r>
      <w:r w:rsidR="00BE23B9" w:rsidRPr="00B47E35">
        <w:rPr>
          <w:rFonts w:ascii="Times" w:eastAsiaTheme="minorHAnsi" w:hAnsi="Times"/>
          <w:sz w:val="22"/>
          <w:szCs w:val="22"/>
          <w:lang w:eastAsia="en-US"/>
        </w:rPr>
        <w:t>n l’absence de sécurité sociale, de salaire minimal, et de reconnaissance du travail effectué, les femmes sont particulièrement vulnérables économiquement</w:t>
      </w:r>
      <w:r w:rsidR="006A5F9C" w:rsidRPr="00B47E35">
        <w:rPr>
          <w:rStyle w:val="Appelnotedebasdep"/>
          <w:rFonts w:ascii="Times" w:eastAsiaTheme="minorHAnsi" w:hAnsi="Times"/>
          <w:sz w:val="22"/>
          <w:szCs w:val="22"/>
          <w:lang w:eastAsia="en-US"/>
        </w:rPr>
        <w:footnoteReference w:id="74"/>
      </w:r>
      <w:r w:rsidR="00C34FB5" w:rsidRPr="00B47E35">
        <w:rPr>
          <w:rFonts w:ascii="Times" w:eastAsiaTheme="minorHAnsi" w:hAnsi="Times"/>
          <w:sz w:val="22"/>
          <w:szCs w:val="22"/>
          <w:lang w:eastAsia="en-US"/>
        </w:rPr>
        <w:t xml:space="preserve">. </w:t>
      </w:r>
    </w:p>
    <w:p w14:paraId="2C47155E" w14:textId="77777777" w:rsidR="00063FAF" w:rsidRPr="00B47E35" w:rsidRDefault="00063FAF" w:rsidP="00F94EF4">
      <w:pPr>
        <w:ind w:firstLine="360"/>
        <w:jc w:val="both"/>
        <w:rPr>
          <w:rFonts w:ascii="Times" w:hAnsi="Times"/>
          <w:color w:val="000000"/>
          <w:sz w:val="22"/>
          <w:szCs w:val="22"/>
        </w:rPr>
      </w:pPr>
    </w:p>
    <w:p w14:paraId="3E0B7CC2" w14:textId="185B61AC" w:rsidR="0066777B" w:rsidRPr="00B47E35" w:rsidRDefault="00FA4141" w:rsidP="0066777B">
      <w:pPr>
        <w:ind w:firstLine="360"/>
        <w:jc w:val="both"/>
        <w:rPr>
          <w:rFonts w:ascii="Times" w:hAnsi="Times"/>
          <w:color w:val="000000"/>
          <w:sz w:val="22"/>
          <w:szCs w:val="22"/>
        </w:rPr>
      </w:pPr>
      <w:r w:rsidRPr="00B47E35">
        <w:rPr>
          <w:rFonts w:ascii="Times" w:hAnsi="Times"/>
          <w:color w:val="000000"/>
          <w:sz w:val="22"/>
          <w:szCs w:val="22"/>
        </w:rPr>
        <w:t>Une grande partie du travail des femmes reste invisible, car non déclaré, non rémunéré, et la plupart du temps non reconnu comme du travail</w:t>
      </w:r>
      <w:r w:rsidR="009A3943" w:rsidRPr="00B47E35">
        <w:rPr>
          <w:rFonts w:ascii="Times" w:hAnsi="Times"/>
          <w:color w:val="000000"/>
          <w:sz w:val="22"/>
          <w:szCs w:val="22"/>
        </w:rPr>
        <w:t>. Ainsi,</w:t>
      </w:r>
      <w:r w:rsidRPr="00B47E35">
        <w:rPr>
          <w:rFonts w:ascii="Times" w:hAnsi="Times"/>
          <w:color w:val="000000"/>
          <w:sz w:val="22"/>
          <w:szCs w:val="22"/>
        </w:rPr>
        <w:t xml:space="preserve"> les travaux domestiques, le soin dans son ensemble apporté au foyer et à ses membres, la plupart des tâches liées à l’élevage du petit bétail, </w:t>
      </w:r>
      <w:proofErr w:type="spellStart"/>
      <w:r w:rsidRPr="00B47E35">
        <w:rPr>
          <w:rFonts w:ascii="Times" w:hAnsi="Times"/>
          <w:color w:val="000000"/>
          <w:sz w:val="22"/>
          <w:szCs w:val="22"/>
        </w:rPr>
        <w:t>etc</w:t>
      </w:r>
      <w:proofErr w:type="spellEnd"/>
      <w:r w:rsidR="009A3943" w:rsidRPr="00B47E35">
        <w:rPr>
          <w:rFonts w:ascii="Times" w:hAnsi="Times"/>
          <w:color w:val="000000"/>
          <w:sz w:val="22"/>
          <w:szCs w:val="22"/>
        </w:rPr>
        <w:t xml:space="preserve"> sont invisibilisés</w:t>
      </w:r>
      <w:r w:rsidRPr="00B47E35">
        <w:rPr>
          <w:rFonts w:ascii="Times" w:hAnsi="Times"/>
          <w:color w:val="000000"/>
          <w:sz w:val="22"/>
          <w:szCs w:val="22"/>
        </w:rPr>
        <w:t>.</w:t>
      </w:r>
      <w:r w:rsidR="00C25451" w:rsidRPr="00B47E35">
        <w:rPr>
          <w:rFonts w:ascii="Times" w:hAnsi="Times"/>
          <w:color w:val="000000"/>
          <w:sz w:val="22"/>
          <w:szCs w:val="22"/>
        </w:rPr>
        <w:t xml:space="preserve"> Une tentative d’estimation du temps de travail des femmes a ainsi été faite par USAID en 2017 : les femmes travaill</w:t>
      </w:r>
      <w:r w:rsidR="009A3943" w:rsidRPr="00B47E35">
        <w:rPr>
          <w:rFonts w:ascii="Times" w:hAnsi="Times"/>
          <w:color w:val="000000"/>
          <w:sz w:val="22"/>
          <w:szCs w:val="22"/>
        </w:rPr>
        <w:t>erai</w:t>
      </w:r>
      <w:r w:rsidR="00C25451" w:rsidRPr="00B47E35">
        <w:rPr>
          <w:rFonts w:ascii="Times" w:hAnsi="Times"/>
          <w:color w:val="000000"/>
          <w:sz w:val="22"/>
          <w:szCs w:val="22"/>
        </w:rPr>
        <w:t>ent entre 15 à 19h/jour</w:t>
      </w:r>
      <w:r w:rsidR="009A3943" w:rsidRPr="00B47E35">
        <w:rPr>
          <w:rFonts w:ascii="Times" w:hAnsi="Times"/>
          <w:color w:val="000000"/>
          <w:sz w:val="22"/>
          <w:szCs w:val="22"/>
        </w:rPr>
        <w:t>. Les hommes, quant à eux,</w:t>
      </w:r>
      <w:r w:rsidR="00C25451" w:rsidRPr="00B47E35">
        <w:rPr>
          <w:rFonts w:ascii="Times" w:hAnsi="Times"/>
          <w:color w:val="000000"/>
          <w:sz w:val="22"/>
          <w:szCs w:val="22"/>
        </w:rPr>
        <w:t xml:space="preserve"> </w:t>
      </w:r>
      <w:r w:rsidR="009A3943" w:rsidRPr="00B47E35">
        <w:rPr>
          <w:rFonts w:ascii="Times" w:hAnsi="Times"/>
          <w:color w:val="000000"/>
          <w:sz w:val="22"/>
          <w:szCs w:val="22"/>
        </w:rPr>
        <w:t xml:space="preserve">consacreraient entre </w:t>
      </w:r>
      <w:r w:rsidR="00C25451" w:rsidRPr="00B47E35">
        <w:rPr>
          <w:rFonts w:ascii="Times" w:hAnsi="Times"/>
          <w:color w:val="000000"/>
          <w:sz w:val="22"/>
          <w:szCs w:val="22"/>
        </w:rPr>
        <w:t>5 à 13h</w:t>
      </w:r>
      <w:r w:rsidR="001939D5" w:rsidRPr="00B47E35">
        <w:rPr>
          <w:rFonts w:ascii="Times" w:hAnsi="Times"/>
          <w:color w:val="000000"/>
          <w:sz w:val="22"/>
          <w:szCs w:val="22"/>
        </w:rPr>
        <w:t>/</w:t>
      </w:r>
      <w:r w:rsidR="00C25451" w:rsidRPr="00B47E35">
        <w:rPr>
          <w:rFonts w:ascii="Times" w:hAnsi="Times"/>
          <w:color w:val="000000"/>
          <w:sz w:val="22"/>
          <w:szCs w:val="22"/>
        </w:rPr>
        <w:t>jour, en fonction de la saison</w:t>
      </w:r>
      <w:r w:rsidR="009A3943" w:rsidRPr="00B47E35">
        <w:rPr>
          <w:rFonts w:ascii="Times" w:hAnsi="Times"/>
          <w:color w:val="000000"/>
          <w:sz w:val="22"/>
          <w:szCs w:val="22"/>
        </w:rPr>
        <w:t xml:space="preserve"> à leur travail</w:t>
      </w:r>
      <w:r w:rsidR="00C25451" w:rsidRPr="00B47E35">
        <w:rPr>
          <w:rFonts w:ascii="Times" w:hAnsi="Times"/>
          <w:color w:val="000000"/>
          <w:sz w:val="22"/>
          <w:szCs w:val="22"/>
        </w:rPr>
        <w:t>, et passe</w:t>
      </w:r>
      <w:r w:rsidR="009A3943" w:rsidRPr="00B47E35">
        <w:rPr>
          <w:rFonts w:ascii="Times" w:hAnsi="Times"/>
          <w:color w:val="000000"/>
          <w:sz w:val="22"/>
          <w:szCs w:val="22"/>
        </w:rPr>
        <w:t>raie</w:t>
      </w:r>
      <w:r w:rsidR="00C25451" w:rsidRPr="00B47E35">
        <w:rPr>
          <w:rFonts w:ascii="Times" w:hAnsi="Times"/>
          <w:color w:val="000000"/>
          <w:sz w:val="22"/>
          <w:szCs w:val="22"/>
        </w:rPr>
        <w:t>nt un temps considérable au cabaret, à boire, sur leur temps libre</w:t>
      </w:r>
      <w:r w:rsidR="00C25451" w:rsidRPr="00B47E35">
        <w:rPr>
          <w:rStyle w:val="Appelnotedebasdep"/>
          <w:rFonts w:ascii="Times" w:hAnsi="Times"/>
          <w:color w:val="000000"/>
          <w:sz w:val="22"/>
          <w:szCs w:val="22"/>
        </w:rPr>
        <w:footnoteReference w:id="75"/>
      </w:r>
      <w:r w:rsidR="001939D5" w:rsidRPr="00B47E35">
        <w:rPr>
          <w:rFonts w:ascii="Times" w:hAnsi="Times"/>
          <w:color w:val="000000"/>
          <w:sz w:val="22"/>
          <w:szCs w:val="22"/>
        </w:rPr>
        <w:t>.</w:t>
      </w:r>
      <w:r w:rsidRPr="00B47E35">
        <w:rPr>
          <w:rFonts w:ascii="Times" w:hAnsi="Times"/>
          <w:color w:val="000000"/>
          <w:sz w:val="22"/>
          <w:szCs w:val="22"/>
        </w:rPr>
        <w:t xml:space="preserve"> Les femmes et les enfants sont davantage présents dans la production et transformation des produits agricoles, mais quasi absentes de leur commercialisation (voir analyse sectorielle agriculture). </w:t>
      </w:r>
      <w:r w:rsidR="004A4E86" w:rsidRPr="00B47E35">
        <w:rPr>
          <w:rFonts w:ascii="Times" w:hAnsi="Times"/>
          <w:color w:val="000000"/>
          <w:sz w:val="22"/>
          <w:szCs w:val="22"/>
        </w:rPr>
        <w:t>Le taux d’emplois vulnérables</w:t>
      </w:r>
      <w:r w:rsidR="00496859" w:rsidRPr="00B47E35">
        <w:rPr>
          <w:rStyle w:val="Appelnotedebasdep"/>
          <w:rFonts w:ascii="Times" w:hAnsi="Times"/>
          <w:color w:val="000000"/>
          <w:sz w:val="22"/>
          <w:szCs w:val="22"/>
        </w:rPr>
        <w:footnoteReference w:id="76"/>
      </w:r>
      <w:r w:rsidR="004A4E86" w:rsidRPr="00B47E35">
        <w:rPr>
          <w:rFonts w:ascii="Times" w:hAnsi="Times"/>
          <w:color w:val="000000"/>
          <w:sz w:val="22"/>
          <w:szCs w:val="22"/>
        </w:rPr>
        <w:t xml:space="preserve"> chez les femmes est </w:t>
      </w:r>
      <w:r w:rsidR="009A3943" w:rsidRPr="00B47E35">
        <w:rPr>
          <w:rFonts w:ascii="Times" w:hAnsi="Times"/>
          <w:color w:val="000000"/>
          <w:sz w:val="22"/>
          <w:szCs w:val="22"/>
        </w:rPr>
        <w:t xml:space="preserve">de plus </w:t>
      </w:r>
      <w:r w:rsidR="004A4E86" w:rsidRPr="00B47E35">
        <w:rPr>
          <w:rFonts w:ascii="Times" w:hAnsi="Times"/>
          <w:color w:val="000000"/>
          <w:sz w:val="22"/>
          <w:szCs w:val="22"/>
        </w:rPr>
        <w:t>estimé à près de 90% par la Banque Mondiale en 2019, un taux plus élevé que chez les hommes</w:t>
      </w:r>
      <w:r w:rsidR="001939D5" w:rsidRPr="00B47E35">
        <w:rPr>
          <w:rFonts w:ascii="Times" w:hAnsi="Times"/>
          <w:color w:val="000000"/>
          <w:sz w:val="22"/>
          <w:szCs w:val="22"/>
        </w:rPr>
        <w:t xml:space="preserve">, </w:t>
      </w:r>
      <w:r w:rsidR="004A4E86" w:rsidRPr="00B47E35">
        <w:rPr>
          <w:rFonts w:ascii="Times" w:hAnsi="Times"/>
          <w:color w:val="000000"/>
          <w:sz w:val="22"/>
          <w:szCs w:val="22"/>
        </w:rPr>
        <w:t>78%</w:t>
      </w:r>
      <w:r w:rsidR="004A4E86" w:rsidRPr="00B47E35">
        <w:rPr>
          <w:rStyle w:val="Appelnotedebasdep"/>
          <w:rFonts w:ascii="Times" w:hAnsi="Times"/>
          <w:color w:val="000000"/>
          <w:sz w:val="22"/>
          <w:szCs w:val="22"/>
        </w:rPr>
        <w:footnoteReference w:id="77"/>
      </w:r>
      <w:r w:rsidR="00496859" w:rsidRPr="00B47E35">
        <w:rPr>
          <w:rFonts w:ascii="Times" w:hAnsi="Times"/>
          <w:color w:val="000000"/>
          <w:sz w:val="22"/>
          <w:szCs w:val="22"/>
        </w:rPr>
        <w:t xml:space="preserve">. </w:t>
      </w:r>
      <w:r w:rsidR="00995F3A" w:rsidRPr="00B47E35">
        <w:rPr>
          <w:rFonts w:ascii="Times" w:hAnsi="Times"/>
          <w:color w:val="000000"/>
          <w:sz w:val="22"/>
          <w:szCs w:val="22"/>
        </w:rPr>
        <w:t xml:space="preserve">Conséquence directe des rapports de genre envisagés au sein du ménage, </w:t>
      </w:r>
      <w:r w:rsidR="00567BCA" w:rsidRPr="00B47E35">
        <w:rPr>
          <w:rFonts w:ascii="Times" w:hAnsi="Times"/>
          <w:color w:val="000000"/>
          <w:sz w:val="22"/>
          <w:szCs w:val="22"/>
        </w:rPr>
        <w:t>elles</w:t>
      </w:r>
      <w:r w:rsidR="00995F3A" w:rsidRPr="00B47E35">
        <w:rPr>
          <w:rFonts w:ascii="Times" w:hAnsi="Times"/>
          <w:color w:val="000000"/>
          <w:sz w:val="22"/>
          <w:szCs w:val="22"/>
        </w:rPr>
        <w:t xml:space="preserve"> sont considérées comme devant avant tout </w:t>
      </w:r>
      <w:r w:rsidR="007779D8" w:rsidRPr="00B47E35">
        <w:rPr>
          <w:rFonts w:ascii="Times" w:hAnsi="Times"/>
          <w:color w:val="000000"/>
          <w:sz w:val="22"/>
          <w:szCs w:val="22"/>
        </w:rPr>
        <w:t>se consacrer à l’entretien du foyer, aux tâches domestiques : en 2017, une étude de Care montre que 73% des hommes considèrent que c’est à eux de trouver du travail en dehors de la maison, et non aux femmes</w:t>
      </w:r>
      <w:r w:rsidR="00D10170" w:rsidRPr="00B47E35">
        <w:rPr>
          <w:rStyle w:val="Appelnotedebasdep"/>
          <w:rFonts w:ascii="Times" w:hAnsi="Times"/>
          <w:color w:val="000000"/>
          <w:sz w:val="22"/>
          <w:szCs w:val="22"/>
        </w:rPr>
        <w:footnoteReference w:id="78"/>
      </w:r>
      <w:r w:rsidR="007273DA" w:rsidRPr="00B47E35">
        <w:rPr>
          <w:rFonts w:ascii="Times" w:hAnsi="Times"/>
          <w:color w:val="000000"/>
          <w:sz w:val="22"/>
          <w:szCs w:val="22"/>
        </w:rPr>
        <w:t xml:space="preserve">. Cette perception est confirmée par une autre enquête menée en 2021 pour </w:t>
      </w:r>
      <w:r w:rsidR="00DA7FED" w:rsidRPr="00B47E35">
        <w:rPr>
          <w:rFonts w:ascii="Times" w:hAnsi="Times"/>
          <w:color w:val="000000"/>
          <w:sz w:val="22"/>
          <w:szCs w:val="22"/>
        </w:rPr>
        <w:t xml:space="preserve">l’ONG </w:t>
      </w:r>
      <w:proofErr w:type="spellStart"/>
      <w:r w:rsidR="007273DA" w:rsidRPr="00B47E35">
        <w:rPr>
          <w:rFonts w:ascii="Times" w:hAnsi="Times"/>
          <w:color w:val="000000"/>
          <w:sz w:val="22"/>
          <w:szCs w:val="22"/>
        </w:rPr>
        <w:t>Search</w:t>
      </w:r>
      <w:proofErr w:type="spellEnd"/>
      <w:r w:rsidR="00DA7FED" w:rsidRPr="00B47E35">
        <w:rPr>
          <w:rFonts w:ascii="Times" w:hAnsi="Times"/>
          <w:color w:val="000000"/>
          <w:sz w:val="22"/>
          <w:szCs w:val="22"/>
        </w:rPr>
        <w:t xml:space="preserve"> For Common Ground (SFCG)</w:t>
      </w:r>
      <w:r w:rsidR="007273DA" w:rsidRPr="00B47E35">
        <w:rPr>
          <w:rFonts w:ascii="Times" w:hAnsi="Times"/>
          <w:color w:val="000000"/>
          <w:sz w:val="22"/>
          <w:szCs w:val="22"/>
        </w:rPr>
        <w:t xml:space="preserve"> sur l’</w:t>
      </w:r>
      <w:proofErr w:type="spellStart"/>
      <w:r w:rsidR="007273DA" w:rsidRPr="00B47E35">
        <w:rPr>
          <w:rFonts w:ascii="Times" w:hAnsi="Times"/>
          <w:color w:val="000000"/>
          <w:sz w:val="22"/>
          <w:szCs w:val="22"/>
        </w:rPr>
        <w:t>empowerment</w:t>
      </w:r>
      <w:proofErr w:type="spellEnd"/>
      <w:r w:rsidR="007273DA" w:rsidRPr="00B47E35">
        <w:rPr>
          <w:rFonts w:ascii="Times" w:hAnsi="Times"/>
          <w:color w:val="000000"/>
          <w:sz w:val="22"/>
          <w:szCs w:val="22"/>
        </w:rPr>
        <w:t xml:space="preserve"> économique des femmes</w:t>
      </w:r>
      <w:r w:rsidR="002E0BBF" w:rsidRPr="00B47E35">
        <w:rPr>
          <w:rFonts w:ascii="Times" w:hAnsi="Times"/>
          <w:color w:val="000000"/>
          <w:sz w:val="22"/>
          <w:szCs w:val="22"/>
        </w:rPr>
        <w:t>, dans laquelle 83% des personnes interrogées dans le milieu rural (79% dans le milieu urbain) considèrent que le rôle des femmes est avant tout de s’occuper du foyer et des enfants</w:t>
      </w:r>
      <w:r w:rsidR="0087279B">
        <w:rPr>
          <w:rStyle w:val="Appelnotedebasdep"/>
          <w:rFonts w:ascii="Times" w:hAnsi="Times"/>
          <w:color w:val="000000"/>
          <w:sz w:val="22"/>
          <w:szCs w:val="22"/>
        </w:rPr>
        <w:footnoteReference w:id="79"/>
      </w:r>
      <w:r w:rsidR="002E0BBF" w:rsidRPr="00B47E35">
        <w:rPr>
          <w:rFonts w:ascii="Times" w:hAnsi="Times"/>
          <w:color w:val="000000"/>
          <w:sz w:val="22"/>
          <w:szCs w:val="22"/>
        </w:rPr>
        <w:t xml:space="preserve">. </w:t>
      </w:r>
      <w:r w:rsidR="0066777B" w:rsidRPr="00B47E35">
        <w:rPr>
          <w:rFonts w:ascii="Times" w:eastAsiaTheme="minorHAnsi" w:hAnsi="Times"/>
          <w:sz w:val="22"/>
          <w:szCs w:val="22"/>
          <w:lang w:eastAsia="en-US"/>
        </w:rPr>
        <w:t>Dans ces conditions, les femmes se tournent principalement vers le secteur informel, notamment dans les zones urbaines, afin d’essayer de monétariser leurs revenus, d’avoir accès à l’argent</w:t>
      </w:r>
      <w:r w:rsidR="0065006A" w:rsidRPr="00B47E35">
        <w:rPr>
          <w:rStyle w:val="Appelnotedebasdep"/>
          <w:rFonts w:ascii="Times" w:eastAsiaTheme="minorHAnsi" w:hAnsi="Times"/>
          <w:sz w:val="22"/>
          <w:szCs w:val="22"/>
          <w:lang w:eastAsia="en-US"/>
        </w:rPr>
        <w:footnoteReference w:id="80"/>
      </w:r>
      <w:r w:rsidR="0066777B" w:rsidRPr="00B47E35">
        <w:rPr>
          <w:rFonts w:ascii="Times" w:eastAsiaTheme="minorHAnsi" w:hAnsi="Times"/>
          <w:sz w:val="22"/>
          <w:szCs w:val="22"/>
          <w:lang w:eastAsia="en-US"/>
        </w:rPr>
        <w:t xml:space="preserve"> et plus seulement aux biens alimentaires</w:t>
      </w:r>
      <w:r w:rsidR="009A3943" w:rsidRPr="00B47E35">
        <w:rPr>
          <w:rFonts w:ascii="Times" w:eastAsiaTheme="minorHAnsi" w:hAnsi="Times"/>
          <w:sz w:val="22"/>
          <w:szCs w:val="22"/>
          <w:lang w:eastAsia="en-US"/>
        </w:rPr>
        <w:t>. Ceci dans le but</w:t>
      </w:r>
      <w:r w:rsidR="0066777B" w:rsidRPr="00B47E35">
        <w:rPr>
          <w:rFonts w:ascii="Times" w:eastAsiaTheme="minorHAnsi" w:hAnsi="Times"/>
          <w:sz w:val="22"/>
          <w:szCs w:val="22"/>
          <w:lang w:eastAsia="en-US"/>
        </w:rPr>
        <w:t xml:space="preserve"> d’augmenter le niveau de bien-être du ménage et d’éviter d’être considérées </w:t>
      </w:r>
      <w:r w:rsidR="0066777B" w:rsidRPr="00B47E35">
        <w:rPr>
          <w:rFonts w:ascii="Times" w:hAnsi="Times"/>
          <w:sz w:val="22"/>
          <w:szCs w:val="22"/>
        </w:rPr>
        <w:t xml:space="preserve">par leurs maris comme des personnes vivant en « quémandeuses », </w:t>
      </w:r>
      <w:proofErr w:type="spellStart"/>
      <w:r w:rsidR="0066777B" w:rsidRPr="00B47E35">
        <w:rPr>
          <w:rFonts w:ascii="Times" w:hAnsi="Times"/>
          <w:i/>
          <w:sz w:val="22"/>
          <w:szCs w:val="22"/>
        </w:rPr>
        <w:t>bama</w:t>
      </w:r>
      <w:proofErr w:type="spellEnd"/>
      <w:r w:rsidR="0066777B" w:rsidRPr="00B47E35">
        <w:rPr>
          <w:rFonts w:ascii="Times" w:hAnsi="Times"/>
          <w:i/>
          <w:sz w:val="22"/>
          <w:szCs w:val="22"/>
        </w:rPr>
        <w:t xml:space="preserve"> </w:t>
      </w:r>
      <w:proofErr w:type="spellStart"/>
      <w:r w:rsidR="0066777B" w:rsidRPr="00B47E35">
        <w:rPr>
          <w:rFonts w:ascii="Times" w:hAnsi="Times"/>
          <w:i/>
          <w:sz w:val="22"/>
          <w:szCs w:val="22"/>
        </w:rPr>
        <w:t>bateze</w:t>
      </w:r>
      <w:proofErr w:type="spellEnd"/>
      <w:r w:rsidR="0066777B" w:rsidRPr="00B47E35">
        <w:rPr>
          <w:rFonts w:ascii="Times" w:hAnsi="Times"/>
          <w:i/>
          <w:sz w:val="22"/>
          <w:szCs w:val="22"/>
        </w:rPr>
        <w:t xml:space="preserve"> </w:t>
      </w:r>
      <w:proofErr w:type="spellStart"/>
      <w:r w:rsidR="0066777B" w:rsidRPr="00B47E35">
        <w:rPr>
          <w:rFonts w:ascii="Times" w:hAnsi="Times"/>
          <w:i/>
          <w:sz w:val="22"/>
          <w:szCs w:val="22"/>
        </w:rPr>
        <w:t>amaboko</w:t>
      </w:r>
      <w:proofErr w:type="spellEnd"/>
      <w:r w:rsidR="0066777B" w:rsidRPr="00B47E35">
        <w:rPr>
          <w:rFonts w:ascii="Times" w:hAnsi="Times"/>
          <w:sz w:val="22"/>
          <w:szCs w:val="22"/>
        </w:rPr>
        <w:t xml:space="preserve">, « qui tendent tout le temps les mains ». Dans le milieu rural, elles mettent surtout en place une culture de subsistance complémentaire, </w:t>
      </w:r>
      <w:r w:rsidR="0066777B" w:rsidRPr="00B47E35">
        <w:rPr>
          <w:rFonts w:ascii="Times" w:eastAsiaTheme="minorHAnsi" w:hAnsi="Times"/>
          <w:sz w:val="22"/>
          <w:szCs w:val="22"/>
          <w:lang w:eastAsia="en-US"/>
        </w:rPr>
        <w:t>pour garantir la sécurité alimentaire du foyer, quitte à s’attirer les foudres du chef de ménage qui ne l’aurait pas autorisé</w:t>
      </w:r>
      <w:r w:rsidR="0066777B" w:rsidRPr="00B47E35">
        <w:rPr>
          <w:rStyle w:val="Appelnotedebasdep"/>
          <w:rFonts w:ascii="Times" w:eastAsiaTheme="minorHAnsi" w:hAnsi="Times"/>
          <w:sz w:val="22"/>
          <w:szCs w:val="22"/>
          <w:lang w:eastAsia="en-US"/>
        </w:rPr>
        <w:footnoteReference w:id="81"/>
      </w:r>
      <w:r w:rsidR="0066777B" w:rsidRPr="00B47E35">
        <w:rPr>
          <w:rFonts w:ascii="Times" w:eastAsiaTheme="minorHAnsi" w:hAnsi="Times"/>
          <w:sz w:val="22"/>
          <w:szCs w:val="22"/>
          <w:lang w:eastAsia="en-US"/>
        </w:rPr>
        <w:t xml:space="preserve">. </w:t>
      </w:r>
    </w:p>
    <w:p w14:paraId="59BDEE80" w14:textId="77777777" w:rsidR="0066777B" w:rsidRPr="00B47E35" w:rsidRDefault="0066777B" w:rsidP="00781D07">
      <w:pPr>
        <w:ind w:firstLine="360"/>
        <w:jc w:val="both"/>
        <w:rPr>
          <w:rFonts w:ascii="Times" w:hAnsi="Times"/>
          <w:color w:val="000000"/>
          <w:sz w:val="22"/>
          <w:szCs w:val="22"/>
        </w:rPr>
      </w:pPr>
    </w:p>
    <w:p w14:paraId="66737E0A" w14:textId="281AAD30" w:rsidR="00433E1C" w:rsidRPr="00B47E35" w:rsidRDefault="001D3D80" w:rsidP="00530DB2">
      <w:pPr>
        <w:ind w:firstLine="360"/>
        <w:jc w:val="both"/>
        <w:rPr>
          <w:rFonts w:ascii="Times" w:hAnsi="Times"/>
          <w:color w:val="000000"/>
          <w:sz w:val="22"/>
          <w:szCs w:val="22"/>
        </w:rPr>
      </w:pPr>
      <w:r w:rsidRPr="00B47E35">
        <w:rPr>
          <w:rFonts w:ascii="Times" w:hAnsi="Times"/>
          <w:color w:val="000000"/>
          <w:sz w:val="22"/>
          <w:szCs w:val="22"/>
        </w:rPr>
        <w:t xml:space="preserve">De façon plus générale, les rôles sexo-spécifiques </w:t>
      </w:r>
      <w:r w:rsidR="0017590C" w:rsidRPr="00B47E35">
        <w:rPr>
          <w:rFonts w:ascii="Times" w:hAnsi="Times"/>
          <w:color w:val="000000"/>
          <w:sz w:val="22"/>
          <w:szCs w:val="22"/>
        </w:rPr>
        <w:t xml:space="preserve">font peser une suspicion constante sur les femmes travaillant en dehors de leur foyer et de leur champ, particulièrement si elles parviennent à avoir du succès financièrement. N’étant pas supposées culturellement se détacher de la dépendance financière à son mari ni générer ses propres revenus ou risquer de dépasser ceux de son mari, les femmes qui réussissent à monter une affaire, comme par exemple un stand au marché, et à avoir du succès </w:t>
      </w:r>
      <w:r w:rsidR="005357BB" w:rsidRPr="00B47E35">
        <w:rPr>
          <w:rFonts w:ascii="Times" w:hAnsi="Times"/>
          <w:color w:val="000000"/>
          <w:sz w:val="22"/>
          <w:szCs w:val="22"/>
        </w:rPr>
        <w:t>pourro</w:t>
      </w:r>
      <w:r w:rsidR="0017590C" w:rsidRPr="00B47E35">
        <w:rPr>
          <w:rFonts w:ascii="Times" w:hAnsi="Times"/>
          <w:color w:val="000000"/>
          <w:sz w:val="22"/>
          <w:szCs w:val="22"/>
        </w:rPr>
        <w:t xml:space="preserve">nt rapidement </w:t>
      </w:r>
      <w:r w:rsidR="005357BB" w:rsidRPr="00B47E35">
        <w:rPr>
          <w:rFonts w:ascii="Times" w:hAnsi="Times"/>
          <w:color w:val="000000"/>
          <w:sz w:val="22"/>
          <w:szCs w:val="22"/>
        </w:rPr>
        <w:t xml:space="preserve">être </w:t>
      </w:r>
      <w:r w:rsidR="0017590C" w:rsidRPr="00B47E35">
        <w:rPr>
          <w:rFonts w:ascii="Times" w:hAnsi="Times"/>
          <w:color w:val="000000"/>
          <w:sz w:val="22"/>
          <w:szCs w:val="22"/>
        </w:rPr>
        <w:t>victimes de violences symboliques</w:t>
      </w:r>
      <w:r w:rsidR="008A372D" w:rsidRPr="00B47E35">
        <w:rPr>
          <w:rFonts w:ascii="Times" w:hAnsi="Times"/>
          <w:color w:val="000000"/>
          <w:sz w:val="22"/>
          <w:szCs w:val="22"/>
        </w:rPr>
        <w:t xml:space="preserve"> de </w:t>
      </w:r>
      <w:r w:rsidR="00983053" w:rsidRPr="00B47E35">
        <w:rPr>
          <w:rFonts w:ascii="Times" w:hAnsi="Times"/>
          <w:color w:val="000000"/>
          <w:sz w:val="22"/>
          <w:szCs w:val="22"/>
        </w:rPr>
        <w:t>la part d’hommes ou de femmes de l’entourage, des voisins, des collègues</w:t>
      </w:r>
      <w:r w:rsidR="0017590C" w:rsidRPr="00B47E35">
        <w:rPr>
          <w:rFonts w:ascii="Times" w:hAnsi="Times"/>
          <w:color w:val="000000"/>
          <w:sz w:val="22"/>
          <w:szCs w:val="22"/>
        </w:rPr>
        <w:t>, telles que des rumeurs</w:t>
      </w:r>
      <w:r w:rsidR="00983053" w:rsidRPr="00B47E35">
        <w:rPr>
          <w:rFonts w:ascii="Times" w:hAnsi="Times"/>
          <w:color w:val="000000"/>
          <w:sz w:val="22"/>
          <w:szCs w:val="22"/>
        </w:rPr>
        <w:t xml:space="preserve"> sur les moyens d’obtenir ce succès et des clients</w:t>
      </w:r>
      <w:r w:rsidR="0017590C" w:rsidRPr="00B47E35">
        <w:rPr>
          <w:rFonts w:ascii="Times" w:hAnsi="Times"/>
          <w:color w:val="000000"/>
          <w:sz w:val="22"/>
          <w:szCs w:val="22"/>
        </w:rPr>
        <w:t>, des insultes</w:t>
      </w:r>
      <w:r w:rsidR="00983053" w:rsidRPr="00B47E35">
        <w:rPr>
          <w:rFonts w:ascii="Times" w:hAnsi="Times"/>
          <w:color w:val="000000"/>
          <w:sz w:val="22"/>
          <w:szCs w:val="22"/>
        </w:rPr>
        <w:t xml:space="preserve"> (notamment sur leur moralité)</w:t>
      </w:r>
      <w:r w:rsidR="00E44552" w:rsidRPr="00B47E35">
        <w:rPr>
          <w:rFonts w:ascii="Times" w:hAnsi="Times"/>
          <w:color w:val="000000"/>
          <w:sz w:val="22"/>
          <w:szCs w:val="22"/>
        </w:rPr>
        <w:t xml:space="preserve"> révélant une perception sociale très négative de ce comportement</w:t>
      </w:r>
      <w:r w:rsidR="0014353F" w:rsidRPr="00B47E35">
        <w:rPr>
          <w:rFonts w:ascii="Times" w:hAnsi="Times"/>
          <w:color w:val="000000"/>
          <w:sz w:val="22"/>
          <w:szCs w:val="22"/>
        </w:rPr>
        <w:t>, qui seront à terme difficiles à supporter</w:t>
      </w:r>
      <w:r w:rsidR="00530DB2" w:rsidRPr="00B47E35">
        <w:rPr>
          <w:rFonts w:ascii="Times" w:hAnsi="Times"/>
          <w:color w:val="000000"/>
          <w:sz w:val="22"/>
          <w:szCs w:val="22"/>
        </w:rPr>
        <w:t>, et qui viennent s’ajouter aux difficultés de départ pour monter une petite entreprise. Ainsi l</w:t>
      </w:r>
      <w:r w:rsidR="00E12278" w:rsidRPr="00B47E35">
        <w:rPr>
          <w:rFonts w:ascii="Times" w:eastAsiaTheme="minorHAnsi" w:hAnsi="Times"/>
          <w:sz w:val="22"/>
          <w:szCs w:val="22"/>
          <w:lang w:eastAsia="en-US"/>
        </w:rPr>
        <w:t xml:space="preserve">’enquête menée </w:t>
      </w:r>
      <w:r w:rsidR="00530DB2" w:rsidRPr="00B47E35">
        <w:rPr>
          <w:rFonts w:ascii="Times" w:eastAsiaTheme="minorHAnsi" w:hAnsi="Times"/>
          <w:sz w:val="22"/>
          <w:szCs w:val="22"/>
          <w:lang w:eastAsia="en-US"/>
        </w:rPr>
        <w:t xml:space="preserve">pour </w:t>
      </w:r>
      <w:r w:rsidR="009A3943" w:rsidRPr="00B47E35">
        <w:rPr>
          <w:rFonts w:ascii="Times" w:eastAsiaTheme="minorHAnsi" w:hAnsi="Times"/>
          <w:sz w:val="22"/>
          <w:szCs w:val="22"/>
          <w:lang w:eastAsia="en-US"/>
        </w:rPr>
        <w:t xml:space="preserve">SFCG </w:t>
      </w:r>
      <w:r w:rsidR="00E12278" w:rsidRPr="00B47E35">
        <w:rPr>
          <w:rFonts w:ascii="Times" w:eastAsiaTheme="minorHAnsi" w:hAnsi="Times"/>
          <w:sz w:val="22"/>
          <w:szCs w:val="22"/>
          <w:lang w:eastAsia="en-US"/>
        </w:rPr>
        <w:t>en 2021</w:t>
      </w:r>
      <w:r w:rsidR="00530DB2" w:rsidRPr="00B47E35">
        <w:rPr>
          <w:rStyle w:val="Appelnotedebasdep"/>
          <w:rFonts w:ascii="Times" w:eastAsiaTheme="minorHAnsi" w:hAnsi="Times"/>
          <w:sz w:val="22"/>
          <w:szCs w:val="22"/>
          <w:lang w:eastAsia="en-US"/>
        </w:rPr>
        <w:footnoteReference w:id="82"/>
      </w:r>
      <w:r w:rsidR="00E12278" w:rsidRPr="00B47E35">
        <w:rPr>
          <w:rFonts w:ascii="Times" w:eastAsiaTheme="minorHAnsi" w:hAnsi="Times"/>
          <w:sz w:val="22"/>
          <w:szCs w:val="22"/>
          <w:lang w:eastAsia="en-US"/>
        </w:rPr>
        <w:t xml:space="preserve"> présente des résultats qualitatifs très parlants : l’une des barrières mentionnées par 71% à la réalisation d’une activité économique est le manque de ressources au départ, ce qui correspond au tissu économique fragile et instable du pays, où les femmes ont peu accès</w:t>
      </w:r>
      <w:r w:rsidR="009A3943" w:rsidRPr="00B47E35">
        <w:rPr>
          <w:rFonts w:ascii="Times" w:eastAsiaTheme="minorHAnsi" w:hAnsi="Times"/>
          <w:sz w:val="22"/>
          <w:szCs w:val="22"/>
          <w:lang w:eastAsia="en-US"/>
        </w:rPr>
        <w:t xml:space="preserve"> </w:t>
      </w:r>
      <w:r w:rsidR="00E12278" w:rsidRPr="00B47E35">
        <w:rPr>
          <w:rFonts w:ascii="Times" w:eastAsiaTheme="minorHAnsi" w:hAnsi="Times"/>
          <w:sz w:val="22"/>
          <w:szCs w:val="22"/>
          <w:lang w:eastAsia="en-US"/>
        </w:rPr>
        <w:t xml:space="preserve">à l’argent. Si les hommes interrogés sont sur ce point d’accord avec les femmes, puisqu’ils estiment que cette cause est un facteur prédominant à 63%, ils ont en revanche une perception très différente en termes de conditions de possibilité d’un projet économique mené par les femmes. En effet, pour près de la moitié d’entre elles, 49,9%, l’un des freins à cette </w:t>
      </w:r>
      <w:r w:rsidR="002609E5" w:rsidRPr="00B47E35">
        <w:rPr>
          <w:rFonts w:ascii="Times" w:eastAsiaTheme="minorHAnsi" w:hAnsi="Times"/>
          <w:sz w:val="22"/>
          <w:szCs w:val="22"/>
          <w:lang w:eastAsia="en-US"/>
        </w:rPr>
        <w:t>entrepri</w:t>
      </w:r>
      <w:r w:rsidR="00E11618" w:rsidRPr="00B47E35">
        <w:rPr>
          <w:rFonts w:ascii="Times" w:eastAsiaTheme="minorHAnsi" w:hAnsi="Times"/>
          <w:sz w:val="22"/>
          <w:szCs w:val="22"/>
          <w:lang w:eastAsia="en-US"/>
        </w:rPr>
        <w:t>se</w:t>
      </w:r>
      <w:r w:rsidR="00E12278" w:rsidRPr="00B47E35">
        <w:rPr>
          <w:rFonts w:ascii="Times" w:eastAsiaTheme="minorHAnsi" w:hAnsi="Times"/>
          <w:sz w:val="22"/>
          <w:szCs w:val="22"/>
          <w:lang w:eastAsia="en-US"/>
        </w:rPr>
        <w:t xml:space="preserve"> est le désaccord de leur conjoint, voire de son interdiction</w:t>
      </w:r>
      <w:r w:rsidR="009A3943" w:rsidRPr="00B47E35">
        <w:rPr>
          <w:rFonts w:ascii="Times" w:eastAsiaTheme="minorHAnsi" w:hAnsi="Times"/>
          <w:sz w:val="22"/>
          <w:szCs w:val="22"/>
          <w:lang w:eastAsia="en-US"/>
        </w:rPr>
        <w:t>. Cette barrière est beaucoup moins significative pour les hommes, qui considèrent l’autorisation de leur conjointe comme un obstacle qu’à concurrence de</w:t>
      </w:r>
      <w:r w:rsidR="00E12278" w:rsidRPr="00B47E35">
        <w:rPr>
          <w:rFonts w:ascii="Times" w:eastAsiaTheme="minorHAnsi" w:hAnsi="Times"/>
          <w:sz w:val="22"/>
          <w:szCs w:val="22"/>
          <w:lang w:eastAsia="en-US"/>
        </w:rPr>
        <w:t xml:space="preserve"> 12,9%. La différence de perception est nette et témoigne à nouveau d’une banalisation de l’</w:t>
      </w:r>
      <w:r w:rsidR="00DD3FA1" w:rsidRPr="00B47E35">
        <w:rPr>
          <w:rFonts w:ascii="Times" w:eastAsiaTheme="minorHAnsi" w:hAnsi="Times"/>
          <w:sz w:val="22"/>
          <w:szCs w:val="22"/>
          <w:lang w:eastAsia="en-US"/>
        </w:rPr>
        <w:t>inconscient collectif</w:t>
      </w:r>
      <w:r w:rsidR="00E12278" w:rsidRPr="00B47E35">
        <w:rPr>
          <w:rFonts w:ascii="Times" w:eastAsiaTheme="minorHAnsi" w:hAnsi="Times"/>
          <w:sz w:val="22"/>
          <w:szCs w:val="22"/>
          <w:lang w:eastAsia="en-US"/>
        </w:rPr>
        <w:t xml:space="preserve"> autoritaire des hommes au sein du </w:t>
      </w:r>
      <w:r w:rsidR="00FE2636" w:rsidRPr="00B47E35">
        <w:rPr>
          <w:rFonts w:ascii="Times" w:eastAsiaTheme="minorHAnsi" w:hAnsi="Times"/>
          <w:sz w:val="22"/>
          <w:szCs w:val="22"/>
          <w:lang w:eastAsia="en-US"/>
        </w:rPr>
        <w:t>couple</w:t>
      </w:r>
      <w:r w:rsidR="00E12278" w:rsidRPr="00B47E35">
        <w:rPr>
          <w:rFonts w:ascii="Times" w:eastAsiaTheme="minorHAnsi" w:hAnsi="Times"/>
          <w:sz w:val="22"/>
          <w:szCs w:val="22"/>
          <w:lang w:eastAsia="en-US"/>
        </w:rPr>
        <w:t xml:space="preserve">, et de l’incorporation des normes de la domination masculine, qui enjoint les femmes à ne pas </w:t>
      </w:r>
      <w:r w:rsidR="00E11618" w:rsidRPr="00B47E35">
        <w:rPr>
          <w:rFonts w:ascii="Times" w:eastAsiaTheme="minorHAnsi" w:hAnsi="Times"/>
          <w:sz w:val="22"/>
          <w:szCs w:val="22"/>
          <w:lang w:eastAsia="en-US"/>
        </w:rPr>
        <w:t xml:space="preserve">quitter </w:t>
      </w:r>
      <w:r w:rsidR="00667C25" w:rsidRPr="00B47E35">
        <w:rPr>
          <w:rFonts w:ascii="Times" w:eastAsiaTheme="minorHAnsi" w:hAnsi="Times"/>
          <w:sz w:val="22"/>
          <w:szCs w:val="22"/>
          <w:lang w:eastAsia="en-US"/>
        </w:rPr>
        <w:t>leur</w:t>
      </w:r>
      <w:r w:rsidR="00E11618" w:rsidRPr="00B47E35">
        <w:rPr>
          <w:rFonts w:ascii="Times" w:eastAsiaTheme="minorHAnsi" w:hAnsi="Times"/>
          <w:sz w:val="22"/>
          <w:szCs w:val="22"/>
          <w:lang w:eastAsia="en-US"/>
        </w:rPr>
        <w:t xml:space="preserve"> foyer. </w:t>
      </w:r>
    </w:p>
    <w:p w14:paraId="77B721CB" w14:textId="77777777" w:rsidR="003C51D4" w:rsidRPr="00B47E35" w:rsidRDefault="003C51D4" w:rsidP="0038745F">
      <w:pPr>
        <w:autoSpaceDE w:val="0"/>
        <w:autoSpaceDN w:val="0"/>
        <w:adjustRightInd w:val="0"/>
        <w:ind w:firstLine="360"/>
        <w:jc w:val="both"/>
        <w:rPr>
          <w:rFonts w:ascii="Times" w:eastAsiaTheme="minorHAnsi" w:hAnsi="Times"/>
          <w:sz w:val="22"/>
          <w:szCs w:val="22"/>
          <w:lang w:eastAsia="en-US"/>
        </w:rPr>
      </w:pPr>
    </w:p>
    <w:p w14:paraId="4798529F" w14:textId="2272CD80" w:rsidR="00D93755" w:rsidRPr="00B47E35" w:rsidRDefault="0038745F" w:rsidP="00351B6B">
      <w:pPr>
        <w:autoSpaceDE w:val="0"/>
        <w:autoSpaceDN w:val="0"/>
        <w:adjustRightInd w:val="0"/>
        <w:ind w:firstLine="360"/>
        <w:jc w:val="both"/>
        <w:rPr>
          <w:rFonts w:ascii="Times" w:eastAsiaTheme="minorHAnsi" w:hAnsi="Times"/>
          <w:sz w:val="22"/>
          <w:szCs w:val="22"/>
          <w:lang w:eastAsia="en-US"/>
        </w:rPr>
      </w:pPr>
      <w:r w:rsidRPr="00B47E35">
        <w:rPr>
          <w:rFonts w:ascii="Times" w:eastAsiaTheme="minorHAnsi" w:hAnsi="Times"/>
          <w:sz w:val="22"/>
          <w:szCs w:val="22"/>
          <w:lang w:eastAsia="en-US"/>
        </w:rPr>
        <w:t>L’é</w:t>
      </w:r>
      <w:r w:rsidR="00FA4141" w:rsidRPr="00B47E35">
        <w:rPr>
          <w:rFonts w:ascii="Times" w:eastAsiaTheme="minorHAnsi" w:hAnsi="Times"/>
          <w:sz w:val="22"/>
          <w:szCs w:val="22"/>
          <w:lang w:eastAsia="en-US"/>
        </w:rPr>
        <w:t>volution</w:t>
      </w:r>
      <w:r w:rsidRPr="00B47E35">
        <w:rPr>
          <w:rFonts w:ascii="Times" w:eastAsiaTheme="minorHAnsi" w:hAnsi="Times"/>
          <w:sz w:val="22"/>
          <w:szCs w:val="22"/>
          <w:lang w:eastAsia="en-US"/>
        </w:rPr>
        <w:t xml:space="preserve"> des données EDS de</w:t>
      </w:r>
      <w:r w:rsidR="00FA4141" w:rsidRPr="00B47E35">
        <w:rPr>
          <w:rFonts w:ascii="Times" w:eastAsiaTheme="minorHAnsi" w:hAnsi="Times"/>
          <w:sz w:val="22"/>
          <w:szCs w:val="22"/>
          <w:lang w:eastAsia="en-US"/>
        </w:rPr>
        <w:t xml:space="preserve"> 2010</w:t>
      </w:r>
      <w:r w:rsidRPr="00B47E35">
        <w:rPr>
          <w:rFonts w:ascii="Times" w:eastAsiaTheme="minorHAnsi" w:hAnsi="Times"/>
          <w:sz w:val="22"/>
          <w:szCs w:val="22"/>
          <w:lang w:eastAsia="en-US"/>
        </w:rPr>
        <w:t xml:space="preserve"> à </w:t>
      </w:r>
      <w:r w:rsidR="00FA4141" w:rsidRPr="00B47E35">
        <w:rPr>
          <w:rFonts w:ascii="Times" w:eastAsiaTheme="minorHAnsi" w:hAnsi="Times"/>
          <w:sz w:val="22"/>
          <w:szCs w:val="22"/>
          <w:lang w:eastAsia="en-US"/>
        </w:rPr>
        <w:t xml:space="preserve">2017 </w:t>
      </w:r>
      <w:r w:rsidR="00D93755" w:rsidRPr="00B47E35">
        <w:rPr>
          <w:rFonts w:ascii="Times" w:eastAsiaTheme="minorHAnsi" w:hAnsi="Times"/>
          <w:sz w:val="22"/>
          <w:szCs w:val="22"/>
          <w:lang w:eastAsia="en-US"/>
        </w:rPr>
        <w:t>présente une amélioration dans le domaine</w:t>
      </w:r>
      <w:r w:rsidR="00FA4141" w:rsidRPr="00B47E35">
        <w:rPr>
          <w:rFonts w:ascii="Times" w:eastAsiaTheme="minorHAnsi" w:hAnsi="Times"/>
          <w:sz w:val="22"/>
          <w:szCs w:val="22"/>
          <w:lang w:eastAsia="en-US"/>
        </w:rPr>
        <w:t xml:space="preserve"> de l’emploi féminin</w:t>
      </w:r>
      <w:r w:rsidR="00C871F2" w:rsidRPr="00B47E35">
        <w:rPr>
          <w:rStyle w:val="Appelnotedebasdep"/>
          <w:rFonts w:ascii="Times" w:eastAsiaTheme="minorHAnsi" w:hAnsi="Times"/>
          <w:sz w:val="22"/>
          <w:szCs w:val="22"/>
          <w:lang w:eastAsia="en-US"/>
        </w:rPr>
        <w:footnoteReference w:id="83"/>
      </w:r>
      <w:r w:rsidR="00FA4141" w:rsidRPr="00B47E35">
        <w:rPr>
          <w:rFonts w:ascii="Times" w:eastAsiaTheme="minorHAnsi" w:hAnsi="Times"/>
          <w:sz w:val="22"/>
          <w:szCs w:val="22"/>
          <w:lang w:eastAsia="en-US"/>
        </w:rPr>
        <w:t xml:space="preserve">. Ainsi </w:t>
      </w:r>
      <w:r w:rsidR="00D93755" w:rsidRPr="00B47E35">
        <w:rPr>
          <w:rFonts w:ascii="Times" w:eastAsiaTheme="minorHAnsi" w:hAnsi="Times"/>
          <w:sz w:val="22"/>
          <w:szCs w:val="22"/>
          <w:lang w:eastAsia="en-US"/>
        </w:rPr>
        <w:t>en 2010, sur l’ensemble</w:t>
      </w:r>
      <w:r w:rsidR="00FA4141" w:rsidRPr="00B47E35">
        <w:rPr>
          <w:rFonts w:ascii="Times" w:eastAsiaTheme="minorHAnsi" w:hAnsi="Times"/>
          <w:sz w:val="22"/>
          <w:szCs w:val="22"/>
          <w:lang w:eastAsia="en-US"/>
        </w:rPr>
        <w:t xml:space="preserve"> des femmes ayant eu un emploi dans les douze derniers mois</w:t>
      </w:r>
      <w:r w:rsidR="00D93755" w:rsidRPr="00B47E35">
        <w:rPr>
          <w:rFonts w:ascii="Times" w:eastAsiaTheme="minorHAnsi" w:hAnsi="Times"/>
          <w:sz w:val="22"/>
          <w:szCs w:val="22"/>
          <w:lang w:eastAsia="en-US"/>
        </w:rPr>
        <w:t xml:space="preserve">, </w:t>
      </w:r>
      <w:r w:rsidR="00FA4141" w:rsidRPr="00B47E35">
        <w:rPr>
          <w:rFonts w:ascii="Times" w:eastAsiaTheme="minorHAnsi" w:hAnsi="Times"/>
          <w:sz w:val="22"/>
          <w:szCs w:val="22"/>
          <w:lang w:eastAsia="en-US"/>
        </w:rPr>
        <w:t xml:space="preserve">83% d’entre elles n’avaient pas été payées pour le travail effectué. Seulement 13 % ont exercé un travail qui a été rémunéré en argent. Sur l’ensemble, 70% travaillaient toute l’année, et 71% à leur propre compte. </w:t>
      </w:r>
      <w:r w:rsidR="00D93755" w:rsidRPr="00B47E35">
        <w:rPr>
          <w:rFonts w:ascii="Times" w:eastAsiaTheme="minorHAnsi" w:hAnsi="Times"/>
          <w:sz w:val="22"/>
          <w:szCs w:val="22"/>
          <w:lang w:eastAsia="en-US"/>
        </w:rPr>
        <w:t xml:space="preserve">En 2017, 94% des femmes avaient travaillé sur les 12 derniers mois, et elles étaient beaucoup moins nombreuses à ne pas avoir été rémunérées : 36% au total. Mais là encore, la monétarisation apparaît très faible, car seules 17% d’entre elles ont été payées en argent. L’accès à la monétarisation, qui permettrait de monter une petite affaire par exemple, reste donc extrêmement faible, d’autant plus qu’il reste très compliqué pour les femmes d’avoir accès seules au système bancaire, sans garant masculin. </w:t>
      </w:r>
      <w:r w:rsidR="00351B6B" w:rsidRPr="00B47E35">
        <w:rPr>
          <w:rFonts w:ascii="Times" w:eastAsiaTheme="minorHAnsi" w:hAnsi="Times"/>
          <w:sz w:val="22"/>
          <w:szCs w:val="22"/>
          <w:lang w:eastAsia="en-US"/>
        </w:rPr>
        <w:t xml:space="preserve">Les données de l’EDS 2017 précisent ainsi que 5% seulement des femmes burundaises ont accès à un compte bancaire (11% des hommes), et cela passe à 3% dans le milieu rural, et 1% dans le quintile de bien-être le plus bas. </w:t>
      </w:r>
      <w:r w:rsidR="00E754F0" w:rsidRPr="00B47E35">
        <w:rPr>
          <w:rFonts w:ascii="Times" w:eastAsiaTheme="minorHAnsi" w:hAnsi="Times"/>
          <w:sz w:val="22"/>
          <w:szCs w:val="22"/>
          <w:lang w:eastAsia="en-US"/>
        </w:rPr>
        <w:t>Dans ces conditions, la possibilité de prêt est à chercher du côté associatif, des tontines</w:t>
      </w:r>
      <w:r w:rsidR="00EF2AFD" w:rsidRPr="00B47E35">
        <w:rPr>
          <w:rFonts w:ascii="Times" w:eastAsiaTheme="minorHAnsi" w:hAnsi="Times"/>
          <w:sz w:val="22"/>
          <w:szCs w:val="22"/>
          <w:lang w:eastAsia="en-US"/>
        </w:rPr>
        <w:t xml:space="preserve">, mais qui restent un objet de méfiance pour les femmes (qui peuvent craindre que leur argent ne leur soit volé par celles ayant signature sur le compte, ou dépositaires de l’argent commun). </w:t>
      </w:r>
      <w:r w:rsidR="008C6AB3" w:rsidRPr="00B47E35">
        <w:rPr>
          <w:rFonts w:ascii="Times" w:eastAsiaTheme="minorHAnsi" w:hAnsi="Times"/>
          <w:sz w:val="22"/>
          <w:szCs w:val="22"/>
          <w:lang w:eastAsia="en-US"/>
        </w:rPr>
        <w:t>Cela dit, les entretiens menés en 2021 relatent tous que ces tontines, si elles sont bien encadrées, présentent un véritable atout pour les femmes</w:t>
      </w:r>
      <w:r w:rsidR="008C6AB3" w:rsidRPr="00B47E35">
        <w:rPr>
          <w:rStyle w:val="Appelnotedebasdep"/>
          <w:rFonts w:ascii="Times" w:eastAsiaTheme="minorHAnsi" w:hAnsi="Times"/>
          <w:sz w:val="22"/>
          <w:szCs w:val="22"/>
          <w:lang w:eastAsia="en-US"/>
        </w:rPr>
        <w:footnoteReference w:id="84"/>
      </w:r>
      <w:r w:rsidR="008C6AB3" w:rsidRPr="00B47E35">
        <w:rPr>
          <w:rFonts w:ascii="Times" w:eastAsiaTheme="minorHAnsi" w:hAnsi="Times"/>
          <w:sz w:val="22"/>
          <w:szCs w:val="22"/>
          <w:lang w:eastAsia="en-US"/>
        </w:rPr>
        <w:t>.</w:t>
      </w:r>
    </w:p>
    <w:p w14:paraId="39A66A90" w14:textId="77777777" w:rsidR="00C871F2" w:rsidRPr="00B47E35" w:rsidRDefault="00C871F2" w:rsidP="0060798F">
      <w:pPr>
        <w:rPr>
          <w:rFonts w:ascii="Times" w:eastAsiaTheme="minorHAnsi" w:hAnsi="Times"/>
          <w:sz w:val="22"/>
          <w:szCs w:val="22"/>
          <w:lang w:eastAsia="en-US"/>
        </w:rPr>
      </w:pPr>
    </w:p>
    <w:p w14:paraId="4052F71F" w14:textId="74ED74DB" w:rsidR="00A0495D" w:rsidRPr="00B47E35" w:rsidRDefault="00C871F2" w:rsidP="00FC5838">
      <w:pPr>
        <w:ind w:firstLine="360"/>
        <w:jc w:val="both"/>
        <w:rPr>
          <w:rFonts w:ascii="Times" w:hAnsi="Times"/>
          <w:sz w:val="22"/>
          <w:szCs w:val="22"/>
        </w:rPr>
      </w:pPr>
      <w:r w:rsidRPr="00B47E35">
        <w:rPr>
          <w:rFonts w:ascii="Times" w:hAnsi="Times"/>
          <w:sz w:val="22"/>
          <w:szCs w:val="22"/>
        </w:rPr>
        <w:t xml:space="preserve">Un programme en particulier peut être mentionné ici, du fait de son ampleur et du grand nombre d’acteurs réunis au sein de son organisation, le </w:t>
      </w:r>
      <w:r w:rsidR="0060798F" w:rsidRPr="00B47E35">
        <w:rPr>
          <w:rFonts w:ascii="Times" w:hAnsi="Times"/>
          <w:sz w:val="22"/>
          <w:szCs w:val="22"/>
        </w:rPr>
        <w:t xml:space="preserve">Projet </w:t>
      </w:r>
      <w:proofErr w:type="spellStart"/>
      <w:r w:rsidR="0060798F" w:rsidRPr="00B47E35">
        <w:rPr>
          <w:rFonts w:ascii="Times" w:hAnsi="Times"/>
          <w:sz w:val="22"/>
          <w:szCs w:val="22"/>
        </w:rPr>
        <w:t>M</w:t>
      </w:r>
      <w:r w:rsidR="00212E32" w:rsidRPr="00B47E35">
        <w:rPr>
          <w:rFonts w:ascii="Times" w:hAnsi="Times"/>
          <w:sz w:val="22"/>
          <w:szCs w:val="22"/>
        </w:rPr>
        <w:t>erankabandi</w:t>
      </w:r>
      <w:proofErr w:type="spellEnd"/>
      <w:r w:rsidR="0060798F" w:rsidRPr="00B47E35">
        <w:rPr>
          <w:rFonts w:ascii="Times" w:hAnsi="Times"/>
          <w:sz w:val="22"/>
          <w:szCs w:val="22"/>
        </w:rPr>
        <w:t xml:space="preserve"> (</w:t>
      </w:r>
      <w:r w:rsidR="00270EF6">
        <w:rPr>
          <w:rFonts w:ascii="Times" w:hAnsi="Times"/>
          <w:sz w:val="22"/>
          <w:szCs w:val="22"/>
        </w:rPr>
        <w:t>« </w:t>
      </w:r>
      <w:r w:rsidR="0060798F" w:rsidRPr="00B47E35">
        <w:rPr>
          <w:rFonts w:ascii="Times" w:hAnsi="Times"/>
          <w:sz w:val="22"/>
          <w:szCs w:val="22"/>
        </w:rPr>
        <w:t>Sois comme les autres</w:t>
      </w:r>
      <w:r w:rsidR="00270EF6">
        <w:rPr>
          <w:rFonts w:ascii="Times" w:hAnsi="Times"/>
          <w:sz w:val="22"/>
          <w:szCs w:val="22"/>
        </w:rPr>
        <w:t> »</w:t>
      </w:r>
      <w:r w:rsidR="0060798F" w:rsidRPr="00B47E35">
        <w:rPr>
          <w:rFonts w:ascii="Times" w:hAnsi="Times"/>
          <w:sz w:val="22"/>
          <w:szCs w:val="22"/>
        </w:rPr>
        <w:t>), exécuté avec l’appui de la Banque Mondiale</w:t>
      </w:r>
      <w:r w:rsidRPr="00B47E35">
        <w:rPr>
          <w:rFonts w:ascii="Times" w:hAnsi="Times"/>
          <w:sz w:val="22"/>
          <w:szCs w:val="22"/>
        </w:rPr>
        <w:t xml:space="preserve"> et</w:t>
      </w:r>
      <w:r w:rsidR="0060798F" w:rsidRPr="00B47E35">
        <w:rPr>
          <w:rFonts w:ascii="Times" w:hAnsi="Times"/>
          <w:sz w:val="22"/>
          <w:szCs w:val="22"/>
        </w:rPr>
        <w:t xml:space="preserve"> initié par le </w:t>
      </w:r>
      <w:r w:rsidRPr="00B47E35">
        <w:rPr>
          <w:rFonts w:ascii="Times" w:hAnsi="Times"/>
          <w:sz w:val="22"/>
          <w:szCs w:val="22"/>
        </w:rPr>
        <w:t>g</w:t>
      </w:r>
      <w:r w:rsidR="0060798F" w:rsidRPr="00B47E35">
        <w:rPr>
          <w:rFonts w:ascii="Times" w:hAnsi="Times"/>
          <w:sz w:val="22"/>
          <w:szCs w:val="22"/>
        </w:rPr>
        <w:t>ouvernement en 2017</w:t>
      </w:r>
      <w:r w:rsidRPr="00B47E35">
        <w:rPr>
          <w:rFonts w:ascii="Times" w:hAnsi="Times"/>
          <w:sz w:val="22"/>
          <w:szCs w:val="22"/>
        </w:rPr>
        <w:t xml:space="preserve">. Ce projet de lutte contre la pauvreté consiste pour les femmes issues de ménages vulnérables </w:t>
      </w:r>
      <w:r w:rsidR="00CA0621" w:rsidRPr="00B47E35">
        <w:rPr>
          <w:rFonts w:ascii="Times" w:hAnsi="Times"/>
          <w:sz w:val="22"/>
          <w:szCs w:val="22"/>
        </w:rPr>
        <w:t xml:space="preserve">et ayant au moins un enfant de moins de 12 ans </w:t>
      </w:r>
      <w:r w:rsidRPr="00B47E35">
        <w:rPr>
          <w:rFonts w:ascii="Times" w:hAnsi="Times"/>
          <w:sz w:val="22"/>
          <w:szCs w:val="22"/>
        </w:rPr>
        <w:t>sélectionnés</w:t>
      </w:r>
      <w:r w:rsidR="00CA0621" w:rsidRPr="00B47E35">
        <w:rPr>
          <w:rFonts w:ascii="Times" w:hAnsi="Times"/>
          <w:sz w:val="22"/>
          <w:szCs w:val="22"/>
        </w:rPr>
        <w:t>,</w:t>
      </w:r>
      <w:r w:rsidRPr="00B47E35">
        <w:rPr>
          <w:rFonts w:ascii="Times" w:hAnsi="Times"/>
          <w:sz w:val="22"/>
          <w:szCs w:val="22"/>
        </w:rPr>
        <w:t xml:space="preserve"> en un transfert monétaire </w:t>
      </w:r>
      <w:r w:rsidR="00CA0621" w:rsidRPr="00B47E35">
        <w:rPr>
          <w:rFonts w:ascii="Times" w:hAnsi="Times"/>
          <w:sz w:val="22"/>
          <w:szCs w:val="22"/>
        </w:rPr>
        <w:t>de 20 000 Francs Bu par mois,</w:t>
      </w:r>
      <w:r w:rsidR="00836931" w:rsidRPr="00B47E35">
        <w:rPr>
          <w:rFonts w:ascii="Times" w:hAnsi="Times"/>
          <w:sz w:val="22"/>
          <w:szCs w:val="22"/>
        </w:rPr>
        <w:t xml:space="preserve"> reçus via un </w:t>
      </w:r>
      <w:r w:rsidR="00836931" w:rsidRPr="00B47E35">
        <w:rPr>
          <w:rFonts w:ascii="Times" w:hAnsi="Times"/>
          <w:sz w:val="22"/>
          <w:szCs w:val="22"/>
        </w:rPr>
        <w:lastRenderedPageBreak/>
        <w:t>téléphone portable, et dont elles peuvent user en toute liberté. En 2019, 48 000 ménages étaient concernés par le projet</w:t>
      </w:r>
      <w:r w:rsidR="00633998" w:rsidRPr="00B47E35">
        <w:rPr>
          <w:rStyle w:val="Appelnotedebasdep"/>
          <w:rFonts w:ascii="Times" w:hAnsi="Times"/>
          <w:sz w:val="22"/>
          <w:szCs w:val="22"/>
        </w:rPr>
        <w:footnoteReference w:id="85"/>
      </w:r>
      <w:r w:rsidR="00836931" w:rsidRPr="00B47E35">
        <w:rPr>
          <w:rFonts w:ascii="Times" w:hAnsi="Times"/>
          <w:sz w:val="22"/>
          <w:szCs w:val="22"/>
        </w:rPr>
        <w:t xml:space="preserve">. </w:t>
      </w:r>
    </w:p>
    <w:p w14:paraId="6CDE8482" w14:textId="77777777" w:rsidR="00580444" w:rsidRPr="00B47E35" w:rsidRDefault="00580444" w:rsidP="00FA4141">
      <w:pPr>
        <w:rPr>
          <w:rFonts w:ascii="Times" w:hAnsi="Times"/>
          <w:color w:val="000000"/>
          <w:sz w:val="22"/>
          <w:szCs w:val="22"/>
        </w:rPr>
      </w:pPr>
    </w:p>
    <w:p w14:paraId="09A5CB5E" w14:textId="54A8EB58" w:rsidR="00DA7FED" w:rsidRPr="00BE41B5" w:rsidRDefault="00DA7FED" w:rsidP="0068071D">
      <w:pPr>
        <w:pStyle w:val="Titre1"/>
        <w:rPr>
          <w:rFonts w:ascii="Times" w:hAnsi="Times"/>
        </w:rPr>
      </w:pPr>
      <w:bookmarkStart w:id="32" w:name="_Toc83217467"/>
      <w:r w:rsidRPr="00B47E35">
        <w:rPr>
          <w:rFonts w:ascii="Times" w:hAnsi="Times"/>
        </w:rPr>
        <w:t xml:space="preserve">II. </w:t>
      </w:r>
      <w:r w:rsidR="00FA4141" w:rsidRPr="00B47E35">
        <w:rPr>
          <w:rFonts w:ascii="Times" w:hAnsi="Times"/>
        </w:rPr>
        <w:t>Analyses sectorielles</w:t>
      </w:r>
      <w:r w:rsidRPr="00B47E35">
        <w:rPr>
          <w:rFonts w:ascii="Times" w:hAnsi="Times"/>
        </w:rPr>
        <w:t xml:space="preserve"> dans les secteurs clés de l’UE au Burundi</w:t>
      </w:r>
      <w:bookmarkEnd w:id="32"/>
    </w:p>
    <w:p w14:paraId="05E6A871" w14:textId="77777777" w:rsidR="00FA4141" w:rsidRPr="00B47E35" w:rsidRDefault="00FA4141" w:rsidP="00FA4141">
      <w:pPr>
        <w:rPr>
          <w:rFonts w:ascii="Times" w:hAnsi="Times"/>
          <w:b/>
          <w:sz w:val="22"/>
          <w:szCs w:val="22"/>
        </w:rPr>
      </w:pPr>
    </w:p>
    <w:p w14:paraId="2137D604" w14:textId="6F597D7C" w:rsidR="00061DF7" w:rsidRPr="0068071D" w:rsidRDefault="00FA4141" w:rsidP="00A66092">
      <w:pPr>
        <w:pStyle w:val="Titre2"/>
        <w:numPr>
          <w:ilvl w:val="0"/>
          <w:numId w:val="21"/>
        </w:numPr>
        <w:rPr>
          <w:rFonts w:ascii="Times" w:hAnsi="Times"/>
        </w:rPr>
      </w:pPr>
      <w:bookmarkStart w:id="33" w:name="_Toc83217468"/>
      <w:r w:rsidRPr="00B47E35">
        <w:rPr>
          <w:rFonts w:ascii="Times" w:hAnsi="Times"/>
        </w:rPr>
        <w:t>Développement rural</w:t>
      </w:r>
      <w:bookmarkStart w:id="34" w:name="_Toc83217469"/>
      <w:bookmarkEnd w:id="33"/>
      <w:bookmarkEnd w:id="34"/>
    </w:p>
    <w:p w14:paraId="77F242D5" w14:textId="77777777" w:rsidR="00580444" w:rsidRPr="00B47E35" w:rsidRDefault="00580444" w:rsidP="00FA4141">
      <w:pPr>
        <w:rPr>
          <w:rFonts w:ascii="Times" w:hAnsi="Times"/>
          <w:sz w:val="22"/>
          <w:szCs w:val="22"/>
        </w:rPr>
      </w:pPr>
    </w:p>
    <w:p w14:paraId="3F17710B" w14:textId="52C019F5" w:rsidR="00DA7FED" w:rsidRPr="00B47E35" w:rsidRDefault="00CC235E" w:rsidP="00A66092">
      <w:pPr>
        <w:pStyle w:val="Titre3"/>
        <w:numPr>
          <w:ilvl w:val="0"/>
          <w:numId w:val="22"/>
        </w:numPr>
        <w:rPr>
          <w:rFonts w:ascii="Times" w:hAnsi="Times"/>
        </w:rPr>
      </w:pPr>
      <w:bookmarkStart w:id="35" w:name="_Toc83217470"/>
      <w:r w:rsidRPr="00B47E35">
        <w:rPr>
          <w:rFonts w:ascii="Times" w:hAnsi="Times"/>
        </w:rPr>
        <w:t>Un modèle agraire porteur d’inégalités</w:t>
      </w:r>
      <w:bookmarkEnd w:id="35"/>
    </w:p>
    <w:p w14:paraId="4ECC5B66" w14:textId="10DB3DBC" w:rsidR="00DA7FED" w:rsidRPr="00B47E35" w:rsidRDefault="00DA7FED" w:rsidP="00DA7FED">
      <w:pPr>
        <w:rPr>
          <w:rFonts w:ascii="Times" w:hAnsi="Times"/>
        </w:rPr>
      </w:pPr>
    </w:p>
    <w:tbl>
      <w:tblPr>
        <w:tblW w:w="9066" w:type="dxa"/>
        <w:tblInd w:w="1"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66"/>
      </w:tblGrid>
      <w:tr w:rsidR="00583FE1" w:rsidRPr="00B47E35" w14:paraId="1BAD4F49" w14:textId="77777777" w:rsidTr="0068071D">
        <w:trPr>
          <w:trHeight w:val="954"/>
        </w:trPr>
        <w:tc>
          <w:tcPr>
            <w:tcW w:w="9066" w:type="dxa"/>
          </w:tcPr>
          <w:p w14:paraId="1B1BDC8F" w14:textId="7B29715F" w:rsidR="00583FE1" w:rsidRPr="0068071D" w:rsidRDefault="00583FE1" w:rsidP="00A66092">
            <w:pPr>
              <w:pStyle w:val="Paragraphedeliste"/>
              <w:numPr>
                <w:ilvl w:val="0"/>
                <w:numId w:val="26"/>
              </w:numPr>
              <w:autoSpaceDE w:val="0"/>
              <w:autoSpaceDN w:val="0"/>
              <w:adjustRightInd w:val="0"/>
              <w:ind w:left="714"/>
              <w:jc w:val="both"/>
              <w:rPr>
                <w:rFonts w:ascii="Times" w:hAnsi="Times" w:cs="Times New Roman"/>
                <w:sz w:val="22"/>
                <w:szCs w:val="22"/>
              </w:rPr>
            </w:pPr>
            <w:r w:rsidRPr="0068071D">
              <w:rPr>
                <w:rFonts w:ascii="Times" w:hAnsi="Times" w:cs="Times New Roman"/>
                <w:sz w:val="22"/>
                <w:szCs w:val="22"/>
              </w:rPr>
              <w:t>Un secteur agricole qui comprend plus de 80% de la main d’œuvre burundaise</w:t>
            </w:r>
          </w:p>
          <w:p w14:paraId="7FEF388D" w14:textId="01F07819" w:rsidR="00D448ED" w:rsidRPr="0068071D" w:rsidRDefault="00D448ED" w:rsidP="00A66092">
            <w:pPr>
              <w:pStyle w:val="Paragraphedeliste"/>
              <w:numPr>
                <w:ilvl w:val="0"/>
                <w:numId w:val="26"/>
              </w:numPr>
              <w:autoSpaceDE w:val="0"/>
              <w:autoSpaceDN w:val="0"/>
              <w:adjustRightInd w:val="0"/>
              <w:ind w:left="714"/>
              <w:jc w:val="both"/>
              <w:rPr>
                <w:rFonts w:ascii="Times" w:hAnsi="Times" w:cs="Times New Roman"/>
                <w:sz w:val="22"/>
                <w:szCs w:val="22"/>
              </w:rPr>
            </w:pPr>
            <w:r w:rsidRPr="0068071D">
              <w:rPr>
                <w:rFonts w:ascii="Times" w:hAnsi="Times"/>
                <w:sz w:val="22"/>
                <w:szCs w:val="22"/>
              </w:rPr>
              <w:t>Le Global Food Security index en 2020 : le Burundi est 107eme sur 113</w:t>
            </w:r>
          </w:p>
          <w:p w14:paraId="16E91C6A" w14:textId="77777777" w:rsidR="00583FE1" w:rsidRPr="0068071D" w:rsidRDefault="00583FE1" w:rsidP="00A66092">
            <w:pPr>
              <w:pStyle w:val="Paragraphedeliste"/>
              <w:numPr>
                <w:ilvl w:val="0"/>
                <w:numId w:val="26"/>
              </w:numPr>
              <w:autoSpaceDE w:val="0"/>
              <w:autoSpaceDN w:val="0"/>
              <w:adjustRightInd w:val="0"/>
              <w:ind w:left="714"/>
              <w:jc w:val="both"/>
              <w:rPr>
                <w:rFonts w:ascii="Times" w:hAnsi="Times" w:cs="Times New Roman"/>
                <w:sz w:val="22"/>
                <w:szCs w:val="22"/>
              </w:rPr>
            </w:pPr>
            <w:r w:rsidRPr="0068071D">
              <w:rPr>
                <w:rFonts w:ascii="Times" w:hAnsi="Times" w:cs="Times New Roman"/>
                <w:sz w:val="22"/>
                <w:szCs w:val="22"/>
              </w:rPr>
              <w:t>Une répartition du travail agricole qui rend l’emploi féminin invisible, non rémunéré</w:t>
            </w:r>
          </w:p>
          <w:p w14:paraId="07F3C668" w14:textId="77777777" w:rsidR="00583FE1" w:rsidRPr="0068071D" w:rsidRDefault="00583FE1" w:rsidP="00A66092">
            <w:pPr>
              <w:pStyle w:val="Paragraphedeliste"/>
              <w:numPr>
                <w:ilvl w:val="0"/>
                <w:numId w:val="26"/>
              </w:numPr>
              <w:autoSpaceDE w:val="0"/>
              <w:autoSpaceDN w:val="0"/>
              <w:adjustRightInd w:val="0"/>
              <w:ind w:left="714"/>
              <w:jc w:val="both"/>
              <w:rPr>
                <w:rFonts w:ascii="Times" w:hAnsi="Times"/>
                <w:sz w:val="22"/>
                <w:szCs w:val="22"/>
              </w:rPr>
            </w:pPr>
            <w:r w:rsidRPr="0068071D">
              <w:rPr>
                <w:rFonts w:ascii="Times" w:hAnsi="Times" w:cs="Times New Roman"/>
                <w:sz w:val="22"/>
                <w:szCs w:val="22"/>
              </w:rPr>
              <w:t>Peu de pouvoir décisionnel féminin dans la gestion agricole</w:t>
            </w:r>
          </w:p>
          <w:p w14:paraId="2E0F4A97" w14:textId="77777777" w:rsidR="00583FE1" w:rsidRPr="00B47E35" w:rsidRDefault="00583FE1" w:rsidP="00A66092">
            <w:pPr>
              <w:pStyle w:val="Paragraphedeliste"/>
              <w:numPr>
                <w:ilvl w:val="0"/>
                <w:numId w:val="26"/>
              </w:numPr>
              <w:autoSpaceDE w:val="0"/>
              <w:autoSpaceDN w:val="0"/>
              <w:adjustRightInd w:val="0"/>
              <w:ind w:left="714"/>
              <w:jc w:val="both"/>
              <w:rPr>
                <w:rFonts w:ascii="Times" w:hAnsi="Times"/>
                <w:sz w:val="22"/>
                <w:szCs w:val="22"/>
              </w:rPr>
            </w:pPr>
            <w:r w:rsidRPr="0068071D">
              <w:rPr>
                <w:rFonts w:ascii="Times" w:hAnsi="Times"/>
                <w:sz w:val="22"/>
                <w:szCs w:val="22"/>
              </w:rPr>
              <w:t xml:space="preserve">Le </w:t>
            </w:r>
            <w:proofErr w:type="gramStart"/>
            <w:r w:rsidRPr="0068071D">
              <w:rPr>
                <w:rFonts w:ascii="Times" w:hAnsi="Times" w:cs="Times New Roman"/>
                <w:color w:val="000000"/>
                <w:sz w:val="22"/>
                <w:szCs w:val="22"/>
              </w:rPr>
              <w:t>Ministère de l’Environnement</w:t>
            </w:r>
            <w:proofErr w:type="gramEnd"/>
            <w:r w:rsidRPr="0068071D">
              <w:rPr>
                <w:rFonts w:ascii="Times" w:hAnsi="Times" w:cs="Times New Roman"/>
                <w:color w:val="000000"/>
                <w:sz w:val="22"/>
                <w:szCs w:val="22"/>
              </w:rPr>
              <w:t>, de l’Agriculture et de l’Élevage</w:t>
            </w:r>
            <w:r w:rsidRPr="0068071D">
              <w:rPr>
                <w:rFonts w:ascii="Times" w:hAnsi="Times"/>
                <w:color w:val="000000"/>
                <w:sz w:val="22"/>
                <w:szCs w:val="22"/>
              </w:rPr>
              <w:t xml:space="preserve"> représente </w:t>
            </w:r>
            <w:r w:rsidRPr="0068071D">
              <w:rPr>
                <w:rFonts w:ascii="Times" w:hAnsi="Times" w:cs="Times New Roman"/>
                <w:color w:val="000000"/>
                <w:sz w:val="22"/>
                <w:szCs w:val="22"/>
              </w:rPr>
              <w:t>6,52% du budget 2020-2021</w:t>
            </w:r>
          </w:p>
        </w:tc>
      </w:tr>
    </w:tbl>
    <w:p w14:paraId="62D9BED6" w14:textId="77777777" w:rsidR="00CC235E" w:rsidRPr="00B47E35" w:rsidRDefault="00CC235E" w:rsidP="00FA4141">
      <w:pPr>
        <w:rPr>
          <w:rFonts w:ascii="Times" w:hAnsi="Times"/>
          <w:sz w:val="22"/>
          <w:szCs w:val="22"/>
        </w:rPr>
      </w:pPr>
    </w:p>
    <w:p w14:paraId="567AF148" w14:textId="572FFB2D" w:rsidR="00A05350" w:rsidRPr="00B47E35" w:rsidRDefault="00A05350" w:rsidP="002342C9">
      <w:pPr>
        <w:ind w:firstLine="360"/>
        <w:jc w:val="both"/>
        <w:rPr>
          <w:rFonts w:ascii="Times" w:eastAsiaTheme="minorHAnsi" w:hAnsi="Times"/>
          <w:sz w:val="22"/>
          <w:szCs w:val="22"/>
          <w:lang w:eastAsia="en-US"/>
        </w:rPr>
      </w:pPr>
      <w:r w:rsidRPr="00B47E35">
        <w:rPr>
          <w:rFonts w:ascii="Times" w:eastAsiaTheme="minorHAnsi" w:hAnsi="Times"/>
          <w:sz w:val="22"/>
          <w:szCs w:val="22"/>
          <w:lang w:eastAsia="en-US"/>
        </w:rPr>
        <w:t>Le secteur agricole demeure la source principale de croissance du Burundi</w:t>
      </w:r>
      <w:r w:rsidR="00B6120E" w:rsidRPr="00B47E35">
        <w:rPr>
          <w:rFonts w:ascii="Times" w:eastAsiaTheme="minorHAnsi" w:hAnsi="Times"/>
          <w:sz w:val="22"/>
          <w:szCs w:val="22"/>
          <w:lang w:eastAsia="en-US"/>
        </w:rPr>
        <w:t>. Il</w:t>
      </w:r>
      <w:r w:rsidRPr="00B47E35">
        <w:rPr>
          <w:rFonts w:ascii="Times" w:eastAsiaTheme="minorHAnsi" w:hAnsi="Times"/>
          <w:sz w:val="22"/>
          <w:szCs w:val="22"/>
          <w:lang w:eastAsia="en-US"/>
        </w:rPr>
        <w:t xml:space="preserve"> regroupe près de 80% de la main d’œuvre, et représente 70% des revenus d’exportation. </w:t>
      </w:r>
      <w:r w:rsidR="009E2A7E" w:rsidRPr="00B47E35">
        <w:rPr>
          <w:rFonts w:ascii="Times" w:eastAsiaTheme="minorHAnsi" w:hAnsi="Times"/>
          <w:sz w:val="22"/>
          <w:szCs w:val="22"/>
          <w:lang w:eastAsia="en-US"/>
        </w:rPr>
        <w:t>En 2020, i</w:t>
      </w:r>
      <w:r w:rsidR="003178CD" w:rsidRPr="00B47E35">
        <w:rPr>
          <w:rFonts w:ascii="Times" w:eastAsiaTheme="minorHAnsi" w:hAnsi="Times"/>
          <w:sz w:val="22"/>
          <w:szCs w:val="22"/>
          <w:lang w:eastAsia="en-US"/>
        </w:rPr>
        <w:t xml:space="preserve">l </w:t>
      </w:r>
      <w:r w:rsidR="003178CD" w:rsidRPr="00B47E35">
        <w:rPr>
          <w:rStyle w:val="markedcontent"/>
          <w:rFonts w:ascii="Times" w:hAnsi="Times"/>
          <w:sz w:val="22"/>
          <w:szCs w:val="22"/>
        </w:rPr>
        <w:t>co</w:t>
      </w:r>
      <w:r w:rsidR="00324BC3" w:rsidRPr="00B47E35">
        <w:rPr>
          <w:rStyle w:val="markedcontent"/>
          <w:rFonts w:ascii="Times" w:hAnsi="Times"/>
          <w:sz w:val="22"/>
          <w:szCs w:val="22"/>
        </w:rPr>
        <w:t>nt</w:t>
      </w:r>
      <w:r w:rsidR="003178CD" w:rsidRPr="00B47E35">
        <w:rPr>
          <w:rStyle w:val="markedcontent"/>
          <w:rFonts w:ascii="Times" w:hAnsi="Times"/>
          <w:sz w:val="22"/>
          <w:szCs w:val="22"/>
        </w:rPr>
        <w:t xml:space="preserve">ribue à hauteur de </w:t>
      </w:r>
      <w:r w:rsidR="003B05C3" w:rsidRPr="00B47E35">
        <w:rPr>
          <w:rStyle w:val="markedcontent"/>
          <w:rFonts w:ascii="Times" w:hAnsi="Times"/>
          <w:sz w:val="22"/>
          <w:szCs w:val="22"/>
        </w:rPr>
        <w:t>28,5</w:t>
      </w:r>
      <w:r w:rsidR="003178CD" w:rsidRPr="00B47E35">
        <w:rPr>
          <w:rStyle w:val="markedcontent"/>
          <w:rFonts w:ascii="Times" w:hAnsi="Times"/>
          <w:sz w:val="22"/>
          <w:szCs w:val="22"/>
        </w:rPr>
        <w:t xml:space="preserve"> % au PIB burundais</w:t>
      </w:r>
      <w:r w:rsidR="003B05C3" w:rsidRPr="00B47E35">
        <w:rPr>
          <w:rStyle w:val="Appelnotedebasdep"/>
          <w:rFonts w:ascii="Times" w:hAnsi="Times"/>
          <w:sz w:val="22"/>
          <w:szCs w:val="22"/>
        </w:rPr>
        <w:footnoteReference w:id="86"/>
      </w:r>
      <w:r w:rsidR="003178CD" w:rsidRPr="00B47E35">
        <w:rPr>
          <w:rStyle w:val="markedcontent"/>
          <w:rFonts w:ascii="Times" w:hAnsi="Times"/>
          <w:sz w:val="22"/>
          <w:szCs w:val="22"/>
        </w:rPr>
        <w:t>, fournissant 84% d’emplois, 95% de l’offre alimentaire ainsi que l’essentiel des matières premières utilisées par le secteur agro-industriel</w:t>
      </w:r>
      <w:r w:rsidR="003178CD" w:rsidRPr="00B47E35">
        <w:rPr>
          <w:rStyle w:val="Appelnotedebasdep"/>
          <w:rFonts w:ascii="Times" w:hAnsi="Times"/>
          <w:sz w:val="22"/>
          <w:szCs w:val="22"/>
        </w:rPr>
        <w:footnoteReference w:id="87"/>
      </w:r>
      <w:r w:rsidR="003178CD" w:rsidRPr="00B47E35">
        <w:rPr>
          <w:rStyle w:val="markedcontent"/>
          <w:rFonts w:ascii="Times" w:hAnsi="Times"/>
          <w:sz w:val="22"/>
          <w:szCs w:val="22"/>
        </w:rPr>
        <w:t xml:space="preserve">. </w:t>
      </w:r>
      <w:r w:rsidR="00B6120E" w:rsidRPr="00B47E35">
        <w:rPr>
          <w:rFonts w:ascii="Times" w:eastAsiaTheme="minorHAnsi" w:hAnsi="Times"/>
          <w:sz w:val="22"/>
          <w:szCs w:val="22"/>
          <w:lang w:eastAsia="en-US"/>
        </w:rPr>
        <w:t xml:space="preserve">Du point de vue budgétaire, </w:t>
      </w:r>
      <w:r w:rsidR="00B6120E" w:rsidRPr="00B47E35">
        <w:rPr>
          <w:rFonts w:ascii="Times" w:hAnsi="Times"/>
          <w:sz w:val="22"/>
          <w:szCs w:val="22"/>
        </w:rPr>
        <w:t xml:space="preserve">le </w:t>
      </w:r>
      <w:proofErr w:type="gramStart"/>
      <w:r w:rsidR="00B6120E" w:rsidRPr="00B47E35">
        <w:rPr>
          <w:rFonts w:ascii="Times" w:eastAsiaTheme="minorHAnsi" w:hAnsi="Times"/>
          <w:color w:val="000000"/>
          <w:sz w:val="22"/>
          <w:szCs w:val="22"/>
          <w:lang w:eastAsia="en-US"/>
        </w:rPr>
        <w:t>Ministère de l’Environnement</w:t>
      </w:r>
      <w:proofErr w:type="gramEnd"/>
      <w:r w:rsidR="00B6120E" w:rsidRPr="00B47E35">
        <w:rPr>
          <w:rFonts w:ascii="Times" w:eastAsiaTheme="minorHAnsi" w:hAnsi="Times"/>
          <w:color w:val="000000"/>
          <w:sz w:val="22"/>
          <w:szCs w:val="22"/>
          <w:lang w:eastAsia="en-US"/>
        </w:rPr>
        <w:t xml:space="preserve">, de l’Agriculture et de l’Élevage représente 6,52% du budget 2020-2021. </w:t>
      </w:r>
      <w:r w:rsidRPr="00B47E35">
        <w:rPr>
          <w:rFonts w:ascii="Times" w:eastAsiaTheme="minorHAnsi" w:hAnsi="Times"/>
          <w:sz w:val="22"/>
          <w:szCs w:val="22"/>
          <w:lang w:eastAsia="en-US"/>
        </w:rPr>
        <w:t xml:space="preserve">Cependant, il est marqué par de fortes contraintes, d’ordre institutionnel, agronomique, technologique et socio-économique. Sur ce dernier point, les principales difficultés concernent l’accès à la terre, particulièrement pour les femmes, tout statut confondu (voir la partie Héritage I.). </w:t>
      </w:r>
    </w:p>
    <w:p w14:paraId="19538FCF" w14:textId="77777777" w:rsidR="00C87A21" w:rsidRPr="00B47E35" w:rsidRDefault="00C87A21" w:rsidP="002342C9">
      <w:pPr>
        <w:ind w:firstLine="360"/>
        <w:jc w:val="both"/>
        <w:rPr>
          <w:rFonts w:ascii="Times" w:eastAsiaTheme="minorHAnsi" w:hAnsi="Times"/>
          <w:sz w:val="22"/>
          <w:szCs w:val="22"/>
          <w:lang w:eastAsia="en-US"/>
        </w:rPr>
      </w:pPr>
    </w:p>
    <w:p w14:paraId="45873351" w14:textId="7CA4C339" w:rsidR="006C468D" w:rsidRPr="00B47E35" w:rsidRDefault="006C468D" w:rsidP="003178CD">
      <w:pPr>
        <w:ind w:firstLine="360"/>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Le Burundi a le taux de productivité le plus bas de la Communauté Est-Africaine, alors que 90% de sa population </w:t>
      </w:r>
      <w:r w:rsidR="005E0582" w:rsidRPr="00B47E35">
        <w:rPr>
          <w:rFonts w:ascii="Times" w:eastAsiaTheme="minorHAnsi" w:hAnsi="Times"/>
          <w:sz w:val="22"/>
          <w:szCs w:val="22"/>
          <w:lang w:eastAsia="en-US"/>
        </w:rPr>
        <w:t>vit/survit</w:t>
      </w:r>
      <w:r w:rsidRPr="00B47E35">
        <w:rPr>
          <w:rFonts w:ascii="Times" w:eastAsiaTheme="minorHAnsi" w:hAnsi="Times"/>
          <w:sz w:val="22"/>
          <w:szCs w:val="22"/>
          <w:lang w:eastAsia="en-US"/>
        </w:rPr>
        <w:t xml:space="preserve"> de l’agriculture</w:t>
      </w:r>
      <w:r w:rsidRPr="00B47E35">
        <w:rPr>
          <w:rStyle w:val="Appelnotedebasdep"/>
          <w:rFonts w:ascii="Times" w:eastAsiaTheme="minorHAnsi" w:hAnsi="Times"/>
          <w:sz w:val="22"/>
          <w:szCs w:val="22"/>
          <w:lang w:eastAsia="en-US"/>
        </w:rPr>
        <w:footnoteReference w:id="88"/>
      </w:r>
      <w:r w:rsidRPr="00B47E35">
        <w:rPr>
          <w:rFonts w:ascii="Times" w:eastAsiaTheme="minorHAnsi" w:hAnsi="Times"/>
          <w:sz w:val="22"/>
          <w:szCs w:val="22"/>
          <w:lang w:eastAsia="en-US"/>
        </w:rPr>
        <w:t xml:space="preserve">. </w:t>
      </w:r>
      <w:r w:rsidR="00B439CA" w:rsidRPr="00B47E35">
        <w:rPr>
          <w:rFonts w:ascii="Times" w:eastAsiaTheme="minorHAnsi" w:hAnsi="Times"/>
          <w:sz w:val="22"/>
          <w:szCs w:val="22"/>
          <w:lang w:eastAsia="en-US"/>
        </w:rPr>
        <w:t>Il est également détenteur du triste record de pays le plus affecté par la malnutrition chronique : 56% des enfants de moins de cinq ans sont malnutris</w:t>
      </w:r>
      <w:r w:rsidR="00B439CA" w:rsidRPr="00B47E35">
        <w:rPr>
          <w:rStyle w:val="Appelnotedebasdep"/>
          <w:rFonts w:ascii="Times" w:eastAsiaTheme="minorHAnsi" w:hAnsi="Times"/>
          <w:sz w:val="22"/>
          <w:szCs w:val="22"/>
          <w:lang w:eastAsia="en-US"/>
        </w:rPr>
        <w:footnoteReference w:id="89"/>
      </w:r>
      <w:r w:rsidR="00B439CA" w:rsidRPr="00B47E35">
        <w:rPr>
          <w:rFonts w:ascii="Times" w:eastAsiaTheme="minorHAnsi" w:hAnsi="Times"/>
          <w:sz w:val="22"/>
          <w:szCs w:val="22"/>
          <w:lang w:eastAsia="en-US"/>
        </w:rPr>
        <w:t xml:space="preserve">. Le Global </w:t>
      </w:r>
      <w:r w:rsidR="00686BDB" w:rsidRPr="00B47E35">
        <w:rPr>
          <w:rFonts w:ascii="Times" w:eastAsiaTheme="minorHAnsi" w:hAnsi="Times"/>
          <w:sz w:val="22"/>
          <w:szCs w:val="22"/>
          <w:lang w:eastAsia="en-US"/>
        </w:rPr>
        <w:t>F</w:t>
      </w:r>
      <w:r w:rsidR="00B439CA" w:rsidRPr="00B47E35">
        <w:rPr>
          <w:rFonts w:ascii="Times" w:eastAsiaTheme="minorHAnsi" w:hAnsi="Times"/>
          <w:sz w:val="22"/>
          <w:szCs w:val="22"/>
          <w:lang w:eastAsia="en-US"/>
        </w:rPr>
        <w:t xml:space="preserve">ood </w:t>
      </w:r>
      <w:r w:rsidR="00686BDB" w:rsidRPr="00B47E35">
        <w:rPr>
          <w:rFonts w:ascii="Times" w:eastAsiaTheme="minorHAnsi" w:hAnsi="Times"/>
          <w:sz w:val="22"/>
          <w:szCs w:val="22"/>
          <w:lang w:eastAsia="en-US"/>
        </w:rPr>
        <w:t>S</w:t>
      </w:r>
      <w:r w:rsidR="00B439CA" w:rsidRPr="00B47E35">
        <w:rPr>
          <w:rFonts w:ascii="Times" w:eastAsiaTheme="minorHAnsi" w:hAnsi="Times"/>
          <w:sz w:val="22"/>
          <w:szCs w:val="22"/>
          <w:lang w:eastAsia="en-US"/>
        </w:rPr>
        <w:t>ecurity index place ainsi</w:t>
      </w:r>
      <w:r w:rsidR="00AA5952" w:rsidRPr="00B47E35">
        <w:rPr>
          <w:rFonts w:ascii="Times" w:eastAsiaTheme="minorHAnsi" w:hAnsi="Times"/>
          <w:sz w:val="22"/>
          <w:szCs w:val="22"/>
          <w:lang w:eastAsia="en-US"/>
        </w:rPr>
        <w:t xml:space="preserve"> en 2020 </w:t>
      </w:r>
      <w:r w:rsidR="00B439CA" w:rsidRPr="00B47E35">
        <w:rPr>
          <w:rFonts w:ascii="Times" w:eastAsiaTheme="minorHAnsi" w:hAnsi="Times"/>
          <w:sz w:val="22"/>
          <w:szCs w:val="22"/>
          <w:lang w:eastAsia="en-US"/>
        </w:rPr>
        <w:t>le Burundi 107eme sur 113</w:t>
      </w:r>
      <w:r w:rsidR="00B439CA" w:rsidRPr="00B47E35">
        <w:rPr>
          <w:rStyle w:val="Appelnotedebasdep"/>
          <w:rFonts w:ascii="Times" w:eastAsiaTheme="minorHAnsi" w:hAnsi="Times"/>
          <w:sz w:val="22"/>
          <w:szCs w:val="22"/>
          <w:lang w:eastAsia="en-US"/>
        </w:rPr>
        <w:footnoteReference w:id="90"/>
      </w:r>
      <w:r w:rsidR="00B439CA" w:rsidRPr="00B47E35">
        <w:rPr>
          <w:rFonts w:ascii="Times" w:eastAsiaTheme="minorHAnsi" w:hAnsi="Times"/>
          <w:sz w:val="22"/>
          <w:szCs w:val="22"/>
          <w:lang w:eastAsia="en-US"/>
        </w:rPr>
        <w:t xml:space="preserve">, ce qui est un score très inquiétant. </w:t>
      </w:r>
      <w:r w:rsidR="00B6120E" w:rsidRPr="00B47E35">
        <w:rPr>
          <w:rFonts w:ascii="Times" w:eastAsiaTheme="minorHAnsi" w:hAnsi="Times"/>
          <w:sz w:val="22"/>
          <w:szCs w:val="22"/>
          <w:lang w:eastAsia="en-US"/>
        </w:rPr>
        <w:t>Néanmoins cette position constitue une légère amélioration.</w:t>
      </w:r>
      <w:r w:rsidR="00B439CA" w:rsidRPr="00B47E35">
        <w:rPr>
          <w:rFonts w:ascii="Times" w:eastAsiaTheme="minorHAnsi" w:hAnsi="Times"/>
          <w:sz w:val="22"/>
          <w:szCs w:val="22"/>
          <w:lang w:eastAsia="en-US"/>
        </w:rPr>
        <w:t xml:space="preserve"> </w:t>
      </w:r>
      <w:r w:rsidR="00B6120E" w:rsidRPr="00B47E35">
        <w:rPr>
          <w:rFonts w:ascii="Times" w:eastAsiaTheme="minorHAnsi" w:hAnsi="Times"/>
          <w:sz w:val="22"/>
          <w:szCs w:val="22"/>
          <w:lang w:eastAsia="en-US"/>
        </w:rPr>
        <w:t>I</w:t>
      </w:r>
      <w:r w:rsidR="00B439CA" w:rsidRPr="00B47E35">
        <w:rPr>
          <w:rFonts w:ascii="Times" w:eastAsiaTheme="minorHAnsi" w:hAnsi="Times"/>
          <w:sz w:val="22"/>
          <w:szCs w:val="22"/>
          <w:lang w:eastAsia="en-US"/>
        </w:rPr>
        <w:t>l faut</w:t>
      </w:r>
      <w:r w:rsidR="00B6120E" w:rsidRPr="00B47E35">
        <w:rPr>
          <w:rFonts w:ascii="Times" w:eastAsiaTheme="minorHAnsi" w:hAnsi="Times"/>
          <w:sz w:val="22"/>
          <w:szCs w:val="22"/>
          <w:lang w:eastAsia="en-US"/>
        </w:rPr>
        <w:t xml:space="preserve"> en effet</w:t>
      </w:r>
      <w:r w:rsidR="00B439CA" w:rsidRPr="00B47E35">
        <w:rPr>
          <w:rFonts w:ascii="Times" w:eastAsiaTheme="minorHAnsi" w:hAnsi="Times"/>
          <w:sz w:val="22"/>
          <w:szCs w:val="22"/>
          <w:lang w:eastAsia="en-US"/>
        </w:rPr>
        <w:t xml:space="preserve"> noter qu’en </w:t>
      </w:r>
      <w:r w:rsidR="003178CD" w:rsidRPr="00B47E35">
        <w:rPr>
          <w:rFonts w:ascii="Times" w:eastAsiaTheme="minorHAnsi" w:hAnsi="Times"/>
          <w:sz w:val="22"/>
          <w:szCs w:val="22"/>
          <w:lang w:eastAsia="en-US"/>
        </w:rPr>
        <w:t>2016-</w:t>
      </w:r>
      <w:r w:rsidR="00B439CA" w:rsidRPr="00B47E35">
        <w:rPr>
          <w:rFonts w:ascii="Times" w:eastAsiaTheme="minorHAnsi" w:hAnsi="Times"/>
          <w:sz w:val="22"/>
          <w:szCs w:val="22"/>
          <w:lang w:eastAsia="en-US"/>
        </w:rPr>
        <w:t>2017, le Burundi se classait dernier</w:t>
      </w:r>
      <w:r w:rsidR="003178CD" w:rsidRPr="00B47E35">
        <w:rPr>
          <w:rFonts w:ascii="Times" w:eastAsiaTheme="minorHAnsi" w:hAnsi="Times"/>
          <w:sz w:val="22"/>
          <w:szCs w:val="22"/>
          <w:lang w:eastAsia="en-US"/>
        </w:rPr>
        <w:t>, un ménage sur deux étant en insécurité alimentaire</w:t>
      </w:r>
      <w:r w:rsidR="003178CD" w:rsidRPr="00B47E35">
        <w:rPr>
          <w:rStyle w:val="Appelnotedebasdep"/>
          <w:rFonts w:ascii="Times" w:eastAsiaTheme="minorHAnsi" w:hAnsi="Times"/>
          <w:sz w:val="22"/>
          <w:szCs w:val="22"/>
          <w:lang w:eastAsia="en-US"/>
        </w:rPr>
        <w:footnoteReference w:id="91"/>
      </w:r>
      <w:r w:rsidR="003178CD" w:rsidRPr="00B47E35">
        <w:rPr>
          <w:rFonts w:ascii="Times" w:eastAsiaTheme="minorHAnsi" w:hAnsi="Times"/>
          <w:sz w:val="22"/>
          <w:szCs w:val="22"/>
          <w:lang w:eastAsia="en-US"/>
        </w:rPr>
        <w:t xml:space="preserve">. </w:t>
      </w:r>
    </w:p>
    <w:p w14:paraId="6EC8944C" w14:textId="77777777" w:rsidR="00A05350" w:rsidRPr="00B47E35" w:rsidRDefault="00A05350" w:rsidP="00FA4141">
      <w:pPr>
        <w:rPr>
          <w:rFonts w:ascii="Times" w:hAnsi="Times"/>
          <w:sz w:val="22"/>
          <w:szCs w:val="22"/>
        </w:rPr>
      </w:pPr>
    </w:p>
    <w:p w14:paraId="1FEE1AB4" w14:textId="77777777" w:rsidR="002342C9" w:rsidRPr="00B47E35" w:rsidRDefault="002A258E" w:rsidP="004B324E">
      <w:pPr>
        <w:ind w:firstLine="360"/>
        <w:jc w:val="both"/>
        <w:rPr>
          <w:rFonts w:ascii="Times" w:hAnsi="Times"/>
          <w:sz w:val="22"/>
          <w:szCs w:val="22"/>
        </w:rPr>
      </w:pPr>
      <w:r w:rsidRPr="00B47E35">
        <w:rPr>
          <w:rFonts w:ascii="Times" w:hAnsi="Times"/>
          <w:sz w:val="22"/>
          <w:szCs w:val="22"/>
        </w:rPr>
        <w:t xml:space="preserve">Le modèle agraire au Burundi est caractérisé par un habitat dispersé où les cultures s’organisent autour de l’enclos familial, et un paysage agraire depuis longtemps morcelé. L’atomisation des propriétés foncières du fait de l’acquisition des terres par succession, héritage ou vente est telle que la plupart des familles ne peuvent plus se permettre de procéder aux jachères, les terres sont excessivement exploitées et sols risque de réduire sa productivité. </w:t>
      </w:r>
      <w:r w:rsidR="004846CF" w:rsidRPr="00B47E35">
        <w:rPr>
          <w:rFonts w:ascii="Times" w:hAnsi="Times"/>
          <w:sz w:val="22"/>
          <w:szCs w:val="22"/>
        </w:rPr>
        <w:t xml:space="preserve">Pour garantir la durabilité des interventions en matière de développement rural, il s’agit d’aller au-delà des contraintes superficielles qui ne sont souvent que des symptômes d` un problème plus profond. </w:t>
      </w:r>
    </w:p>
    <w:p w14:paraId="0D12A203" w14:textId="77777777" w:rsidR="00D50E85" w:rsidRPr="00B47E35" w:rsidRDefault="00D50E85" w:rsidP="00D50E85">
      <w:pPr>
        <w:ind w:firstLine="360"/>
        <w:jc w:val="both"/>
        <w:rPr>
          <w:rStyle w:val="jlqj4b"/>
          <w:rFonts w:ascii="Times" w:hAnsi="Times"/>
          <w:sz w:val="22"/>
          <w:szCs w:val="22"/>
        </w:rPr>
      </w:pPr>
    </w:p>
    <w:p w14:paraId="0C831EDF" w14:textId="08DE6119" w:rsidR="00147328" w:rsidRPr="00B47E35" w:rsidRDefault="00147328" w:rsidP="00D50E85">
      <w:pPr>
        <w:ind w:firstLine="360"/>
        <w:jc w:val="both"/>
        <w:rPr>
          <w:rFonts w:ascii="Times" w:hAnsi="Times"/>
          <w:sz w:val="22"/>
          <w:szCs w:val="22"/>
        </w:rPr>
      </w:pPr>
      <w:r w:rsidRPr="00B47E35">
        <w:rPr>
          <w:rStyle w:val="jlqj4b"/>
          <w:rFonts w:ascii="Times" w:hAnsi="Times"/>
          <w:sz w:val="22"/>
          <w:szCs w:val="22"/>
        </w:rPr>
        <w:lastRenderedPageBreak/>
        <w:t xml:space="preserve">Les femmes sont </w:t>
      </w:r>
      <w:r w:rsidR="00B6120E" w:rsidRPr="00B47E35">
        <w:rPr>
          <w:rStyle w:val="jlqj4b"/>
          <w:rFonts w:ascii="Times" w:hAnsi="Times"/>
          <w:sz w:val="22"/>
          <w:szCs w:val="22"/>
        </w:rPr>
        <w:t xml:space="preserve">les </w:t>
      </w:r>
      <w:r w:rsidR="00D50E85" w:rsidRPr="00B47E35">
        <w:rPr>
          <w:rStyle w:val="jlqj4b"/>
          <w:rFonts w:ascii="Times" w:hAnsi="Times"/>
          <w:sz w:val="22"/>
          <w:szCs w:val="22"/>
        </w:rPr>
        <w:t>plus nombreuses à travailler dans ce secteur :</w:t>
      </w:r>
      <w:r w:rsidRPr="00B47E35">
        <w:rPr>
          <w:rStyle w:val="jlqj4b"/>
          <w:rFonts w:ascii="Times" w:hAnsi="Times"/>
          <w:sz w:val="22"/>
          <w:szCs w:val="22"/>
        </w:rPr>
        <w:t xml:space="preserve"> responsables de la production agricole, non déclarée, non rémunérée, même lorsqu'elles sont enceintes ou portent un nourrisson sur leur dos</w:t>
      </w:r>
      <w:r w:rsidR="00D50E85" w:rsidRPr="00B47E35">
        <w:rPr>
          <w:rStyle w:val="jlqj4b"/>
          <w:rFonts w:ascii="Times" w:hAnsi="Times"/>
          <w:sz w:val="22"/>
          <w:szCs w:val="22"/>
        </w:rPr>
        <w:t xml:space="preserve">, elles sont </w:t>
      </w:r>
      <w:r w:rsidR="001A1D4E" w:rsidRPr="00B47E35">
        <w:rPr>
          <w:rFonts w:ascii="Times" w:hAnsi="Times"/>
          <w:sz w:val="22"/>
          <w:szCs w:val="22"/>
        </w:rPr>
        <w:t xml:space="preserve">93,66 % </w:t>
      </w:r>
      <w:r w:rsidR="00D50E85" w:rsidRPr="00B47E35">
        <w:rPr>
          <w:rFonts w:ascii="Times" w:hAnsi="Times"/>
          <w:sz w:val="22"/>
          <w:szCs w:val="22"/>
        </w:rPr>
        <w:t>à être employées</w:t>
      </w:r>
      <w:r w:rsidR="001A1D4E" w:rsidRPr="00B47E35">
        <w:rPr>
          <w:rFonts w:ascii="Times" w:hAnsi="Times"/>
          <w:sz w:val="22"/>
          <w:szCs w:val="22"/>
        </w:rPr>
        <w:t xml:space="preserve"> dans l’agriculture (pour 78,1 %</w:t>
      </w:r>
      <w:r w:rsidR="00D50E85" w:rsidRPr="00B47E35">
        <w:rPr>
          <w:rFonts w:ascii="Times" w:hAnsi="Times"/>
          <w:sz w:val="22"/>
          <w:szCs w:val="22"/>
        </w:rPr>
        <w:t xml:space="preserve"> d’hommes, pour un ratio femmes /hommes de 103,3%</w:t>
      </w:r>
      <w:r w:rsidR="001A1D4E" w:rsidRPr="00B47E35">
        <w:rPr>
          <w:rFonts w:ascii="Times" w:hAnsi="Times"/>
          <w:sz w:val="22"/>
          <w:szCs w:val="22"/>
        </w:rPr>
        <w:t>)</w:t>
      </w:r>
      <w:r w:rsidR="001A1D4E" w:rsidRPr="00B47E35">
        <w:rPr>
          <w:rStyle w:val="Appelnotedebasdep"/>
          <w:rFonts w:ascii="Times" w:hAnsi="Times"/>
          <w:sz w:val="22"/>
          <w:szCs w:val="22"/>
        </w:rPr>
        <w:footnoteReference w:id="92"/>
      </w:r>
      <w:r w:rsidR="00B6120E" w:rsidRPr="00B47E35">
        <w:rPr>
          <w:rStyle w:val="viiyi"/>
          <w:rFonts w:ascii="Times" w:hAnsi="Times"/>
          <w:sz w:val="22"/>
          <w:szCs w:val="22"/>
        </w:rPr>
        <w:t xml:space="preserve"> e</w:t>
      </w:r>
      <w:r w:rsidR="009976B6" w:rsidRPr="00B47E35">
        <w:rPr>
          <w:rStyle w:val="viiyi"/>
          <w:rFonts w:ascii="Times" w:hAnsi="Times"/>
          <w:sz w:val="22"/>
          <w:szCs w:val="22"/>
        </w:rPr>
        <w:t>t ce en plus de leurs activités liés à la gestion quotidienne du ménage, tel que le puisage de l’eau. Ainsi, l’EDS 2017 relève que s</w:t>
      </w:r>
      <w:r w:rsidR="009976B6" w:rsidRPr="00B47E35">
        <w:rPr>
          <w:rStyle w:val="markedcontent"/>
          <w:rFonts w:ascii="Times" w:hAnsi="Times"/>
          <w:sz w:val="22"/>
          <w:szCs w:val="22"/>
        </w:rPr>
        <w:t>eulement 58% de la population a accès à l’eau potable à moins de 30 minutes aller-retour de son lieu d’habitation, dont 10% sur place, tandis que 42% doit effectuer un trajet de plus de 30 minutes pour y accéder. Dans la quasi-totalité des cas, ce sont les femmes et les enfants qui sont chargés de ces trajets.</w:t>
      </w:r>
      <w:r w:rsidR="009976B6" w:rsidRPr="00B47E35">
        <w:rPr>
          <w:rFonts w:ascii="Times" w:hAnsi="Times"/>
          <w:sz w:val="22"/>
          <w:szCs w:val="22"/>
        </w:rPr>
        <w:t xml:space="preserve"> </w:t>
      </w:r>
      <w:r w:rsidRPr="00B47E35">
        <w:rPr>
          <w:rStyle w:val="jlqj4b"/>
          <w:rFonts w:ascii="Times" w:hAnsi="Times"/>
          <w:sz w:val="22"/>
          <w:szCs w:val="22"/>
        </w:rPr>
        <w:t>Les hommes sont schématiquement impliqués dans des activités liées à la production qui sont censées générer un profit financier.</w:t>
      </w:r>
      <w:r w:rsidRPr="00B47E35">
        <w:rPr>
          <w:rStyle w:val="viiyi"/>
          <w:rFonts w:ascii="Times" w:hAnsi="Times"/>
          <w:sz w:val="22"/>
          <w:szCs w:val="22"/>
        </w:rPr>
        <w:t xml:space="preserve"> </w:t>
      </w:r>
      <w:r w:rsidRPr="00B47E35">
        <w:rPr>
          <w:rStyle w:val="jlqj4b"/>
          <w:rFonts w:ascii="Times" w:hAnsi="Times"/>
          <w:sz w:val="22"/>
          <w:szCs w:val="22"/>
        </w:rPr>
        <w:t>Ces derniers sont par exemple impliqués dans les cultures de rente (comme le café, le coton et le thé) et les plantations de bananes.</w:t>
      </w:r>
      <w:r w:rsidRPr="00B47E35">
        <w:rPr>
          <w:rFonts w:ascii="Times" w:hAnsi="Times"/>
          <w:sz w:val="22"/>
          <w:szCs w:val="22"/>
        </w:rPr>
        <w:t xml:space="preserve"> </w:t>
      </w:r>
    </w:p>
    <w:p w14:paraId="23995006" w14:textId="6E953890" w:rsidR="00441C83" w:rsidRPr="00B501E9" w:rsidRDefault="00441C83" w:rsidP="00D50E85">
      <w:pPr>
        <w:ind w:firstLine="360"/>
        <w:jc w:val="both"/>
        <w:rPr>
          <w:rFonts w:ascii="Times" w:hAnsi="Times"/>
          <w:sz w:val="22"/>
          <w:szCs w:val="22"/>
        </w:rPr>
      </w:pPr>
      <w:r w:rsidRPr="00B501E9">
        <w:rPr>
          <w:rFonts w:ascii="Times" w:hAnsi="Times"/>
          <w:sz w:val="22"/>
          <w:szCs w:val="22"/>
        </w:rPr>
        <w:t>De même, un rapport de 2019 de l’</w:t>
      </w:r>
      <w:r w:rsidR="00B501E9" w:rsidRPr="00B501E9">
        <w:rPr>
          <w:sz w:val="22"/>
          <w:szCs w:val="22"/>
        </w:rPr>
        <w:t xml:space="preserve">International </w:t>
      </w:r>
      <w:proofErr w:type="spellStart"/>
      <w:r w:rsidR="00B501E9" w:rsidRPr="00B501E9">
        <w:rPr>
          <w:sz w:val="22"/>
          <w:szCs w:val="22"/>
        </w:rPr>
        <w:t>Fertilizer</w:t>
      </w:r>
      <w:proofErr w:type="spellEnd"/>
      <w:r w:rsidR="00B501E9" w:rsidRPr="00B501E9">
        <w:rPr>
          <w:sz w:val="22"/>
          <w:szCs w:val="22"/>
        </w:rPr>
        <w:t xml:space="preserve"> </w:t>
      </w:r>
      <w:proofErr w:type="spellStart"/>
      <w:r w:rsidR="00B501E9" w:rsidRPr="00B501E9">
        <w:rPr>
          <w:sz w:val="22"/>
          <w:szCs w:val="22"/>
        </w:rPr>
        <w:t>Development</w:t>
      </w:r>
      <w:proofErr w:type="spellEnd"/>
      <w:r w:rsidR="00B501E9" w:rsidRPr="00B501E9">
        <w:rPr>
          <w:sz w:val="22"/>
          <w:szCs w:val="22"/>
        </w:rPr>
        <w:t xml:space="preserve"> Center</w:t>
      </w:r>
      <w:r w:rsidR="00B501E9" w:rsidRPr="00B501E9">
        <w:rPr>
          <w:rFonts w:ascii="Times" w:hAnsi="Times"/>
          <w:sz w:val="22"/>
          <w:szCs w:val="22"/>
        </w:rPr>
        <w:t xml:space="preserve"> (</w:t>
      </w:r>
      <w:r w:rsidRPr="00B501E9">
        <w:rPr>
          <w:rFonts w:ascii="Times" w:hAnsi="Times"/>
          <w:sz w:val="22"/>
          <w:szCs w:val="22"/>
        </w:rPr>
        <w:t>IFDC</w:t>
      </w:r>
      <w:r w:rsidR="00B501E9" w:rsidRPr="00B501E9">
        <w:rPr>
          <w:rFonts w:ascii="Times" w:hAnsi="Times"/>
          <w:sz w:val="22"/>
          <w:szCs w:val="22"/>
        </w:rPr>
        <w:t>)</w:t>
      </w:r>
      <w:r w:rsidRPr="00B501E9">
        <w:rPr>
          <w:rFonts w:ascii="Times" w:hAnsi="Times"/>
          <w:sz w:val="22"/>
          <w:szCs w:val="22"/>
        </w:rPr>
        <w:t xml:space="preserve"> indique, après une enquête sur plus de 28 collines d’intervention réparties nationalement, que la charge de travail pour les femmes par rapport à celle des hommes dépassent toujours les 65%, qu’il s’agisse par exemple de « la part de la charge de travail portée par les femmes (récoltes), de 60,2%, de celle portée pendant le « triage », 68%, ou encore pour le « séchage », 70%</w:t>
      </w:r>
      <w:r w:rsidRPr="00B501E9">
        <w:rPr>
          <w:rStyle w:val="Appelnotedebasdep"/>
          <w:rFonts w:ascii="Times" w:hAnsi="Times"/>
          <w:sz w:val="22"/>
          <w:szCs w:val="22"/>
        </w:rPr>
        <w:footnoteReference w:id="93"/>
      </w:r>
      <w:r w:rsidRPr="00B501E9">
        <w:rPr>
          <w:rFonts w:ascii="Times" w:hAnsi="Times"/>
          <w:sz w:val="22"/>
          <w:szCs w:val="22"/>
        </w:rPr>
        <w:t xml:space="preserve">. </w:t>
      </w:r>
    </w:p>
    <w:p w14:paraId="1D43FC53" w14:textId="77777777" w:rsidR="00147328" w:rsidRPr="00B501E9" w:rsidRDefault="00147328" w:rsidP="004B324E">
      <w:pPr>
        <w:jc w:val="both"/>
        <w:rPr>
          <w:rFonts w:ascii="Times" w:hAnsi="Times"/>
          <w:sz w:val="22"/>
          <w:szCs w:val="22"/>
        </w:rPr>
      </w:pPr>
    </w:p>
    <w:p w14:paraId="5433AF2D" w14:textId="77777777" w:rsidR="001721D0" w:rsidRPr="00B47E35" w:rsidRDefault="004846CF" w:rsidP="004B324E">
      <w:pPr>
        <w:ind w:firstLine="360"/>
        <w:jc w:val="both"/>
        <w:rPr>
          <w:rFonts w:ascii="Times" w:hAnsi="Times"/>
          <w:sz w:val="22"/>
          <w:szCs w:val="22"/>
        </w:rPr>
      </w:pPr>
      <w:r w:rsidRPr="00B47E35">
        <w:rPr>
          <w:rFonts w:ascii="Times" w:hAnsi="Times"/>
          <w:sz w:val="22"/>
          <w:szCs w:val="22"/>
        </w:rPr>
        <w:t>Une analyse des chaines de valeur</w:t>
      </w:r>
      <w:r w:rsidRPr="00B47E35">
        <w:rPr>
          <w:rStyle w:val="Appelnotedebasdep"/>
          <w:rFonts w:ascii="Times" w:hAnsi="Times"/>
          <w:sz w:val="22"/>
          <w:szCs w:val="22"/>
        </w:rPr>
        <w:footnoteReference w:id="94"/>
      </w:r>
      <w:r w:rsidRPr="00B47E35">
        <w:rPr>
          <w:rFonts w:ascii="Times" w:hAnsi="Times"/>
          <w:sz w:val="22"/>
          <w:szCs w:val="22"/>
        </w:rPr>
        <w:t xml:space="preserve"> permet de comprendre les causes profondes de la sous performance des interventions à toutes les étapes de la filière quand il faut prendre en considération la question du genre. Au niveau de la chaîne de base, les inégalités liées au genre sont répandues et sont très tenaces dans le milieu rural. Leur inclusion et leur autonomisation passe premièrement par l’accès aux ressources productives et l’accumulation du capital humain nécessaires au progrès économique.</w:t>
      </w:r>
    </w:p>
    <w:p w14:paraId="5DD445EF" w14:textId="626D2792" w:rsidR="004B324E" w:rsidRPr="00B47E35" w:rsidRDefault="001721D0" w:rsidP="004B324E">
      <w:pPr>
        <w:pStyle w:val="Liststycke"/>
        <w:ind w:left="0" w:firstLine="360"/>
        <w:jc w:val="both"/>
        <w:rPr>
          <w:rFonts w:ascii="Times" w:hAnsi="Times"/>
          <w:lang w:val="fr-FR"/>
        </w:rPr>
      </w:pPr>
      <w:r w:rsidRPr="00B47E35">
        <w:rPr>
          <w:rFonts w:ascii="Times" w:hAnsi="Times"/>
        </w:rPr>
        <w:t>De manière global</w:t>
      </w:r>
      <w:r w:rsidR="00B852CB" w:rsidRPr="00B47E35">
        <w:rPr>
          <w:rFonts w:ascii="Times" w:hAnsi="Times"/>
          <w:lang w:val="fr-FR"/>
        </w:rPr>
        <w:t>e, e</w:t>
      </w:r>
      <w:r w:rsidRPr="00B47E35">
        <w:rPr>
          <w:rFonts w:ascii="Times" w:hAnsi="Times"/>
          <w:lang w:val="fr-FR"/>
        </w:rPr>
        <w:t>lles manquent souvent de pouvoir pour accéder au contrôle des activités économiques et en tirer des bénéfices. Elles sont encore sous représentées dans les institutions rurales, des organisations et de la vie publiques. Leur adhésion aux associations agricoles même si elle est de plus en plus importante n’a pas encore inversé de manière sensible la tendance.</w:t>
      </w:r>
    </w:p>
    <w:p w14:paraId="338BD3F1" w14:textId="77777777" w:rsidR="004B324E" w:rsidRPr="00B47E35" w:rsidRDefault="004B324E" w:rsidP="004B324E">
      <w:pPr>
        <w:autoSpaceDE w:val="0"/>
        <w:autoSpaceDN w:val="0"/>
        <w:adjustRightInd w:val="0"/>
        <w:jc w:val="both"/>
        <w:rPr>
          <w:rFonts w:ascii="Times" w:eastAsiaTheme="minorHAnsi" w:hAnsi="Times"/>
          <w:sz w:val="22"/>
          <w:szCs w:val="22"/>
          <w:lang w:eastAsia="en-US"/>
        </w:rPr>
      </w:pPr>
    </w:p>
    <w:p w14:paraId="3716AB8D" w14:textId="1CBD7343" w:rsidR="00DA7FED" w:rsidRPr="00B47E35" w:rsidRDefault="004B324E" w:rsidP="00A66092">
      <w:pPr>
        <w:pStyle w:val="Titre3"/>
        <w:numPr>
          <w:ilvl w:val="0"/>
          <w:numId w:val="22"/>
        </w:numPr>
        <w:rPr>
          <w:rFonts w:ascii="Times" w:hAnsi="Times"/>
        </w:rPr>
      </w:pPr>
      <w:bookmarkStart w:id="36" w:name="_Toc83217471"/>
      <w:r w:rsidRPr="00B47E35">
        <w:rPr>
          <w:rFonts w:ascii="Times" w:hAnsi="Times"/>
        </w:rPr>
        <w:t>L’accès aux actifs de production</w:t>
      </w:r>
      <w:bookmarkEnd w:id="36"/>
    </w:p>
    <w:p w14:paraId="4BCB5CB9" w14:textId="53B0F1C8" w:rsidR="00DA7FED" w:rsidRPr="00B47E35" w:rsidRDefault="00DA7FED" w:rsidP="00DA7FED">
      <w:pPr>
        <w:rPr>
          <w:rFonts w:ascii="Times" w:hAnsi="Times"/>
        </w:rPr>
      </w:pPr>
    </w:p>
    <w:tbl>
      <w:tblPr>
        <w:tblW w:w="9099" w:type="dxa"/>
        <w:tblInd w:w="-3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99"/>
      </w:tblGrid>
      <w:tr w:rsidR="00F35FD3" w:rsidRPr="00B47E35" w14:paraId="314E435C" w14:textId="77777777" w:rsidTr="0068071D">
        <w:trPr>
          <w:trHeight w:val="1900"/>
        </w:trPr>
        <w:tc>
          <w:tcPr>
            <w:tcW w:w="9099" w:type="dxa"/>
          </w:tcPr>
          <w:p w14:paraId="17626F59" w14:textId="33A039AF" w:rsidR="00F35FD3" w:rsidRPr="00B47E35" w:rsidRDefault="00F35FD3" w:rsidP="00A66092">
            <w:pPr>
              <w:pStyle w:val="Paragraphedeliste"/>
              <w:numPr>
                <w:ilvl w:val="0"/>
                <w:numId w:val="27"/>
              </w:numPr>
              <w:ind w:left="747"/>
              <w:jc w:val="both"/>
              <w:rPr>
                <w:rFonts w:ascii="Times" w:hAnsi="Times" w:cs="Times New Roman"/>
                <w:sz w:val="22"/>
                <w:szCs w:val="22"/>
              </w:rPr>
            </w:pPr>
            <w:r w:rsidRPr="00B47E35">
              <w:rPr>
                <w:rFonts w:ascii="Times" w:hAnsi="Times" w:cs="Times New Roman"/>
                <w:sz w:val="22"/>
                <w:szCs w:val="22"/>
              </w:rPr>
              <w:t xml:space="preserve">Un obstacle majeur </w:t>
            </w:r>
            <w:r w:rsidRPr="002F3E95">
              <w:rPr>
                <w:rFonts w:ascii="Times" w:hAnsi="Times" w:cs="Times New Roman"/>
                <w:sz w:val="22"/>
                <w:szCs w:val="22"/>
              </w:rPr>
              <w:t>à l’</w:t>
            </w:r>
            <w:proofErr w:type="spellStart"/>
            <w:r w:rsidRPr="002F3E95">
              <w:rPr>
                <w:rFonts w:ascii="Times" w:hAnsi="Times" w:cs="Times New Roman"/>
                <w:sz w:val="22"/>
                <w:szCs w:val="22"/>
              </w:rPr>
              <w:t>empowerment</w:t>
            </w:r>
            <w:proofErr w:type="spellEnd"/>
            <w:r w:rsidRPr="002F3E95">
              <w:rPr>
                <w:rFonts w:ascii="Times" w:hAnsi="Times" w:cs="Times New Roman"/>
                <w:sz w:val="22"/>
                <w:szCs w:val="22"/>
              </w:rPr>
              <w:t xml:space="preserve"> agricole</w:t>
            </w:r>
            <w:r w:rsidRPr="00B47E35">
              <w:rPr>
                <w:rFonts w:ascii="Times" w:hAnsi="Times" w:cs="Times New Roman"/>
                <w:sz w:val="22"/>
                <w:szCs w:val="22"/>
              </w:rPr>
              <w:t xml:space="preserve"> et économique : les difficultés d’accès à la terre (héritage coutumier)</w:t>
            </w:r>
          </w:p>
          <w:p w14:paraId="36566F21" w14:textId="77777777" w:rsidR="00F35FD3" w:rsidRPr="00B47E35" w:rsidRDefault="00F35FD3" w:rsidP="00A66092">
            <w:pPr>
              <w:pStyle w:val="Paragraphedeliste"/>
              <w:numPr>
                <w:ilvl w:val="0"/>
                <w:numId w:val="27"/>
              </w:numPr>
              <w:ind w:left="747"/>
              <w:jc w:val="both"/>
              <w:rPr>
                <w:rFonts w:ascii="Times" w:hAnsi="Times" w:cs="Times New Roman"/>
                <w:sz w:val="22"/>
                <w:szCs w:val="22"/>
              </w:rPr>
            </w:pPr>
            <w:r w:rsidRPr="00B47E35">
              <w:rPr>
                <w:rFonts w:ascii="Times" w:hAnsi="Times" w:cs="Times New Roman"/>
                <w:sz w:val="22"/>
                <w:szCs w:val="22"/>
              </w:rPr>
              <w:t>Faiblesse en dotation d’équipements agricoles</w:t>
            </w:r>
          </w:p>
          <w:p w14:paraId="2CF21341" w14:textId="77777777" w:rsidR="00F35FD3" w:rsidRPr="00B47E35" w:rsidRDefault="00F35FD3" w:rsidP="00A66092">
            <w:pPr>
              <w:pStyle w:val="Paragraphedeliste"/>
              <w:numPr>
                <w:ilvl w:val="0"/>
                <w:numId w:val="27"/>
              </w:numPr>
              <w:ind w:left="747"/>
              <w:jc w:val="both"/>
              <w:rPr>
                <w:rFonts w:ascii="Times" w:hAnsi="Times" w:cs="Times New Roman"/>
                <w:sz w:val="22"/>
                <w:szCs w:val="22"/>
              </w:rPr>
            </w:pPr>
            <w:r w:rsidRPr="00B47E35">
              <w:rPr>
                <w:rFonts w:ascii="Times" w:hAnsi="Times" w:cs="Times New Roman"/>
                <w:sz w:val="22"/>
                <w:szCs w:val="22"/>
              </w:rPr>
              <w:t>Des réseaux agricoles encore très masculins</w:t>
            </w:r>
          </w:p>
          <w:p w14:paraId="5DD960B4" w14:textId="77777777" w:rsidR="00F35FD3" w:rsidRPr="00B47E35" w:rsidRDefault="00F35FD3" w:rsidP="00A66092">
            <w:pPr>
              <w:pStyle w:val="Paragraphedeliste"/>
              <w:numPr>
                <w:ilvl w:val="0"/>
                <w:numId w:val="27"/>
              </w:numPr>
              <w:ind w:left="747"/>
              <w:jc w:val="both"/>
              <w:rPr>
                <w:rFonts w:ascii="Times" w:hAnsi="Times" w:cs="Times New Roman"/>
                <w:sz w:val="22"/>
                <w:szCs w:val="22"/>
              </w:rPr>
            </w:pPr>
            <w:r w:rsidRPr="00B47E35">
              <w:rPr>
                <w:rFonts w:ascii="Times" w:hAnsi="Times" w:cs="Times New Roman"/>
                <w:sz w:val="22"/>
                <w:szCs w:val="22"/>
              </w:rPr>
              <w:t>Une prise en compte du gouvernement importante en termes d’amélioration des équipements et techniques agricoles</w:t>
            </w:r>
          </w:p>
          <w:p w14:paraId="775FCD27" w14:textId="77777777" w:rsidR="00F35FD3" w:rsidRPr="00B47E35" w:rsidRDefault="00F35FD3" w:rsidP="00A66092">
            <w:pPr>
              <w:pStyle w:val="Paragraphedeliste"/>
              <w:numPr>
                <w:ilvl w:val="0"/>
                <w:numId w:val="27"/>
              </w:numPr>
              <w:ind w:left="747"/>
              <w:jc w:val="both"/>
              <w:rPr>
                <w:rFonts w:ascii="Times" w:hAnsi="Times" w:cs="Times New Roman"/>
                <w:sz w:val="22"/>
                <w:szCs w:val="22"/>
              </w:rPr>
            </w:pPr>
            <w:r w:rsidRPr="00B47E35">
              <w:rPr>
                <w:rFonts w:ascii="Times" w:hAnsi="Times" w:cs="Times New Roman"/>
                <w:sz w:val="22"/>
                <w:szCs w:val="22"/>
              </w:rPr>
              <w:t>Développement progressif mais efficace des réseaux d’agricultrices</w:t>
            </w:r>
          </w:p>
        </w:tc>
      </w:tr>
    </w:tbl>
    <w:p w14:paraId="5F0B6BEC" w14:textId="77777777" w:rsidR="004B324E" w:rsidRPr="00B47E35" w:rsidRDefault="004B324E" w:rsidP="004B324E">
      <w:pPr>
        <w:autoSpaceDE w:val="0"/>
        <w:autoSpaceDN w:val="0"/>
        <w:adjustRightInd w:val="0"/>
        <w:jc w:val="both"/>
        <w:rPr>
          <w:rFonts w:ascii="Times" w:eastAsiaTheme="minorHAnsi" w:hAnsi="Times"/>
          <w:sz w:val="22"/>
          <w:szCs w:val="22"/>
        </w:rPr>
      </w:pPr>
    </w:p>
    <w:p w14:paraId="5438379E" w14:textId="77777777" w:rsidR="004B324E" w:rsidRPr="00B47E35" w:rsidRDefault="004B324E" w:rsidP="00686BDB">
      <w:pPr>
        <w:pStyle w:val="Liststycke"/>
        <w:ind w:left="0" w:right="-6" w:firstLine="360"/>
        <w:rPr>
          <w:rFonts w:ascii="Times" w:hAnsi="Times"/>
          <w:lang w:val="fr-FR"/>
        </w:rPr>
      </w:pPr>
      <w:r w:rsidRPr="00B47E35">
        <w:rPr>
          <w:rFonts w:ascii="Times" w:hAnsi="Times"/>
          <w:lang w:val="fr-FR"/>
        </w:rPr>
        <w:t>Au Burundi les femmes en milieu rural ont moins d’accès aux actifs ou moyens de production</w:t>
      </w:r>
      <w:r w:rsidR="00686BDB" w:rsidRPr="00B47E35">
        <w:rPr>
          <w:rFonts w:ascii="Times" w:hAnsi="Times"/>
          <w:lang w:val="fr-FR"/>
        </w:rPr>
        <w:t xml:space="preserve"> que les hommes, a</w:t>
      </w:r>
      <w:r w:rsidRPr="00B47E35">
        <w:rPr>
          <w:rFonts w:ascii="Times" w:hAnsi="Times"/>
          <w:lang w:val="fr-FR"/>
        </w:rPr>
        <w:t>lors que ceux-ci sont essentiels à la vie agricole et surtout à l’autonomie économique.</w:t>
      </w:r>
    </w:p>
    <w:p w14:paraId="0BBA7E0C" w14:textId="25955E26" w:rsidR="004B324E" w:rsidRPr="0068071D" w:rsidRDefault="004B324E" w:rsidP="00C4756F">
      <w:pPr>
        <w:pStyle w:val="Titre4"/>
        <w:rPr>
          <w:rStyle w:val="Standardstycketeckensnitt"/>
          <w:rFonts w:ascii="Times" w:hAnsi="Times"/>
        </w:rPr>
      </w:pPr>
      <w:r w:rsidRPr="0068071D">
        <w:rPr>
          <w:rStyle w:val="Standardstycketeckensnitt"/>
          <w:rFonts w:ascii="Times" w:hAnsi="Times"/>
        </w:rPr>
        <w:t>La terre</w:t>
      </w:r>
    </w:p>
    <w:p w14:paraId="6E49AD25" w14:textId="77777777" w:rsidR="00C4756F" w:rsidRPr="0068071D" w:rsidRDefault="00C4756F" w:rsidP="0068071D">
      <w:pPr>
        <w:rPr>
          <w:rFonts w:ascii="Times" w:hAnsi="Times"/>
        </w:rPr>
      </w:pPr>
    </w:p>
    <w:p w14:paraId="0C823714" w14:textId="77777777" w:rsidR="004B324E" w:rsidRPr="00B47E35" w:rsidRDefault="004B324E" w:rsidP="008F70D5">
      <w:pPr>
        <w:pStyle w:val="Liststycke"/>
        <w:ind w:left="0" w:firstLine="426"/>
        <w:jc w:val="both"/>
        <w:rPr>
          <w:rFonts w:ascii="Times" w:hAnsi="Times"/>
          <w:lang w:val="fr-FR"/>
        </w:rPr>
      </w:pPr>
      <w:r w:rsidRPr="00B47E35">
        <w:rPr>
          <w:rFonts w:ascii="Times" w:hAnsi="Times"/>
          <w:lang w:val="fr-FR"/>
        </w:rPr>
        <w:t>L’agriculture est le principal moyen de subsistance au Burundi plus encore en milieu rural. La terre constitue l’actif essentiel. L’accès et le contrôle de la terre sont étroitement liés au statut de l’homme au Burundi et à son pouvoir. La femme n´hérite ni de ses parents ni de son mari au décès de ce dernier</w:t>
      </w:r>
      <w:r w:rsidR="006C29BD" w:rsidRPr="00B47E35">
        <w:rPr>
          <w:rFonts w:ascii="Times" w:hAnsi="Times"/>
          <w:lang w:val="fr-FR"/>
        </w:rPr>
        <w:t xml:space="preserve"> (Voir I.de ce Profil)</w:t>
      </w:r>
      <w:r w:rsidRPr="00B47E35">
        <w:rPr>
          <w:rFonts w:ascii="Times" w:hAnsi="Times"/>
          <w:lang w:val="fr-FR"/>
        </w:rPr>
        <w:t>. Les différentes tentatives de légiférer sur la loi des successions n’ont jamais abouti</w:t>
      </w:r>
      <w:r w:rsidR="006C29BD" w:rsidRPr="00B47E35">
        <w:rPr>
          <w:rFonts w:ascii="Times" w:hAnsi="Times"/>
          <w:lang w:val="fr-FR"/>
        </w:rPr>
        <w:t xml:space="preserve">, </w:t>
      </w:r>
      <w:r w:rsidRPr="00B47E35">
        <w:rPr>
          <w:rFonts w:ascii="Times" w:hAnsi="Times"/>
          <w:lang w:val="fr-FR"/>
        </w:rPr>
        <w:t xml:space="preserve">malgré les pressions des associations féminines. </w:t>
      </w:r>
    </w:p>
    <w:p w14:paraId="51C421E7" w14:textId="1725A08C" w:rsidR="000E77D9" w:rsidRPr="00B47E35" w:rsidRDefault="006C29BD" w:rsidP="00194D75">
      <w:pPr>
        <w:ind w:firstLine="426"/>
        <w:jc w:val="both"/>
        <w:rPr>
          <w:rFonts w:ascii="Times" w:hAnsi="Times"/>
          <w:sz w:val="22"/>
          <w:szCs w:val="22"/>
        </w:rPr>
      </w:pPr>
      <w:r w:rsidRPr="00B47E35">
        <w:rPr>
          <w:rFonts w:ascii="Times" w:hAnsi="Times"/>
          <w:sz w:val="22"/>
          <w:szCs w:val="22"/>
        </w:rPr>
        <w:lastRenderedPageBreak/>
        <w:t>Ainsi l</w:t>
      </w:r>
      <w:r w:rsidR="004B324E" w:rsidRPr="00B47E35">
        <w:rPr>
          <w:rFonts w:ascii="Times" w:hAnsi="Times"/>
          <w:sz w:val="22"/>
          <w:szCs w:val="22"/>
        </w:rPr>
        <w:t xml:space="preserve">es femmes restent en situation d’infériorité quand il s’agit d’accéder </w:t>
      </w:r>
      <w:r w:rsidRPr="00B47E35">
        <w:rPr>
          <w:rFonts w:ascii="Times" w:hAnsi="Times"/>
          <w:sz w:val="22"/>
          <w:szCs w:val="22"/>
        </w:rPr>
        <w:t xml:space="preserve">à </w:t>
      </w:r>
      <w:r w:rsidR="004B324E" w:rsidRPr="00B47E35">
        <w:rPr>
          <w:rFonts w:ascii="Times" w:hAnsi="Times"/>
          <w:sz w:val="22"/>
          <w:szCs w:val="22"/>
        </w:rPr>
        <w:t xml:space="preserve">d’autres ressources et services liés </w:t>
      </w:r>
      <w:r w:rsidRPr="00B47E35">
        <w:rPr>
          <w:rFonts w:ascii="Times" w:hAnsi="Times"/>
          <w:sz w:val="22"/>
          <w:szCs w:val="22"/>
        </w:rPr>
        <w:t xml:space="preserve">à </w:t>
      </w:r>
      <w:r w:rsidR="004B324E" w:rsidRPr="00B47E35">
        <w:rPr>
          <w:rFonts w:ascii="Times" w:hAnsi="Times"/>
          <w:sz w:val="22"/>
          <w:szCs w:val="22"/>
        </w:rPr>
        <w:t xml:space="preserve">l’exploitation de la terre. Les seules probabilités pour les femmes d´être propriétaires au Burundi restent l´héritage familial quand il n’y a pas d’ascendant </w:t>
      </w:r>
      <w:r w:rsidRPr="00B47E35">
        <w:rPr>
          <w:rFonts w:ascii="Times" w:hAnsi="Times"/>
          <w:sz w:val="22"/>
          <w:szCs w:val="22"/>
        </w:rPr>
        <w:t>masculin</w:t>
      </w:r>
      <w:r w:rsidR="004B324E" w:rsidRPr="00B47E35">
        <w:rPr>
          <w:rFonts w:ascii="Times" w:hAnsi="Times"/>
          <w:sz w:val="22"/>
          <w:szCs w:val="22"/>
        </w:rPr>
        <w:t xml:space="preserve"> ou exceptionnellement quand la terre a été acquise par le père en dehors du clan familial (</w:t>
      </w:r>
      <w:proofErr w:type="spellStart"/>
      <w:r w:rsidR="004B324E" w:rsidRPr="00B47E35">
        <w:rPr>
          <w:rFonts w:ascii="Times" w:hAnsi="Times"/>
          <w:i/>
          <w:sz w:val="22"/>
          <w:szCs w:val="22"/>
        </w:rPr>
        <w:t>itongo</w:t>
      </w:r>
      <w:proofErr w:type="spellEnd"/>
      <w:r w:rsidR="004B324E" w:rsidRPr="00B47E35">
        <w:rPr>
          <w:rFonts w:ascii="Times" w:hAnsi="Times"/>
          <w:i/>
          <w:sz w:val="22"/>
          <w:szCs w:val="22"/>
        </w:rPr>
        <w:t xml:space="preserve"> </w:t>
      </w:r>
      <w:proofErr w:type="spellStart"/>
      <w:r w:rsidR="004B324E" w:rsidRPr="00B47E35">
        <w:rPr>
          <w:rFonts w:ascii="Times" w:hAnsi="Times"/>
          <w:i/>
          <w:sz w:val="22"/>
          <w:szCs w:val="22"/>
        </w:rPr>
        <w:t>ry’umuheto</w:t>
      </w:r>
      <w:proofErr w:type="spellEnd"/>
      <w:r w:rsidR="004B324E" w:rsidRPr="00B47E35">
        <w:rPr>
          <w:rFonts w:ascii="Times" w:hAnsi="Times"/>
          <w:sz w:val="22"/>
          <w:szCs w:val="22"/>
        </w:rPr>
        <w:t>)</w:t>
      </w:r>
      <w:r w:rsidRPr="00B47E35">
        <w:rPr>
          <w:rFonts w:ascii="Times" w:hAnsi="Times"/>
          <w:sz w:val="22"/>
          <w:szCs w:val="22"/>
        </w:rPr>
        <w:t>, c</w:t>
      </w:r>
      <w:r w:rsidR="007139EA" w:rsidRPr="00B47E35">
        <w:rPr>
          <w:rFonts w:ascii="Times" w:hAnsi="Times"/>
          <w:sz w:val="22"/>
          <w:szCs w:val="22"/>
        </w:rPr>
        <w:t>eci étant la seule évolution de la loi sur la succession des terres. Ces deux probabilités font néanmoins l’objet de nombreux litiges judiciaires car les familles tentent toujours de contester le droit des femmes d’accéder à la propriété. Certaines femmes consacrent beaucoup de temps à réclamer la reconnaissance de leurs droits fonciers auprès des autorités administratives et communautaires ou devant les juridictions.</w:t>
      </w:r>
      <w:r w:rsidRPr="00B47E35">
        <w:rPr>
          <w:rFonts w:ascii="Times" w:hAnsi="Times"/>
          <w:sz w:val="22"/>
          <w:szCs w:val="22"/>
        </w:rPr>
        <w:t xml:space="preserve"> L’accès à la terre est encore</w:t>
      </w:r>
      <w:r w:rsidR="00040501" w:rsidRPr="00B47E35">
        <w:rPr>
          <w:rFonts w:ascii="Times" w:hAnsi="Times"/>
          <w:sz w:val="22"/>
          <w:szCs w:val="22"/>
        </w:rPr>
        <w:t xml:space="preserve"> davantage problématique pour des catégories spécifiques</w:t>
      </w:r>
      <w:r w:rsidR="00040501" w:rsidRPr="00B47E35">
        <w:rPr>
          <w:rFonts w:ascii="Times" w:hAnsi="Times"/>
          <w:color w:val="000000"/>
          <w:sz w:val="22"/>
          <w:szCs w:val="22"/>
        </w:rPr>
        <w:t>, comme les femmes chef</w:t>
      </w:r>
      <w:r w:rsidRPr="00B47E35">
        <w:rPr>
          <w:rFonts w:ascii="Times" w:hAnsi="Times"/>
          <w:color w:val="000000"/>
          <w:sz w:val="22"/>
          <w:szCs w:val="22"/>
        </w:rPr>
        <w:t>fe</w:t>
      </w:r>
      <w:r w:rsidR="00040501" w:rsidRPr="00B47E35">
        <w:rPr>
          <w:rFonts w:ascii="Times" w:hAnsi="Times"/>
          <w:color w:val="000000"/>
          <w:sz w:val="22"/>
          <w:szCs w:val="22"/>
        </w:rPr>
        <w:t xml:space="preserve">s de ménage, </w:t>
      </w:r>
      <w:r w:rsidR="00C4756F" w:rsidRPr="00B47E35">
        <w:rPr>
          <w:rFonts w:ascii="Times" w:hAnsi="Times"/>
          <w:color w:val="000000"/>
          <w:sz w:val="22"/>
          <w:szCs w:val="22"/>
        </w:rPr>
        <w:t>ou</w:t>
      </w:r>
      <w:r w:rsidR="00040501" w:rsidRPr="00B47E35">
        <w:rPr>
          <w:rFonts w:ascii="Times" w:hAnsi="Times"/>
          <w:color w:val="000000"/>
          <w:sz w:val="22"/>
          <w:szCs w:val="22"/>
        </w:rPr>
        <w:t xml:space="preserve"> les personnes rapatriées et les populations déplacées (pour des raisons économiques ou familiales). </w:t>
      </w:r>
      <w:r w:rsidR="004B324E" w:rsidRPr="00B47E35">
        <w:rPr>
          <w:rFonts w:ascii="Times" w:hAnsi="Times"/>
          <w:sz w:val="22"/>
          <w:szCs w:val="22"/>
        </w:rPr>
        <w:t xml:space="preserve">L´autre probabilité pour les femmes au Burundi est l’achat des terres. Cette option reste très rare même si elle évolue petit à petit. Par rapport aux modes d’acquisition des terres faisant l’objet de demandes de certificats fonciers au nom des femmes, les terres acquises par achat sont plus nombreuses que celles acquises par succession ou donation. Elles représentent 67 % des demandes </w:t>
      </w:r>
      <w:r w:rsidR="000E77D9" w:rsidRPr="0068071D">
        <w:rPr>
          <w:rFonts w:ascii="Times" w:hAnsi="Times"/>
          <w:sz w:val="22"/>
          <w:szCs w:val="22"/>
        </w:rPr>
        <w:t>des demandes des modes d’acquisition des demandes de certificats faites par les femmes, 19,6 % étant des demandes pour des terres acquises par succession, 7% par donation, 3,9 sont des terres acquises par l’</w:t>
      </w:r>
      <w:r w:rsidR="000805A9" w:rsidRPr="00B47E35">
        <w:rPr>
          <w:rFonts w:ascii="Times" w:hAnsi="Times"/>
          <w:sz w:val="22"/>
          <w:szCs w:val="22"/>
        </w:rPr>
        <w:t>É</w:t>
      </w:r>
      <w:r w:rsidR="000E77D9" w:rsidRPr="0068071D">
        <w:rPr>
          <w:rFonts w:ascii="Times" w:hAnsi="Times"/>
          <w:sz w:val="22"/>
          <w:szCs w:val="22"/>
        </w:rPr>
        <w:t>tat, 1,1 % des legs, et 0,3 des échanges</w:t>
      </w:r>
      <w:r w:rsidR="000E77D9" w:rsidRPr="0068071D">
        <w:rPr>
          <w:rStyle w:val="Appelnotedebasdep"/>
          <w:rFonts w:ascii="Times" w:hAnsi="Times"/>
          <w:sz w:val="22"/>
          <w:szCs w:val="22"/>
        </w:rPr>
        <w:footnoteReference w:id="95"/>
      </w:r>
      <w:r w:rsidR="000E77D9" w:rsidRPr="0068071D">
        <w:rPr>
          <w:rFonts w:ascii="Times" w:hAnsi="Times"/>
          <w:sz w:val="22"/>
          <w:szCs w:val="22"/>
        </w:rPr>
        <w:t xml:space="preserve">. </w:t>
      </w:r>
    </w:p>
    <w:p w14:paraId="733E1480" w14:textId="77777777" w:rsidR="000E77D9" w:rsidRPr="00B47E35" w:rsidRDefault="000E77D9" w:rsidP="00A532BE">
      <w:pPr>
        <w:ind w:firstLine="426"/>
        <w:jc w:val="both"/>
        <w:rPr>
          <w:rFonts w:ascii="Times" w:hAnsi="Times"/>
          <w:sz w:val="22"/>
          <w:szCs w:val="22"/>
        </w:rPr>
      </w:pPr>
    </w:p>
    <w:p w14:paraId="402510DB" w14:textId="762C6D51" w:rsidR="00A532BE" w:rsidRPr="00B47E35" w:rsidRDefault="004B324E" w:rsidP="00A532BE">
      <w:pPr>
        <w:ind w:firstLine="426"/>
        <w:jc w:val="both"/>
        <w:rPr>
          <w:rStyle w:val="Standardstycketeckensnitt"/>
          <w:rFonts w:ascii="Times" w:hAnsi="Times"/>
          <w:sz w:val="22"/>
          <w:szCs w:val="22"/>
        </w:rPr>
      </w:pPr>
      <w:r w:rsidRPr="00B47E35">
        <w:rPr>
          <w:rFonts w:ascii="Times" w:hAnsi="Times"/>
          <w:sz w:val="22"/>
          <w:szCs w:val="22"/>
        </w:rPr>
        <w:t>L’enregistrement progressif des droits fonciers des femmes, y compris ceux acquis par succession, est un pas important dans l’évolution des pratiques coutumières vers la reconnaissance et la sécurisation des droits fonciers. Dans certaines familles, les frères accompagnent même leurs sœurs au moment de l’introduction de la demande de certificats fonciers</w:t>
      </w:r>
      <w:r w:rsidR="00572094" w:rsidRPr="00B47E35">
        <w:rPr>
          <w:rFonts w:ascii="Times" w:hAnsi="Times"/>
          <w:sz w:val="22"/>
          <w:szCs w:val="22"/>
        </w:rPr>
        <w:t>,</w:t>
      </w:r>
      <w:r w:rsidRPr="00B47E35">
        <w:rPr>
          <w:rFonts w:ascii="Times" w:hAnsi="Times"/>
          <w:sz w:val="22"/>
          <w:szCs w:val="22"/>
        </w:rPr>
        <w:t xml:space="preserve"> pour s’assurer qu’il n’y pas d’entraves et garantir ainsi que les objets de certification ont été définitivement concédés à la femme. </w:t>
      </w:r>
      <w:r w:rsidR="00A532BE" w:rsidRPr="00B47E35">
        <w:rPr>
          <w:rFonts w:ascii="Times" w:hAnsi="Times"/>
          <w:sz w:val="22"/>
          <w:szCs w:val="22"/>
        </w:rPr>
        <w:t>Ainsi, un</w:t>
      </w:r>
      <w:r w:rsidR="00A532BE" w:rsidRPr="00B47E35">
        <w:rPr>
          <w:rStyle w:val="Standardstycketeckensnitt"/>
          <w:rFonts w:ascii="Times" w:hAnsi="Times"/>
          <w:sz w:val="22"/>
          <w:szCs w:val="22"/>
        </w:rPr>
        <w:t>e étude effectuée par l’Association pour la Paix et les Droits de l’Homme</w:t>
      </w:r>
      <w:r w:rsidR="00741AF7" w:rsidRPr="00B47E35">
        <w:rPr>
          <w:rStyle w:val="Standardstycketeckensnitt"/>
          <w:rFonts w:ascii="Times" w:hAnsi="Times"/>
          <w:sz w:val="22"/>
          <w:szCs w:val="22"/>
        </w:rPr>
        <w:t xml:space="preserve"> (APDH)</w:t>
      </w:r>
      <w:r w:rsidR="00A532BE" w:rsidRPr="00B47E35">
        <w:rPr>
          <w:rStyle w:val="Standardstycketeckensnitt"/>
          <w:rFonts w:ascii="Times" w:hAnsi="Times"/>
          <w:sz w:val="22"/>
          <w:szCs w:val="22"/>
        </w:rPr>
        <w:t xml:space="preserve"> au sein des ménages composés de membres des groupements communautaires de solidarité, tout sexe confondu, dans les communes de </w:t>
      </w:r>
      <w:proofErr w:type="spellStart"/>
      <w:r w:rsidR="00A532BE" w:rsidRPr="00B47E35">
        <w:rPr>
          <w:rStyle w:val="Standardstycketeckensnitt"/>
          <w:rFonts w:ascii="Times" w:hAnsi="Times"/>
          <w:sz w:val="22"/>
          <w:szCs w:val="22"/>
        </w:rPr>
        <w:t>Nyamurenza</w:t>
      </w:r>
      <w:proofErr w:type="spellEnd"/>
      <w:r w:rsidR="00A532BE" w:rsidRPr="00B47E35">
        <w:rPr>
          <w:rStyle w:val="Standardstycketeckensnitt"/>
          <w:rFonts w:ascii="Times" w:hAnsi="Times"/>
          <w:sz w:val="22"/>
          <w:szCs w:val="22"/>
        </w:rPr>
        <w:t xml:space="preserve"> et Ngozi dans la province de Ngozi, montre que sur 4216 lopins de terres familiales, 884 ont été acquis par les femmes, soit une moyenne de 21%. Cette proportion est beaucoup plus élevée dans les ménages où les femmes sont membres des groupements communautaires. Elles ont acquis le 1/3 des terres des ménages contre moins de 1/5 pour les ménages où les femmes n’en sont pas membres. </w:t>
      </w:r>
    </w:p>
    <w:p w14:paraId="5CC2B0B7" w14:textId="77777777" w:rsidR="00365738" w:rsidRPr="00B47E35" w:rsidRDefault="00365738" w:rsidP="002909FB">
      <w:pPr>
        <w:jc w:val="both"/>
        <w:rPr>
          <w:rFonts w:ascii="Times" w:hAnsi="Times"/>
          <w:sz w:val="22"/>
          <w:szCs w:val="22"/>
        </w:rPr>
      </w:pPr>
    </w:p>
    <w:p w14:paraId="3402478E" w14:textId="77777777" w:rsidR="004B324E" w:rsidRPr="0068071D" w:rsidRDefault="004B324E" w:rsidP="0068071D">
      <w:pPr>
        <w:pStyle w:val="Titre4"/>
        <w:rPr>
          <w:rFonts w:ascii="Times" w:hAnsi="Times"/>
          <w:iCs w:val="0"/>
        </w:rPr>
      </w:pPr>
      <w:r w:rsidRPr="0068071D">
        <w:rPr>
          <w:rFonts w:ascii="Times" w:hAnsi="Times"/>
        </w:rPr>
        <w:t xml:space="preserve">L’équipement </w:t>
      </w:r>
    </w:p>
    <w:p w14:paraId="567FDBB7" w14:textId="77777777" w:rsidR="00365738" w:rsidRPr="00B47E35" w:rsidRDefault="00365738" w:rsidP="002909FB">
      <w:pPr>
        <w:jc w:val="both"/>
        <w:rPr>
          <w:rFonts w:ascii="Times" w:hAnsi="Times"/>
          <w:i/>
          <w:iCs/>
          <w:sz w:val="22"/>
          <w:szCs w:val="22"/>
        </w:rPr>
      </w:pPr>
    </w:p>
    <w:p w14:paraId="021CE01D" w14:textId="42B48055" w:rsidR="007F7257" w:rsidRPr="00B47E35" w:rsidRDefault="004B324E" w:rsidP="002909FB">
      <w:pPr>
        <w:ind w:firstLine="426"/>
        <w:jc w:val="both"/>
        <w:rPr>
          <w:rFonts w:ascii="Times" w:hAnsi="Times"/>
          <w:sz w:val="22"/>
          <w:szCs w:val="22"/>
        </w:rPr>
      </w:pPr>
      <w:r w:rsidRPr="00B47E35">
        <w:rPr>
          <w:rFonts w:ascii="Times" w:hAnsi="Times"/>
          <w:sz w:val="22"/>
          <w:szCs w:val="22"/>
        </w:rPr>
        <w:t>L’utilisation de matériel et équipement peut améliorer considérablement l’efficacité et la qualité des chaines de valeur agroalimentaires</w:t>
      </w:r>
      <w:r w:rsidR="002909FB" w:rsidRPr="00B47E35">
        <w:rPr>
          <w:rFonts w:ascii="Times" w:hAnsi="Times"/>
          <w:sz w:val="22"/>
          <w:szCs w:val="22"/>
        </w:rPr>
        <w:t>,</w:t>
      </w:r>
      <w:r w:rsidRPr="00B47E35">
        <w:rPr>
          <w:rFonts w:ascii="Times" w:hAnsi="Times"/>
          <w:sz w:val="22"/>
          <w:szCs w:val="22"/>
        </w:rPr>
        <w:t xml:space="preserve"> en particulier au niveau de la production et de la transformation. </w:t>
      </w:r>
    </w:p>
    <w:p w14:paraId="28CE69D7" w14:textId="58D986AF" w:rsidR="004B324E" w:rsidRPr="00B47E35" w:rsidRDefault="00AF635B" w:rsidP="002909FB">
      <w:pPr>
        <w:ind w:firstLine="426"/>
        <w:jc w:val="both"/>
        <w:rPr>
          <w:rFonts w:ascii="Times" w:hAnsi="Times"/>
          <w:sz w:val="22"/>
          <w:szCs w:val="22"/>
        </w:rPr>
      </w:pPr>
      <w:r w:rsidRPr="00B47E35">
        <w:rPr>
          <w:rFonts w:ascii="Times" w:hAnsi="Times"/>
          <w:sz w:val="22"/>
          <w:szCs w:val="22"/>
        </w:rPr>
        <w:t xml:space="preserve">L’accès au matériel et à l’équipement reste rare en milieu rural de manière générale. </w:t>
      </w:r>
      <w:r w:rsidR="004B324E" w:rsidRPr="00B47E35">
        <w:rPr>
          <w:rFonts w:ascii="Times" w:hAnsi="Times"/>
          <w:sz w:val="22"/>
          <w:szCs w:val="22"/>
        </w:rPr>
        <w:t>Seul</w:t>
      </w:r>
      <w:r w:rsidRPr="00B47E35">
        <w:rPr>
          <w:rFonts w:ascii="Times" w:hAnsi="Times"/>
          <w:sz w:val="22"/>
          <w:szCs w:val="22"/>
        </w:rPr>
        <w:t>s</w:t>
      </w:r>
      <w:r w:rsidR="004B324E" w:rsidRPr="00B47E35">
        <w:rPr>
          <w:rFonts w:ascii="Times" w:hAnsi="Times"/>
          <w:sz w:val="22"/>
          <w:szCs w:val="22"/>
        </w:rPr>
        <w:t xml:space="preserve"> les grands exploitants qui ont investi dans l’agroalimentaire ont accès aux équipements surtout quand on passe à l´étape de la transformation</w:t>
      </w:r>
      <w:r w:rsidR="002909FB" w:rsidRPr="00B47E35">
        <w:rPr>
          <w:rFonts w:ascii="Times" w:hAnsi="Times"/>
          <w:sz w:val="22"/>
          <w:szCs w:val="22"/>
        </w:rPr>
        <w:t>,</w:t>
      </w:r>
      <w:r w:rsidR="004B324E" w:rsidRPr="00B47E35">
        <w:rPr>
          <w:rFonts w:ascii="Times" w:hAnsi="Times"/>
          <w:sz w:val="22"/>
          <w:szCs w:val="22"/>
        </w:rPr>
        <w:t xml:space="preserve"> et ceux-ci comptent parmi eux très peu de femmes. Les femmes à qui incombent en grande partie la charge de travail dans le milieu rural n’ont quasiment pas d’accès au matériel qui pourrait réduire leur charge de travail. Des disparités existent donc mais chez les petits exploitants où elles n’existent que peu ou pas les femmes en pâtissent beaucoup plus en termes de dépense d’énergie.  </w:t>
      </w:r>
    </w:p>
    <w:p w14:paraId="23B7CFEC" w14:textId="77777777" w:rsidR="00C87A21" w:rsidRPr="00B47E35" w:rsidRDefault="00C87A21" w:rsidP="002909FB">
      <w:pPr>
        <w:ind w:firstLine="426"/>
        <w:jc w:val="both"/>
        <w:rPr>
          <w:rFonts w:ascii="Times" w:hAnsi="Times"/>
          <w:sz w:val="22"/>
          <w:szCs w:val="22"/>
        </w:rPr>
      </w:pPr>
    </w:p>
    <w:p w14:paraId="11BF2485" w14:textId="77777777" w:rsidR="00C017E1" w:rsidRPr="00B47E35" w:rsidRDefault="00C017E1" w:rsidP="002909FB">
      <w:pPr>
        <w:ind w:firstLine="426"/>
        <w:jc w:val="both"/>
        <w:rPr>
          <w:rFonts w:ascii="Times" w:hAnsi="Times"/>
          <w:sz w:val="22"/>
          <w:szCs w:val="22"/>
        </w:rPr>
      </w:pPr>
      <w:r w:rsidRPr="00B47E35">
        <w:rPr>
          <w:rFonts w:ascii="Times" w:hAnsi="Times"/>
          <w:sz w:val="22"/>
          <w:szCs w:val="22"/>
        </w:rPr>
        <w:t>La Stratégie Agricole Nationale 2018-2027 et le Plan National d’Investissement Agricole 2018-2022 tente de répondre à ces attentes, notamment en mettant en place des infrastructures intelligentes telles que les pistes de desserte, hangars de stockage, moulins pour alléger le travail des femmes et des filles d’une part et d’autre part, pour les rendre compétitives sur le marché</w:t>
      </w:r>
      <w:r w:rsidRPr="00B47E35">
        <w:rPr>
          <w:rStyle w:val="Appelnotedebasdep"/>
          <w:rFonts w:ascii="Times" w:hAnsi="Times"/>
          <w:sz w:val="22"/>
          <w:szCs w:val="22"/>
        </w:rPr>
        <w:footnoteReference w:id="96"/>
      </w:r>
      <w:r w:rsidRPr="00B47E35">
        <w:rPr>
          <w:rFonts w:ascii="Times" w:hAnsi="Times"/>
          <w:sz w:val="22"/>
          <w:szCs w:val="22"/>
        </w:rPr>
        <w:t xml:space="preserve">. </w:t>
      </w:r>
    </w:p>
    <w:p w14:paraId="6CE8AA67" w14:textId="77777777" w:rsidR="00365738" w:rsidRPr="00B47E35" w:rsidRDefault="00365738" w:rsidP="002909FB">
      <w:pPr>
        <w:jc w:val="both"/>
        <w:rPr>
          <w:rFonts w:ascii="Times" w:hAnsi="Times"/>
          <w:i/>
          <w:iCs/>
          <w:sz w:val="22"/>
          <w:szCs w:val="22"/>
        </w:rPr>
      </w:pPr>
    </w:p>
    <w:p w14:paraId="34DE1214" w14:textId="77777777" w:rsidR="004B324E" w:rsidRPr="00BE41B5" w:rsidRDefault="004B324E" w:rsidP="0068071D">
      <w:pPr>
        <w:pStyle w:val="Titre4"/>
        <w:rPr>
          <w:rFonts w:ascii="Times" w:hAnsi="Times"/>
        </w:rPr>
      </w:pPr>
      <w:r w:rsidRPr="00BE41B5">
        <w:rPr>
          <w:rFonts w:ascii="Times" w:hAnsi="Times"/>
        </w:rPr>
        <w:lastRenderedPageBreak/>
        <w:t xml:space="preserve">Les réseaux </w:t>
      </w:r>
    </w:p>
    <w:p w14:paraId="46684908" w14:textId="77777777" w:rsidR="006C61C8" w:rsidRPr="00B47E35" w:rsidRDefault="006C61C8" w:rsidP="002909FB">
      <w:pPr>
        <w:jc w:val="both"/>
        <w:rPr>
          <w:rFonts w:ascii="Times" w:hAnsi="Times"/>
          <w:i/>
          <w:iCs/>
          <w:sz w:val="22"/>
          <w:szCs w:val="22"/>
        </w:rPr>
      </w:pPr>
    </w:p>
    <w:p w14:paraId="29C6817D" w14:textId="19B092FE" w:rsidR="004B324E" w:rsidRPr="00B47E35" w:rsidRDefault="004B324E" w:rsidP="002909FB">
      <w:pPr>
        <w:ind w:firstLine="360"/>
        <w:jc w:val="both"/>
        <w:rPr>
          <w:rFonts w:ascii="Times" w:hAnsi="Times"/>
          <w:sz w:val="22"/>
          <w:szCs w:val="22"/>
        </w:rPr>
      </w:pPr>
      <w:r w:rsidRPr="00B47E35">
        <w:rPr>
          <w:rFonts w:ascii="Times" w:hAnsi="Times"/>
          <w:sz w:val="22"/>
          <w:szCs w:val="22"/>
        </w:rPr>
        <w:t>Le capital social est décisif pour avoir accès aux marchés et aux ressources. Dans certaines zones rurales des associations d’</w:t>
      </w:r>
      <w:proofErr w:type="spellStart"/>
      <w:r w:rsidRPr="00B47E35">
        <w:rPr>
          <w:rFonts w:ascii="Times" w:hAnsi="Times"/>
          <w:sz w:val="22"/>
          <w:szCs w:val="22"/>
        </w:rPr>
        <w:t>agriculteurs</w:t>
      </w:r>
      <w:r w:rsidR="009976B6" w:rsidRPr="00B47E35">
        <w:rPr>
          <w:rFonts w:ascii="Times" w:hAnsi="Times"/>
          <w:sz w:val="22"/>
          <w:szCs w:val="22"/>
        </w:rPr>
        <w:t>.</w:t>
      </w:r>
      <w:r w:rsidRPr="00B47E35">
        <w:rPr>
          <w:rFonts w:ascii="Times" w:hAnsi="Times"/>
          <w:sz w:val="22"/>
          <w:szCs w:val="22"/>
        </w:rPr>
        <w:t>trices</w:t>
      </w:r>
      <w:proofErr w:type="spellEnd"/>
      <w:r w:rsidRPr="00B47E35">
        <w:rPr>
          <w:rFonts w:ascii="Times" w:hAnsi="Times"/>
          <w:sz w:val="22"/>
          <w:szCs w:val="22"/>
        </w:rPr>
        <w:t xml:space="preserve"> ou des groupements en coopérative sont de plus en plus nombreuses. Certaines visent l’autonomisation économique des femmes</w:t>
      </w:r>
      <w:r w:rsidR="009976B6" w:rsidRPr="00B47E35">
        <w:rPr>
          <w:rFonts w:ascii="Times" w:hAnsi="Times"/>
          <w:sz w:val="22"/>
          <w:szCs w:val="22"/>
        </w:rPr>
        <w:t>, mais</w:t>
      </w:r>
      <w:r w:rsidRPr="00B47E35">
        <w:rPr>
          <w:rFonts w:ascii="Times" w:hAnsi="Times"/>
          <w:sz w:val="22"/>
          <w:szCs w:val="22"/>
        </w:rPr>
        <w:t xml:space="preserve"> se limitent souvent à la production. Les groupements susceptibles d</w:t>
      </w:r>
      <w:r w:rsidR="009976B6" w:rsidRPr="00B47E35">
        <w:rPr>
          <w:rFonts w:ascii="Times" w:hAnsi="Times"/>
          <w:sz w:val="22"/>
          <w:szCs w:val="22"/>
        </w:rPr>
        <w:t xml:space="preserve">e </w:t>
      </w:r>
      <w:r w:rsidRPr="00B47E35">
        <w:rPr>
          <w:rFonts w:ascii="Times" w:hAnsi="Times"/>
          <w:sz w:val="22"/>
          <w:szCs w:val="22"/>
        </w:rPr>
        <w:t xml:space="preserve">tirer plus d’avantages économiques restent à dominante masculine à fortiori quand ces groupements arrivent aux étapes de transformation et de distribution. </w:t>
      </w:r>
      <w:r w:rsidR="008451F9" w:rsidRPr="00B47E35">
        <w:rPr>
          <w:rFonts w:ascii="Times" w:hAnsi="Times"/>
          <w:sz w:val="22"/>
          <w:szCs w:val="22"/>
        </w:rPr>
        <w:t xml:space="preserve">Cependant, cet aspect fait l’objet de contrôle de la part du gouvernement, qui tente d’évaluer ces coopératives en fonction de la participation féminine. Ainsi, un entretien en 2021 avec C. Kinshasa, conseiller en développement économique en Mairie de Bujumbura, souligne que l’évaluation annuelle du Plan </w:t>
      </w:r>
      <w:r w:rsidR="00D33723" w:rsidRPr="00B47E35">
        <w:rPr>
          <w:rFonts w:ascii="Times" w:hAnsi="Times"/>
          <w:sz w:val="22"/>
          <w:szCs w:val="22"/>
        </w:rPr>
        <w:t>C</w:t>
      </w:r>
      <w:r w:rsidR="008451F9" w:rsidRPr="00B47E35">
        <w:rPr>
          <w:rFonts w:ascii="Times" w:hAnsi="Times"/>
          <w:sz w:val="22"/>
          <w:szCs w:val="22"/>
        </w:rPr>
        <w:t xml:space="preserve">ommunal de </w:t>
      </w:r>
      <w:r w:rsidR="00D33723" w:rsidRPr="00B47E35">
        <w:rPr>
          <w:rFonts w:ascii="Times" w:hAnsi="Times"/>
          <w:sz w:val="22"/>
          <w:szCs w:val="22"/>
        </w:rPr>
        <w:t>D</w:t>
      </w:r>
      <w:r w:rsidR="008451F9" w:rsidRPr="00B47E35">
        <w:rPr>
          <w:rFonts w:ascii="Times" w:hAnsi="Times"/>
          <w:sz w:val="22"/>
          <w:szCs w:val="22"/>
        </w:rPr>
        <w:t xml:space="preserve">éveloppement </w:t>
      </w:r>
      <w:r w:rsidR="00D33723" w:rsidRPr="00B47E35">
        <w:rPr>
          <w:rFonts w:ascii="Times" w:hAnsi="Times"/>
          <w:sz w:val="22"/>
          <w:szCs w:val="22"/>
        </w:rPr>
        <w:t>C</w:t>
      </w:r>
      <w:r w:rsidR="008451F9" w:rsidRPr="00B47E35">
        <w:rPr>
          <w:rFonts w:ascii="Times" w:hAnsi="Times"/>
          <w:sz w:val="22"/>
          <w:szCs w:val="22"/>
        </w:rPr>
        <w:t>ommunautaire</w:t>
      </w:r>
      <w:r w:rsidR="00D33723" w:rsidRPr="00B47E35">
        <w:rPr>
          <w:rFonts w:ascii="Times" w:hAnsi="Times"/>
          <w:sz w:val="22"/>
          <w:szCs w:val="22"/>
        </w:rPr>
        <w:t xml:space="preserve"> (PCDC)</w:t>
      </w:r>
      <w:r w:rsidR="008451F9" w:rsidRPr="00B47E35">
        <w:rPr>
          <w:rFonts w:ascii="Times" w:hAnsi="Times"/>
          <w:sz w:val="22"/>
          <w:szCs w:val="22"/>
        </w:rPr>
        <w:t xml:space="preserve"> prend en compte la participation des femmes inscrites aux formations proposées ou dans les coopératives. </w:t>
      </w:r>
    </w:p>
    <w:p w14:paraId="336D83F9" w14:textId="77777777" w:rsidR="00AE2855" w:rsidRPr="00B47E35" w:rsidRDefault="00AE2855" w:rsidP="004B324E">
      <w:pPr>
        <w:autoSpaceDE w:val="0"/>
        <w:autoSpaceDN w:val="0"/>
        <w:adjustRightInd w:val="0"/>
        <w:jc w:val="both"/>
        <w:rPr>
          <w:rFonts w:ascii="Times" w:eastAsiaTheme="minorHAnsi" w:hAnsi="Times"/>
          <w:sz w:val="22"/>
          <w:szCs w:val="22"/>
        </w:rPr>
      </w:pPr>
    </w:p>
    <w:p w14:paraId="7D70E280" w14:textId="3EF02744" w:rsidR="00D33723" w:rsidRPr="00B47E35" w:rsidRDefault="004B324E" w:rsidP="00A66092">
      <w:pPr>
        <w:pStyle w:val="Titre3"/>
        <w:numPr>
          <w:ilvl w:val="0"/>
          <w:numId w:val="22"/>
        </w:numPr>
        <w:rPr>
          <w:rFonts w:ascii="Times" w:hAnsi="Times"/>
        </w:rPr>
      </w:pPr>
      <w:bookmarkStart w:id="37" w:name="_Toc83217472"/>
      <w:r w:rsidRPr="00B47E35">
        <w:rPr>
          <w:rFonts w:ascii="Times" w:hAnsi="Times"/>
        </w:rPr>
        <w:t>L’accès aux services agricoles</w:t>
      </w:r>
      <w:bookmarkEnd w:id="37"/>
    </w:p>
    <w:p w14:paraId="7B0D61D8" w14:textId="4B6FA290" w:rsidR="00D33723" w:rsidRPr="00B47E35" w:rsidRDefault="00D33723" w:rsidP="00D33723">
      <w:pPr>
        <w:rPr>
          <w:rFonts w:ascii="Times" w:hAnsi="Times"/>
        </w:rPr>
      </w:pPr>
    </w:p>
    <w:tbl>
      <w:tblPr>
        <w:tblW w:w="9072"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72"/>
      </w:tblGrid>
      <w:tr w:rsidR="00F35FD3" w:rsidRPr="00B47E35" w14:paraId="41258ED9" w14:textId="77777777" w:rsidTr="0068071D">
        <w:trPr>
          <w:trHeight w:val="1372"/>
        </w:trPr>
        <w:tc>
          <w:tcPr>
            <w:tcW w:w="9072" w:type="dxa"/>
          </w:tcPr>
          <w:p w14:paraId="041F3CFB" w14:textId="77777777" w:rsidR="00F35FD3" w:rsidRPr="00B47E35" w:rsidRDefault="00F35FD3" w:rsidP="00A66092">
            <w:pPr>
              <w:pStyle w:val="Paragraphedeliste"/>
              <w:numPr>
                <w:ilvl w:val="0"/>
                <w:numId w:val="28"/>
              </w:numPr>
              <w:autoSpaceDE w:val="0"/>
              <w:autoSpaceDN w:val="0"/>
              <w:adjustRightInd w:val="0"/>
              <w:ind w:left="781"/>
              <w:jc w:val="both"/>
              <w:rPr>
                <w:rFonts w:ascii="Times" w:hAnsi="Times" w:cs="Times New Roman"/>
                <w:sz w:val="22"/>
                <w:szCs w:val="22"/>
              </w:rPr>
            </w:pPr>
            <w:r w:rsidRPr="00B47E35">
              <w:rPr>
                <w:rFonts w:ascii="Times" w:hAnsi="Times" w:cs="Times New Roman"/>
                <w:sz w:val="22"/>
                <w:szCs w:val="22"/>
              </w:rPr>
              <w:t>Une information agricole encore souvent destinée aux hommes</w:t>
            </w:r>
          </w:p>
          <w:p w14:paraId="3D731B29" w14:textId="77777777" w:rsidR="00F35FD3" w:rsidRPr="00B47E35" w:rsidRDefault="00F35FD3" w:rsidP="00A66092">
            <w:pPr>
              <w:pStyle w:val="Paragraphedeliste"/>
              <w:numPr>
                <w:ilvl w:val="0"/>
                <w:numId w:val="28"/>
              </w:numPr>
              <w:autoSpaceDE w:val="0"/>
              <w:autoSpaceDN w:val="0"/>
              <w:adjustRightInd w:val="0"/>
              <w:ind w:left="781"/>
              <w:jc w:val="both"/>
              <w:rPr>
                <w:rFonts w:ascii="Times" w:hAnsi="Times" w:cs="Times New Roman"/>
                <w:sz w:val="22"/>
                <w:szCs w:val="22"/>
              </w:rPr>
            </w:pPr>
            <w:r w:rsidRPr="00B47E35">
              <w:rPr>
                <w:rFonts w:ascii="Times" w:hAnsi="Times" w:cs="Times New Roman"/>
                <w:sz w:val="22"/>
                <w:szCs w:val="22"/>
              </w:rPr>
              <w:t>Participation des femmes aux réunions d’informations le plus souvent pour représenter leur mari absent, et non en leur titre propre</w:t>
            </w:r>
          </w:p>
          <w:p w14:paraId="03E5D3A8" w14:textId="77777777" w:rsidR="00F35FD3" w:rsidRPr="00B47E35" w:rsidRDefault="00F35FD3" w:rsidP="00A66092">
            <w:pPr>
              <w:pStyle w:val="Paragraphedeliste"/>
              <w:numPr>
                <w:ilvl w:val="0"/>
                <w:numId w:val="28"/>
              </w:numPr>
              <w:autoSpaceDE w:val="0"/>
              <w:autoSpaceDN w:val="0"/>
              <w:adjustRightInd w:val="0"/>
              <w:ind w:left="781"/>
              <w:jc w:val="both"/>
              <w:rPr>
                <w:rFonts w:ascii="Times" w:hAnsi="Times" w:cs="Times New Roman"/>
                <w:sz w:val="22"/>
                <w:szCs w:val="22"/>
              </w:rPr>
            </w:pPr>
            <w:r w:rsidRPr="00B47E35">
              <w:rPr>
                <w:rFonts w:ascii="Times" w:hAnsi="Times" w:cs="Times New Roman"/>
                <w:sz w:val="22"/>
                <w:szCs w:val="22"/>
              </w:rPr>
              <w:t>Peu d’accès aux intrants agricoles</w:t>
            </w:r>
          </w:p>
          <w:p w14:paraId="22F58CC1" w14:textId="77777777" w:rsidR="00F35FD3" w:rsidRPr="00B47E35" w:rsidRDefault="00F35FD3" w:rsidP="00A66092">
            <w:pPr>
              <w:pStyle w:val="Paragraphedeliste"/>
              <w:numPr>
                <w:ilvl w:val="0"/>
                <w:numId w:val="28"/>
              </w:numPr>
              <w:autoSpaceDE w:val="0"/>
              <w:autoSpaceDN w:val="0"/>
              <w:adjustRightInd w:val="0"/>
              <w:ind w:left="781"/>
              <w:jc w:val="both"/>
              <w:rPr>
                <w:rFonts w:ascii="Times" w:hAnsi="Times" w:cs="Times New Roman"/>
                <w:sz w:val="22"/>
                <w:szCs w:val="22"/>
              </w:rPr>
            </w:pPr>
            <w:r w:rsidRPr="00B47E35">
              <w:rPr>
                <w:rFonts w:ascii="Times" w:hAnsi="Times" w:cs="Times New Roman"/>
                <w:sz w:val="22"/>
                <w:szCs w:val="22"/>
              </w:rPr>
              <w:t>Mais une féminisation progressive des coopératives agricoles</w:t>
            </w:r>
          </w:p>
        </w:tc>
      </w:tr>
    </w:tbl>
    <w:p w14:paraId="11A85055" w14:textId="77777777" w:rsidR="004B324E" w:rsidRPr="00B47E35" w:rsidRDefault="004B324E" w:rsidP="004B324E">
      <w:pPr>
        <w:autoSpaceDE w:val="0"/>
        <w:autoSpaceDN w:val="0"/>
        <w:adjustRightInd w:val="0"/>
        <w:jc w:val="both"/>
        <w:rPr>
          <w:rFonts w:ascii="Times" w:eastAsiaTheme="minorHAnsi" w:hAnsi="Times"/>
          <w:sz w:val="22"/>
          <w:szCs w:val="22"/>
        </w:rPr>
      </w:pPr>
    </w:p>
    <w:p w14:paraId="011E9590" w14:textId="77777777" w:rsidR="004B324E" w:rsidRPr="00B47E35" w:rsidRDefault="004B324E" w:rsidP="00747F63">
      <w:pPr>
        <w:ind w:firstLine="360"/>
        <w:jc w:val="both"/>
        <w:rPr>
          <w:rFonts w:ascii="Times" w:hAnsi="Times"/>
          <w:sz w:val="22"/>
          <w:szCs w:val="22"/>
        </w:rPr>
      </w:pPr>
      <w:r w:rsidRPr="00B47E35">
        <w:rPr>
          <w:rStyle w:val="Standardstycketeckensnitt"/>
          <w:rFonts w:ascii="Times" w:hAnsi="Times"/>
          <w:sz w:val="22"/>
          <w:szCs w:val="22"/>
        </w:rPr>
        <w:t>L’accès</w:t>
      </w:r>
      <w:r w:rsidRPr="00B47E35">
        <w:rPr>
          <w:rStyle w:val="Standardstycketeckensnitt"/>
          <w:rFonts w:ascii="Times" w:hAnsi="Times"/>
          <w:b/>
          <w:bCs/>
          <w:sz w:val="22"/>
          <w:szCs w:val="22"/>
        </w:rPr>
        <w:t xml:space="preserve"> </w:t>
      </w:r>
      <w:r w:rsidRPr="0068071D">
        <w:rPr>
          <w:rStyle w:val="Standardstycketeckensnitt"/>
          <w:rFonts w:ascii="Times" w:hAnsi="Times"/>
          <w:sz w:val="22"/>
          <w:szCs w:val="22"/>
        </w:rPr>
        <w:t>au</w:t>
      </w:r>
      <w:r w:rsidRPr="00B47E35">
        <w:rPr>
          <w:rStyle w:val="Standardstycketeckensnitt"/>
          <w:rFonts w:ascii="Times" w:hAnsi="Times"/>
          <w:sz w:val="22"/>
          <w:szCs w:val="22"/>
        </w:rPr>
        <w:t>x services agricoles</w:t>
      </w:r>
      <w:r w:rsidR="00747F63" w:rsidRPr="00B47E35">
        <w:rPr>
          <w:rStyle w:val="Standardstycketeckensnitt"/>
          <w:rFonts w:ascii="Times" w:hAnsi="Times"/>
          <w:sz w:val="22"/>
          <w:szCs w:val="22"/>
        </w:rPr>
        <w:t>,</w:t>
      </w:r>
      <w:r w:rsidRPr="00B47E35">
        <w:rPr>
          <w:rStyle w:val="Standardstycketeckensnitt"/>
          <w:rFonts w:ascii="Times" w:hAnsi="Times"/>
          <w:sz w:val="22"/>
          <w:szCs w:val="22"/>
        </w:rPr>
        <w:t xml:space="preserve"> qui peuvent entraîner des accroissements de rendement est plus difficile pour les femmes que pour les hommes</w:t>
      </w:r>
      <w:r w:rsidR="00747F63" w:rsidRPr="00B47E35">
        <w:rPr>
          <w:rStyle w:val="Standardstycketeckensnitt"/>
          <w:rFonts w:ascii="Times" w:hAnsi="Times"/>
          <w:sz w:val="22"/>
          <w:szCs w:val="22"/>
        </w:rPr>
        <w:t>,</w:t>
      </w:r>
      <w:r w:rsidRPr="00B47E35">
        <w:rPr>
          <w:rStyle w:val="Standardstycketeckensnitt"/>
          <w:rFonts w:ascii="Times" w:hAnsi="Times"/>
          <w:sz w:val="22"/>
          <w:szCs w:val="22"/>
        </w:rPr>
        <w:t xml:space="preserve"> surtout quand il nécessite l’engagement de moyens financiers, ou une certaine disponibilité.</w:t>
      </w:r>
    </w:p>
    <w:p w14:paraId="0D5C7022" w14:textId="77777777" w:rsidR="004B324E" w:rsidRPr="00B47E35" w:rsidRDefault="004B324E" w:rsidP="004B324E">
      <w:pPr>
        <w:rPr>
          <w:rFonts w:ascii="Times" w:hAnsi="Times"/>
          <w:i/>
          <w:iCs/>
          <w:sz w:val="22"/>
          <w:szCs w:val="22"/>
        </w:rPr>
      </w:pPr>
    </w:p>
    <w:p w14:paraId="646A8A43" w14:textId="2603E0A2" w:rsidR="004B324E" w:rsidRPr="00FA071B" w:rsidRDefault="004B324E" w:rsidP="0068071D">
      <w:pPr>
        <w:pStyle w:val="Titre4"/>
        <w:rPr>
          <w:rFonts w:ascii="Times" w:hAnsi="Times"/>
        </w:rPr>
      </w:pPr>
      <w:r w:rsidRPr="00BE41B5">
        <w:rPr>
          <w:rFonts w:ascii="Times" w:hAnsi="Times"/>
        </w:rPr>
        <w:t>Formation et information</w:t>
      </w:r>
    </w:p>
    <w:p w14:paraId="4FDD635C" w14:textId="77777777" w:rsidR="00AF635B" w:rsidRPr="00B47E35" w:rsidRDefault="00AF635B" w:rsidP="00F22B34">
      <w:pPr>
        <w:ind w:firstLine="426"/>
        <w:jc w:val="both"/>
        <w:rPr>
          <w:rFonts w:ascii="Times" w:hAnsi="Times"/>
          <w:sz w:val="22"/>
          <w:szCs w:val="22"/>
        </w:rPr>
      </w:pPr>
    </w:p>
    <w:p w14:paraId="66470790" w14:textId="256AB612" w:rsidR="00AB2ADD" w:rsidRPr="00B47E35" w:rsidRDefault="004B324E" w:rsidP="00F22B34">
      <w:pPr>
        <w:ind w:firstLine="426"/>
        <w:jc w:val="both"/>
        <w:rPr>
          <w:rFonts w:ascii="Times" w:hAnsi="Times"/>
          <w:sz w:val="22"/>
          <w:szCs w:val="22"/>
        </w:rPr>
      </w:pPr>
      <w:r w:rsidRPr="00B47E35">
        <w:rPr>
          <w:rFonts w:ascii="Times" w:hAnsi="Times"/>
          <w:sz w:val="22"/>
          <w:szCs w:val="22"/>
        </w:rPr>
        <w:t>En dehors des mouvements associatifs auxquels adhérent les femmes</w:t>
      </w:r>
      <w:r w:rsidR="00F22B34" w:rsidRPr="00B47E35">
        <w:rPr>
          <w:rFonts w:ascii="Times" w:hAnsi="Times"/>
          <w:sz w:val="22"/>
          <w:szCs w:val="22"/>
        </w:rPr>
        <w:t xml:space="preserve">, </w:t>
      </w:r>
      <w:r w:rsidRPr="00B47E35">
        <w:rPr>
          <w:rFonts w:ascii="Times" w:hAnsi="Times"/>
          <w:sz w:val="22"/>
          <w:szCs w:val="22"/>
        </w:rPr>
        <w:t xml:space="preserve">les hommes </w:t>
      </w:r>
      <w:r w:rsidR="00AF635B" w:rsidRPr="00B47E35">
        <w:rPr>
          <w:rFonts w:ascii="Times" w:hAnsi="Times"/>
          <w:sz w:val="22"/>
          <w:szCs w:val="22"/>
        </w:rPr>
        <w:t xml:space="preserve">ont un meilleur </w:t>
      </w:r>
      <w:r w:rsidRPr="00B47E35">
        <w:rPr>
          <w:rFonts w:ascii="Times" w:hAnsi="Times"/>
          <w:sz w:val="22"/>
          <w:szCs w:val="22"/>
        </w:rPr>
        <w:t>accè</w:t>
      </w:r>
      <w:r w:rsidR="00AF635B" w:rsidRPr="00B47E35">
        <w:rPr>
          <w:rFonts w:ascii="Times" w:hAnsi="Times"/>
          <w:sz w:val="22"/>
          <w:szCs w:val="22"/>
        </w:rPr>
        <w:t>s</w:t>
      </w:r>
      <w:r w:rsidRPr="00B47E35">
        <w:rPr>
          <w:rFonts w:ascii="Times" w:hAnsi="Times"/>
          <w:sz w:val="22"/>
          <w:szCs w:val="22"/>
        </w:rPr>
        <w:t xml:space="preserve"> aux formations et informations. Souvent en zones rurales on considère qu’il est normal que les hommes accèdent à ces formations et qu’ils se chargent d’informer les membres féminins de leurs foyers </w:t>
      </w:r>
      <w:r w:rsidR="00AB2ADD" w:rsidRPr="00B47E35">
        <w:rPr>
          <w:rFonts w:ascii="Times" w:hAnsi="Times"/>
          <w:sz w:val="22"/>
          <w:szCs w:val="22"/>
        </w:rPr>
        <w:t>par la suite</w:t>
      </w:r>
      <w:r w:rsidRPr="00B47E35">
        <w:rPr>
          <w:rFonts w:ascii="Times" w:hAnsi="Times"/>
          <w:sz w:val="22"/>
          <w:szCs w:val="22"/>
        </w:rPr>
        <w:t>. Les femmes</w:t>
      </w:r>
      <w:r w:rsidR="00AB2ADD" w:rsidRPr="00B47E35">
        <w:rPr>
          <w:rFonts w:ascii="Times" w:hAnsi="Times"/>
          <w:sz w:val="22"/>
          <w:szCs w:val="22"/>
        </w:rPr>
        <w:t>,</w:t>
      </w:r>
      <w:r w:rsidRPr="00B47E35">
        <w:rPr>
          <w:rFonts w:ascii="Times" w:hAnsi="Times"/>
          <w:sz w:val="22"/>
          <w:szCs w:val="22"/>
        </w:rPr>
        <w:t xml:space="preserve"> mêmes </w:t>
      </w:r>
      <w:r w:rsidR="00AF635B" w:rsidRPr="00B47E35">
        <w:rPr>
          <w:rFonts w:ascii="Times" w:hAnsi="Times"/>
          <w:sz w:val="22"/>
          <w:szCs w:val="22"/>
        </w:rPr>
        <w:t xml:space="preserve">lorsqu’elles sont </w:t>
      </w:r>
      <w:r w:rsidRPr="00B47E35">
        <w:rPr>
          <w:rFonts w:ascii="Times" w:hAnsi="Times"/>
          <w:sz w:val="22"/>
          <w:szCs w:val="22"/>
        </w:rPr>
        <w:t>membres d’associations</w:t>
      </w:r>
      <w:r w:rsidR="00AF635B" w:rsidRPr="00B47E35">
        <w:rPr>
          <w:rFonts w:ascii="Times" w:hAnsi="Times"/>
          <w:sz w:val="22"/>
          <w:szCs w:val="22"/>
        </w:rPr>
        <w:t>,</w:t>
      </w:r>
      <w:r w:rsidRPr="00B47E35">
        <w:rPr>
          <w:rFonts w:ascii="Times" w:hAnsi="Times"/>
          <w:sz w:val="22"/>
          <w:szCs w:val="22"/>
        </w:rPr>
        <w:t xml:space="preserve"> se heurtent</w:t>
      </w:r>
      <w:r w:rsidR="00AF635B" w:rsidRPr="00B47E35">
        <w:rPr>
          <w:rFonts w:ascii="Times" w:hAnsi="Times"/>
          <w:sz w:val="22"/>
          <w:szCs w:val="22"/>
        </w:rPr>
        <w:t xml:space="preserve"> </w:t>
      </w:r>
      <w:r w:rsidRPr="00B47E35">
        <w:rPr>
          <w:rFonts w:ascii="Times" w:hAnsi="Times"/>
          <w:sz w:val="22"/>
          <w:szCs w:val="22"/>
        </w:rPr>
        <w:t xml:space="preserve">souvent </w:t>
      </w:r>
      <w:r w:rsidR="00AB2ADD" w:rsidRPr="00B47E35">
        <w:rPr>
          <w:rFonts w:ascii="Times" w:hAnsi="Times"/>
          <w:sz w:val="22"/>
          <w:szCs w:val="22"/>
        </w:rPr>
        <w:t>à</w:t>
      </w:r>
      <w:r w:rsidRPr="00B47E35">
        <w:rPr>
          <w:rFonts w:ascii="Times" w:hAnsi="Times"/>
          <w:sz w:val="22"/>
          <w:szCs w:val="22"/>
        </w:rPr>
        <w:t xml:space="preserve"> des difficultés d’ordre pratique comme les contraintes de mobilité et de temps. </w:t>
      </w:r>
    </w:p>
    <w:p w14:paraId="4DFA11F4" w14:textId="60D22562" w:rsidR="004B324E" w:rsidRPr="00B47E35" w:rsidRDefault="004B324E" w:rsidP="00F22B34">
      <w:pPr>
        <w:ind w:firstLine="426"/>
        <w:jc w:val="both"/>
        <w:rPr>
          <w:rFonts w:ascii="Times" w:hAnsi="Times"/>
          <w:sz w:val="22"/>
          <w:szCs w:val="22"/>
        </w:rPr>
      </w:pPr>
      <w:r w:rsidRPr="00B47E35">
        <w:rPr>
          <w:rFonts w:ascii="Times" w:hAnsi="Times"/>
          <w:sz w:val="22"/>
          <w:szCs w:val="22"/>
        </w:rPr>
        <w:t xml:space="preserve">L’autre contrainte est liée à l’éducation. Les disparités hommes-femmes du niveau d’instruction limitent ces dernières dans l’accès aux formations. Des disparités restent également présentes dans l’accès aux canaux d’information en zones rurales, les réunions communautaires étant souvent à dominante masculine. </w:t>
      </w:r>
    </w:p>
    <w:p w14:paraId="78F11D47" w14:textId="54FD3696" w:rsidR="00765C58" w:rsidRPr="00B47E35" w:rsidRDefault="00765C58" w:rsidP="00F22B34">
      <w:pPr>
        <w:ind w:firstLine="426"/>
        <w:jc w:val="both"/>
        <w:rPr>
          <w:rFonts w:ascii="Times" w:hAnsi="Times"/>
          <w:sz w:val="22"/>
          <w:szCs w:val="22"/>
        </w:rPr>
      </w:pPr>
    </w:p>
    <w:p w14:paraId="2B4DF5F7" w14:textId="09D79720" w:rsidR="00765C58" w:rsidRPr="00B47E35" w:rsidRDefault="00765C58" w:rsidP="00765C58">
      <w:pPr>
        <w:ind w:firstLine="360"/>
        <w:jc w:val="both"/>
        <w:rPr>
          <w:rFonts w:ascii="Times" w:hAnsi="Times"/>
          <w:sz w:val="22"/>
          <w:szCs w:val="22"/>
        </w:rPr>
      </w:pPr>
      <w:r w:rsidRPr="00B47E35">
        <w:rPr>
          <w:rStyle w:val="Standardstycketeckensnitt"/>
          <w:rFonts w:ascii="Times" w:hAnsi="Times"/>
          <w:sz w:val="22"/>
          <w:szCs w:val="22"/>
        </w:rPr>
        <w:t xml:space="preserve">Différents projets agro-pastoraux essaient d’intégrer les femmes dans leurs mécanismes de mise en œuvre. En analysant les données de différents projets agricoles, le constat est que les femmes sont néanmoins moins nombreuses dans les groupes </w:t>
      </w:r>
      <w:r w:rsidRPr="0068071D">
        <w:rPr>
          <w:rStyle w:val="Standardstycketeckensnitt"/>
          <w:rFonts w:ascii="Times" w:hAnsi="Times"/>
          <w:sz w:val="22"/>
          <w:szCs w:val="22"/>
        </w:rPr>
        <w:t xml:space="preserve">d’encadrement agricole. Sur dix coopératives agro-pastorales encadrées par la </w:t>
      </w:r>
      <w:r w:rsidRPr="0068071D">
        <w:rPr>
          <w:rFonts w:ascii="Times" w:hAnsi="Times"/>
          <w:sz w:val="22"/>
          <w:szCs w:val="22"/>
        </w:rPr>
        <w:t xml:space="preserve">Confédération des Associations Paysannes pour </w:t>
      </w:r>
      <w:r w:rsidR="00C87A21" w:rsidRPr="00B47E35">
        <w:rPr>
          <w:rFonts w:ascii="Times" w:hAnsi="Times"/>
          <w:sz w:val="22"/>
          <w:szCs w:val="22"/>
        </w:rPr>
        <w:t>l’Auto-Développement</w:t>
      </w:r>
      <w:r w:rsidRPr="0068071D">
        <w:rPr>
          <w:rStyle w:val="Standardstycketeckensnitt"/>
          <w:rFonts w:ascii="Times" w:hAnsi="Times"/>
          <w:sz w:val="22"/>
          <w:szCs w:val="22"/>
        </w:rPr>
        <w:t xml:space="preserve"> (CAPAD), on ne trouve que </w:t>
      </w:r>
      <w:r w:rsidRPr="0068071D">
        <w:rPr>
          <w:rStyle w:val="Standardstycketeckensnitt"/>
          <w:rFonts w:ascii="Times" w:hAnsi="Times"/>
          <w:bCs/>
          <w:sz w:val="22"/>
          <w:szCs w:val="22"/>
        </w:rPr>
        <w:t>140 femmes sur un total de 644 membres des coopératives, soit 21,7%</w:t>
      </w:r>
      <w:r w:rsidR="00512337" w:rsidRPr="0068071D">
        <w:rPr>
          <w:rStyle w:val="Standardstycketeckensnitt"/>
          <w:rFonts w:ascii="Times" w:hAnsi="Times"/>
          <w:bCs/>
          <w:sz w:val="22"/>
          <w:szCs w:val="22"/>
        </w:rPr>
        <w:t>.</w:t>
      </w:r>
    </w:p>
    <w:p w14:paraId="68E1D86C" w14:textId="77777777" w:rsidR="00765C58" w:rsidRPr="00B47E35" w:rsidRDefault="00765C58" w:rsidP="00765C58">
      <w:pPr>
        <w:rPr>
          <w:rFonts w:ascii="Times" w:hAnsi="Times"/>
          <w:b/>
          <w:bCs/>
        </w:rPr>
      </w:pPr>
    </w:p>
    <w:p w14:paraId="3B38A351" w14:textId="6A1BDC2C" w:rsidR="00765C58" w:rsidRPr="00212E32" w:rsidRDefault="00765C58" w:rsidP="00F12C03">
      <w:pPr>
        <w:jc w:val="both"/>
        <w:rPr>
          <w:rFonts w:ascii="Times" w:hAnsi="Times"/>
          <w:bCs/>
          <w:sz w:val="22"/>
          <w:szCs w:val="22"/>
          <w:u w:val="single"/>
        </w:rPr>
      </w:pPr>
      <w:r w:rsidRPr="00212E32">
        <w:rPr>
          <w:rFonts w:ascii="Times" w:hAnsi="Times"/>
          <w:bCs/>
          <w:sz w:val="22"/>
          <w:szCs w:val="22"/>
          <w:u w:val="single"/>
        </w:rPr>
        <w:t>Participation des femmes dans les groupement et coopératives agropastoraux dans les communes de l’ouest et l’est du Burund</w:t>
      </w:r>
      <w:r w:rsidR="00F12C03" w:rsidRPr="00212E32">
        <w:rPr>
          <w:rFonts w:ascii="Times" w:hAnsi="Times"/>
          <w:bCs/>
          <w:sz w:val="22"/>
          <w:szCs w:val="22"/>
          <w:u w:val="single"/>
        </w:rPr>
        <w:t>i, 2016</w:t>
      </w:r>
      <w:r w:rsidR="00512337" w:rsidRPr="00212E32">
        <w:rPr>
          <w:rStyle w:val="Appelnotedebasdep"/>
          <w:rFonts w:ascii="Times" w:hAnsi="Times"/>
          <w:bCs/>
          <w:sz w:val="22"/>
          <w:szCs w:val="22"/>
          <w:u w:val="single"/>
        </w:rPr>
        <w:footnoteReference w:id="97"/>
      </w:r>
    </w:p>
    <w:p w14:paraId="06DE2C7A" w14:textId="77777777" w:rsidR="00765C58" w:rsidRPr="00B47E35" w:rsidRDefault="00765C58" w:rsidP="00765C58">
      <w:pPr>
        <w:rPr>
          <w:rFonts w:ascii="Times" w:hAnsi="Times"/>
          <w:b/>
          <w:bCs/>
          <w:sz w:val="20"/>
          <w:szCs w:val="20"/>
        </w:rPr>
      </w:pPr>
    </w:p>
    <w:tbl>
      <w:tblPr>
        <w:tblW w:w="9067" w:type="dxa"/>
        <w:jc w:val="center"/>
        <w:tblCellMar>
          <w:left w:w="10" w:type="dxa"/>
          <w:right w:w="10" w:type="dxa"/>
        </w:tblCellMar>
        <w:tblLook w:val="0000" w:firstRow="0" w:lastRow="0" w:firstColumn="0" w:lastColumn="0" w:noHBand="0" w:noVBand="0"/>
      </w:tblPr>
      <w:tblGrid>
        <w:gridCol w:w="1143"/>
        <w:gridCol w:w="1971"/>
        <w:gridCol w:w="1984"/>
        <w:gridCol w:w="1985"/>
        <w:gridCol w:w="1984"/>
      </w:tblGrid>
      <w:tr w:rsidR="00765C58" w:rsidRPr="00B47E35" w14:paraId="38E632C5" w14:textId="77777777" w:rsidTr="0068071D">
        <w:trP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F3D4" w14:textId="77777777" w:rsidR="00765C58" w:rsidRPr="00B47E35" w:rsidRDefault="00765C58" w:rsidP="00194D75">
            <w:pPr>
              <w:rPr>
                <w:rFonts w:ascii="Times" w:hAnsi="Times"/>
                <w:sz w:val="20"/>
                <w:szCs w:val="20"/>
              </w:rPr>
            </w:pPr>
            <w:r w:rsidRPr="00B47E35">
              <w:rPr>
                <w:rFonts w:ascii="Times" w:hAnsi="Times"/>
                <w:sz w:val="20"/>
                <w:szCs w:val="20"/>
              </w:rPr>
              <w:t>Commune</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2C5A3" w14:textId="77777777" w:rsidR="00765C58" w:rsidRPr="00B47E35" w:rsidRDefault="00765C58" w:rsidP="00194D75">
            <w:pPr>
              <w:rPr>
                <w:rFonts w:ascii="Times" w:hAnsi="Times"/>
                <w:sz w:val="20"/>
                <w:szCs w:val="20"/>
              </w:rPr>
            </w:pPr>
            <w:r w:rsidRPr="00B47E35">
              <w:rPr>
                <w:rFonts w:ascii="Times" w:hAnsi="Times"/>
                <w:sz w:val="20"/>
                <w:szCs w:val="20"/>
              </w:rPr>
              <w:t>Effectifs femmes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4CBD6" w14:textId="77777777" w:rsidR="00765C58" w:rsidRPr="00B47E35" w:rsidRDefault="00765C58" w:rsidP="00194D75">
            <w:pPr>
              <w:rPr>
                <w:rFonts w:ascii="Times" w:hAnsi="Times"/>
                <w:sz w:val="20"/>
                <w:szCs w:val="20"/>
              </w:rPr>
            </w:pPr>
            <w:r w:rsidRPr="00B47E35">
              <w:rPr>
                <w:rFonts w:ascii="Times" w:hAnsi="Times"/>
                <w:sz w:val="20"/>
                <w:szCs w:val="20"/>
              </w:rPr>
              <w:t xml:space="preserve">Effectifs hommes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CD7D6" w14:textId="77777777" w:rsidR="00765C58" w:rsidRPr="00B47E35" w:rsidRDefault="00765C58" w:rsidP="00194D75">
            <w:pPr>
              <w:rPr>
                <w:rFonts w:ascii="Times" w:hAnsi="Times"/>
                <w:sz w:val="20"/>
                <w:szCs w:val="20"/>
              </w:rPr>
            </w:pPr>
            <w:r w:rsidRPr="00B47E35">
              <w:rPr>
                <w:rFonts w:ascii="Times" w:hAnsi="Times"/>
                <w:sz w:val="20"/>
                <w:szCs w:val="20"/>
              </w:rPr>
              <w:t>Effectif total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19C3" w14:textId="77777777" w:rsidR="00765C58" w:rsidRPr="00B47E35" w:rsidRDefault="00765C58" w:rsidP="00194D75">
            <w:pPr>
              <w:rPr>
                <w:rFonts w:ascii="Times" w:hAnsi="Times"/>
                <w:sz w:val="20"/>
                <w:szCs w:val="20"/>
              </w:rPr>
            </w:pPr>
            <w:r w:rsidRPr="00B47E35">
              <w:rPr>
                <w:rFonts w:ascii="Times" w:hAnsi="Times"/>
                <w:sz w:val="20"/>
                <w:szCs w:val="20"/>
              </w:rPr>
              <w:t>% de femmes</w:t>
            </w:r>
          </w:p>
        </w:tc>
      </w:tr>
      <w:tr w:rsidR="00765C58" w:rsidRPr="00B47E35" w14:paraId="2B3BAF4D" w14:textId="77777777" w:rsidTr="0068071D">
        <w:trP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67CBD" w14:textId="77777777" w:rsidR="00765C58" w:rsidRPr="00B47E35" w:rsidRDefault="00765C58" w:rsidP="00194D75">
            <w:pPr>
              <w:rPr>
                <w:rFonts w:ascii="Times" w:hAnsi="Times"/>
                <w:sz w:val="20"/>
                <w:szCs w:val="20"/>
              </w:rPr>
            </w:pPr>
            <w:proofErr w:type="spellStart"/>
            <w:r w:rsidRPr="00B47E35">
              <w:rPr>
                <w:rFonts w:ascii="Times" w:hAnsi="Times"/>
                <w:sz w:val="20"/>
                <w:szCs w:val="20"/>
              </w:rPr>
              <w:t>Mpanda</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C624F" w14:textId="77777777" w:rsidR="00765C58" w:rsidRPr="00B47E35" w:rsidRDefault="00765C58" w:rsidP="00194D75">
            <w:pPr>
              <w:rPr>
                <w:rFonts w:ascii="Times" w:hAnsi="Times"/>
                <w:sz w:val="20"/>
                <w:szCs w:val="20"/>
              </w:rPr>
            </w:pPr>
            <w:r w:rsidRPr="00B47E35">
              <w:rPr>
                <w:rFonts w:ascii="Times" w:hAnsi="Times"/>
                <w:sz w:val="20"/>
                <w:szCs w:val="20"/>
              </w:rPr>
              <w:t>42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5016" w14:textId="77777777" w:rsidR="00765C58" w:rsidRPr="00B47E35" w:rsidRDefault="00765C58" w:rsidP="00194D75">
            <w:pPr>
              <w:rPr>
                <w:rFonts w:ascii="Times" w:hAnsi="Times"/>
                <w:sz w:val="20"/>
                <w:szCs w:val="20"/>
              </w:rPr>
            </w:pPr>
            <w:r w:rsidRPr="00B47E35">
              <w:rPr>
                <w:rFonts w:ascii="Times" w:hAnsi="Times"/>
                <w:sz w:val="20"/>
                <w:szCs w:val="20"/>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1183D" w14:textId="77777777" w:rsidR="00765C58" w:rsidRPr="00B47E35" w:rsidRDefault="00765C58" w:rsidP="00194D75">
            <w:pPr>
              <w:rPr>
                <w:rFonts w:ascii="Times" w:hAnsi="Times"/>
                <w:sz w:val="20"/>
                <w:szCs w:val="20"/>
              </w:rPr>
            </w:pPr>
            <w:r w:rsidRPr="00B47E35">
              <w:rPr>
                <w:rFonts w:ascii="Times" w:hAnsi="Times"/>
                <w:sz w:val="20"/>
                <w:szCs w:val="20"/>
              </w:rPr>
              <w:t>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9122" w14:textId="77777777" w:rsidR="00765C58" w:rsidRPr="00B47E35" w:rsidRDefault="00765C58" w:rsidP="00194D75">
            <w:pPr>
              <w:rPr>
                <w:rFonts w:ascii="Times" w:hAnsi="Times"/>
                <w:sz w:val="20"/>
                <w:szCs w:val="20"/>
              </w:rPr>
            </w:pPr>
            <w:r w:rsidRPr="00B47E35">
              <w:rPr>
                <w:rFonts w:ascii="Times" w:hAnsi="Times"/>
                <w:sz w:val="20"/>
                <w:szCs w:val="20"/>
              </w:rPr>
              <w:t>80,8</w:t>
            </w:r>
          </w:p>
        </w:tc>
      </w:tr>
      <w:tr w:rsidR="00765C58" w:rsidRPr="00B47E35" w14:paraId="05AC4B0E" w14:textId="77777777" w:rsidTr="0068071D">
        <w:trPr>
          <w:trHeight w:val="163"/>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F0D2" w14:textId="77777777" w:rsidR="00765C58" w:rsidRPr="00B47E35" w:rsidRDefault="00765C58" w:rsidP="00194D75">
            <w:pPr>
              <w:rPr>
                <w:rFonts w:ascii="Times" w:hAnsi="Times"/>
                <w:sz w:val="20"/>
                <w:szCs w:val="20"/>
              </w:rPr>
            </w:pPr>
            <w:proofErr w:type="spellStart"/>
            <w:r w:rsidRPr="00B47E35">
              <w:rPr>
                <w:rFonts w:ascii="Times" w:hAnsi="Times"/>
                <w:sz w:val="20"/>
                <w:szCs w:val="20"/>
              </w:rPr>
              <w:t>Buganda</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36595" w14:textId="77777777" w:rsidR="00765C58" w:rsidRPr="00B47E35" w:rsidRDefault="00765C58" w:rsidP="00194D75">
            <w:pPr>
              <w:rPr>
                <w:rFonts w:ascii="Times" w:hAnsi="Times"/>
                <w:sz w:val="20"/>
                <w:szCs w:val="20"/>
              </w:rPr>
            </w:pPr>
            <w:r w:rsidRPr="00B47E35">
              <w:rPr>
                <w:rFonts w:ascii="Times" w:hAnsi="Times"/>
                <w:sz w:val="20"/>
                <w:szCs w:val="20"/>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CCEEE" w14:textId="77777777" w:rsidR="00765C58" w:rsidRPr="00B47E35" w:rsidRDefault="00765C58" w:rsidP="00194D75">
            <w:pPr>
              <w:rPr>
                <w:rFonts w:ascii="Times" w:hAnsi="Times"/>
                <w:sz w:val="20"/>
                <w:szCs w:val="20"/>
              </w:rPr>
            </w:pPr>
            <w:r w:rsidRPr="00B47E35">
              <w:rPr>
                <w:rFonts w:ascii="Times" w:hAnsi="Times"/>
                <w:sz w:val="20"/>
                <w:szCs w:val="20"/>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7D72" w14:textId="77777777" w:rsidR="00765C58" w:rsidRPr="00B47E35" w:rsidRDefault="00765C58" w:rsidP="00194D75">
            <w:pPr>
              <w:rPr>
                <w:rFonts w:ascii="Times" w:hAnsi="Times"/>
                <w:sz w:val="20"/>
                <w:szCs w:val="20"/>
              </w:rPr>
            </w:pPr>
            <w:r w:rsidRPr="00B47E35">
              <w:rPr>
                <w:rFonts w:ascii="Times" w:hAnsi="Times"/>
                <w:sz w:val="20"/>
                <w:szCs w:val="20"/>
              </w:rPr>
              <w:t>22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830FE" w14:textId="77777777" w:rsidR="00765C58" w:rsidRPr="00B47E35" w:rsidRDefault="00765C58" w:rsidP="00194D75">
            <w:pPr>
              <w:rPr>
                <w:rFonts w:ascii="Times" w:hAnsi="Times"/>
                <w:sz w:val="20"/>
                <w:szCs w:val="20"/>
              </w:rPr>
            </w:pPr>
            <w:r w:rsidRPr="00B47E35">
              <w:rPr>
                <w:rFonts w:ascii="Times" w:hAnsi="Times"/>
                <w:sz w:val="20"/>
                <w:szCs w:val="20"/>
              </w:rPr>
              <w:t>36,4</w:t>
            </w:r>
          </w:p>
        </w:tc>
      </w:tr>
      <w:tr w:rsidR="00765C58" w:rsidRPr="00B47E35" w14:paraId="0CA5861C" w14:textId="77777777" w:rsidTr="0068071D">
        <w:trP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1634" w14:textId="77777777" w:rsidR="00765C58" w:rsidRPr="00B47E35" w:rsidRDefault="00765C58" w:rsidP="00194D75">
            <w:pPr>
              <w:rPr>
                <w:rFonts w:ascii="Times" w:hAnsi="Times"/>
                <w:sz w:val="20"/>
                <w:szCs w:val="20"/>
              </w:rPr>
            </w:pPr>
            <w:proofErr w:type="spellStart"/>
            <w:r w:rsidRPr="00B47E35">
              <w:rPr>
                <w:rFonts w:ascii="Times" w:hAnsi="Times"/>
                <w:sz w:val="20"/>
                <w:szCs w:val="20"/>
              </w:rPr>
              <w:t>Gisuru</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929F" w14:textId="77777777" w:rsidR="00765C58" w:rsidRPr="00B47E35" w:rsidRDefault="00765C58" w:rsidP="00194D75">
            <w:pPr>
              <w:rPr>
                <w:rFonts w:ascii="Times" w:hAnsi="Times"/>
                <w:sz w:val="20"/>
                <w:szCs w:val="20"/>
              </w:rPr>
            </w:pPr>
            <w:r w:rsidRPr="00B47E35">
              <w:rPr>
                <w:rFonts w:ascii="Times" w:hAnsi="Times"/>
                <w:sz w:val="20"/>
                <w:szCs w:val="20"/>
              </w:rPr>
              <w:t>32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AD6A" w14:textId="77777777" w:rsidR="00765C58" w:rsidRPr="00B47E35" w:rsidRDefault="00765C58" w:rsidP="00194D75">
            <w:pPr>
              <w:rPr>
                <w:rFonts w:ascii="Times" w:hAnsi="Times"/>
                <w:sz w:val="20"/>
                <w:szCs w:val="20"/>
              </w:rPr>
            </w:pPr>
            <w:r w:rsidRPr="00B47E35">
              <w:rPr>
                <w:rFonts w:ascii="Times" w:hAnsi="Times"/>
                <w:sz w:val="20"/>
                <w:szCs w:val="20"/>
              </w:rPr>
              <w:t>128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7234" w14:textId="77777777" w:rsidR="00765C58" w:rsidRPr="00B47E35" w:rsidRDefault="00765C58" w:rsidP="00194D75">
            <w:pPr>
              <w:rPr>
                <w:rFonts w:ascii="Times" w:hAnsi="Times"/>
                <w:sz w:val="20"/>
                <w:szCs w:val="20"/>
              </w:rPr>
            </w:pPr>
            <w:r w:rsidRPr="00B47E35">
              <w:rPr>
                <w:rFonts w:ascii="Times" w:hAnsi="Times"/>
                <w:sz w:val="20"/>
                <w:szCs w:val="20"/>
              </w:rPr>
              <w:t>160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25A8" w14:textId="77777777" w:rsidR="00765C58" w:rsidRPr="00B47E35" w:rsidRDefault="00765C58" w:rsidP="00194D75">
            <w:pPr>
              <w:rPr>
                <w:rFonts w:ascii="Times" w:hAnsi="Times"/>
                <w:sz w:val="20"/>
                <w:szCs w:val="20"/>
              </w:rPr>
            </w:pPr>
            <w:r w:rsidRPr="00B47E35">
              <w:rPr>
                <w:rFonts w:ascii="Times" w:hAnsi="Times"/>
                <w:sz w:val="20"/>
                <w:szCs w:val="20"/>
              </w:rPr>
              <w:t>20,0</w:t>
            </w:r>
          </w:p>
        </w:tc>
      </w:tr>
      <w:tr w:rsidR="00765C58" w:rsidRPr="00B47E35" w14:paraId="760E8D04" w14:textId="77777777" w:rsidTr="0068071D">
        <w:trP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9F30" w14:textId="77777777" w:rsidR="00765C58" w:rsidRPr="00B47E35" w:rsidRDefault="00765C58" w:rsidP="00194D75">
            <w:pPr>
              <w:rPr>
                <w:rFonts w:ascii="Times" w:hAnsi="Times"/>
                <w:sz w:val="20"/>
                <w:szCs w:val="20"/>
              </w:rPr>
            </w:pPr>
            <w:proofErr w:type="spellStart"/>
            <w:r w:rsidRPr="00B47E35">
              <w:rPr>
                <w:rFonts w:ascii="Times" w:hAnsi="Times"/>
                <w:sz w:val="20"/>
                <w:szCs w:val="20"/>
              </w:rPr>
              <w:t>Mugwi</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5C510" w14:textId="77777777" w:rsidR="00765C58" w:rsidRPr="00B47E35" w:rsidRDefault="00765C58" w:rsidP="00194D75">
            <w:pPr>
              <w:rPr>
                <w:rFonts w:ascii="Times" w:hAnsi="Times"/>
                <w:sz w:val="20"/>
                <w:szCs w:val="20"/>
              </w:rPr>
            </w:pPr>
            <w:r w:rsidRPr="00B47E35">
              <w:rPr>
                <w:rFonts w:ascii="Times" w:hAnsi="Times"/>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5BB5E" w14:textId="77777777" w:rsidR="00765C58" w:rsidRPr="00B47E35" w:rsidRDefault="00765C58" w:rsidP="00194D75">
            <w:pPr>
              <w:rPr>
                <w:rFonts w:ascii="Times" w:hAnsi="Times"/>
                <w:sz w:val="20"/>
                <w:szCs w:val="20"/>
              </w:rPr>
            </w:pPr>
            <w:r w:rsidRPr="00B47E35">
              <w:rPr>
                <w:rFonts w:ascii="Times" w:hAnsi="Times"/>
                <w:sz w:val="20"/>
                <w:szCs w:val="20"/>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20D11" w14:textId="77777777" w:rsidR="00765C58" w:rsidRPr="00B47E35" w:rsidRDefault="00765C58" w:rsidP="00194D75">
            <w:pPr>
              <w:rPr>
                <w:rFonts w:ascii="Times" w:hAnsi="Times"/>
                <w:sz w:val="20"/>
                <w:szCs w:val="20"/>
              </w:rPr>
            </w:pPr>
            <w:r w:rsidRPr="00B47E35">
              <w:rPr>
                <w:rFonts w:ascii="Times" w:hAnsi="Times"/>
                <w:sz w:val="20"/>
                <w:szCs w:val="20"/>
              </w:rPr>
              <w:t>19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C3232" w14:textId="77777777" w:rsidR="00765C58" w:rsidRPr="00B47E35" w:rsidRDefault="00765C58" w:rsidP="00194D75">
            <w:pPr>
              <w:rPr>
                <w:rFonts w:ascii="Times" w:hAnsi="Times"/>
                <w:sz w:val="20"/>
                <w:szCs w:val="20"/>
              </w:rPr>
            </w:pPr>
            <w:r w:rsidRPr="00B47E35">
              <w:rPr>
                <w:rFonts w:ascii="Times" w:hAnsi="Times"/>
                <w:sz w:val="20"/>
                <w:szCs w:val="20"/>
              </w:rPr>
              <w:t>21,1</w:t>
            </w:r>
          </w:p>
        </w:tc>
      </w:tr>
      <w:tr w:rsidR="00765C58" w:rsidRPr="00B47E35" w14:paraId="17BE1E2E" w14:textId="77777777" w:rsidTr="0068071D">
        <w:trP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4BF2D" w14:textId="77777777" w:rsidR="00765C58" w:rsidRPr="00B47E35" w:rsidRDefault="00765C58" w:rsidP="00194D75">
            <w:pPr>
              <w:rPr>
                <w:rFonts w:ascii="Times" w:hAnsi="Times"/>
                <w:sz w:val="20"/>
                <w:szCs w:val="20"/>
              </w:rPr>
            </w:pPr>
            <w:proofErr w:type="spellStart"/>
            <w:r w:rsidRPr="00B47E35">
              <w:rPr>
                <w:rFonts w:ascii="Times" w:hAnsi="Times"/>
                <w:sz w:val="20"/>
                <w:szCs w:val="20"/>
              </w:rPr>
              <w:lastRenderedPageBreak/>
              <w:t>Kinyinya</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EA68" w14:textId="77777777" w:rsidR="00765C58" w:rsidRPr="00B47E35" w:rsidRDefault="00765C58" w:rsidP="00194D75">
            <w:pPr>
              <w:rPr>
                <w:rFonts w:ascii="Times" w:hAnsi="Times"/>
                <w:sz w:val="20"/>
                <w:szCs w:val="20"/>
              </w:rPr>
            </w:pPr>
            <w:r w:rsidRPr="00B47E35">
              <w:rPr>
                <w:rFonts w:ascii="Times" w:hAnsi="Times"/>
                <w:sz w:val="20"/>
                <w:szCs w:val="20"/>
              </w:rPr>
              <w:t>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4F13" w14:textId="77777777" w:rsidR="00765C58" w:rsidRPr="00B47E35" w:rsidRDefault="00765C58" w:rsidP="00194D75">
            <w:pPr>
              <w:rPr>
                <w:rFonts w:ascii="Times" w:hAnsi="Times"/>
                <w:sz w:val="20"/>
                <w:szCs w:val="20"/>
              </w:rPr>
            </w:pPr>
            <w:r w:rsidRPr="00B47E35">
              <w:rPr>
                <w:rFonts w:ascii="Times" w:hAnsi="Times"/>
                <w:sz w:val="20"/>
                <w:szCs w:val="20"/>
              </w:rPr>
              <w:t>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8E0D" w14:textId="77777777" w:rsidR="00765C58" w:rsidRPr="00B47E35" w:rsidRDefault="00765C58" w:rsidP="00194D75">
            <w:pPr>
              <w:rPr>
                <w:rFonts w:ascii="Times" w:hAnsi="Times"/>
                <w:sz w:val="20"/>
                <w:szCs w:val="20"/>
              </w:rPr>
            </w:pPr>
            <w:r w:rsidRPr="00B47E35">
              <w:rPr>
                <w:rFonts w:ascii="Times" w:hAnsi="Times"/>
                <w:sz w:val="20"/>
                <w:szCs w:val="20"/>
              </w:rPr>
              <w:t>92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7632" w14:textId="77777777" w:rsidR="00765C58" w:rsidRPr="00B47E35" w:rsidRDefault="00765C58" w:rsidP="00194D75">
            <w:pPr>
              <w:rPr>
                <w:rFonts w:ascii="Times" w:hAnsi="Times"/>
                <w:sz w:val="20"/>
                <w:szCs w:val="20"/>
              </w:rPr>
            </w:pPr>
            <w:r w:rsidRPr="00B47E35">
              <w:rPr>
                <w:rFonts w:ascii="Times" w:hAnsi="Times"/>
                <w:sz w:val="20"/>
                <w:szCs w:val="20"/>
              </w:rPr>
              <w:t>18,5</w:t>
            </w:r>
          </w:p>
        </w:tc>
      </w:tr>
      <w:tr w:rsidR="00765C58" w:rsidRPr="00B47E35" w14:paraId="0351BD6F" w14:textId="77777777" w:rsidTr="0068071D">
        <w:trP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7F28" w14:textId="77777777" w:rsidR="00765C58" w:rsidRPr="00B47E35" w:rsidRDefault="00765C58" w:rsidP="00194D75">
            <w:pPr>
              <w:rPr>
                <w:rFonts w:ascii="Times" w:hAnsi="Times"/>
                <w:sz w:val="20"/>
                <w:szCs w:val="20"/>
              </w:rPr>
            </w:pPr>
            <w:proofErr w:type="spellStart"/>
            <w:r w:rsidRPr="00B47E35">
              <w:rPr>
                <w:rFonts w:ascii="Times" w:hAnsi="Times"/>
                <w:sz w:val="20"/>
                <w:szCs w:val="20"/>
              </w:rPr>
              <w:t>Mugina</w:t>
            </w:r>
            <w:proofErr w:type="spellEnd"/>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276E" w14:textId="77777777" w:rsidR="00765C58" w:rsidRPr="00B47E35" w:rsidRDefault="00765C58" w:rsidP="00194D75">
            <w:pPr>
              <w:rPr>
                <w:rFonts w:ascii="Times" w:hAnsi="Times"/>
                <w:sz w:val="20"/>
                <w:szCs w:val="20"/>
              </w:rPr>
            </w:pPr>
            <w:r w:rsidRPr="00B47E35">
              <w:rPr>
                <w:rFonts w:ascii="Times" w:hAnsi="Times"/>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7137" w14:textId="77777777" w:rsidR="00765C58" w:rsidRPr="00B47E35" w:rsidRDefault="00765C58" w:rsidP="00194D75">
            <w:pPr>
              <w:rPr>
                <w:rFonts w:ascii="Times" w:hAnsi="Times"/>
                <w:sz w:val="20"/>
                <w:szCs w:val="20"/>
              </w:rPr>
            </w:pPr>
            <w:r w:rsidRPr="00B47E35">
              <w:rPr>
                <w:rFonts w:ascii="Times" w:hAnsi="Times"/>
                <w:sz w:val="20"/>
                <w:szCs w:val="20"/>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250C" w14:textId="77777777" w:rsidR="00765C58" w:rsidRPr="00B47E35" w:rsidRDefault="00765C58" w:rsidP="00194D75">
            <w:pPr>
              <w:rPr>
                <w:rFonts w:ascii="Times" w:hAnsi="Times"/>
                <w:sz w:val="20"/>
                <w:szCs w:val="20"/>
              </w:rPr>
            </w:pPr>
            <w:r w:rsidRPr="00B47E35">
              <w:rPr>
                <w:rFonts w:ascii="Times" w:hAnsi="Times"/>
                <w:sz w:val="20"/>
                <w:szCs w:val="20"/>
              </w:rPr>
              <w:t>35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FD92" w14:textId="77777777" w:rsidR="00765C58" w:rsidRPr="00B47E35" w:rsidRDefault="00765C58" w:rsidP="00194D75">
            <w:pPr>
              <w:rPr>
                <w:rFonts w:ascii="Times" w:hAnsi="Times"/>
                <w:sz w:val="20"/>
                <w:szCs w:val="20"/>
              </w:rPr>
            </w:pPr>
            <w:r w:rsidRPr="00B47E35">
              <w:rPr>
                <w:rFonts w:ascii="Times" w:hAnsi="Times"/>
                <w:sz w:val="20"/>
                <w:szCs w:val="20"/>
              </w:rPr>
              <w:t>14,3</w:t>
            </w:r>
          </w:p>
        </w:tc>
      </w:tr>
      <w:tr w:rsidR="00765C58" w:rsidRPr="00B47E35" w14:paraId="2E4C4C57" w14:textId="77777777" w:rsidTr="0068071D">
        <w:trP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F44F" w14:textId="77777777" w:rsidR="00765C58" w:rsidRPr="00B47E35" w:rsidRDefault="00765C58" w:rsidP="00194D75">
            <w:pPr>
              <w:rPr>
                <w:rFonts w:ascii="Times" w:hAnsi="Times"/>
                <w:sz w:val="20"/>
                <w:szCs w:val="20"/>
              </w:rPr>
            </w:pPr>
            <w:proofErr w:type="spellStart"/>
            <w:r w:rsidRPr="00B47E35">
              <w:rPr>
                <w:rFonts w:ascii="Times" w:hAnsi="Times"/>
                <w:sz w:val="20"/>
                <w:szCs w:val="20"/>
              </w:rPr>
              <w:t>Cendajuru</w:t>
            </w:r>
            <w:proofErr w:type="spellEnd"/>
            <w:r w:rsidRPr="00B47E35">
              <w:rPr>
                <w:rFonts w:ascii="Times" w:hAnsi="Times"/>
                <w:sz w:val="20"/>
                <w:szCs w:val="20"/>
              </w:rPr>
              <w:t xml:space="preserve"> </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6241" w14:textId="77777777" w:rsidR="00765C58" w:rsidRPr="00B47E35" w:rsidRDefault="00765C58" w:rsidP="00194D75">
            <w:pPr>
              <w:rPr>
                <w:rFonts w:ascii="Times" w:hAnsi="Times"/>
                <w:sz w:val="20"/>
                <w:szCs w:val="20"/>
              </w:rPr>
            </w:pPr>
            <w:r w:rsidRPr="00B47E35">
              <w:rPr>
                <w:rFonts w:ascii="Times" w:hAnsi="Times"/>
                <w:sz w:val="20"/>
                <w:szCs w:val="20"/>
              </w:rPr>
              <w:t>32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2338" w14:textId="77777777" w:rsidR="00765C58" w:rsidRPr="00B47E35" w:rsidRDefault="00765C58" w:rsidP="00194D75">
            <w:pPr>
              <w:rPr>
                <w:rFonts w:ascii="Times" w:hAnsi="Times"/>
                <w:sz w:val="20"/>
                <w:szCs w:val="20"/>
              </w:rPr>
            </w:pPr>
            <w:r w:rsidRPr="00B47E35">
              <w:rPr>
                <w:rFonts w:ascii="Times" w:hAnsi="Times"/>
                <w:sz w:val="20"/>
                <w:szCs w:val="20"/>
              </w:rPr>
              <w:t>232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ED963" w14:textId="77777777" w:rsidR="00765C58" w:rsidRPr="00B47E35" w:rsidRDefault="00765C58" w:rsidP="00194D75">
            <w:pPr>
              <w:rPr>
                <w:rFonts w:ascii="Times" w:hAnsi="Times"/>
                <w:sz w:val="20"/>
                <w:szCs w:val="20"/>
              </w:rPr>
            </w:pPr>
            <w:r w:rsidRPr="00B47E35">
              <w:rPr>
                <w:rFonts w:ascii="Times" w:hAnsi="Times"/>
                <w:sz w:val="20"/>
                <w:szCs w:val="20"/>
              </w:rPr>
              <w:t>264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66DBB" w14:textId="77777777" w:rsidR="00765C58" w:rsidRPr="00B47E35" w:rsidRDefault="00765C58" w:rsidP="00194D75">
            <w:pPr>
              <w:rPr>
                <w:rFonts w:ascii="Times" w:hAnsi="Times"/>
                <w:sz w:val="20"/>
                <w:szCs w:val="20"/>
              </w:rPr>
            </w:pPr>
            <w:r w:rsidRPr="00B47E35">
              <w:rPr>
                <w:rFonts w:ascii="Times" w:hAnsi="Times"/>
                <w:sz w:val="20"/>
                <w:szCs w:val="20"/>
              </w:rPr>
              <w:t>12,1</w:t>
            </w:r>
          </w:p>
        </w:tc>
      </w:tr>
    </w:tbl>
    <w:p w14:paraId="4019824B" w14:textId="2ECD5E26" w:rsidR="00765C58" w:rsidRPr="00B47E35" w:rsidRDefault="00765C58" w:rsidP="00154EDC">
      <w:pPr>
        <w:jc w:val="both"/>
        <w:rPr>
          <w:rFonts w:ascii="Times" w:hAnsi="Times"/>
          <w:i/>
          <w:iCs/>
          <w:sz w:val="20"/>
          <w:szCs w:val="20"/>
        </w:rPr>
      </w:pPr>
      <w:r w:rsidRPr="00B47E35">
        <w:rPr>
          <w:rFonts w:ascii="Times" w:hAnsi="Times"/>
          <w:i/>
          <w:iCs/>
          <w:sz w:val="20"/>
          <w:szCs w:val="20"/>
        </w:rPr>
        <w:t>Source : Rapport des associations APDH. CAPAD, UNIPROBA sur la mise en œuvre de la convention sur l’élimination de toutes les formes de discrimination á l’égard des femmes</w:t>
      </w:r>
      <w:r w:rsidR="00512337" w:rsidRPr="00B47E35">
        <w:rPr>
          <w:rFonts w:ascii="Times" w:hAnsi="Times"/>
          <w:i/>
          <w:iCs/>
          <w:sz w:val="20"/>
          <w:szCs w:val="20"/>
        </w:rPr>
        <w:t xml:space="preserve"> </w:t>
      </w:r>
      <w:r w:rsidRPr="00B47E35">
        <w:rPr>
          <w:rFonts w:ascii="Times" w:hAnsi="Times"/>
          <w:i/>
          <w:iCs/>
          <w:sz w:val="20"/>
          <w:szCs w:val="20"/>
        </w:rPr>
        <w:t>( septembre 2016)</w:t>
      </w:r>
    </w:p>
    <w:p w14:paraId="5E018B80" w14:textId="7A818883" w:rsidR="00284B25" w:rsidRPr="00B47E35" w:rsidRDefault="00284B25" w:rsidP="004B324E">
      <w:pPr>
        <w:rPr>
          <w:rFonts w:ascii="Times" w:hAnsi="Times"/>
          <w:iCs/>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E74B5E" w14:textId="74754EED" w:rsidR="00441C83" w:rsidRPr="00B47E35" w:rsidRDefault="00441C83" w:rsidP="00441C83">
      <w:pPr>
        <w:ind w:firstLine="426"/>
        <w:jc w:val="both"/>
        <w:rPr>
          <w:rFonts w:ascii="Times" w:hAnsi="Times"/>
          <w:sz w:val="22"/>
          <w:szCs w:val="22"/>
        </w:rPr>
      </w:pPr>
      <w:r w:rsidRPr="00B47E35">
        <w:rPr>
          <w:rFonts w:ascii="Times" w:hAnsi="Times"/>
          <w:sz w:val="22"/>
          <w:szCs w:val="22"/>
        </w:rPr>
        <w:t>Dans le cadre du projet d’appui à la productivité agricole au Burundi (IFDC), il faut également noter l’existence de formations dans le cadre de l’approche « Plans Intégrés Paysans », qui permet de renforcer les capacités et connaissances d’</w:t>
      </w:r>
      <w:proofErr w:type="spellStart"/>
      <w:r w:rsidRPr="00B47E35">
        <w:rPr>
          <w:rFonts w:ascii="Times" w:hAnsi="Times"/>
          <w:sz w:val="22"/>
          <w:szCs w:val="22"/>
        </w:rPr>
        <w:t>agriculteurs.trices</w:t>
      </w:r>
      <w:proofErr w:type="spellEnd"/>
      <w:r w:rsidRPr="00B47E35">
        <w:rPr>
          <w:rFonts w:ascii="Times" w:hAnsi="Times"/>
          <w:sz w:val="22"/>
          <w:szCs w:val="22"/>
        </w:rPr>
        <w:t xml:space="preserve"> et d’initier des changements de pratiques et de « la vision collinaire » : en 2018, plus de 1200 femmes ont ainsi été formées, dans les provinces de Bubanza, Bujumbura Rural, Cibitoke, Makamba, Muyinga et Rumonge</w:t>
      </w:r>
      <w:r w:rsidRPr="00B47E35">
        <w:rPr>
          <w:rStyle w:val="Appelnotedebasdep"/>
          <w:rFonts w:ascii="Times" w:hAnsi="Times"/>
          <w:sz w:val="22"/>
          <w:szCs w:val="22"/>
        </w:rPr>
        <w:footnoteReference w:id="98"/>
      </w:r>
      <w:r w:rsidRPr="00B47E35">
        <w:rPr>
          <w:rFonts w:ascii="Times" w:hAnsi="Times"/>
          <w:sz w:val="22"/>
          <w:szCs w:val="22"/>
        </w:rPr>
        <w:t xml:space="preserve">. </w:t>
      </w:r>
    </w:p>
    <w:p w14:paraId="1110F8BD" w14:textId="77777777" w:rsidR="00284B25" w:rsidRPr="00B47E35" w:rsidRDefault="00284B25" w:rsidP="004B324E">
      <w:pPr>
        <w:rPr>
          <w:rFonts w:ascii="Times" w:hAnsi="Times"/>
          <w:i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2EE14E" w14:textId="77777777" w:rsidR="004B324E" w:rsidRPr="00BE41B5" w:rsidRDefault="004B324E" w:rsidP="0068071D">
      <w:pPr>
        <w:pStyle w:val="Titre4"/>
        <w:rPr>
          <w:rFonts w:ascii="Times" w:hAnsi="Times"/>
        </w:rPr>
      </w:pPr>
      <w:r w:rsidRPr="00BE41B5">
        <w:rPr>
          <w:rFonts w:ascii="Times" w:hAnsi="Times"/>
        </w:rPr>
        <w:t xml:space="preserve">Les intrants agricoles  </w:t>
      </w:r>
    </w:p>
    <w:p w14:paraId="1986447B" w14:textId="77777777" w:rsidR="00AB2ADD" w:rsidRPr="0068071D" w:rsidRDefault="00AB2ADD" w:rsidP="004B324E">
      <w:pPr>
        <w:rPr>
          <w:rStyle w:val="Standardstycketeckensnitt"/>
          <w:rFonts w:ascii="Times" w:hAnsi="Times"/>
          <w:i/>
          <w:iCs/>
          <w:sz w:val="22"/>
          <w:szCs w:val="22"/>
        </w:rPr>
      </w:pPr>
    </w:p>
    <w:p w14:paraId="4EFDDFAD" w14:textId="565F0C57" w:rsidR="004B324E" w:rsidRPr="00B47E35" w:rsidRDefault="004B324E" w:rsidP="004811ED">
      <w:pPr>
        <w:ind w:firstLine="426"/>
        <w:jc w:val="both"/>
        <w:rPr>
          <w:rFonts w:ascii="Times" w:hAnsi="Times"/>
          <w:sz w:val="22"/>
          <w:szCs w:val="22"/>
        </w:rPr>
      </w:pPr>
      <w:r w:rsidRPr="00B47E35">
        <w:rPr>
          <w:rStyle w:val="Standardstycketeckensnitt"/>
          <w:rFonts w:ascii="Times" w:hAnsi="Times"/>
          <w:sz w:val="22"/>
          <w:szCs w:val="22"/>
        </w:rPr>
        <w:t>Dans l’ensemble, les femmes ont moins d’accès aux intrants agricoles et sont moins susceptibles que les hommes d’utiliser des intrants modernes tels que variétés de semences améliorées, engrais.</w:t>
      </w:r>
      <w:r w:rsidR="004811ED" w:rsidRPr="00B47E35">
        <w:rPr>
          <w:rStyle w:val="Standardstycketeckensnitt"/>
          <w:rFonts w:ascii="Times" w:hAnsi="Times"/>
          <w:sz w:val="22"/>
          <w:szCs w:val="22"/>
        </w:rPr>
        <w:t xml:space="preserve"> </w:t>
      </w:r>
      <w:r w:rsidRPr="00B47E35">
        <w:rPr>
          <w:rFonts w:ascii="Times" w:hAnsi="Times"/>
          <w:sz w:val="22"/>
          <w:szCs w:val="22"/>
        </w:rPr>
        <w:t>Cela s’explique en partie par le fait que le recours aux intrants dépend du contrôle sur d’autres actifs tels que la terre ou le capital social, mais aussi par l’accès moindre des femmes au capital financier qui sert à l’achat des intrants.</w:t>
      </w:r>
    </w:p>
    <w:p w14:paraId="75B8D420" w14:textId="77777777" w:rsidR="00284B25" w:rsidRPr="00B47E35" w:rsidRDefault="00284B25" w:rsidP="0068071D">
      <w:pPr>
        <w:jc w:val="both"/>
        <w:rPr>
          <w:rFonts w:ascii="Times" w:hAnsi="Times"/>
          <w:sz w:val="22"/>
          <w:szCs w:val="22"/>
        </w:rPr>
      </w:pPr>
    </w:p>
    <w:p w14:paraId="7C7AC423" w14:textId="77777777" w:rsidR="00654FA2" w:rsidRPr="00B47E35" w:rsidRDefault="004B324E" w:rsidP="00F96937">
      <w:pPr>
        <w:pStyle w:val="Liststycke"/>
        <w:ind w:left="0" w:firstLine="426"/>
        <w:jc w:val="both"/>
        <w:rPr>
          <w:rFonts w:ascii="Times" w:hAnsi="Times"/>
          <w:lang w:val="fr-FR"/>
        </w:rPr>
      </w:pPr>
      <w:r w:rsidRPr="00B47E35">
        <w:rPr>
          <w:rFonts w:ascii="Times" w:hAnsi="Times"/>
          <w:lang w:val="fr-FR"/>
        </w:rPr>
        <w:t>Les femmes reçoivent donc moins d’instruction et de formation que les hommes et ont souvent moins l’occasion de prendre part à d’importantes transactions commerciales. De surcroît, les femmes qui ont la chance d’être formées ou de participer aux marchés peuvent se retrouver dans un environnement qui n’a pas été conçu en fonction de leurs attributs et de leurs contraintes spécifiques. Cela signifie qu’en toute probabilité, elles ne seront pas en mesure de participer pleinement ou de tirer pleinement avantage de l’accès à ces ressources, et que leurs connaissances et aptitudes potentiellement stratégiques ne seront ni encouragées, ni développées</w:t>
      </w:r>
      <w:r w:rsidR="00F96937" w:rsidRPr="00B47E35">
        <w:rPr>
          <w:rFonts w:ascii="Times" w:hAnsi="Times"/>
          <w:lang w:val="fr-FR"/>
        </w:rPr>
        <w:t>.</w:t>
      </w:r>
    </w:p>
    <w:p w14:paraId="134BECC0" w14:textId="2ED5D363" w:rsidR="00194D75" w:rsidRPr="00B47E35" w:rsidRDefault="00194D75" w:rsidP="00284B25">
      <w:pPr>
        <w:ind w:firstLine="360"/>
        <w:jc w:val="both"/>
        <w:rPr>
          <w:rFonts w:ascii="Times" w:hAnsi="Times"/>
          <w:sz w:val="22"/>
          <w:szCs w:val="22"/>
        </w:rPr>
      </w:pPr>
      <w:r w:rsidRPr="00B47E35">
        <w:rPr>
          <w:rFonts w:ascii="Times" w:eastAsiaTheme="minorHAnsi" w:hAnsi="Times"/>
          <w:sz w:val="22"/>
          <w:szCs w:val="22"/>
        </w:rPr>
        <w:t>Il faut par ailleurs noter l’existence du P</w:t>
      </w:r>
      <w:r w:rsidRPr="00B47E35">
        <w:rPr>
          <w:rFonts w:ascii="Times" w:hAnsi="Times"/>
          <w:sz w:val="22"/>
          <w:szCs w:val="22"/>
        </w:rPr>
        <w:t xml:space="preserve">rogramme National de Subvention des Engrais au </w:t>
      </w:r>
      <w:r w:rsidRPr="00B47E35">
        <w:rPr>
          <w:rFonts w:ascii="Times" w:hAnsi="Times"/>
          <w:iCs/>
          <w:sz w:val="22"/>
          <w:szCs w:val="22"/>
        </w:rPr>
        <w:t>Burundi</w:t>
      </w:r>
      <w:r w:rsidRPr="00B47E35">
        <w:rPr>
          <w:rFonts w:ascii="Times" w:hAnsi="Times"/>
          <w:sz w:val="22"/>
          <w:szCs w:val="22"/>
        </w:rPr>
        <w:t xml:space="preserve"> (</w:t>
      </w:r>
      <w:r w:rsidRPr="00B47E35">
        <w:rPr>
          <w:rFonts w:ascii="Times" w:hAnsi="Times"/>
          <w:iCs/>
          <w:sz w:val="22"/>
          <w:szCs w:val="22"/>
        </w:rPr>
        <w:t>PNSEB</w:t>
      </w:r>
      <w:r w:rsidRPr="00B47E35">
        <w:rPr>
          <w:rFonts w:ascii="Times" w:hAnsi="Times"/>
          <w:sz w:val="22"/>
          <w:szCs w:val="22"/>
        </w:rPr>
        <w:t xml:space="preserve">), </w:t>
      </w:r>
      <w:r w:rsidR="00667B49" w:rsidRPr="00B47E35">
        <w:rPr>
          <w:rFonts w:ascii="Times" w:hAnsi="Times"/>
          <w:sz w:val="22"/>
          <w:szCs w:val="22"/>
        </w:rPr>
        <w:t>qui enregistre chaque année un nombre croissant de ménages pouvant prétendre à l’acquisition d’engrais subventionnés</w:t>
      </w:r>
      <w:r w:rsidR="00DF6FAA" w:rsidRPr="00B47E35">
        <w:rPr>
          <w:rFonts w:ascii="Times" w:hAnsi="Times"/>
          <w:sz w:val="22"/>
          <w:szCs w:val="22"/>
        </w:rPr>
        <w:t>.</w:t>
      </w:r>
      <w:r w:rsidR="00667B49" w:rsidRPr="00B47E35">
        <w:rPr>
          <w:rFonts w:ascii="Times" w:hAnsi="Times"/>
          <w:sz w:val="22"/>
          <w:szCs w:val="22"/>
        </w:rPr>
        <w:t xml:space="preserve"> </w:t>
      </w:r>
      <w:r w:rsidR="00DF6FAA" w:rsidRPr="00B47E35">
        <w:rPr>
          <w:rFonts w:ascii="Times" w:hAnsi="Times"/>
          <w:sz w:val="22"/>
          <w:szCs w:val="22"/>
        </w:rPr>
        <w:t>E</w:t>
      </w:r>
      <w:r w:rsidR="00667B49" w:rsidRPr="00B47E35">
        <w:rPr>
          <w:rFonts w:ascii="Times" w:hAnsi="Times"/>
          <w:sz w:val="22"/>
          <w:szCs w:val="22"/>
        </w:rPr>
        <w:t>n 2019, plus de cent mille ménages supplémentaires à travers le pays ont été enregistrés, portant leur nombre national</w:t>
      </w:r>
      <w:r w:rsidR="00284B25" w:rsidRPr="00B47E35">
        <w:rPr>
          <w:rFonts w:ascii="Times" w:hAnsi="Times"/>
          <w:sz w:val="22"/>
          <w:szCs w:val="22"/>
        </w:rPr>
        <w:t xml:space="preserve"> </w:t>
      </w:r>
      <w:r w:rsidR="00667B49" w:rsidRPr="00B47E35">
        <w:rPr>
          <w:rFonts w:ascii="Times" w:hAnsi="Times"/>
          <w:sz w:val="22"/>
          <w:szCs w:val="22"/>
        </w:rPr>
        <w:t xml:space="preserve">total à 860 000, soit 52% des ménages agricoles burundais en 2019. </w:t>
      </w:r>
    </w:p>
    <w:p w14:paraId="1ACB1BDA" w14:textId="77777777" w:rsidR="00765C58" w:rsidRPr="00B47E35" w:rsidRDefault="00765C58" w:rsidP="004B324E">
      <w:pPr>
        <w:autoSpaceDE w:val="0"/>
        <w:autoSpaceDN w:val="0"/>
        <w:adjustRightInd w:val="0"/>
        <w:jc w:val="both"/>
        <w:rPr>
          <w:rFonts w:ascii="Times" w:eastAsiaTheme="minorHAnsi" w:hAnsi="Times"/>
          <w:sz w:val="22"/>
          <w:szCs w:val="22"/>
        </w:rPr>
      </w:pPr>
    </w:p>
    <w:p w14:paraId="0A291188" w14:textId="1ADF24B7" w:rsidR="00D33723" w:rsidRPr="00B47E35" w:rsidRDefault="004B324E" w:rsidP="00A66092">
      <w:pPr>
        <w:pStyle w:val="Titre3"/>
        <w:numPr>
          <w:ilvl w:val="0"/>
          <w:numId w:val="22"/>
        </w:numPr>
        <w:rPr>
          <w:rFonts w:ascii="Times" w:hAnsi="Times"/>
        </w:rPr>
      </w:pPr>
      <w:bookmarkStart w:id="38" w:name="_Toc83217473"/>
      <w:r w:rsidRPr="00B47E35">
        <w:rPr>
          <w:rFonts w:ascii="Times" w:hAnsi="Times"/>
        </w:rPr>
        <w:t>Pouvoir décisionnel et capacités d’agir</w:t>
      </w:r>
      <w:bookmarkEnd w:id="38"/>
    </w:p>
    <w:p w14:paraId="68A05AE7" w14:textId="77777777" w:rsidR="00403FFF" w:rsidRPr="00B47E35" w:rsidRDefault="00403FFF" w:rsidP="00D33723">
      <w:pPr>
        <w:rPr>
          <w:rFonts w:ascii="Times" w:hAnsi="Times"/>
        </w:rPr>
      </w:pPr>
    </w:p>
    <w:tbl>
      <w:tblPr>
        <w:tblW w:w="8930" w:type="dxa"/>
        <w:tblInd w:w="13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8930"/>
      </w:tblGrid>
      <w:tr w:rsidR="00403FFF" w:rsidRPr="00B47E35" w14:paraId="52958A6A" w14:textId="77777777" w:rsidTr="0068071D">
        <w:trPr>
          <w:trHeight w:val="1349"/>
        </w:trPr>
        <w:tc>
          <w:tcPr>
            <w:tcW w:w="8930" w:type="dxa"/>
          </w:tcPr>
          <w:p w14:paraId="35FA94CF" w14:textId="77777777" w:rsidR="00403FFF" w:rsidRPr="00B47E35" w:rsidRDefault="00403FFF" w:rsidP="00A66092">
            <w:pPr>
              <w:pStyle w:val="Paragraphedeliste"/>
              <w:numPr>
                <w:ilvl w:val="0"/>
                <w:numId w:val="30"/>
              </w:numPr>
              <w:ind w:left="691"/>
              <w:rPr>
                <w:rFonts w:ascii="Times" w:hAnsi="Times" w:cs="Times New Roman"/>
                <w:sz w:val="22"/>
                <w:szCs w:val="22"/>
              </w:rPr>
            </w:pPr>
            <w:r w:rsidRPr="00B47E35">
              <w:rPr>
                <w:rFonts w:ascii="Times" w:hAnsi="Times" w:cs="Times New Roman"/>
                <w:sz w:val="22"/>
                <w:szCs w:val="22"/>
              </w:rPr>
              <w:t>Des rôles sexo-spécifiques qui limitent la capacité d’agir féminine</w:t>
            </w:r>
          </w:p>
          <w:p w14:paraId="692B9014" w14:textId="77777777" w:rsidR="00403FFF" w:rsidRPr="00B47E35" w:rsidRDefault="00403FFF" w:rsidP="00A66092">
            <w:pPr>
              <w:pStyle w:val="Paragraphedeliste"/>
              <w:numPr>
                <w:ilvl w:val="0"/>
                <w:numId w:val="30"/>
              </w:numPr>
              <w:ind w:left="691"/>
              <w:rPr>
                <w:rFonts w:ascii="Times" w:hAnsi="Times" w:cs="Times New Roman"/>
                <w:sz w:val="22"/>
                <w:szCs w:val="22"/>
              </w:rPr>
            </w:pPr>
            <w:r w:rsidRPr="00B47E35">
              <w:rPr>
                <w:rFonts w:ascii="Times" w:hAnsi="Times" w:cs="Times New Roman"/>
                <w:sz w:val="22"/>
                <w:szCs w:val="22"/>
              </w:rPr>
              <w:t>Des décisions agricoles verticales, masculines et autoritaires</w:t>
            </w:r>
          </w:p>
          <w:p w14:paraId="47434906" w14:textId="77777777" w:rsidR="00403FFF" w:rsidRPr="00B47E35" w:rsidRDefault="00403FFF" w:rsidP="00A66092">
            <w:pPr>
              <w:pStyle w:val="Paragraphedeliste"/>
              <w:numPr>
                <w:ilvl w:val="0"/>
                <w:numId w:val="30"/>
              </w:numPr>
              <w:ind w:left="691"/>
              <w:rPr>
                <w:rFonts w:ascii="Times" w:hAnsi="Times" w:cs="Times New Roman"/>
                <w:sz w:val="22"/>
                <w:szCs w:val="22"/>
              </w:rPr>
            </w:pPr>
            <w:r w:rsidRPr="00B47E35">
              <w:rPr>
                <w:rFonts w:ascii="Times" w:hAnsi="Times" w:cs="Times New Roman"/>
                <w:sz w:val="22"/>
                <w:szCs w:val="22"/>
              </w:rPr>
              <w:t>Des difficultés voire une impossibilité d’accéder à l’argent généré par le travail agricole</w:t>
            </w:r>
          </w:p>
          <w:p w14:paraId="370B9666" w14:textId="1239F780" w:rsidR="00403FFF" w:rsidRPr="00B47E35" w:rsidRDefault="00403FFF" w:rsidP="00A66092">
            <w:pPr>
              <w:pStyle w:val="Paragraphedeliste"/>
              <w:numPr>
                <w:ilvl w:val="0"/>
                <w:numId w:val="30"/>
              </w:numPr>
              <w:ind w:left="691"/>
              <w:rPr>
                <w:rFonts w:ascii="Times" w:hAnsi="Times" w:cs="Times New Roman"/>
                <w:sz w:val="22"/>
                <w:szCs w:val="22"/>
              </w:rPr>
            </w:pPr>
            <w:r w:rsidRPr="00B47E35">
              <w:rPr>
                <w:rFonts w:ascii="Times" w:hAnsi="Times" w:cs="Times New Roman"/>
                <w:sz w:val="22"/>
                <w:szCs w:val="22"/>
              </w:rPr>
              <w:t>Une attention particulière sur la polygamie saisonnière comme source de vulnérabilité économique des épouses et des ménages</w:t>
            </w:r>
          </w:p>
        </w:tc>
      </w:tr>
    </w:tbl>
    <w:p w14:paraId="3A257D09" w14:textId="77777777" w:rsidR="00A854DA" w:rsidRPr="00B47E35" w:rsidRDefault="00A854DA" w:rsidP="004B324E">
      <w:pPr>
        <w:rPr>
          <w:rFonts w:ascii="Times" w:hAnsi="Times"/>
          <w:sz w:val="22"/>
          <w:szCs w:val="22"/>
        </w:rPr>
      </w:pPr>
    </w:p>
    <w:p w14:paraId="4B3A8614" w14:textId="77777777" w:rsidR="00496C09" w:rsidRPr="00BE41B5" w:rsidRDefault="00496C09" w:rsidP="0068071D">
      <w:pPr>
        <w:pStyle w:val="Titre4"/>
        <w:rPr>
          <w:rFonts w:ascii="Times" w:hAnsi="Times"/>
        </w:rPr>
      </w:pPr>
      <w:r w:rsidRPr="00BE41B5">
        <w:rPr>
          <w:rFonts w:ascii="Times" w:hAnsi="Times"/>
        </w:rPr>
        <w:t>Capacités d’agir</w:t>
      </w:r>
    </w:p>
    <w:p w14:paraId="1F3695DE" w14:textId="77777777" w:rsidR="00496C09" w:rsidRPr="00B47E35" w:rsidRDefault="00496C09" w:rsidP="00496C09">
      <w:pPr>
        <w:ind w:firstLine="360"/>
        <w:rPr>
          <w:rFonts w:ascii="Times" w:hAnsi="Time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202F02" w14:textId="5C1B390E" w:rsidR="004B324E" w:rsidRPr="00B47E35" w:rsidRDefault="004B324E" w:rsidP="0083655D">
      <w:pPr>
        <w:ind w:firstLine="360"/>
        <w:jc w:val="both"/>
        <w:rPr>
          <w:rFonts w:ascii="Times" w:hAnsi="Times"/>
          <w:sz w:val="22"/>
          <w:szCs w:val="22"/>
        </w:rPr>
      </w:pPr>
      <w:r w:rsidRPr="00B47E35">
        <w:rPr>
          <w:rFonts w:ascii="Times" w:hAnsi="Times"/>
          <w:sz w:val="22"/>
          <w:szCs w:val="22"/>
        </w:rPr>
        <w:t>Pouvoir et capacité d’agir sont des dimensions essentielles de l’autonomisation économique des femmes. Par agentivité, on entend la capacité de faire des choix autonomes et de transformer ces choix en résultats souhaités. Le contrôle des ressources et des profits, ou pouvoir, va de pair avec la capacité d’agir</w:t>
      </w:r>
      <w:r w:rsidR="00611CD9" w:rsidRPr="00B47E35">
        <w:rPr>
          <w:rFonts w:ascii="Times" w:hAnsi="Times"/>
          <w:sz w:val="22"/>
          <w:szCs w:val="22"/>
        </w:rPr>
        <w:t xml:space="preserve">, qui </w:t>
      </w:r>
      <w:r w:rsidRPr="00B47E35">
        <w:rPr>
          <w:rFonts w:ascii="Times" w:hAnsi="Times"/>
          <w:sz w:val="22"/>
          <w:szCs w:val="22"/>
        </w:rPr>
        <w:t>dépend en grande partie du contexte socio-culturel et institutionnel</w:t>
      </w:r>
      <w:r w:rsidR="00611CD9" w:rsidRPr="00B47E35">
        <w:rPr>
          <w:rFonts w:ascii="Times" w:hAnsi="Times"/>
          <w:sz w:val="22"/>
          <w:szCs w:val="22"/>
        </w:rPr>
        <w:t xml:space="preserve">, </w:t>
      </w:r>
      <w:r w:rsidRPr="00B47E35">
        <w:rPr>
          <w:rFonts w:ascii="Times" w:hAnsi="Times"/>
          <w:sz w:val="22"/>
          <w:szCs w:val="22"/>
        </w:rPr>
        <w:t>façonn</w:t>
      </w:r>
      <w:r w:rsidR="00611CD9" w:rsidRPr="00B47E35">
        <w:rPr>
          <w:rFonts w:ascii="Times" w:hAnsi="Times"/>
          <w:sz w:val="22"/>
          <w:szCs w:val="22"/>
        </w:rPr>
        <w:t>ant</w:t>
      </w:r>
      <w:r w:rsidRPr="00B47E35">
        <w:rPr>
          <w:rFonts w:ascii="Times" w:hAnsi="Times"/>
          <w:sz w:val="22"/>
          <w:szCs w:val="22"/>
        </w:rPr>
        <w:t xml:space="preserve"> la place des femmes dans la société. Les dynamiques au niveau des individus et des ménages (comme la confiance en soi ou la répartition du pouvoir décisionnel) constituent une sphère additionnelle d’influence qui affecte la capacité des femmes d’exercer leur pouvoir de prendre des décisions. Tous ces facteurs se </w:t>
      </w:r>
      <w:r w:rsidRPr="00B47E35">
        <w:rPr>
          <w:rFonts w:ascii="Times" w:hAnsi="Times"/>
          <w:sz w:val="22"/>
          <w:szCs w:val="22"/>
        </w:rPr>
        <w:lastRenderedPageBreak/>
        <w:t xml:space="preserve">conjuguent pour constituer les causes fondamentales du manque de participation des femmes aux étapes plus élevées dans la chaine de production agricole au Burundi. </w:t>
      </w:r>
    </w:p>
    <w:p w14:paraId="49B80C89" w14:textId="4EF681D6" w:rsidR="004B324E" w:rsidRPr="00B47E35" w:rsidRDefault="004B324E" w:rsidP="00656847">
      <w:pPr>
        <w:autoSpaceDE w:val="0"/>
        <w:autoSpaceDN w:val="0"/>
        <w:adjustRightInd w:val="0"/>
        <w:ind w:firstLine="360"/>
        <w:jc w:val="both"/>
        <w:rPr>
          <w:rFonts w:ascii="Times" w:eastAsiaTheme="minorHAnsi" w:hAnsi="Times"/>
          <w:sz w:val="22"/>
          <w:szCs w:val="22"/>
          <w:lang w:eastAsia="en-US"/>
        </w:rPr>
      </w:pPr>
      <w:r w:rsidRPr="00B47E35">
        <w:rPr>
          <w:rFonts w:ascii="Times" w:eastAsiaTheme="minorHAnsi" w:hAnsi="Times"/>
          <w:sz w:val="22"/>
          <w:szCs w:val="22"/>
          <w:lang w:eastAsia="en-US"/>
        </w:rPr>
        <w:t>Une recherche</w:t>
      </w:r>
      <w:r w:rsidR="00986D2D" w:rsidRPr="00B47E35">
        <w:rPr>
          <w:rFonts w:ascii="Times" w:eastAsiaTheme="minorHAnsi" w:hAnsi="Times"/>
          <w:sz w:val="22"/>
          <w:szCs w:val="22"/>
          <w:lang w:eastAsia="en-US"/>
        </w:rPr>
        <w:t xml:space="preserve"> sur les modalités de contrôle genré des moyens de production agricole</w:t>
      </w:r>
      <w:r w:rsidRPr="00B47E35">
        <w:rPr>
          <w:rStyle w:val="Appelnotedebasdep"/>
          <w:rFonts w:ascii="Times" w:eastAsiaTheme="minorHAnsi" w:hAnsi="Times"/>
          <w:sz w:val="22"/>
          <w:szCs w:val="22"/>
          <w:lang w:eastAsia="en-US"/>
        </w:rPr>
        <w:footnoteReference w:id="99"/>
      </w:r>
      <w:r w:rsidRPr="00B47E35">
        <w:rPr>
          <w:rFonts w:ascii="Times" w:eastAsiaTheme="minorHAnsi" w:hAnsi="Times"/>
          <w:sz w:val="22"/>
          <w:szCs w:val="22"/>
          <w:lang w:eastAsia="en-US"/>
        </w:rPr>
        <w:t xml:space="preserve"> </w:t>
      </w:r>
      <w:r w:rsidR="00986D2D" w:rsidRPr="00B47E35">
        <w:rPr>
          <w:rFonts w:ascii="Times" w:eastAsiaTheme="minorHAnsi" w:hAnsi="Times"/>
          <w:sz w:val="22"/>
          <w:szCs w:val="22"/>
          <w:lang w:eastAsia="en-US"/>
        </w:rPr>
        <w:t xml:space="preserve">de 2019, </w:t>
      </w:r>
      <w:r w:rsidRPr="00B47E35">
        <w:rPr>
          <w:rFonts w:ascii="Times" w:eastAsiaTheme="minorHAnsi" w:hAnsi="Times"/>
          <w:sz w:val="22"/>
          <w:szCs w:val="22"/>
          <w:lang w:eastAsia="en-US"/>
        </w:rPr>
        <w:t>fondée sur 261 femmes et 144 hommes</w:t>
      </w:r>
      <w:r w:rsidR="00986D2D" w:rsidRPr="00B47E35">
        <w:rPr>
          <w:rFonts w:ascii="Times" w:eastAsiaTheme="minorHAnsi" w:hAnsi="Times"/>
          <w:sz w:val="22"/>
          <w:szCs w:val="22"/>
          <w:lang w:eastAsia="en-US"/>
        </w:rPr>
        <w:t>,</w:t>
      </w:r>
      <w:r w:rsidRPr="00B47E35">
        <w:rPr>
          <w:rFonts w:ascii="Times" w:eastAsiaTheme="minorHAnsi" w:hAnsi="Times"/>
          <w:sz w:val="22"/>
          <w:szCs w:val="22"/>
          <w:lang w:eastAsia="en-US"/>
        </w:rPr>
        <w:t xml:space="preserve"> montre </w:t>
      </w:r>
      <w:r w:rsidR="00986D2D" w:rsidRPr="00B47E35">
        <w:rPr>
          <w:rFonts w:ascii="Times" w:eastAsiaTheme="minorHAnsi" w:hAnsi="Times"/>
          <w:sz w:val="22"/>
          <w:szCs w:val="22"/>
          <w:lang w:eastAsia="en-US"/>
        </w:rPr>
        <w:t xml:space="preserve">ainsi </w:t>
      </w:r>
      <w:r w:rsidRPr="00B47E35">
        <w:rPr>
          <w:rFonts w:ascii="Times" w:eastAsiaTheme="minorHAnsi" w:hAnsi="Times"/>
          <w:sz w:val="22"/>
          <w:szCs w:val="22"/>
          <w:lang w:eastAsia="en-US"/>
        </w:rPr>
        <w:t>que les hommes répondent plus facilement que les décisions sont prises conjointement, quand les femmes des mêmes ménages se sentent lésées et peu considérées, particulièrement lors de la production des cultures de rente, suivant la logique des rapports autoritaires au sein du ménage décrits plus haut dans ce document (</w:t>
      </w:r>
      <w:r w:rsidR="00D33723" w:rsidRPr="00B47E35">
        <w:rPr>
          <w:rFonts w:ascii="Times" w:eastAsiaTheme="minorHAnsi" w:hAnsi="Times"/>
          <w:sz w:val="22"/>
          <w:szCs w:val="22"/>
          <w:lang w:eastAsia="en-US"/>
        </w:rPr>
        <w:t xml:space="preserve">Cf. </w:t>
      </w:r>
      <w:r w:rsidRPr="00B47E35">
        <w:rPr>
          <w:rFonts w:ascii="Times" w:eastAsiaTheme="minorHAnsi" w:hAnsi="Times"/>
          <w:sz w:val="22"/>
          <w:szCs w:val="22"/>
          <w:lang w:eastAsia="en-US"/>
        </w:rPr>
        <w:t>I</w:t>
      </w:r>
      <w:r w:rsidR="00D33723" w:rsidRPr="00B47E35">
        <w:rPr>
          <w:rFonts w:ascii="Times" w:eastAsiaTheme="minorHAnsi" w:hAnsi="Times"/>
          <w:sz w:val="22"/>
          <w:szCs w:val="22"/>
          <w:lang w:eastAsia="en-US"/>
        </w:rPr>
        <w:t>.</w:t>
      </w:r>
      <w:r w:rsidRPr="00B47E35">
        <w:rPr>
          <w:rFonts w:ascii="Times" w:eastAsiaTheme="minorHAnsi" w:hAnsi="Times"/>
          <w:sz w:val="22"/>
          <w:szCs w:val="22"/>
          <w:lang w:eastAsia="en-US"/>
        </w:rPr>
        <w:t xml:space="preserve">). Pour pallier cette absence de prise de décisions, elles interviennent de manière discrète, même si cela doit </w:t>
      </w:r>
      <w:proofErr w:type="gramStart"/>
      <w:r w:rsidRPr="00B47E35">
        <w:rPr>
          <w:rFonts w:ascii="Times" w:eastAsiaTheme="minorHAnsi" w:hAnsi="Times"/>
          <w:sz w:val="22"/>
          <w:szCs w:val="22"/>
          <w:lang w:eastAsia="en-US"/>
        </w:rPr>
        <w:t>avoir</w:t>
      </w:r>
      <w:proofErr w:type="gramEnd"/>
      <w:r w:rsidRPr="00B47E35">
        <w:rPr>
          <w:rFonts w:ascii="Times" w:eastAsiaTheme="minorHAnsi" w:hAnsi="Times"/>
          <w:sz w:val="22"/>
          <w:szCs w:val="22"/>
          <w:lang w:eastAsia="en-US"/>
        </w:rPr>
        <w:t xml:space="preserve"> des conséquences violentes sur elles, en plantant des cultures complémentaires pour garantir la sécurité alimentaire du foyer</w:t>
      </w:r>
      <w:r w:rsidRPr="00B47E35">
        <w:rPr>
          <w:rStyle w:val="Appelnotedebasdep"/>
          <w:rFonts w:ascii="Times" w:eastAsiaTheme="minorHAnsi" w:hAnsi="Times"/>
          <w:sz w:val="22"/>
          <w:szCs w:val="22"/>
          <w:lang w:eastAsia="en-US"/>
        </w:rPr>
        <w:footnoteReference w:id="100"/>
      </w:r>
      <w:r w:rsidRPr="00B47E35">
        <w:rPr>
          <w:rFonts w:ascii="Times" w:eastAsiaTheme="minorHAnsi" w:hAnsi="Times"/>
          <w:sz w:val="22"/>
          <w:szCs w:val="22"/>
          <w:lang w:eastAsia="en-US"/>
        </w:rPr>
        <w:t xml:space="preserve">. </w:t>
      </w:r>
    </w:p>
    <w:p w14:paraId="34C5AF13" w14:textId="77777777" w:rsidR="00656847" w:rsidRPr="00B47E35" w:rsidRDefault="00656847" w:rsidP="00656847">
      <w:pPr>
        <w:autoSpaceDE w:val="0"/>
        <w:autoSpaceDN w:val="0"/>
        <w:adjustRightInd w:val="0"/>
        <w:ind w:firstLine="360"/>
        <w:jc w:val="both"/>
        <w:rPr>
          <w:rFonts w:ascii="Times" w:eastAsiaTheme="minorHAnsi" w:hAnsi="Times"/>
          <w:sz w:val="22"/>
          <w:szCs w:val="22"/>
          <w:lang w:eastAsia="en-US"/>
        </w:rPr>
      </w:pPr>
    </w:p>
    <w:p w14:paraId="1EDA346F" w14:textId="1B68C1DA" w:rsidR="00C017E1" w:rsidRPr="00B47E35" w:rsidRDefault="00C44A4A" w:rsidP="00C017E1">
      <w:pPr>
        <w:pStyle w:val="Liststycke"/>
        <w:spacing w:line="240" w:lineRule="auto"/>
        <w:ind w:left="0" w:firstLine="360"/>
        <w:contextualSpacing/>
        <w:jc w:val="both"/>
        <w:rPr>
          <w:rFonts w:ascii="Times" w:hAnsi="Times"/>
          <w:lang w:val="fr-FR"/>
        </w:rPr>
      </w:pPr>
      <w:r w:rsidRPr="00B47E35">
        <w:rPr>
          <w:rFonts w:ascii="Times" w:hAnsi="Times"/>
          <w:lang w:val="fr-FR"/>
        </w:rPr>
        <w:t>Les rôles de genre et autres rôles socio-culturels ont un impact majeur sur la manière dont les individus se perçoivent et choisissent en conséquence d’agir. Un environnement dans lequel les femmes ne sont pas considérées comme entrepreneurs ou agricultrices a peu de probabilités d’inciter les femmes à s’identifier ou à s’affirmer dans ces rôles, indépendamment de la nature réelle de leur activité productive. De même, les femmes dont les principales contributions aux chaines de valeur agroalimentaires sont invisibles ont moins de chances de faire entendre leurs voix ou de participer activement aux réseaux et organisations agroalimentaires</w:t>
      </w:r>
      <w:r w:rsidR="0083655D" w:rsidRPr="00B47E35">
        <w:rPr>
          <w:rFonts w:ascii="Times" w:hAnsi="Times"/>
          <w:lang w:val="fr-FR"/>
        </w:rPr>
        <w:t xml:space="preserve"> et, du fait de l’intériorisation et incorporation des normes de domination</w:t>
      </w:r>
      <w:r w:rsidRPr="00B47E35">
        <w:rPr>
          <w:rFonts w:ascii="Times" w:hAnsi="Times"/>
          <w:lang w:val="fr-FR"/>
        </w:rPr>
        <w:t>, les femmes sont les principaux agents d’imposition des restrictions relatives au genre. Cela signifie que traiter l’estime de soi chez les femmes doit aller de pair avec les interventions “externes” comme améliorer l’accès aux ressources productives, et peut, dans bien des cas, être crucial pour atteindre un impact et une durabilité à long terme.</w:t>
      </w:r>
      <w:r w:rsidR="00656847" w:rsidRPr="00B47E35">
        <w:rPr>
          <w:rFonts w:ascii="Times" w:hAnsi="Times"/>
          <w:lang w:val="fr-FR"/>
        </w:rPr>
        <w:t xml:space="preserve"> </w:t>
      </w:r>
      <w:r w:rsidR="00365738" w:rsidRPr="00B47E35">
        <w:rPr>
          <w:rFonts w:ascii="Times" w:hAnsi="Times"/>
          <w:lang w:val="fr-FR"/>
        </w:rPr>
        <w:t xml:space="preserve">En </w:t>
      </w:r>
      <w:r w:rsidR="00656847" w:rsidRPr="00B47E35">
        <w:rPr>
          <w:rFonts w:ascii="Times" w:hAnsi="Times"/>
          <w:lang w:val="fr-FR"/>
        </w:rPr>
        <w:t>outre :</w:t>
      </w:r>
      <w:r w:rsidR="00365738" w:rsidRPr="00B47E35">
        <w:rPr>
          <w:rFonts w:ascii="Times" w:hAnsi="Times"/>
          <w:lang w:val="fr-FR"/>
        </w:rPr>
        <w:t xml:space="preserve"> </w:t>
      </w:r>
      <w:r w:rsidR="00656847" w:rsidRPr="00B47E35">
        <w:rPr>
          <w:rFonts w:ascii="Times" w:hAnsi="Times"/>
          <w:lang w:val="fr-FR"/>
        </w:rPr>
        <w:t>« </w:t>
      </w:r>
      <w:r w:rsidR="00D6058C" w:rsidRPr="00B47E35">
        <w:rPr>
          <w:rFonts w:ascii="Times" w:hAnsi="Times"/>
          <w:lang w:val="fr-FR"/>
        </w:rPr>
        <w:t>l</w:t>
      </w:r>
      <w:r w:rsidR="00365738" w:rsidRPr="00B47E35">
        <w:rPr>
          <w:rFonts w:ascii="Times" w:hAnsi="Times"/>
          <w:lang w:val="fr-FR"/>
        </w:rPr>
        <w:t>orsque les femmes ont le contrôle de suppléments de revenus, la part de leurs dépenses en matière de nourriture, de santé, d’habillement et d’éducation des enfants est plus importante que celle des hommes. Cela se traduit par des répercussions positives sur le bien-être immédiat ainsi que sur la formation de capital humain à long terme et la croissance économique grâce à une meilleure santé, nutrition et éducation.</w:t>
      </w:r>
      <w:r w:rsidR="00656847" w:rsidRPr="00B47E35">
        <w:rPr>
          <w:rFonts w:ascii="Times" w:hAnsi="Times"/>
          <w:lang w:val="fr-FR"/>
        </w:rPr>
        <w:t> »</w:t>
      </w:r>
      <w:r w:rsidR="0098585A">
        <w:rPr>
          <w:rStyle w:val="Appelnotedebasdep"/>
          <w:rFonts w:ascii="Times" w:hAnsi="Times"/>
          <w:lang w:val="fr-FR"/>
        </w:rPr>
        <w:footnoteReference w:id="101"/>
      </w:r>
      <w:r w:rsidR="00753719">
        <w:rPr>
          <w:rFonts w:ascii="Times" w:hAnsi="Times"/>
          <w:lang w:val="fr-FR"/>
        </w:rPr>
        <w:t>.</w:t>
      </w:r>
    </w:p>
    <w:p w14:paraId="341A5992" w14:textId="77777777" w:rsidR="00C017E1" w:rsidRPr="00B47E35" w:rsidRDefault="00C017E1" w:rsidP="00C017E1">
      <w:pPr>
        <w:pStyle w:val="Liststycke"/>
        <w:spacing w:line="240" w:lineRule="auto"/>
        <w:ind w:left="0"/>
        <w:contextualSpacing/>
        <w:jc w:val="both"/>
        <w:rPr>
          <w:rFonts w:ascii="Times" w:hAnsi="Times"/>
          <w:color w:val="4472C4"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EB084F" w14:textId="77777777" w:rsidR="00656847" w:rsidRPr="00BE41B5" w:rsidRDefault="00496C09" w:rsidP="0068071D">
      <w:pPr>
        <w:pStyle w:val="Titre4"/>
        <w:rPr>
          <w:rFonts w:ascii="Times" w:hAnsi="Times"/>
        </w:rPr>
      </w:pPr>
      <w:r w:rsidRPr="00BE41B5">
        <w:rPr>
          <w:rFonts w:ascii="Times" w:hAnsi="Times"/>
        </w:rPr>
        <w:t>Pouvoir économique</w:t>
      </w:r>
    </w:p>
    <w:p w14:paraId="60AAA978" w14:textId="77777777" w:rsidR="00656847" w:rsidRPr="00B47E35" w:rsidRDefault="00656847" w:rsidP="00C017E1">
      <w:pPr>
        <w:pStyle w:val="Liststycke"/>
        <w:spacing w:line="240" w:lineRule="auto"/>
        <w:ind w:left="0"/>
        <w:contextualSpacing/>
        <w:jc w:val="both"/>
        <w:rPr>
          <w:rFonts w:ascii="Times" w:hAnsi="Times"/>
          <w:color w:val="4472C4" w:themeColor="accent1"/>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345AA8" w14:textId="14F87D21" w:rsidR="00496C09" w:rsidRPr="00B47E35" w:rsidRDefault="00496C09" w:rsidP="00C017E1">
      <w:pPr>
        <w:ind w:firstLine="360"/>
        <w:contextualSpacing/>
        <w:jc w:val="both"/>
        <w:rPr>
          <w:rFonts w:ascii="Times" w:eastAsia="DejaVuSerif" w:hAnsi="Times"/>
          <w:sz w:val="22"/>
          <w:szCs w:val="22"/>
        </w:rPr>
      </w:pPr>
      <w:r w:rsidRPr="00B47E35">
        <w:rPr>
          <w:rFonts w:ascii="Times" w:eastAsia="DejaVuSerif" w:hAnsi="Times"/>
          <w:sz w:val="22"/>
          <w:szCs w:val="22"/>
        </w:rPr>
        <w:t>L’un des obstacles majeurs à l’égalité des genres est celui de la faiblesse voire de l’absence de génération de revenus</w:t>
      </w:r>
      <w:r w:rsidRPr="00B47E35">
        <w:rPr>
          <w:rStyle w:val="Appelnotedebasdep"/>
          <w:rFonts w:ascii="Times" w:eastAsia="DejaVuSerif" w:hAnsi="Times"/>
          <w:sz w:val="22"/>
          <w:szCs w:val="22"/>
        </w:rPr>
        <w:footnoteReference w:id="102"/>
      </w:r>
      <w:r w:rsidRPr="00B47E35">
        <w:rPr>
          <w:rFonts w:ascii="Times" w:eastAsia="DejaVuSerif" w:hAnsi="Times"/>
          <w:sz w:val="22"/>
          <w:szCs w:val="22"/>
        </w:rPr>
        <w:t>. Ce manque de circulation de l’argent</w:t>
      </w:r>
      <w:r w:rsidRPr="00B47E35">
        <w:rPr>
          <w:rFonts w:ascii="Times" w:hAnsi="Times"/>
          <w:color w:val="000000"/>
          <w:sz w:val="22"/>
          <w:szCs w:val="22"/>
        </w:rPr>
        <w:t xml:space="preserve"> handicape d’une part la production agricole, notamment pour l’obtention des semences et des engrais, mais d’autre part aussi le bien-être général des ménages, qui se trouvent dans l’incapacité d’accéder aux soins de santé, ou encore aux cahiers ou uniformes pour les enfants. </w:t>
      </w:r>
    </w:p>
    <w:p w14:paraId="09868E64" w14:textId="77777777" w:rsidR="00496C09" w:rsidRPr="00B47E35" w:rsidRDefault="00496C09" w:rsidP="00496C09">
      <w:pPr>
        <w:jc w:val="both"/>
        <w:rPr>
          <w:rFonts w:ascii="Times" w:eastAsia="DejaVuSerif" w:hAnsi="Times"/>
          <w:sz w:val="22"/>
          <w:szCs w:val="22"/>
        </w:rPr>
      </w:pPr>
    </w:p>
    <w:p w14:paraId="0A113E04" w14:textId="6CD47E90" w:rsidR="00496C09" w:rsidRPr="00B47E35" w:rsidRDefault="00496C09" w:rsidP="00656847">
      <w:pPr>
        <w:ind w:firstLine="360"/>
        <w:jc w:val="both"/>
        <w:rPr>
          <w:rFonts w:ascii="Times" w:hAnsi="Times"/>
          <w:color w:val="000000"/>
          <w:sz w:val="22"/>
          <w:szCs w:val="22"/>
        </w:rPr>
      </w:pPr>
      <w:r w:rsidRPr="00B47E35">
        <w:rPr>
          <w:rFonts w:ascii="Times" w:eastAsia="DejaVuSerif" w:hAnsi="Times"/>
          <w:sz w:val="22"/>
          <w:szCs w:val="22"/>
        </w:rPr>
        <w:t>Le problème fondamental de départ est donc celui du manque de capital</w:t>
      </w:r>
      <w:r w:rsidRPr="00B47E35">
        <w:rPr>
          <w:rFonts w:ascii="Times" w:hAnsi="Times"/>
          <w:color w:val="000000"/>
          <w:sz w:val="22"/>
          <w:szCs w:val="22"/>
        </w:rPr>
        <w:t xml:space="preserve">, qui a tendance à être accentué sur les dernières années au regard de la situation économique globale du pays, de l’inflation consécutive, du manque de circulation des biens et des personnes, et est encore aggravée du fait des conditions climatiques changeantes et difficiles à prévoir lors des dernières saisons agricoles, mais également de l’importance de l’inflation au niveau national. </w:t>
      </w:r>
      <w:r w:rsidR="00656847" w:rsidRPr="00B47E35">
        <w:rPr>
          <w:rFonts w:ascii="Times" w:hAnsi="Times"/>
          <w:color w:val="000000"/>
          <w:sz w:val="22"/>
          <w:szCs w:val="22"/>
        </w:rPr>
        <w:t>Ainsi l</w:t>
      </w:r>
      <w:r w:rsidRPr="00B47E35">
        <w:rPr>
          <w:rStyle w:val="markedcontent"/>
          <w:rFonts w:ascii="Times" w:hAnsi="Times"/>
          <w:sz w:val="22"/>
          <w:szCs w:val="22"/>
        </w:rPr>
        <w:t>a baisse de la production agricole, combinée à la hausse des prix des produits importés, a entraîné une forte augmentation des prix. L’inflation a augmenté de 8,5</w:t>
      </w:r>
      <w:r w:rsidR="00A532BE" w:rsidRPr="00B47E35">
        <w:rPr>
          <w:rStyle w:val="markedcontent"/>
          <w:rFonts w:ascii="Times" w:hAnsi="Times"/>
          <w:sz w:val="22"/>
          <w:szCs w:val="22"/>
        </w:rPr>
        <w:t xml:space="preserve"> </w:t>
      </w:r>
      <w:r w:rsidRPr="00B47E35">
        <w:rPr>
          <w:rStyle w:val="markedcontent"/>
          <w:rFonts w:ascii="Times" w:hAnsi="Times"/>
          <w:sz w:val="22"/>
          <w:szCs w:val="22"/>
        </w:rPr>
        <w:t>points en 2020 pour atteindre 7,6% comparée à –0,7% en 2019</w:t>
      </w:r>
      <w:r w:rsidR="00656847" w:rsidRPr="00B47E35">
        <w:rPr>
          <w:rStyle w:val="Appelnotedebasdep"/>
          <w:rFonts w:ascii="Times" w:hAnsi="Times"/>
          <w:sz w:val="22"/>
          <w:szCs w:val="22"/>
        </w:rPr>
        <w:footnoteReference w:id="103"/>
      </w:r>
      <w:r w:rsidRPr="00B47E35">
        <w:rPr>
          <w:rStyle w:val="markedcontent"/>
          <w:rFonts w:ascii="Times" w:hAnsi="Times"/>
          <w:sz w:val="22"/>
          <w:szCs w:val="22"/>
        </w:rPr>
        <w:t xml:space="preserve">. </w:t>
      </w:r>
    </w:p>
    <w:p w14:paraId="5284CEF5" w14:textId="77777777" w:rsidR="00496C09" w:rsidRPr="00B47E35" w:rsidRDefault="00496C09" w:rsidP="00496C09">
      <w:pPr>
        <w:ind w:firstLine="360"/>
        <w:jc w:val="both"/>
        <w:rPr>
          <w:rFonts w:ascii="Times" w:hAnsi="Times"/>
          <w:color w:val="000000"/>
          <w:sz w:val="22"/>
          <w:szCs w:val="22"/>
        </w:rPr>
      </w:pPr>
    </w:p>
    <w:p w14:paraId="4C046CFD" w14:textId="6AC2A749" w:rsidR="00656847" w:rsidRPr="00B47E35" w:rsidRDefault="00496C09" w:rsidP="00E54765">
      <w:pPr>
        <w:ind w:firstLine="360"/>
        <w:jc w:val="both"/>
        <w:rPr>
          <w:rFonts w:ascii="Times" w:hAnsi="Times"/>
          <w:color w:val="000000"/>
          <w:sz w:val="22"/>
          <w:szCs w:val="22"/>
        </w:rPr>
      </w:pPr>
      <w:r w:rsidRPr="00B47E35">
        <w:rPr>
          <w:rFonts w:ascii="Times" w:hAnsi="Times"/>
          <w:color w:val="000000"/>
          <w:sz w:val="22"/>
          <w:szCs w:val="22"/>
        </w:rPr>
        <w:lastRenderedPageBreak/>
        <w:t xml:space="preserve">Pour pouvoir avoir accès à de l’argent, </w:t>
      </w:r>
      <w:r w:rsidR="00656847" w:rsidRPr="00B47E35">
        <w:rPr>
          <w:rFonts w:ascii="Times" w:hAnsi="Times"/>
          <w:color w:val="000000"/>
          <w:sz w:val="22"/>
          <w:szCs w:val="22"/>
        </w:rPr>
        <w:t xml:space="preserve">les individus peuvent avoir </w:t>
      </w:r>
      <w:r w:rsidRPr="00B47E35">
        <w:rPr>
          <w:rFonts w:ascii="Times" w:hAnsi="Times"/>
          <w:color w:val="000000"/>
          <w:sz w:val="22"/>
          <w:szCs w:val="22"/>
        </w:rPr>
        <w:t>recours au travail de main d’</w:t>
      </w:r>
      <w:r w:rsidR="00656847" w:rsidRPr="00B47E35">
        <w:rPr>
          <w:rFonts w:ascii="Times" w:hAnsi="Times"/>
          <w:color w:val="000000"/>
          <w:sz w:val="22"/>
          <w:szCs w:val="22"/>
        </w:rPr>
        <w:t>œuvre</w:t>
      </w:r>
      <w:r w:rsidRPr="00B47E35">
        <w:rPr>
          <w:rFonts w:ascii="Times" w:hAnsi="Times"/>
          <w:color w:val="000000"/>
          <w:sz w:val="22"/>
          <w:szCs w:val="22"/>
        </w:rPr>
        <w:t xml:space="preserve">, de façon ponctuelle ou régulière. Dans des circonstances de grande précarité, les agriculteurs </w:t>
      </w:r>
      <w:r w:rsidR="00656847" w:rsidRPr="00B47E35">
        <w:rPr>
          <w:rFonts w:ascii="Times" w:hAnsi="Times"/>
          <w:color w:val="000000"/>
          <w:sz w:val="22"/>
          <w:szCs w:val="22"/>
        </w:rPr>
        <w:t>peuvent</w:t>
      </w:r>
      <w:r w:rsidRPr="00B47E35">
        <w:rPr>
          <w:rFonts w:ascii="Times" w:hAnsi="Times"/>
          <w:color w:val="000000"/>
          <w:sz w:val="22"/>
          <w:szCs w:val="22"/>
        </w:rPr>
        <w:t xml:space="preserve"> même travailler uniquement contre des semences</w:t>
      </w:r>
      <w:r w:rsidR="00656847" w:rsidRPr="00B47E35">
        <w:rPr>
          <w:rFonts w:ascii="Times" w:hAnsi="Times"/>
          <w:color w:val="000000"/>
          <w:sz w:val="22"/>
          <w:szCs w:val="22"/>
        </w:rPr>
        <w:t>. L’une des solutions adoptées fréquemment peut aussi être la vente sur pied des récoltes. Cette pratique de pure spéculation consiste à vendre tout ou partie de ses récoltes au plus offrant. Cette personne achète alors l’ensemble de la production proposée à bas coût, sans garantie du rendement cependant. Les agriculteurs peuvent alors accéder directement et en urgence à de l’argent, mais perdent au final une partie importante du capital qu’aurait représenté la vente de cette récolte en temps et en heure. L’intérêt est alors de distinguer les natures des produits vendus de cette manière : vendre ainsi sa production vivrière en urgence est plus critique que de vendre une partie de ses légumes. Dans les trois stratégies, ce sont les hommes qui accèdent à la monétarisation du tr</w:t>
      </w:r>
      <w:r w:rsidR="00E17977" w:rsidRPr="00B47E35">
        <w:rPr>
          <w:rFonts w:ascii="Times" w:hAnsi="Times"/>
          <w:color w:val="000000"/>
          <w:sz w:val="22"/>
          <w:szCs w:val="22"/>
        </w:rPr>
        <w:t xml:space="preserve">avail agricole ou de la vente des récoltes. </w:t>
      </w:r>
    </w:p>
    <w:p w14:paraId="489889BD" w14:textId="77777777" w:rsidR="00C87A21" w:rsidRPr="00B47E35" w:rsidRDefault="00C87A21" w:rsidP="00E54765">
      <w:pPr>
        <w:ind w:firstLine="360"/>
        <w:jc w:val="both"/>
        <w:rPr>
          <w:rFonts w:ascii="Times" w:hAnsi="Times"/>
          <w:color w:val="000000"/>
          <w:sz w:val="22"/>
          <w:szCs w:val="22"/>
        </w:rPr>
      </w:pPr>
    </w:p>
    <w:p w14:paraId="60D5F389" w14:textId="42A6E61D" w:rsidR="00496C09" w:rsidRPr="00B47E35" w:rsidRDefault="00496C09" w:rsidP="00426409">
      <w:pPr>
        <w:autoSpaceDE w:val="0"/>
        <w:autoSpaceDN w:val="0"/>
        <w:adjustRightInd w:val="0"/>
        <w:ind w:firstLine="426"/>
        <w:jc w:val="both"/>
        <w:rPr>
          <w:rFonts w:ascii="Times" w:eastAsiaTheme="minorHAnsi" w:hAnsi="Times"/>
          <w:sz w:val="22"/>
          <w:szCs w:val="22"/>
          <w:lang w:eastAsia="en-US"/>
        </w:rPr>
      </w:pPr>
      <w:r w:rsidRPr="00B47E35">
        <w:rPr>
          <w:rFonts w:ascii="Times" w:eastAsiaTheme="minorHAnsi" w:hAnsi="Times"/>
          <w:sz w:val="22"/>
          <w:szCs w:val="22"/>
          <w:lang w:eastAsia="en-US"/>
        </w:rPr>
        <w:t>Les différences entre le domaine agricole et non agricole en termes de salariat sont particulièrement parlantes et permettent de dévoiler une situation très ambivalente. Le secteur agricole semble largement plus touché par la précarité des conditions de travail : par exemple les femmes sont bien moins souvent payées dans le milieu agricole que non agricole. En effet 87%</w:t>
      </w:r>
      <w:r w:rsidR="00563D05" w:rsidRPr="00B47E35">
        <w:rPr>
          <w:rStyle w:val="Appelnotedebasdep"/>
          <w:rFonts w:ascii="Times" w:eastAsiaTheme="minorHAnsi" w:hAnsi="Times"/>
          <w:sz w:val="22"/>
          <w:szCs w:val="22"/>
          <w:lang w:eastAsia="en-US"/>
        </w:rPr>
        <w:footnoteReference w:id="104"/>
      </w:r>
      <w:r w:rsidRPr="00B47E35">
        <w:rPr>
          <w:rFonts w:ascii="Times" w:eastAsiaTheme="minorHAnsi" w:hAnsi="Times"/>
          <w:sz w:val="22"/>
          <w:szCs w:val="22"/>
          <w:lang w:eastAsia="en-US"/>
        </w:rPr>
        <w:t xml:space="preserve"> d’entre elles n’ont pas été payées dans le premier cas (quand elles ont été payées, 8% l’ont été en argent), pour 38% dans le second (60% ont été payées en argent). « Si aucune loi burundaise ne déclare ouvertement que les femmes sont des servantes conventionnelles ou naturelles de leur mari pour le travail de la terre, tel est le cas dans les faits. » : le constat de P</w:t>
      </w:r>
      <w:r w:rsidR="00952A93">
        <w:rPr>
          <w:rFonts w:ascii="Times" w:eastAsiaTheme="minorHAnsi" w:hAnsi="Times"/>
          <w:sz w:val="22"/>
          <w:szCs w:val="22"/>
          <w:lang w:eastAsia="en-US"/>
        </w:rPr>
        <w:t>ierre</w:t>
      </w:r>
      <w:r w:rsidRPr="00B47E35">
        <w:rPr>
          <w:rFonts w:ascii="Times" w:eastAsiaTheme="minorHAnsi" w:hAnsi="Times"/>
          <w:sz w:val="22"/>
          <w:szCs w:val="22"/>
          <w:lang w:eastAsia="en-US"/>
        </w:rPr>
        <w:t xml:space="preserve"> Minani Passy</w:t>
      </w:r>
      <w:r w:rsidRPr="00B47E35">
        <w:rPr>
          <w:rStyle w:val="Appelnotedebasdep"/>
          <w:rFonts w:ascii="Times" w:eastAsiaTheme="minorHAnsi" w:hAnsi="Times"/>
          <w:sz w:val="22"/>
          <w:szCs w:val="22"/>
          <w:lang w:eastAsia="en-US"/>
        </w:rPr>
        <w:footnoteReference w:id="105"/>
      </w:r>
      <w:r w:rsidRPr="00B47E35">
        <w:rPr>
          <w:rFonts w:ascii="Times" w:eastAsiaTheme="minorHAnsi" w:hAnsi="Times"/>
          <w:sz w:val="22"/>
          <w:szCs w:val="22"/>
          <w:lang w:eastAsia="en-US"/>
        </w:rPr>
        <w:t xml:space="preserve"> est lapidaire mais semble refléter une réalité rurale difficile à dépasser.</w:t>
      </w:r>
    </w:p>
    <w:p w14:paraId="6AA2205E" w14:textId="77777777" w:rsidR="00C87A21" w:rsidRPr="00B47E35" w:rsidRDefault="00C87A21" w:rsidP="00426409">
      <w:pPr>
        <w:autoSpaceDE w:val="0"/>
        <w:autoSpaceDN w:val="0"/>
        <w:adjustRightInd w:val="0"/>
        <w:ind w:firstLine="426"/>
        <w:jc w:val="both"/>
        <w:rPr>
          <w:rFonts w:ascii="Times" w:eastAsiaTheme="minorHAnsi" w:hAnsi="Times"/>
          <w:sz w:val="22"/>
          <w:szCs w:val="22"/>
          <w:lang w:eastAsia="en-US"/>
        </w:rPr>
      </w:pPr>
    </w:p>
    <w:p w14:paraId="0AECAF81" w14:textId="77777777" w:rsidR="0056066B" w:rsidRPr="00B47E35" w:rsidRDefault="0056066B" w:rsidP="00426409">
      <w:pPr>
        <w:autoSpaceDE w:val="0"/>
        <w:autoSpaceDN w:val="0"/>
        <w:adjustRightInd w:val="0"/>
        <w:ind w:firstLine="426"/>
        <w:jc w:val="both"/>
        <w:rPr>
          <w:rFonts w:ascii="Times" w:hAnsi="Times"/>
          <w:sz w:val="22"/>
          <w:szCs w:val="22"/>
        </w:rPr>
      </w:pPr>
      <w:r w:rsidRPr="00B47E35">
        <w:rPr>
          <w:rFonts w:ascii="Times" w:eastAsiaTheme="minorHAnsi" w:hAnsi="Times"/>
          <w:sz w:val="22"/>
          <w:szCs w:val="22"/>
          <w:lang w:eastAsia="en-US"/>
        </w:rPr>
        <w:t>De plus, il faut souligner le phénomène de la</w:t>
      </w:r>
      <w:r w:rsidRPr="00B47E35">
        <w:rPr>
          <w:rFonts w:ascii="Times" w:hAnsi="Times"/>
          <w:sz w:val="22"/>
          <w:szCs w:val="22"/>
        </w:rPr>
        <w:t xml:space="preserve"> polygamie saisonnière, qui apparaît comme un fléau pour les épouses, dépouillées du fruit financier de leur travail agricole au moment des récoltes. </w:t>
      </w:r>
    </w:p>
    <w:p w14:paraId="3515AE72" w14:textId="77777777" w:rsidR="0056066B" w:rsidRPr="00B47E35" w:rsidRDefault="0056066B" w:rsidP="00426409">
      <w:pPr>
        <w:autoSpaceDE w:val="0"/>
        <w:autoSpaceDN w:val="0"/>
        <w:adjustRightInd w:val="0"/>
        <w:ind w:firstLine="426"/>
        <w:jc w:val="both"/>
        <w:rPr>
          <w:rFonts w:ascii="Times" w:eastAsiaTheme="minorHAnsi" w:hAnsi="Times"/>
          <w:sz w:val="22"/>
          <w:szCs w:val="22"/>
          <w:lang w:eastAsia="en-US"/>
        </w:rPr>
      </w:pPr>
    </w:p>
    <w:p w14:paraId="1BD2294D" w14:textId="77777777" w:rsidR="007D172B" w:rsidRPr="00B47E35" w:rsidRDefault="00426409" w:rsidP="00C017E1">
      <w:pPr>
        <w:ind w:firstLine="426"/>
        <w:jc w:val="both"/>
        <w:rPr>
          <w:rFonts w:ascii="Times" w:hAnsi="Times"/>
          <w:sz w:val="22"/>
          <w:szCs w:val="22"/>
        </w:rPr>
      </w:pPr>
      <w:r w:rsidRPr="00B47E35">
        <w:rPr>
          <w:rFonts w:ascii="Times" w:hAnsi="Times"/>
          <w:sz w:val="22"/>
          <w:szCs w:val="22"/>
        </w:rPr>
        <w:t xml:space="preserve">L’accès aux crédits bancaires n’est par ailleurs quasiment pas envisageable pour les femmes, qui peuvent par contre se tourner plus facilement vers des associations locales, des tontines, des coopératives, où il leur sera demandé moins de garanties financières. </w:t>
      </w:r>
      <w:r w:rsidR="00496C09" w:rsidRPr="00B47E35">
        <w:rPr>
          <w:rFonts w:ascii="Times" w:hAnsi="Times"/>
          <w:sz w:val="22"/>
          <w:szCs w:val="22"/>
        </w:rPr>
        <w:t>Les terres que les femmes cultivent mais dont elles ne sont pas nécessairement propriétaires en titre propre ne peuvent pas toujours constituer une garant</w:t>
      </w:r>
      <w:r w:rsidRPr="00B47E35">
        <w:rPr>
          <w:rFonts w:ascii="Times" w:hAnsi="Times"/>
          <w:sz w:val="22"/>
          <w:szCs w:val="22"/>
        </w:rPr>
        <w:t>ie</w:t>
      </w:r>
      <w:r w:rsidR="00496C09" w:rsidRPr="00B47E35">
        <w:rPr>
          <w:rFonts w:ascii="Times" w:hAnsi="Times"/>
          <w:sz w:val="22"/>
          <w:szCs w:val="22"/>
        </w:rPr>
        <w:t>. Plusieurs facteurs socioculturels tels que les attentes quant au rôle des femmes en tant que ménagères font qu’elles ne sont pas ciblées par les prestataires de ces services financiers.</w:t>
      </w:r>
      <w:r w:rsidRPr="00B47E35">
        <w:rPr>
          <w:rFonts w:ascii="Times" w:hAnsi="Times"/>
          <w:sz w:val="22"/>
          <w:szCs w:val="22"/>
        </w:rPr>
        <w:t xml:space="preserve"> </w:t>
      </w:r>
      <w:r w:rsidR="00496C09" w:rsidRPr="00B47E35">
        <w:rPr>
          <w:rFonts w:ascii="Times" w:hAnsi="Times"/>
          <w:sz w:val="22"/>
          <w:szCs w:val="22"/>
        </w:rPr>
        <w:t>Les hommes bénéficient en majorité des appuis en bétail octroyés sous forme de crédit par rapport aux femmes toujours parce qu’elles ne peuvent donner aucune garantie</w:t>
      </w:r>
      <w:r w:rsidR="00496C09" w:rsidRPr="00B47E35">
        <w:rPr>
          <w:rStyle w:val="Appelnotedebasdep"/>
          <w:rFonts w:ascii="Times" w:hAnsi="Times"/>
          <w:sz w:val="22"/>
          <w:szCs w:val="22"/>
        </w:rPr>
        <w:footnoteReference w:id="106"/>
      </w:r>
      <w:r w:rsidR="00496C09" w:rsidRPr="00B47E35">
        <w:rPr>
          <w:rFonts w:ascii="Times" w:hAnsi="Times"/>
          <w:sz w:val="22"/>
          <w:szCs w:val="22"/>
        </w:rPr>
        <w:t xml:space="preserve">. </w:t>
      </w:r>
    </w:p>
    <w:p w14:paraId="6887394D" w14:textId="77777777" w:rsidR="00B458AB" w:rsidRPr="00B47E35" w:rsidRDefault="00B458AB" w:rsidP="00FA4141">
      <w:pPr>
        <w:rPr>
          <w:rFonts w:ascii="Times" w:eastAsiaTheme="minorHAnsi" w:hAnsi="Times"/>
          <w:sz w:val="22"/>
          <w:szCs w:val="22"/>
          <w:highlight w:val="yellow"/>
          <w:lang w:eastAsia="en-US"/>
        </w:rPr>
      </w:pPr>
    </w:p>
    <w:p w14:paraId="2384FAB1" w14:textId="38825DE3" w:rsidR="00D671BD" w:rsidRPr="00B47E35" w:rsidRDefault="002E586C" w:rsidP="00A66092">
      <w:pPr>
        <w:pStyle w:val="Titre2"/>
        <w:numPr>
          <w:ilvl w:val="0"/>
          <w:numId w:val="21"/>
        </w:numPr>
        <w:rPr>
          <w:rFonts w:ascii="Times" w:hAnsi="Times"/>
        </w:rPr>
      </w:pPr>
      <w:bookmarkStart w:id="39" w:name="_Toc83217474"/>
      <w:r w:rsidRPr="00B47E35">
        <w:rPr>
          <w:rFonts w:ascii="Times" w:hAnsi="Times"/>
        </w:rPr>
        <w:t>État de droit</w:t>
      </w:r>
      <w:r w:rsidR="00060FF7" w:rsidRPr="00B47E35">
        <w:rPr>
          <w:rFonts w:ascii="Times" w:hAnsi="Times"/>
        </w:rPr>
        <w:t>, justice et droits humains</w:t>
      </w:r>
      <w:bookmarkEnd w:id="39"/>
    </w:p>
    <w:p w14:paraId="010EA8D3" w14:textId="77777777" w:rsidR="00060FF7" w:rsidRPr="00B47E35" w:rsidRDefault="00060FF7" w:rsidP="00060FF7">
      <w:pPr>
        <w:rPr>
          <w:rFonts w:ascii="Times" w:hAnsi="Times"/>
          <w:sz w:val="22"/>
          <w:szCs w:val="22"/>
        </w:rPr>
      </w:pPr>
    </w:p>
    <w:p w14:paraId="2A6F4DB1" w14:textId="51E197B4" w:rsidR="00E01145" w:rsidRPr="00B47E35" w:rsidRDefault="00D671BD" w:rsidP="00A66092">
      <w:pPr>
        <w:pStyle w:val="Titre3"/>
        <w:numPr>
          <w:ilvl w:val="0"/>
          <w:numId w:val="35"/>
        </w:numPr>
        <w:rPr>
          <w:rFonts w:ascii="Times" w:hAnsi="Times"/>
        </w:rPr>
      </w:pPr>
      <w:bookmarkStart w:id="40" w:name="_Toc83217475"/>
      <w:r w:rsidRPr="00B47E35">
        <w:rPr>
          <w:rFonts w:ascii="Times" w:hAnsi="Times"/>
        </w:rPr>
        <w:t>L</w:t>
      </w:r>
      <w:r w:rsidR="00E01145" w:rsidRPr="00B47E35">
        <w:rPr>
          <w:rFonts w:ascii="Times" w:hAnsi="Times"/>
        </w:rPr>
        <w:t>a représentation politique et le cadre institutionnel</w:t>
      </w:r>
      <w:bookmarkEnd w:id="40"/>
    </w:p>
    <w:p w14:paraId="0B044B22" w14:textId="6AD22CFE" w:rsidR="00060FF7" w:rsidRPr="00B47E35" w:rsidRDefault="00060FF7" w:rsidP="00284F36">
      <w:pPr>
        <w:jc w:val="both"/>
        <w:rPr>
          <w:rFonts w:ascii="Times" w:hAnsi="Times"/>
          <w:sz w:val="22"/>
          <w:szCs w:val="22"/>
        </w:rPr>
      </w:pPr>
    </w:p>
    <w:tbl>
      <w:tblPr>
        <w:tblW w:w="9116" w:type="dxa"/>
        <w:tblInd w:w="-4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116"/>
      </w:tblGrid>
      <w:tr w:rsidR="003F7A16" w:rsidRPr="00B47E35" w14:paraId="1303DD5A" w14:textId="77777777" w:rsidTr="0068071D">
        <w:trPr>
          <w:trHeight w:val="1410"/>
        </w:trPr>
        <w:tc>
          <w:tcPr>
            <w:tcW w:w="9116" w:type="dxa"/>
          </w:tcPr>
          <w:p w14:paraId="6EBD74F8" w14:textId="77777777" w:rsidR="003F7A16" w:rsidRPr="0068071D" w:rsidRDefault="003F7A16" w:rsidP="00A66092">
            <w:pPr>
              <w:pStyle w:val="Paragraphedeliste"/>
              <w:numPr>
                <w:ilvl w:val="0"/>
                <w:numId w:val="11"/>
              </w:numPr>
              <w:ind w:left="764"/>
              <w:jc w:val="both"/>
              <w:rPr>
                <w:rStyle w:val="markedcontent"/>
                <w:rFonts w:ascii="Times" w:hAnsi="Times" w:cs="Times New Roman"/>
                <w:sz w:val="22"/>
                <w:szCs w:val="22"/>
              </w:rPr>
            </w:pPr>
            <w:r w:rsidRPr="00B47E35">
              <w:rPr>
                <w:rStyle w:val="markedcontent"/>
                <w:rFonts w:ascii="Times" w:hAnsi="Times" w:cs="Times New Roman"/>
                <w:sz w:val="22"/>
                <w:szCs w:val="22"/>
              </w:rPr>
              <w:t>Des quotas qui garantissent la présence des femmes au gouvernement, AN et Sénat</w:t>
            </w:r>
          </w:p>
          <w:p w14:paraId="753D3E8F" w14:textId="77777777" w:rsidR="003F7A16" w:rsidRPr="00B47E35" w:rsidRDefault="003F7A16" w:rsidP="00A66092">
            <w:pPr>
              <w:pStyle w:val="Paragraphedeliste"/>
              <w:numPr>
                <w:ilvl w:val="0"/>
                <w:numId w:val="11"/>
              </w:numPr>
              <w:ind w:left="764"/>
              <w:jc w:val="both"/>
              <w:rPr>
                <w:rStyle w:val="markedcontent"/>
                <w:rFonts w:ascii="Times" w:hAnsi="Times" w:cs="Times New Roman"/>
                <w:sz w:val="22"/>
                <w:szCs w:val="22"/>
              </w:rPr>
            </w:pPr>
            <w:r w:rsidRPr="00B47E35">
              <w:rPr>
                <w:rStyle w:val="markedcontent"/>
                <w:rFonts w:ascii="Times" w:hAnsi="Times" w:cs="Times New Roman"/>
                <w:sz w:val="22"/>
                <w:szCs w:val="22"/>
              </w:rPr>
              <w:t>Pas de garantie pour les conseils collinaires ou autres postes décisifs</w:t>
            </w:r>
          </w:p>
          <w:p w14:paraId="4995E684" w14:textId="77777777" w:rsidR="003F7A16" w:rsidRPr="00B47E35" w:rsidRDefault="003F7A16" w:rsidP="00A66092">
            <w:pPr>
              <w:pStyle w:val="Paragraphedeliste"/>
              <w:numPr>
                <w:ilvl w:val="0"/>
                <w:numId w:val="11"/>
              </w:numPr>
              <w:ind w:left="764"/>
              <w:jc w:val="both"/>
              <w:rPr>
                <w:rStyle w:val="markedcontent"/>
                <w:rFonts w:ascii="Times" w:hAnsi="Times" w:cs="Times New Roman"/>
                <w:sz w:val="22"/>
                <w:szCs w:val="22"/>
              </w:rPr>
            </w:pPr>
            <w:r w:rsidRPr="00B47E35">
              <w:rPr>
                <w:rStyle w:val="markedcontent"/>
                <w:rFonts w:ascii="Times" w:hAnsi="Times" w:cs="Times New Roman"/>
                <w:sz w:val="22"/>
                <w:szCs w:val="22"/>
              </w:rPr>
              <w:t>Une redevabilité politicienne plus que de genre</w:t>
            </w:r>
          </w:p>
          <w:p w14:paraId="16B92574" w14:textId="77777777" w:rsidR="003F7A16" w:rsidRPr="00B47E35" w:rsidRDefault="003F7A16" w:rsidP="00A66092">
            <w:pPr>
              <w:pStyle w:val="Paragraphedeliste"/>
              <w:numPr>
                <w:ilvl w:val="0"/>
                <w:numId w:val="11"/>
              </w:numPr>
              <w:ind w:left="764"/>
              <w:jc w:val="both"/>
              <w:rPr>
                <w:rStyle w:val="markedcontent"/>
                <w:rFonts w:ascii="Times" w:hAnsi="Times" w:cs="Times New Roman"/>
                <w:sz w:val="22"/>
                <w:szCs w:val="22"/>
              </w:rPr>
            </w:pPr>
            <w:r w:rsidRPr="00B47E35">
              <w:rPr>
                <w:rStyle w:val="markedcontent"/>
                <w:rFonts w:ascii="Times" w:hAnsi="Times" w:cs="Times New Roman"/>
                <w:sz w:val="22"/>
                <w:szCs w:val="22"/>
              </w:rPr>
              <w:t>Peu d’évolution au sein des partis politiques</w:t>
            </w:r>
          </w:p>
          <w:p w14:paraId="57DEA244" w14:textId="29C2FF50" w:rsidR="003F7A16" w:rsidRPr="00B47E35" w:rsidRDefault="003F7A16" w:rsidP="00A66092">
            <w:pPr>
              <w:pStyle w:val="Paragraphedeliste"/>
              <w:numPr>
                <w:ilvl w:val="0"/>
                <w:numId w:val="11"/>
              </w:numPr>
              <w:ind w:left="764"/>
              <w:jc w:val="both"/>
              <w:rPr>
                <w:rStyle w:val="markedcontent"/>
                <w:rFonts w:ascii="Times" w:hAnsi="Times" w:cs="Times New Roman"/>
                <w:sz w:val="22"/>
                <w:szCs w:val="22"/>
              </w:rPr>
            </w:pPr>
            <w:r w:rsidRPr="00B47E35">
              <w:rPr>
                <w:rStyle w:val="markedcontent"/>
                <w:rFonts w:ascii="Times" w:hAnsi="Times" w:cs="Times New Roman"/>
                <w:sz w:val="22"/>
                <w:szCs w:val="22"/>
              </w:rPr>
              <w:t xml:space="preserve">Des mécanismes institutionnels, des plans nationaux, un </w:t>
            </w:r>
            <w:r w:rsidR="00FC3D72">
              <w:rPr>
                <w:rStyle w:val="markedcontent"/>
                <w:rFonts w:ascii="Times" w:hAnsi="Times" w:cs="Times New Roman"/>
                <w:sz w:val="22"/>
                <w:szCs w:val="22"/>
              </w:rPr>
              <w:t>M</w:t>
            </w:r>
            <w:r w:rsidRPr="00B47E35">
              <w:rPr>
                <w:rStyle w:val="markedcontent"/>
                <w:rFonts w:ascii="Times" w:hAnsi="Times" w:cs="Times New Roman"/>
                <w:sz w:val="22"/>
                <w:szCs w:val="22"/>
              </w:rPr>
              <w:t>inistère du Genre</w:t>
            </w:r>
          </w:p>
        </w:tc>
      </w:tr>
    </w:tbl>
    <w:p w14:paraId="1A48F6D6" w14:textId="77777777" w:rsidR="003F7A16" w:rsidRPr="00B47E35" w:rsidRDefault="003F7A16" w:rsidP="00284F36">
      <w:pPr>
        <w:jc w:val="both"/>
        <w:rPr>
          <w:rFonts w:ascii="Times" w:hAnsi="Times"/>
          <w:sz w:val="22"/>
          <w:szCs w:val="22"/>
        </w:rPr>
      </w:pPr>
    </w:p>
    <w:p w14:paraId="3EC30F70" w14:textId="55A8B3D5" w:rsidR="005F05DF" w:rsidRPr="00B47E35" w:rsidRDefault="009D59D7" w:rsidP="00FD04F7">
      <w:pPr>
        <w:pStyle w:val="Paragraphedeliste"/>
        <w:ind w:left="66" w:firstLine="294"/>
        <w:jc w:val="both"/>
        <w:rPr>
          <w:rFonts w:ascii="Times" w:hAnsi="Times" w:cs="Times New Roman"/>
          <w:sz w:val="22"/>
          <w:szCs w:val="22"/>
        </w:rPr>
      </w:pPr>
      <w:r w:rsidRPr="00B47E35">
        <w:rPr>
          <w:rStyle w:val="markedcontent"/>
          <w:rFonts w:ascii="Times" w:hAnsi="Times" w:cs="Times New Roman"/>
          <w:sz w:val="22"/>
          <w:szCs w:val="22"/>
        </w:rPr>
        <w:t>Le Burundi peut apparaître comme ouvert à la question du genre sur le plan international, car il a ratifié de nombreux traités internationaux et régionaux sur cette question</w:t>
      </w:r>
      <w:r w:rsidR="008D622E" w:rsidRPr="00B47E35">
        <w:rPr>
          <w:rStyle w:val="markedcontent"/>
          <w:rFonts w:ascii="Times" w:hAnsi="Times" w:cs="Times New Roman"/>
          <w:sz w:val="22"/>
          <w:szCs w:val="22"/>
        </w:rPr>
        <w:t xml:space="preserve">, lui valant un indice de 4 </w:t>
      </w:r>
      <w:r w:rsidR="00CB0F60" w:rsidRPr="00B47E35">
        <w:rPr>
          <w:rStyle w:val="markedcontent"/>
          <w:rFonts w:ascii="Times" w:hAnsi="Times" w:cs="Times New Roman"/>
          <w:sz w:val="22"/>
          <w:szCs w:val="22"/>
        </w:rPr>
        <w:t xml:space="preserve">au classement de la </w:t>
      </w:r>
      <w:r w:rsidR="002D330E">
        <w:rPr>
          <w:rStyle w:val="markedcontent"/>
          <w:rFonts w:ascii="Times" w:hAnsi="Times" w:cs="Times New Roman"/>
          <w:sz w:val="22"/>
          <w:szCs w:val="22"/>
        </w:rPr>
        <w:t>P</w:t>
      </w:r>
      <w:r w:rsidR="00CB0F60" w:rsidRPr="00B47E35">
        <w:rPr>
          <w:rStyle w:val="markedcontent"/>
          <w:rFonts w:ascii="Times" w:hAnsi="Times" w:cs="Times New Roman"/>
          <w:sz w:val="22"/>
          <w:szCs w:val="22"/>
        </w:rPr>
        <w:t>olitique sur l’</w:t>
      </w:r>
      <w:r w:rsidR="002D330E">
        <w:rPr>
          <w:rStyle w:val="markedcontent"/>
          <w:rFonts w:ascii="Times" w:hAnsi="Times" w:cs="Times New Roman"/>
          <w:sz w:val="22"/>
          <w:szCs w:val="22"/>
        </w:rPr>
        <w:t>E</w:t>
      </w:r>
      <w:r w:rsidR="00CB0F60" w:rsidRPr="00B47E35">
        <w:rPr>
          <w:rStyle w:val="markedcontent"/>
          <w:rFonts w:ascii="Times" w:hAnsi="Times" w:cs="Times New Roman"/>
          <w:sz w:val="22"/>
          <w:szCs w:val="22"/>
        </w:rPr>
        <w:t xml:space="preserve">galité des </w:t>
      </w:r>
      <w:r w:rsidR="002D330E">
        <w:rPr>
          <w:rStyle w:val="markedcontent"/>
          <w:rFonts w:ascii="Times" w:hAnsi="Times" w:cs="Times New Roman"/>
          <w:sz w:val="22"/>
          <w:szCs w:val="22"/>
        </w:rPr>
        <w:t>S</w:t>
      </w:r>
      <w:r w:rsidR="00CB0F60" w:rsidRPr="00B47E35">
        <w:rPr>
          <w:rStyle w:val="markedcontent"/>
          <w:rFonts w:ascii="Times" w:hAnsi="Times" w:cs="Times New Roman"/>
          <w:sz w:val="22"/>
          <w:szCs w:val="22"/>
        </w:rPr>
        <w:t xml:space="preserve">exes </w:t>
      </w:r>
      <w:r w:rsidR="008D622E" w:rsidRPr="00B47E35">
        <w:rPr>
          <w:rStyle w:val="markedcontent"/>
          <w:rFonts w:ascii="Times" w:hAnsi="Times" w:cs="Times New Roman"/>
          <w:sz w:val="22"/>
          <w:szCs w:val="22"/>
        </w:rPr>
        <w:t>(1</w:t>
      </w:r>
      <w:r w:rsidR="00CB0F60" w:rsidRPr="00B47E35">
        <w:rPr>
          <w:rStyle w:val="markedcontent"/>
          <w:rFonts w:ascii="Times" w:hAnsi="Times" w:cs="Times New Roman"/>
          <w:sz w:val="22"/>
          <w:szCs w:val="22"/>
        </w:rPr>
        <w:t xml:space="preserve"> </w:t>
      </w:r>
      <w:r w:rsidR="008D622E" w:rsidRPr="00B47E35">
        <w:rPr>
          <w:rStyle w:val="markedcontent"/>
          <w:rFonts w:ascii="Times" w:hAnsi="Times" w:cs="Times New Roman"/>
          <w:sz w:val="22"/>
          <w:szCs w:val="22"/>
        </w:rPr>
        <w:t>étant un indice faible et 6 un indice élevé)</w:t>
      </w:r>
      <w:r w:rsidR="008D622E" w:rsidRPr="00B47E35">
        <w:rPr>
          <w:rStyle w:val="Appelnotedebasdep"/>
          <w:rFonts w:ascii="Times" w:hAnsi="Times" w:cs="Times New Roman"/>
          <w:sz w:val="22"/>
          <w:szCs w:val="22"/>
        </w:rPr>
        <w:footnoteReference w:id="107"/>
      </w:r>
      <w:r w:rsidR="00D671BD" w:rsidRPr="00B47E35">
        <w:rPr>
          <w:rStyle w:val="markedcontent"/>
          <w:rFonts w:ascii="Times" w:hAnsi="Times" w:cs="Times New Roman"/>
          <w:sz w:val="22"/>
          <w:szCs w:val="22"/>
        </w:rPr>
        <w:t xml:space="preserve">. </w:t>
      </w:r>
      <w:r w:rsidRPr="00B47E35">
        <w:rPr>
          <w:rStyle w:val="markedcontent"/>
          <w:rFonts w:ascii="Times" w:hAnsi="Times" w:cs="Times New Roman"/>
          <w:sz w:val="22"/>
          <w:szCs w:val="22"/>
        </w:rPr>
        <w:t xml:space="preserve"> </w:t>
      </w:r>
      <w:r w:rsidR="00D671BD" w:rsidRPr="00B47E35">
        <w:rPr>
          <w:rStyle w:val="markedcontent"/>
          <w:rFonts w:ascii="Times" w:hAnsi="Times" w:cs="Times New Roman"/>
          <w:sz w:val="22"/>
          <w:szCs w:val="22"/>
        </w:rPr>
        <w:t>C</w:t>
      </w:r>
      <w:r w:rsidRPr="00B47E35">
        <w:rPr>
          <w:rStyle w:val="markedcontent"/>
          <w:rFonts w:ascii="Times" w:hAnsi="Times" w:cs="Times New Roman"/>
          <w:sz w:val="22"/>
          <w:szCs w:val="22"/>
        </w:rPr>
        <w:t xml:space="preserve">ependant, c’est </w:t>
      </w:r>
      <w:r w:rsidR="00D671BD" w:rsidRPr="00B47E35">
        <w:rPr>
          <w:rStyle w:val="markedcontent"/>
          <w:rFonts w:ascii="Times" w:hAnsi="Times" w:cs="Times New Roman"/>
          <w:sz w:val="22"/>
          <w:szCs w:val="22"/>
        </w:rPr>
        <w:t xml:space="preserve">la mise en œuvre réelle au niveau national </w:t>
      </w:r>
      <w:r w:rsidRPr="00B47E35">
        <w:rPr>
          <w:rStyle w:val="markedcontent"/>
          <w:rFonts w:ascii="Times" w:hAnsi="Times" w:cs="Times New Roman"/>
          <w:sz w:val="22"/>
          <w:szCs w:val="22"/>
        </w:rPr>
        <w:t>de ces traités qui fait défaut</w:t>
      </w:r>
      <w:r w:rsidR="00D671BD" w:rsidRPr="00B47E35">
        <w:rPr>
          <w:rStyle w:val="markedcontent"/>
          <w:rFonts w:ascii="Times" w:hAnsi="Times" w:cs="Times New Roman"/>
          <w:sz w:val="22"/>
          <w:szCs w:val="22"/>
        </w:rPr>
        <w:t xml:space="preserve">. De nombreux traités n’ont pas fait l’objet d’une transposition des dispositions dans le droit interne, et ainsi </w:t>
      </w:r>
      <w:r w:rsidRPr="00B47E35">
        <w:rPr>
          <w:rStyle w:val="markedcontent"/>
          <w:rFonts w:ascii="Times" w:hAnsi="Times" w:cs="Times New Roman"/>
          <w:sz w:val="22"/>
          <w:szCs w:val="22"/>
        </w:rPr>
        <w:t xml:space="preserve">les </w:t>
      </w:r>
      <w:r w:rsidR="00D671BD" w:rsidRPr="00B47E35">
        <w:rPr>
          <w:rStyle w:val="markedcontent"/>
          <w:rFonts w:ascii="Times" w:hAnsi="Times" w:cs="Times New Roman"/>
          <w:sz w:val="22"/>
          <w:szCs w:val="22"/>
        </w:rPr>
        <w:t>traités</w:t>
      </w:r>
      <w:r w:rsidRPr="00B47E35">
        <w:rPr>
          <w:rStyle w:val="markedcontent"/>
          <w:rFonts w:ascii="Times" w:hAnsi="Times" w:cs="Times New Roman"/>
          <w:sz w:val="22"/>
          <w:szCs w:val="22"/>
        </w:rPr>
        <w:t xml:space="preserve"> </w:t>
      </w:r>
      <w:r w:rsidRPr="00B47E35">
        <w:rPr>
          <w:rStyle w:val="markedcontent"/>
          <w:rFonts w:ascii="Times" w:hAnsi="Times" w:cs="Times New Roman"/>
          <w:sz w:val="22"/>
          <w:szCs w:val="22"/>
        </w:rPr>
        <w:lastRenderedPageBreak/>
        <w:t xml:space="preserve">signés entrent en conflit à la fois avec </w:t>
      </w:r>
      <w:r w:rsidR="00D671BD" w:rsidRPr="00B47E35">
        <w:rPr>
          <w:rStyle w:val="markedcontent"/>
          <w:rFonts w:ascii="Times" w:hAnsi="Times" w:cs="Times New Roman"/>
          <w:sz w:val="22"/>
          <w:szCs w:val="22"/>
        </w:rPr>
        <w:t xml:space="preserve">la loi burundaise, mais aussi avec les pratiques institutionnelles et </w:t>
      </w:r>
      <w:r w:rsidR="00C21CF4" w:rsidRPr="00B47E35">
        <w:rPr>
          <w:rStyle w:val="markedcontent"/>
          <w:rFonts w:ascii="Times" w:hAnsi="Times" w:cs="Times New Roman"/>
          <w:sz w:val="22"/>
          <w:szCs w:val="22"/>
        </w:rPr>
        <w:t>les pratiques</w:t>
      </w:r>
      <w:r w:rsidRPr="00B47E35">
        <w:rPr>
          <w:rStyle w:val="markedcontent"/>
          <w:rFonts w:ascii="Times" w:hAnsi="Times" w:cs="Times New Roman"/>
          <w:sz w:val="22"/>
          <w:szCs w:val="22"/>
        </w:rPr>
        <w:t xml:space="preserve"> culturel</w:t>
      </w:r>
      <w:r w:rsidR="00C21CF4" w:rsidRPr="00B47E35">
        <w:rPr>
          <w:rStyle w:val="markedcontent"/>
          <w:rFonts w:ascii="Times" w:hAnsi="Times" w:cs="Times New Roman"/>
          <w:sz w:val="22"/>
          <w:szCs w:val="22"/>
        </w:rPr>
        <w:t>les coutumières</w:t>
      </w:r>
      <w:r w:rsidRPr="00B47E35">
        <w:rPr>
          <w:rStyle w:val="markedcontent"/>
          <w:rFonts w:ascii="Times" w:hAnsi="Times" w:cstheme="majorBidi"/>
          <w:sz w:val="22"/>
          <w:szCs w:val="22"/>
        </w:rPr>
        <w:t xml:space="preserve">. </w:t>
      </w:r>
      <w:r w:rsidR="00060FF7" w:rsidRPr="00B47E35">
        <w:rPr>
          <w:rStyle w:val="markedcontent"/>
          <w:rFonts w:ascii="Times" w:hAnsi="Times" w:cstheme="majorBidi"/>
          <w:sz w:val="22"/>
          <w:szCs w:val="22"/>
        </w:rPr>
        <w:t>Le Burundi a</w:t>
      </w:r>
      <w:r w:rsidRPr="00B47E35">
        <w:rPr>
          <w:rStyle w:val="markedcontent"/>
          <w:rFonts w:ascii="Times" w:hAnsi="Times" w:cstheme="majorBidi"/>
          <w:sz w:val="22"/>
          <w:szCs w:val="22"/>
        </w:rPr>
        <w:t xml:space="preserve"> ainsi</w:t>
      </w:r>
      <w:r w:rsidR="00060FF7" w:rsidRPr="00B47E35">
        <w:rPr>
          <w:rStyle w:val="markedcontent"/>
          <w:rFonts w:ascii="Times" w:hAnsi="Times" w:cstheme="majorBidi"/>
          <w:sz w:val="22"/>
          <w:szCs w:val="22"/>
        </w:rPr>
        <w:t xml:space="preserve"> ratifié la Convention sur l’Élimination de toutes les formes de Discrimination à l’égard des Femmes (CEDEF) en 1992 et fait rapport sur ses progrès tous les quatre an</w:t>
      </w:r>
      <w:r w:rsidR="005F05DF" w:rsidRPr="00B47E35">
        <w:rPr>
          <w:rStyle w:val="markedcontent"/>
          <w:rFonts w:ascii="Times" w:hAnsi="Times" w:cstheme="majorBidi"/>
          <w:sz w:val="22"/>
          <w:szCs w:val="22"/>
        </w:rPr>
        <w:t xml:space="preserve">s, mais également </w:t>
      </w:r>
      <w:r w:rsidR="005F05DF" w:rsidRPr="00B47E35">
        <w:rPr>
          <w:rFonts w:ascii="Times" w:eastAsia="Calibri" w:hAnsi="Times" w:cstheme="majorBidi"/>
          <w:bCs/>
          <w:sz w:val="22"/>
          <w:szCs w:val="22"/>
          <w:lang w:val="fr-BE"/>
        </w:rPr>
        <w:t>le Programme d’Action de Beijing, la Résolution 1325 du Conseil de sécurité des Nations Unies</w:t>
      </w:r>
      <w:r w:rsidR="002E6290" w:rsidRPr="00B47E35">
        <w:rPr>
          <w:rStyle w:val="Appelnotedebasdep"/>
          <w:rFonts w:ascii="Times" w:eastAsia="Calibri" w:hAnsi="Times" w:cstheme="majorBidi"/>
          <w:bCs/>
          <w:sz w:val="22"/>
          <w:szCs w:val="22"/>
          <w:lang w:val="fr-BE"/>
        </w:rPr>
        <w:footnoteReference w:id="108"/>
      </w:r>
      <w:r w:rsidR="005F05DF" w:rsidRPr="00B47E35">
        <w:rPr>
          <w:rFonts w:ascii="Times" w:eastAsia="Calibri" w:hAnsi="Times" w:cstheme="majorBidi"/>
          <w:bCs/>
          <w:sz w:val="22"/>
          <w:szCs w:val="22"/>
          <w:lang w:val="fr-BE"/>
        </w:rPr>
        <w:t xml:space="preserve"> et celles qui lui sont connexes (notamment 1820, 1888, 1889, 1960, 2106 et 2122), les déclarations (déclaration de l’Union Africaine sur l’égalité entre les hommes et les femmes), la </w:t>
      </w:r>
      <w:r w:rsidR="00002D67" w:rsidRPr="00B47E35">
        <w:rPr>
          <w:rFonts w:ascii="Times" w:eastAsia="Calibri" w:hAnsi="Times" w:cstheme="majorBidi"/>
          <w:bCs/>
          <w:sz w:val="22"/>
          <w:szCs w:val="22"/>
          <w:lang w:val="fr-BE"/>
        </w:rPr>
        <w:t>D</w:t>
      </w:r>
      <w:r w:rsidR="005F05DF" w:rsidRPr="00B47E35">
        <w:rPr>
          <w:rFonts w:ascii="Times" w:eastAsia="Calibri" w:hAnsi="Times" w:cstheme="majorBidi"/>
          <w:bCs/>
          <w:sz w:val="22"/>
          <w:szCs w:val="22"/>
          <w:lang w:val="fr-BE"/>
        </w:rPr>
        <w:t xml:space="preserve">écennie de la </w:t>
      </w:r>
      <w:r w:rsidR="00002D67" w:rsidRPr="00B47E35">
        <w:rPr>
          <w:rFonts w:ascii="Times" w:eastAsia="Calibri" w:hAnsi="Times" w:cstheme="majorBidi"/>
          <w:bCs/>
          <w:sz w:val="22"/>
          <w:szCs w:val="22"/>
          <w:lang w:val="fr-BE"/>
        </w:rPr>
        <w:t>F</w:t>
      </w:r>
      <w:r w:rsidR="005F05DF" w:rsidRPr="00B47E35">
        <w:rPr>
          <w:rFonts w:ascii="Times" w:eastAsia="Calibri" w:hAnsi="Times" w:cstheme="majorBidi"/>
          <w:bCs/>
          <w:sz w:val="22"/>
          <w:szCs w:val="22"/>
          <w:lang w:val="fr-BE"/>
        </w:rPr>
        <w:t xml:space="preserve">emme </w:t>
      </w:r>
      <w:r w:rsidR="00002D67" w:rsidRPr="00B47E35">
        <w:rPr>
          <w:rFonts w:ascii="Times" w:eastAsia="Calibri" w:hAnsi="Times" w:cstheme="majorBidi"/>
          <w:bCs/>
          <w:sz w:val="22"/>
          <w:szCs w:val="22"/>
          <w:lang w:val="fr-BE"/>
        </w:rPr>
        <w:t>A</w:t>
      </w:r>
      <w:r w:rsidR="005F05DF" w:rsidRPr="00B47E35">
        <w:rPr>
          <w:rFonts w:ascii="Times" w:eastAsia="Calibri" w:hAnsi="Times" w:cstheme="majorBidi"/>
          <w:bCs/>
          <w:sz w:val="22"/>
          <w:szCs w:val="22"/>
          <w:lang w:val="fr-BE"/>
        </w:rPr>
        <w:t>fricaine</w:t>
      </w:r>
      <w:r w:rsidR="003732EA" w:rsidRPr="00B47E35">
        <w:rPr>
          <w:rFonts w:ascii="Times" w:eastAsia="Calibri" w:hAnsi="Times" w:cstheme="majorBidi"/>
          <w:bCs/>
          <w:sz w:val="22"/>
          <w:szCs w:val="22"/>
          <w:lang w:val="fr-BE"/>
        </w:rPr>
        <w:t xml:space="preserve"> et</w:t>
      </w:r>
      <w:r w:rsidR="005F05DF" w:rsidRPr="00B47E35">
        <w:rPr>
          <w:rFonts w:ascii="Times" w:eastAsia="Calibri" w:hAnsi="Times" w:cstheme="majorBidi"/>
          <w:bCs/>
          <w:sz w:val="22"/>
          <w:szCs w:val="22"/>
          <w:lang w:val="fr-BE"/>
        </w:rPr>
        <w:t xml:space="preserve"> les politiques et stratégies genre des différentes organisations dont le Burundi est membre. Cependant, certains textes ne sont toujours pas ratifiés, comme le souligne régulièrement la société civile burundaise</w:t>
      </w:r>
      <w:r w:rsidR="007F1FE6" w:rsidRPr="00B47E35">
        <w:rPr>
          <w:rStyle w:val="Appelnotedebasdep"/>
          <w:rFonts w:ascii="Times" w:eastAsia="Calibri" w:hAnsi="Times" w:cstheme="majorBidi"/>
          <w:bCs/>
          <w:sz w:val="22"/>
          <w:szCs w:val="22"/>
          <w:lang w:val="fr-BE"/>
        </w:rPr>
        <w:footnoteReference w:id="109"/>
      </w:r>
      <w:r w:rsidR="005F05DF" w:rsidRPr="00B47E35">
        <w:rPr>
          <w:rFonts w:ascii="Times" w:eastAsia="Calibri" w:hAnsi="Times" w:cstheme="majorBidi"/>
          <w:bCs/>
          <w:sz w:val="22"/>
          <w:szCs w:val="22"/>
          <w:lang w:val="fr-BE"/>
        </w:rPr>
        <w:t> : les protocoles additionnels de Maputo et de la CEDEF</w:t>
      </w:r>
      <w:r w:rsidR="005F05DF" w:rsidRPr="00B47E35">
        <w:rPr>
          <w:rFonts w:ascii="Times" w:eastAsia="Calibri" w:hAnsi="Times" w:cs="Times New Roman"/>
          <w:bCs/>
          <w:sz w:val="22"/>
          <w:szCs w:val="22"/>
          <w:lang w:val="fr-BE"/>
        </w:rPr>
        <w:t xml:space="preserve"> n'ont pas été ratifiés, notamment du fait de l'opposition du Gouvernement à légaliser l'avortement.</w:t>
      </w:r>
    </w:p>
    <w:p w14:paraId="5C3400BC" w14:textId="77777777" w:rsidR="00AB68F3" w:rsidRPr="0068071D" w:rsidRDefault="00AB68F3" w:rsidP="00932F0E">
      <w:pPr>
        <w:jc w:val="both"/>
        <w:rPr>
          <w:rStyle w:val="markedcontent"/>
          <w:rFonts w:ascii="Times" w:hAnsi="Times"/>
          <w:sz w:val="22"/>
          <w:szCs w:val="22"/>
        </w:rPr>
      </w:pPr>
    </w:p>
    <w:p w14:paraId="520D0191" w14:textId="4407CE3E" w:rsidR="00D43505" w:rsidRPr="00B47E35" w:rsidRDefault="008E5CD4" w:rsidP="0068071D">
      <w:pPr>
        <w:pStyle w:val="Paragraphedeliste"/>
        <w:ind w:left="66" w:firstLine="294"/>
        <w:jc w:val="both"/>
        <w:rPr>
          <w:rFonts w:ascii="Times" w:hAnsi="Times" w:cs="Times New Roman"/>
          <w:sz w:val="22"/>
          <w:szCs w:val="22"/>
        </w:rPr>
      </w:pPr>
      <w:r w:rsidRPr="00B47E35">
        <w:rPr>
          <w:rFonts w:ascii="Times" w:hAnsi="Times" w:cs="Times New Roman"/>
          <w:color w:val="000000"/>
          <w:sz w:val="22"/>
          <w:szCs w:val="22"/>
          <w:lang w:eastAsia="en-GB"/>
        </w:rPr>
        <w:t>Au niveau institutionnel, la question du genre n’est pas encore suffisamment prise en compte et les femmes ne sont pas toujours en mesure de participer</w:t>
      </w:r>
      <w:r w:rsidR="00002D67" w:rsidRPr="00B47E35">
        <w:rPr>
          <w:rFonts w:ascii="Times" w:hAnsi="Times" w:cs="Times New Roman"/>
          <w:color w:val="000000"/>
          <w:sz w:val="22"/>
          <w:szCs w:val="22"/>
          <w:lang w:eastAsia="en-GB"/>
        </w:rPr>
        <w:t xml:space="preserve"> équitablement</w:t>
      </w:r>
      <w:r w:rsidRPr="00B47E35">
        <w:rPr>
          <w:rFonts w:ascii="Times" w:hAnsi="Times" w:cs="Times New Roman"/>
          <w:color w:val="000000"/>
          <w:sz w:val="22"/>
          <w:szCs w:val="22"/>
          <w:lang w:eastAsia="en-GB"/>
        </w:rPr>
        <w:t xml:space="preserve"> à la vie politique, malgré la mise en place de plusieurs mécanismes</w:t>
      </w:r>
      <w:r w:rsidR="00284F36" w:rsidRPr="00B47E35">
        <w:rPr>
          <w:rFonts w:ascii="Times" w:hAnsi="Times" w:cs="Times New Roman"/>
          <w:color w:val="000000"/>
          <w:sz w:val="22"/>
          <w:szCs w:val="22"/>
          <w:lang w:eastAsia="en-GB"/>
        </w:rPr>
        <w:t xml:space="preserve"> nationaux</w:t>
      </w:r>
      <w:r w:rsidRPr="00B47E35">
        <w:rPr>
          <w:rFonts w:ascii="Times" w:hAnsi="Times" w:cs="Times New Roman"/>
          <w:color w:val="000000"/>
          <w:sz w:val="22"/>
          <w:szCs w:val="22"/>
          <w:lang w:eastAsia="en-GB"/>
        </w:rPr>
        <w:t>.</w:t>
      </w:r>
      <w:r w:rsidR="006324C9" w:rsidRPr="00B47E35">
        <w:rPr>
          <w:rFonts w:ascii="Times" w:hAnsi="Times" w:cs="Times New Roman"/>
          <w:color w:val="000000"/>
          <w:sz w:val="22"/>
          <w:szCs w:val="22"/>
          <w:lang w:eastAsia="en-GB"/>
        </w:rPr>
        <w:t xml:space="preserve"> </w:t>
      </w:r>
      <w:r w:rsidR="006324C9" w:rsidRPr="00B47E35">
        <w:rPr>
          <w:rFonts w:ascii="Times" w:hAnsi="Times" w:cs="Times New Roman"/>
          <w:sz w:val="22"/>
          <w:szCs w:val="22"/>
        </w:rPr>
        <w:t xml:space="preserve">L’une des conséquences des Accords d’Arusha a été par exemple la mise en place d’un Conseil National Genre, adoptée en séance ordinaire du Conseil des Ministres le 30 septembre 2003. Ce Conseil a été intégré dans la </w:t>
      </w:r>
      <w:r w:rsidR="003732EA" w:rsidRPr="00B47E35">
        <w:rPr>
          <w:rFonts w:ascii="Times" w:hAnsi="Times" w:cs="Times New Roman"/>
          <w:sz w:val="22"/>
          <w:szCs w:val="22"/>
        </w:rPr>
        <w:t>C</w:t>
      </w:r>
      <w:r w:rsidR="006324C9" w:rsidRPr="00B47E35">
        <w:rPr>
          <w:rFonts w:ascii="Times" w:hAnsi="Times" w:cs="Times New Roman"/>
          <w:sz w:val="22"/>
          <w:szCs w:val="22"/>
        </w:rPr>
        <w:t xml:space="preserve">onstitution. Son objectif principal est de fournir au gouvernement et à ses partenaires un cadre d’orientation de la promotion et de l’égalité des genres dans tous les secteurs privés et publics de la vie nationale. Cette intégration du Conseil National Genre dans la Constitution cherche à faire la démonstration d’une volonté nationale de faire figurer la question du genre comme une des priorités du pays. Toutes les questions relatives à la promotion du genre évoquées au sein des Accords d’Arusha y trouvèrent leur place. </w:t>
      </w:r>
    </w:p>
    <w:p w14:paraId="5801E646" w14:textId="77777777" w:rsidR="00932F0E" w:rsidRPr="00B47E35" w:rsidRDefault="00932F0E" w:rsidP="00932F0E">
      <w:pPr>
        <w:jc w:val="both"/>
        <w:rPr>
          <w:rFonts w:ascii="Times" w:eastAsiaTheme="minorHAnsi" w:hAnsi="Times"/>
          <w:sz w:val="22"/>
          <w:szCs w:val="22"/>
        </w:rPr>
      </w:pPr>
    </w:p>
    <w:p w14:paraId="5BEBFA06" w14:textId="77777777" w:rsidR="00D43505" w:rsidRPr="00B47E35" w:rsidRDefault="00D43505" w:rsidP="0068071D">
      <w:pPr>
        <w:pStyle w:val="Paragraphedeliste"/>
        <w:autoSpaceDE w:val="0"/>
        <w:autoSpaceDN w:val="0"/>
        <w:adjustRightInd w:val="0"/>
        <w:ind w:left="66" w:firstLine="294"/>
        <w:jc w:val="both"/>
        <w:rPr>
          <w:rFonts w:ascii="Times" w:hAnsi="Times" w:cs="Times New Roman"/>
          <w:sz w:val="22"/>
          <w:szCs w:val="22"/>
        </w:rPr>
      </w:pPr>
      <w:r w:rsidRPr="00B47E35">
        <w:rPr>
          <w:rFonts w:ascii="Times" w:hAnsi="Times" w:cs="Times New Roman"/>
          <w:sz w:val="22"/>
          <w:szCs w:val="22"/>
        </w:rPr>
        <w:t>De même, il existe le Forum National des Femmes, mis en place en mars 2013 à la suite de la Pacte de la Conférence Internationale sur la Région des Grands Lacs (CIRGL), signé en 2006, « un organe consultatif et un lieu institutionnel légitime qui favorise l’écoute et l’expression des intérêts de toutes les filles et femmes de toutes les couches sociales du Burundi »</w:t>
      </w:r>
      <w:r w:rsidRPr="00B47E35">
        <w:rPr>
          <w:rStyle w:val="Appelnotedebasdep"/>
          <w:rFonts w:ascii="Times" w:hAnsi="Times" w:cs="Times New Roman"/>
          <w:sz w:val="22"/>
          <w:szCs w:val="22"/>
        </w:rPr>
        <w:footnoteReference w:id="110"/>
      </w:r>
      <w:r w:rsidRPr="00B47E35">
        <w:rPr>
          <w:rFonts w:ascii="Times" w:hAnsi="Times" w:cs="Times New Roman"/>
          <w:sz w:val="22"/>
          <w:szCs w:val="22"/>
        </w:rPr>
        <w:t>, mais reste peu connu, peu financé et « trop dominé par les partis politiques (masculins) » pour être efficace</w:t>
      </w:r>
      <w:r w:rsidRPr="00B47E35">
        <w:rPr>
          <w:rStyle w:val="Appelnotedebasdep"/>
          <w:rFonts w:ascii="Times" w:hAnsi="Times" w:cs="Times New Roman"/>
          <w:sz w:val="22"/>
          <w:szCs w:val="22"/>
        </w:rPr>
        <w:footnoteReference w:id="111"/>
      </w:r>
      <w:r w:rsidRPr="00B47E35">
        <w:rPr>
          <w:rFonts w:ascii="Times" w:hAnsi="Times" w:cs="Times New Roman"/>
          <w:sz w:val="22"/>
          <w:szCs w:val="22"/>
        </w:rPr>
        <w:t xml:space="preserve">, ou tout simplement exister véritablement. </w:t>
      </w:r>
    </w:p>
    <w:p w14:paraId="06E395EB" w14:textId="77777777" w:rsidR="00D43505" w:rsidRPr="00B47E35" w:rsidRDefault="00D43505" w:rsidP="00932F0E">
      <w:pPr>
        <w:ind w:firstLine="360"/>
        <w:jc w:val="both"/>
        <w:rPr>
          <w:rFonts w:ascii="Times" w:hAnsi="Times"/>
          <w:color w:val="000000"/>
          <w:sz w:val="22"/>
          <w:szCs w:val="22"/>
          <w:lang w:eastAsia="en-GB"/>
        </w:rPr>
      </w:pPr>
    </w:p>
    <w:p w14:paraId="31EF2C1A" w14:textId="11AA394F" w:rsidR="003732EA" w:rsidRPr="0068071D" w:rsidRDefault="00D43505" w:rsidP="0068071D">
      <w:pPr>
        <w:ind w:firstLine="360"/>
        <w:jc w:val="both"/>
        <w:rPr>
          <w:rFonts w:ascii="Times" w:hAnsi="Times"/>
          <w:color w:val="000000"/>
          <w:sz w:val="22"/>
          <w:szCs w:val="22"/>
          <w:lang w:eastAsia="en-GB"/>
        </w:rPr>
      </w:pPr>
      <w:r w:rsidRPr="00B47E35">
        <w:rPr>
          <w:rFonts w:ascii="Times" w:hAnsi="Times"/>
          <w:color w:val="000000"/>
          <w:sz w:val="22"/>
          <w:szCs w:val="22"/>
          <w:lang w:eastAsia="en-GB"/>
        </w:rPr>
        <w:t>Le</w:t>
      </w:r>
      <w:r w:rsidR="00AB68F3" w:rsidRPr="00B47E35">
        <w:rPr>
          <w:rFonts w:ascii="Times" w:hAnsi="Times"/>
          <w:sz w:val="22"/>
          <w:szCs w:val="22"/>
        </w:rPr>
        <w:t xml:space="preserve"> pays s’est </w:t>
      </w:r>
      <w:r w:rsidR="00184E42" w:rsidRPr="00B47E35">
        <w:rPr>
          <w:rFonts w:ascii="Times" w:hAnsi="Times"/>
          <w:sz w:val="22"/>
          <w:szCs w:val="22"/>
        </w:rPr>
        <w:t xml:space="preserve">également </w:t>
      </w:r>
      <w:r w:rsidR="00AB68F3" w:rsidRPr="00B47E35">
        <w:rPr>
          <w:rFonts w:ascii="Times" w:hAnsi="Times"/>
          <w:sz w:val="22"/>
          <w:szCs w:val="22"/>
        </w:rPr>
        <w:t xml:space="preserve">doté depuis 2012 d’un ministère spécifique, le </w:t>
      </w:r>
      <w:r w:rsidR="00AB68F3" w:rsidRPr="00B47E35">
        <w:rPr>
          <w:rStyle w:val="markedcontent"/>
          <w:rFonts w:ascii="Times" w:hAnsi="Times"/>
          <w:sz w:val="22"/>
          <w:szCs w:val="22"/>
        </w:rPr>
        <w:t>Ministère des Affaires Sociales, des Droits de la Personne Humaine et du Genre</w:t>
      </w:r>
      <w:r w:rsidR="003B7EC4" w:rsidRPr="00B47E35">
        <w:rPr>
          <w:rStyle w:val="markedcontent"/>
          <w:rFonts w:ascii="Times" w:hAnsi="Times"/>
          <w:sz w:val="22"/>
          <w:szCs w:val="22"/>
        </w:rPr>
        <w:t xml:space="preserve"> </w:t>
      </w:r>
      <w:r w:rsidR="003B7EC4" w:rsidRPr="00B47E35">
        <w:rPr>
          <w:rFonts w:ascii="Times" w:eastAsia="Calibri" w:hAnsi="Times"/>
          <w:bCs/>
          <w:sz w:val="22"/>
          <w:szCs w:val="22"/>
        </w:rPr>
        <w:t>(MSNDPHG</w:t>
      </w:r>
      <w:r w:rsidR="00184E42" w:rsidRPr="00B47E35">
        <w:rPr>
          <w:rFonts w:ascii="Times" w:eastAsia="Calibri" w:hAnsi="Times"/>
          <w:bCs/>
          <w:sz w:val="22"/>
          <w:szCs w:val="22"/>
        </w:rPr>
        <w:t>, voir partie suivante qui détaille son fonctionnement</w:t>
      </w:r>
      <w:r w:rsidR="003B7EC4" w:rsidRPr="00B47E35">
        <w:rPr>
          <w:rFonts w:ascii="Times" w:eastAsia="Calibri" w:hAnsi="Times"/>
          <w:bCs/>
          <w:sz w:val="22"/>
          <w:szCs w:val="22"/>
        </w:rPr>
        <w:t>)</w:t>
      </w:r>
      <w:r w:rsidR="00AB68F3" w:rsidRPr="00B47E35">
        <w:rPr>
          <w:rFonts w:ascii="Times" w:hAnsi="Times"/>
          <w:sz w:val="22"/>
          <w:szCs w:val="22"/>
        </w:rPr>
        <w:t xml:space="preserve">, aujourd’hui nommé le Ministère de la Solidarité Nationale, des Affaires sociales, des </w:t>
      </w:r>
      <w:r w:rsidR="003732EA" w:rsidRPr="00B47E35">
        <w:rPr>
          <w:rFonts w:ascii="Times" w:hAnsi="Times"/>
          <w:sz w:val="22"/>
          <w:szCs w:val="22"/>
        </w:rPr>
        <w:t>D</w:t>
      </w:r>
      <w:r w:rsidR="00AB68F3" w:rsidRPr="00B47E35">
        <w:rPr>
          <w:rFonts w:ascii="Times" w:hAnsi="Times"/>
          <w:sz w:val="22"/>
          <w:szCs w:val="22"/>
        </w:rPr>
        <w:t xml:space="preserve">roits de la </w:t>
      </w:r>
      <w:r w:rsidR="003732EA" w:rsidRPr="00B47E35">
        <w:rPr>
          <w:rFonts w:ascii="Times" w:hAnsi="Times"/>
          <w:sz w:val="22"/>
          <w:szCs w:val="22"/>
        </w:rPr>
        <w:t>P</w:t>
      </w:r>
      <w:r w:rsidR="00AB68F3" w:rsidRPr="00B47E35">
        <w:rPr>
          <w:rFonts w:ascii="Times" w:hAnsi="Times"/>
          <w:sz w:val="22"/>
          <w:szCs w:val="22"/>
        </w:rPr>
        <w:t xml:space="preserve">ersonne </w:t>
      </w:r>
      <w:r w:rsidR="003732EA" w:rsidRPr="00B47E35">
        <w:rPr>
          <w:rFonts w:ascii="Times" w:hAnsi="Times"/>
          <w:sz w:val="22"/>
          <w:szCs w:val="22"/>
        </w:rPr>
        <w:t>H</w:t>
      </w:r>
      <w:r w:rsidR="00AB68F3" w:rsidRPr="00B47E35">
        <w:rPr>
          <w:rFonts w:ascii="Times" w:hAnsi="Times"/>
          <w:sz w:val="22"/>
          <w:szCs w:val="22"/>
        </w:rPr>
        <w:t>umaine et du Genre</w:t>
      </w:r>
      <w:r w:rsidR="00E96B21" w:rsidRPr="00B47E35">
        <w:rPr>
          <w:rStyle w:val="Appelnotedebasdep"/>
          <w:rFonts w:ascii="Times" w:hAnsi="Times"/>
          <w:sz w:val="22"/>
          <w:szCs w:val="22"/>
        </w:rPr>
        <w:footnoteReference w:id="112"/>
      </w:r>
      <w:r w:rsidR="003B7EC4" w:rsidRPr="00B47E35">
        <w:rPr>
          <w:rFonts w:ascii="Times" w:eastAsia="Calibri" w:hAnsi="Times"/>
          <w:bCs/>
          <w:sz w:val="22"/>
          <w:szCs w:val="22"/>
        </w:rPr>
        <w:t>, chargé de définir et mettre en œuvre la politique nationale de défense et de garantie des droits des femmes dans la famille et la société</w:t>
      </w:r>
      <w:r w:rsidR="00AB68F3" w:rsidRPr="00B47E35">
        <w:rPr>
          <w:rFonts w:ascii="Times" w:hAnsi="Times"/>
          <w:sz w:val="22"/>
          <w:szCs w:val="22"/>
        </w:rPr>
        <w:t xml:space="preserve">, dont la ministre nommée en juin 2020, </w:t>
      </w:r>
      <w:proofErr w:type="spellStart"/>
      <w:r w:rsidR="00AB68F3" w:rsidRPr="00B47E35">
        <w:rPr>
          <w:rFonts w:ascii="Times" w:hAnsi="Times"/>
          <w:sz w:val="22"/>
          <w:szCs w:val="22"/>
        </w:rPr>
        <w:t>Imelde</w:t>
      </w:r>
      <w:proofErr w:type="spellEnd"/>
      <w:r w:rsidR="00AB68F3" w:rsidRPr="00B47E35">
        <w:rPr>
          <w:rFonts w:ascii="Times" w:hAnsi="Times"/>
          <w:sz w:val="22"/>
          <w:szCs w:val="22"/>
        </w:rPr>
        <w:t xml:space="preserve"> </w:t>
      </w:r>
      <w:proofErr w:type="spellStart"/>
      <w:r w:rsidR="00AB68F3" w:rsidRPr="00B47E35">
        <w:rPr>
          <w:rFonts w:ascii="Times" w:hAnsi="Times"/>
          <w:sz w:val="22"/>
          <w:szCs w:val="22"/>
        </w:rPr>
        <w:t>Sabushimike</w:t>
      </w:r>
      <w:proofErr w:type="spellEnd"/>
      <w:r w:rsidR="00AB68F3" w:rsidRPr="00B47E35">
        <w:rPr>
          <w:rFonts w:ascii="Times" w:hAnsi="Times"/>
          <w:sz w:val="22"/>
          <w:szCs w:val="22"/>
        </w:rPr>
        <w:t xml:space="preserve">, est la première femme Twa à </w:t>
      </w:r>
      <w:proofErr w:type="spellStart"/>
      <w:r w:rsidR="00AB68F3" w:rsidRPr="00B47E35">
        <w:rPr>
          <w:rFonts w:ascii="Times" w:hAnsi="Times"/>
          <w:sz w:val="22"/>
          <w:szCs w:val="22"/>
        </w:rPr>
        <w:t>accéder</w:t>
      </w:r>
      <w:r w:rsidR="003B7EC4" w:rsidRPr="00B47E35">
        <w:rPr>
          <w:rFonts w:ascii="Times" w:eastAsia="Calibri" w:hAnsi="Times"/>
          <w:bCs/>
          <w:sz w:val="22"/>
          <w:szCs w:val="22"/>
        </w:rPr>
        <w:t>.</w:t>
      </w:r>
      <w:r w:rsidR="00AB68F3" w:rsidRPr="00B47E35">
        <w:rPr>
          <w:rFonts w:ascii="Times" w:hAnsi="Times"/>
          <w:sz w:val="22"/>
          <w:szCs w:val="22"/>
        </w:rPr>
        <w:t>à</w:t>
      </w:r>
      <w:proofErr w:type="spellEnd"/>
      <w:r w:rsidR="00AB68F3" w:rsidRPr="00B47E35">
        <w:rPr>
          <w:rFonts w:ascii="Times" w:hAnsi="Times"/>
          <w:sz w:val="22"/>
          <w:szCs w:val="22"/>
        </w:rPr>
        <w:t xml:space="preserve"> un tel poste.</w:t>
      </w:r>
      <w:r w:rsidR="003B7EC4" w:rsidRPr="00B47E35">
        <w:rPr>
          <w:rFonts w:ascii="Times" w:eastAsia="Calibri" w:hAnsi="Times"/>
          <w:bCs/>
          <w:sz w:val="22"/>
          <w:szCs w:val="22"/>
        </w:rPr>
        <w:t xml:space="preserve"> </w:t>
      </w:r>
      <w:r w:rsidR="002A1782" w:rsidRPr="00B47E35">
        <w:rPr>
          <w:rFonts w:ascii="Times" w:eastAsia="Calibri" w:hAnsi="Times"/>
          <w:bCs/>
          <w:sz w:val="22"/>
          <w:szCs w:val="22"/>
        </w:rPr>
        <w:t xml:space="preserve">Le </w:t>
      </w:r>
      <w:r w:rsidR="005A178E" w:rsidRPr="00B47E35">
        <w:rPr>
          <w:rFonts w:ascii="Times" w:eastAsia="Calibri" w:hAnsi="Times"/>
          <w:bCs/>
          <w:sz w:val="22"/>
          <w:szCs w:val="22"/>
        </w:rPr>
        <w:t>M</w:t>
      </w:r>
      <w:r w:rsidR="002A1782" w:rsidRPr="00B47E35">
        <w:rPr>
          <w:rFonts w:ascii="Times" w:eastAsia="Calibri" w:hAnsi="Times"/>
          <w:bCs/>
          <w:sz w:val="22"/>
          <w:szCs w:val="22"/>
        </w:rPr>
        <w:t>inistère est confronté à un manque de ressources humaines qualifiées et de ressources budgétaires. Son personnel</w:t>
      </w:r>
      <w:r w:rsidR="003732EA" w:rsidRPr="00B47E35">
        <w:rPr>
          <w:rFonts w:ascii="Times" w:eastAsia="Calibri" w:hAnsi="Times"/>
          <w:bCs/>
          <w:sz w:val="22"/>
          <w:szCs w:val="22"/>
        </w:rPr>
        <w:t xml:space="preserve"> </w:t>
      </w:r>
      <w:r w:rsidR="002A1782" w:rsidRPr="00B47E35">
        <w:rPr>
          <w:rFonts w:ascii="Times" w:eastAsia="Calibri" w:hAnsi="Times"/>
          <w:bCs/>
          <w:sz w:val="22"/>
          <w:szCs w:val="22"/>
        </w:rPr>
        <w:t>dispose d’un accès limité aux formations nécessaires à la promotion des femmes et à l’égalité des genres. Malgré l’intérêt croissant porté à la question de l’intégration de la dimension de genre dans les politiques et programmes gouvernementaux, le MSNDPHG n’est pas une priorité politique</w:t>
      </w:r>
      <w:r w:rsidR="00F645E5" w:rsidRPr="00B47E35">
        <w:rPr>
          <w:rFonts w:ascii="Times" w:eastAsia="Calibri" w:hAnsi="Times"/>
          <w:bCs/>
          <w:sz w:val="22"/>
          <w:szCs w:val="22"/>
        </w:rPr>
        <w:t xml:space="preserve"> ni financière</w:t>
      </w:r>
      <w:r w:rsidR="003732EA" w:rsidRPr="00B47E35">
        <w:rPr>
          <w:rFonts w:ascii="Times" w:eastAsia="Calibri" w:hAnsi="Times"/>
          <w:bCs/>
          <w:sz w:val="22"/>
          <w:szCs w:val="22"/>
        </w:rPr>
        <w:t>.</w:t>
      </w:r>
      <w:r w:rsidR="00312CD4" w:rsidRPr="00B47E35">
        <w:rPr>
          <w:rFonts w:ascii="Times" w:hAnsi="Times"/>
          <w:sz w:val="22"/>
          <w:szCs w:val="22"/>
        </w:rPr>
        <w:t xml:space="preserve"> </w:t>
      </w:r>
      <w:r w:rsidR="003732EA" w:rsidRPr="00B47E35">
        <w:rPr>
          <w:rFonts w:ascii="Times" w:hAnsi="Times"/>
          <w:sz w:val="22"/>
          <w:szCs w:val="22"/>
        </w:rPr>
        <w:t>C</w:t>
      </w:r>
      <w:r w:rsidR="00312CD4" w:rsidRPr="00B47E35">
        <w:rPr>
          <w:rFonts w:ascii="Times" w:hAnsi="Times"/>
          <w:sz w:val="22"/>
          <w:szCs w:val="22"/>
        </w:rPr>
        <w:t xml:space="preserve">e </w:t>
      </w:r>
      <w:r w:rsidR="00FC3D72">
        <w:rPr>
          <w:rFonts w:ascii="Times" w:hAnsi="Times"/>
          <w:sz w:val="22"/>
          <w:szCs w:val="22"/>
        </w:rPr>
        <w:t>M</w:t>
      </w:r>
      <w:r w:rsidR="00312CD4" w:rsidRPr="00B47E35">
        <w:rPr>
          <w:rFonts w:ascii="Times" w:hAnsi="Times"/>
          <w:sz w:val="22"/>
          <w:szCs w:val="22"/>
        </w:rPr>
        <w:t xml:space="preserve">inistère a </w:t>
      </w:r>
      <w:r w:rsidR="003732EA" w:rsidRPr="00B47E35">
        <w:rPr>
          <w:rFonts w:ascii="Times" w:hAnsi="Times"/>
          <w:sz w:val="22"/>
          <w:szCs w:val="22"/>
        </w:rPr>
        <w:t xml:space="preserve">ainsi </w:t>
      </w:r>
      <w:r w:rsidR="00312CD4" w:rsidRPr="00B47E35">
        <w:rPr>
          <w:rFonts w:ascii="Times" w:hAnsi="Times"/>
          <w:sz w:val="22"/>
          <w:szCs w:val="22"/>
        </w:rPr>
        <w:t xml:space="preserve">la ligne budgétaire la plus faible en 2021 : </w:t>
      </w:r>
      <w:r w:rsidR="0063297C" w:rsidRPr="00B47E35">
        <w:rPr>
          <w:rFonts w:ascii="Times" w:hAnsi="Times"/>
          <w:sz w:val="22"/>
          <w:szCs w:val="22"/>
        </w:rPr>
        <w:t>1,07% du budget national</w:t>
      </w:r>
      <w:r w:rsidR="0063297C" w:rsidRPr="00B47E35">
        <w:rPr>
          <w:rStyle w:val="Appelnotedebasdep"/>
          <w:rFonts w:ascii="Times" w:hAnsi="Times"/>
          <w:sz w:val="22"/>
          <w:szCs w:val="22"/>
        </w:rPr>
        <w:footnoteReference w:id="113"/>
      </w:r>
      <w:r w:rsidR="0063297C" w:rsidRPr="00B47E35">
        <w:rPr>
          <w:rFonts w:ascii="Times" w:hAnsi="Times"/>
          <w:sz w:val="22"/>
          <w:szCs w:val="22"/>
        </w:rPr>
        <w:t xml:space="preserve">. </w:t>
      </w:r>
    </w:p>
    <w:p w14:paraId="053A9A52" w14:textId="77777777" w:rsidR="003732EA" w:rsidRPr="00B47E35" w:rsidRDefault="003732EA" w:rsidP="0068071D">
      <w:pPr>
        <w:jc w:val="both"/>
        <w:rPr>
          <w:rStyle w:val="markedcontent"/>
          <w:rFonts w:ascii="Times" w:hAnsi="Times"/>
          <w:sz w:val="22"/>
          <w:szCs w:val="22"/>
        </w:rPr>
      </w:pPr>
    </w:p>
    <w:p w14:paraId="0452483F" w14:textId="3F7BA375" w:rsidR="00D019A1" w:rsidRPr="0068071D" w:rsidRDefault="00AB68F3" w:rsidP="0068071D">
      <w:pPr>
        <w:ind w:firstLine="708"/>
        <w:jc w:val="both"/>
        <w:rPr>
          <w:rFonts w:ascii="Times" w:eastAsia="Calibri" w:hAnsi="Times"/>
          <w:bCs/>
          <w:sz w:val="22"/>
          <w:szCs w:val="22"/>
        </w:rPr>
      </w:pPr>
      <w:r w:rsidRPr="00BE41B5">
        <w:rPr>
          <w:rStyle w:val="markedcontent"/>
          <w:rFonts w:ascii="Times" w:hAnsi="Times"/>
          <w:sz w:val="22"/>
          <w:szCs w:val="22"/>
        </w:rPr>
        <w:t xml:space="preserve">La </w:t>
      </w:r>
      <w:r w:rsidR="00060FF7" w:rsidRPr="00BE41B5">
        <w:rPr>
          <w:rStyle w:val="markedcontent"/>
          <w:rFonts w:ascii="Times" w:hAnsi="Times"/>
          <w:sz w:val="22"/>
          <w:szCs w:val="22"/>
        </w:rPr>
        <w:t xml:space="preserve">Vision Burundi 2025, développée en 2010, présente la promotion de l’égalité des genres comme l’un de ses 4 piliers : « Pilier 1 : Renforcer l’état de droit, consolider la bonne gouvernance et </w:t>
      </w:r>
      <w:r w:rsidR="00060FF7" w:rsidRPr="00BE41B5">
        <w:rPr>
          <w:rStyle w:val="markedcontent"/>
          <w:rFonts w:ascii="Times" w:hAnsi="Times"/>
          <w:sz w:val="22"/>
          <w:szCs w:val="22"/>
        </w:rPr>
        <w:lastRenderedPageBreak/>
        <w:t>promouvoir l’égalité des genres »</w:t>
      </w:r>
      <w:r w:rsidR="005D1583" w:rsidRPr="00BE41B5">
        <w:rPr>
          <w:rStyle w:val="markedcontent"/>
          <w:rFonts w:ascii="Times" w:hAnsi="Times"/>
          <w:sz w:val="22"/>
          <w:szCs w:val="22"/>
        </w:rPr>
        <w:t xml:space="preserve">, dernière idée reprise dans le Plan National de Développement du Burundi </w:t>
      </w:r>
      <w:r w:rsidR="005D1583" w:rsidRPr="0068071D">
        <w:rPr>
          <w:rStyle w:val="markedcontent"/>
          <w:rFonts w:ascii="Times" w:hAnsi="Times"/>
          <w:sz w:val="22"/>
          <w:szCs w:val="22"/>
        </w:rPr>
        <w:t xml:space="preserve">(2018-2027). </w:t>
      </w:r>
      <w:r w:rsidR="00B95805" w:rsidRPr="0068071D">
        <w:rPr>
          <w:rStyle w:val="markedcontent"/>
          <w:rFonts w:ascii="Times" w:hAnsi="Times"/>
          <w:sz w:val="22"/>
          <w:szCs w:val="22"/>
        </w:rPr>
        <w:t xml:space="preserve">Le Burundi s’est également doté d’une </w:t>
      </w:r>
      <w:r w:rsidR="00B95805" w:rsidRPr="0068071D">
        <w:rPr>
          <w:rFonts w:ascii="Times" w:eastAsia="Calibri" w:hAnsi="Times"/>
          <w:bCs/>
          <w:sz w:val="22"/>
          <w:szCs w:val="22"/>
        </w:rPr>
        <w:t xml:space="preserve">Politique Nationale Genre (2011-2025) qui a la vocation à lutter contre les disparités entre les </w:t>
      </w:r>
      <w:r w:rsidR="00C70424" w:rsidRPr="0068071D">
        <w:rPr>
          <w:rFonts w:ascii="Times" w:eastAsia="Calibri" w:hAnsi="Times"/>
          <w:bCs/>
          <w:sz w:val="22"/>
          <w:szCs w:val="22"/>
        </w:rPr>
        <w:t>sexes</w:t>
      </w:r>
      <w:r w:rsidR="00C361CC" w:rsidRPr="0068071D">
        <w:rPr>
          <w:rFonts w:ascii="Times" w:eastAsia="Calibri" w:hAnsi="Times"/>
          <w:bCs/>
          <w:sz w:val="22"/>
          <w:szCs w:val="22"/>
        </w:rPr>
        <w:t>,</w:t>
      </w:r>
      <w:r w:rsidR="00C361CC" w:rsidRPr="0068071D">
        <w:rPr>
          <w:rStyle w:val="markedcontent"/>
          <w:rFonts w:ascii="Times" w:hAnsi="Times"/>
          <w:sz w:val="22"/>
          <w:szCs w:val="22"/>
        </w:rPr>
        <w:t xml:space="preserve"> ainsi qu’un comité directeur pour la politique nationale du genre.</w:t>
      </w:r>
    </w:p>
    <w:p w14:paraId="63AA46F7" w14:textId="77777777" w:rsidR="00C70424" w:rsidRPr="0068071D" w:rsidRDefault="00C70424">
      <w:pPr>
        <w:ind w:firstLine="360"/>
        <w:jc w:val="both"/>
        <w:rPr>
          <w:rFonts w:ascii="Times" w:hAnsi="Times"/>
          <w:sz w:val="22"/>
          <w:szCs w:val="22"/>
        </w:rPr>
      </w:pPr>
    </w:p>
    <w:p w14:paraId="167166C5" w14:textId="41ACE265" w:rsidR="00DE3BFA" w:rsidRPr="00B47E35" w:rsidRDefault="00E43C3D" w:rsidP="0068071D">
      <w:pPr>
        <w:pStyle w:val="Paragraphedeliste"/>
        <w:ind w:left="66" w:firstLine="642"/>
        <w:jc w:val="both"/>
        <w:rPr>
          <w:rFonts w:ascii="Times" w:hAnsi="Times" w:cs="Times New Roman"/>
          <w:color w:val="000000"/>
          <w:sz w:val="22"/>
          <w:szCs w:val="22"/>
        </w:rPr>
      </w:pPr>
      <w:r w:rsidRPr="00B47E35">
        <w:rPr>
          <w:rFonts w:ascii="Times" w:hAnsi="Times" w:cs="Times New Roman"/>
          <w:sz w:val="22"/>
          <w:szCs w:val="22"/>
        </w:rPr>
        <w:t>La Constitution de 2005 puis de 2018</w:t>
      </w:r>
      <w:r w:rsidR="009F5B33" w:rsidRPr="00B47E35">
        <w:rPr>
          <w:rStyle w:val="Appelnotedebasdep"/>
          <w:rFonts w:ascii="Times" w:hAnsi="Times" w:cs="Times New Roman"/>
          <w:sz w:val="22"/>
          <w:szCs w:val="22"/>
        </w:rPr>
        <w:footnoteReference w:id="114"/>
      </w:r>
      <w:r w:rsidRPr="00B47E35">
        <w:rPr>
          <w:rFonts w:ascii="Times" w:hAnsi="Times" w:cs="Times New Roman"/>
          <w:sz w:val="22"/>
          <w:szCs w:val="22"/>
        </w:rPr>
        <w:t>,</w:t>
      </w:r>
      <w:r w:rsidR="008B50DD" w:rsidRPr="00B47E35">
        <w:rPr>
          <w:rFonts w:ascii="Times" w:hAnsi="Times" w:cs="Times New Roman"/>
          <w:sz w:val="22"/>
          <w:szCs w:val="22"/>
        </w:rPr>
        <w:t xml:space="preserve"> comme le Code électoral de 2010,</w:t>
      </w:r>
      <w:r w:rsidRPr="00B47E35">
        <w:rPr>
          <w:rFonts w:ascii="Times" w:hAnsi="Times" w:cs="Times New Roman"/>
          <w:sz w:val="22"/>
          <w:szCs w:val="22"/>
        </w:rPr>
        <w:t xml:space="preserve"> prévoient un quota de 30% de femmes aux postes électifs et de décision, une des victoires des associations et lobbys féminins depuis les Accords de Paix d’Arusha, signés en 2000</w:t>
      </w:r>
      <w:r w:rsidR="001B4E13" w:rsidRPr="00B47E35">
        <w:rPr>
          <w:rFonts w:ascii="Times" w:hAnsi="Times" w:cs="Times New Roman"/>
          <w:sz w:val="22"/>
          <w:szCs w:val="22"/>
        </w:rPr>
        <w:t>, mais « leur application reste un challenge »</w:t>
      </w:r>
      <w:r w:rsidR="001B4E13" w:rsidRPr="00B47E35">
        <w:rPr>
          <w:rStyle w:val="Appelnotedebasdep"/>
          <w:rFonts w:ascii="Times" w:hAnsi="Times" w:cs="Times New Roman"/>
          <w:sz w:val="22"/>
          <w:szCs w:val="22"/>
        </w:rPr>
        <w:footnoteReference w:id="115"/>
      </w:r>
      <w:r w:rsidRPr="00B47E35">
        <w:rPr>
          <w:rFonts w:ascii="Times" w:hAnsi="Times" w:cs="Times New Roman"/>
          <w:sz w:val="22"/>
          <w:szCs w:val="22"/>
        </w:rPr>
        <w:t xml:space="preserve">. </w:t>
      </w:r>
      <w:r w:rsidR="00E02B1B" w:rsidRPr="00B47E35">
        <w:rPr>
          <w:rFonts w:ascii="Times" w:hAnsi="Times" w:cs="Times New Roman"/>
          <w:sz w:val="22"/>
          <w:szCs w:val="22"/>
        </w:rPr>
        <w:t xml:space="preserve">Malgré cela </w:t>
      </w:r>
      <w:r w:rsidR="00E02B1B" w:rsidRPr="00B47E35">
        <w:rPr>
          <w:rFonts w:ascii="Times" w:hAnsi="Times" w:cs="Times New Roman"/>
          <w:color w:val="000000"/>
          <w:sz w:val="22"/>
          <w:szCs w:val="22"/>
        </w:rPr>
        <w:t>l</w:t>
      </w:r>
      <w:r w:rsidR="00A409A5" w:rsidRPr="00B47E35">
        <w:rPr>
          <w:rFonts w:ascii="Times" w:hAnsi="Times" w:cs="Times New Roman"/>
          <w:color w:val="000000"/>
          <w:sz w:val="22"/>
          <w:szCs w:val="22"/>
        </w:rPr>
        <w:t>a c</w:t>
      </w:r>
      <w:r w:rsidR="00E02B1B" w:rsidRPr="00B47E35">
        <w:rPr>
          <w:rFonts w:ascii="Times" w:hAnsi="Times" w:cs="Times New Roman"/>
          <w:color w:val="000000"/>
          <w:sz w:val="22"/>
          <w:szCs w:val="22"/>
        </w:rPr>
        <w:t>ulture burundais</w:t>
      </w:r>
      <w:r w:rsidR="00A409A5" w:rsidRPr="00B47E35">
        <w:rPr>
          <w:rFonts w:ascii="Times" w:hAnsi="Times" w:cs="Times New Roman"/>
          <w:color w:val="000000"/>
          <w:sz w:val="22"/>
          <w:szCs w:val="22"/>
        </w:rPr>
        <w:t>e</w:t>
      </w:r>
      <w:r w:rsidR="00E02B1B" w:rsidRPr="00B47E35">
        <w:rPr>
          <w:rFonts w:ascii="Times" w:hAnsi="Times" w:cs="Times New Roman"/>
          <w:color w:val="000000"/>
          <w:sz w:val="22"/>
          <w:szCs w:val="22"/>
        </w:rPr>
        <w:t>, qui se caractérise par une forte domination masculine renforcée par un discours religieux prégnant, continue ainsi à valoriser un cantonnement des femmes aux tâches domestiques et à l’éducation des enfants, et une faible participation à la sphère publique</w:t>
      </w:r>
      <w:r w:rsidR="00B63979" w:rsidRPr="00B47E35">
        <w:rPr>
          <w:rFonts w:ascii="Times" w:hAnsi="Times" w:cs="Times New Roman"/>
          <w:color w:val="000000"/>
          <w:sz w:val="22"/>
          <w:szCs w:val="22"/>
        </w:rPr>
        <w:t xml:space="preserve">, expliquant que les femmes soient très peu représentées si ce n’est pas garanti par la loi. </w:t>
      </w:r>
      <w:r w:rsidR="00E77B1E" w:rsidRPr="00B47E35">
        <w:rPr>
          <w:rFonts w:ascii="Times" w:hAnsi="Times" w:cs="Times New Roman"/>
          <w:color w:val="000000"/>
          <w:sz w:val="22"/>
          <w:szCs w:val="22"/>
        </w:rPr>
        <w:t>Ainsi les quotas ne sont pas garantis pour le niveau collinaire</w:t>
      </w:r>
      <w:r w:rsidR="00BD7B7F" w:rsidRPr="00B47E35">
        <w:rPr>
          <w:rStyle w:val="Appelnotedebasdep"/>
          <w:rFonts w:ascii="Times" w:hAnsi="Times" w:cs="Times New Roman"/>
          <w:color w:val="000000"/>
          <w:sz w:val="22"/>
          <w:szCs w:val="22"/>
        </w:rPr>
        <w:footnoteReference w:id="116"/>
      </w:r>
      <w:r w:rsidR="00E77B1E" w:rsidRPr="00B47E35">
        <w:rPr>
          <w:rFonts w:ascii="Times" w:hAnsi="Times" w:cs="Times New Roman"/>
          <w:color w:val="000000"/>
          <w:sz w:val="22"/>
          <w:szCs w:val="22"/>
        </w:rPr>
        <w:t xml:space="preserve">, expliquant que les taux de représentation des femmes y soient très faibles. </w:t>
      </w:r>
      <w:r w:rsidR="00ED19C6" w:rsidRPr="00B47E35">
        <w:rPr>
          <w:rFonts w:ascii="Times" w:hAnsi="Times" w:cs="Times New Roman"/>
          <w:color w:val="000000"/>
          <w:sz w:val="22"/>
          <w:szCs w:val="22"/>
        </w:rPr>
        <w:t>À titre d’exemple, il suffit d’observer les décrets présidentiels de 2021 concernant les nominations à des postes à responsabilité politique</w:t>
      </w:r>
      <w:r w:rsidR="00512C5C" w:rsidRPr="00B47E35">
        <w:rPr>
          <w:rStyle w:val="Appelnotedebasdep"/>
          <w:rFonts w:ascii="Times" w:hAnsi="Times" w:cs="Times New Roman"/>
          <w:color w:val="000000"/>
          <w:sz w:val="22"/>
          <w:szCs w:val="22"/>
        </w:rPr>
        <w:footnoteReference w:id="117"/>
      </w:r>
      <w:r w:rsidR="00ED19C6" w:rsidRPr="00B47E35">
        <w:rPr>
          <w:rFonts w:ascii="Times" w:hAnsi="Times" w:cs="Times New Roman"/>
          <w:color w:val="000000"/>
          <w:sz w:val="22"/>
          <w:szCs w:val="22"/>
        </w:rPr>
        <w:t>, tels que ceux portant « nomination des hauts cadres à la Présidence de la République »</w:t>
      </w:r>
      <w:r w:rsidR="00ED19C6" w:rsidRPr="00B47E35">
        <w:rPr>
          <w:rStyle w:val="Appelnotedebasdep"/>
          <w:rFonts w:ascii="Times" w:hAnsi="Times" w:cs="Times New Roman"/>
          <w:color w:val="000000"/>
          <w:sz w:val="22"/>
          <w:szCs w:val="22"/>
        </w:rPr>
        <w:footnoteReference w:id="118"/>
      </w:r>
      <w:r w:rsidR="00ED19C6" w:rsidRPr="00B47E35">
        <w:rPr>
          <w:rFonts w:ascii="Times" w:hAnsi="Times" w:cs="Times New Roman"/>
          <w:color w:val="000000"/>
          <w:sz w:val="22"/>
          <w:szCs w:val="22"/>
        </w:rPr>
        <w:t>, ou encore celui « portant nomination des chefs de cabinets et des conseillers des gouverneurs de provinces »</w:t>
      </w:r>
      <w:r w:rsidR="00ED19C6" w:rsidRPr="00B47E35">
        <w:rPr>
          <w:rStyle w:val="Appelnotedebasdep"/>
          <w:rFonts w:ascii="Times" w:hAnsi="Times" w:cs="Times New Roman"/>
          <w:color w:val="000000"/>
          <w:sz w:val="22"/>
          <w:szCs w:val="22"/>
        </w:rPr>
        <w:footnoteReference w:id="119"/>
      </w:r>
      <w:r w:rsidR="00695731" w:rsidRPr="00B47E35">
        <w:rPr>
          <w:rFonts w:ascii="Times" w:hAnsi="Times" w:cs="Times New Roman"/>
          <w:color w:val="000000"/>
          <w:sz w:val="22"/>
          <w:szCs w:val="22"/>
        </w:rPr>
        <w:t>, pour s’apercevoir qu’il y a très peu de femmes : seules deux femmes sont cheffes de cabinet</w:t>
      </w:r>
      <w:r w:rsidR="00A91EE5" w:rsidRPr="00B47E35">
        <w:rPr>
          <w:rFonts w:ascii="Times" w:hAnsi="Times" w:cs="Times New Roman"/>
          <w:color w:val="000000"/>
          <w:sz w:val="22"/>
          <w:szCs w:val="22"/>
        </w:rPr>
        <w:t xml:space="preserve"> des gouverneurs de province</w:t>
      </w:r>
      <w:r w:rsidR="00695731" w:rsidRPr="00B47E35">
        <w:rPr>
          <w:rFonts w:ascii="Times" w:hAnsi="Times" w:cs="Times New Roman"/>
          <w:color w:val="000000"/>
          <w:sz w:val="22"/>
          <w:szCs w:val="22"/>
        </w:rPr>
        <w:t xml:space="preserve"> sur l’ensemble du pays, à Rutana et Muyinga.</w:t>
      </w:r>
      <w:r w:rsidR="00410C75" w:rsidRPr="00B47E35">
        <w:rPr>
          <w:rFonts w:ascii="Times" w:hAnsi="Times" w:cs="Times New Roman"/>
          <w:color w:val="000000"/>
          <w:sz w:val="22"/>
          <w:szCs w:val="22"/>
        </w:rPr>
        <w:t xml:space="preserve"> En somme, l’exécutif reste « un monopole masculin »</w:t>
      </w:r>
      <w:r w:rsidR="00410C75" w:rsidRPr="00B47E35">
        <w:rPr>
          <w:rStyle w:val="Appelnotedebasdep"/>
          <w:rFonts w:ascii="Times" w:hAnsi="Times" w:cs="Times New Roman"/>
          <w:color w:val="000000"/>
          <w:sz w:val="22"/>
          <w:szCs w:val="22"/>
        </w:rPr>
        <w:footnoteReference w:id="120"/>
      </w:r>
      <w:r w:rsidR="00410C75" w:rsidRPr="00B47E35">
        <w:rPr>
          <w:rFonts w:ascii="Times" w:hAnsi="Times" w:cs="Times New Roman"/>
          <w:color w:val="000000"/>
          <w:sz w:val="22"/>
          <w:szCs w:val="22"/>
        </w:rPr>
        <w:t>.</w:t>
      </w:r>
      <w:r w:rsidR="00695731" w:rsidRPr="00B47E35">
        <w:rPr>
          <w:rFonts w:ascii="Times" w:hAnsi="Times" w:cs="Times New Roman"/>
          <w:color w:val="000000"/>
          <w:sz w:val="22"/>
          <w:szCs w:val="22"/>
        </w:rPr>
        <w:t xml:space="preserve"> </w:t>
      </w:r>
      <w:r w:rsidR="00EF1BBF" w:rsidRPr="00B47E35">
        <w:rPr>
          <w:rFonts w:ascii="Times" w:hAnsi="Times" w:cs="Times New Roman"/>
          <w:color w:val="000000"/>
          <w:sz w:val="22"/>
          <w:szCs w:val="22"/>
        </w:rPr>
        <w:t xml:space="preserve">De plus, il faut tout de même souligner que la simple présence des femmes ne garantit pas que les inégalités de genre soient mises sur le devant de la scène politique : l’incorporation de la domination masculine est telle que le paradigme politique et culturel est tout à fait commun aux hommes et aux femmes. Il n’y a pas de nécessité entre le fait d’être une femme élue et la compréhension des inégalités de genre, encore moins entre cela et leur éradication. La redevabilité politique que les différentes élues nourrissent à l’égard de leur parti d’origine est un facteur bien plus influent dans la prise de décision, particulièrement dans une société aussi marquée par des rapports de cour. </w:t>
      </w:r>
    </w:p>
    <w:p w14:paraId="178062C5" w14:textId="77777777" w:rsidR="00590397" w:rsidRPr="00B47E35" w:rsidRDefault="00DE3BFA">
      <w:pPr>
        <w:jc w:val="both"/>
        <w:rPr>
          <w:rFonts w:ascii="Times" w:hAnsi="Times"/>
          <w:sz w:val="22"/>
          <w:szCs w:val="22"/>
        </w:rPr>
      </w:pPr>
      <w:r w:rsidRPr="00B47E35">
        <w:rPr>
          <w:rFonts w:ascii="Times" w:hAnsi="Times"/>
          <w:color w:val="000000"/>
          <w:sz w:val="22"/>
          <w:szCs w:val="22"/>
        </w:rPr>
        <w:t>La culture politique valorise ainsi la verticalité, séniorité et masculinité du pouvoir, comme en témoigne la constitution des partis politiques, au sein desquels</w:t>
      </w:r>
      <w:r w:rsidRPr="00B47E35">
        <w:rPr>
          <w:rStyle w:val="markedcontent"/>
          <w:rFonts w:ascii="Times" w:hAnsi="Times"/>
          <w:sz w:val="22"/>
          <w:szCs w:val="22"/>
        </w:rPr>
        <w:t xml:space="preserve"> « </w:t>
      </w:r>
      <w:r w:rsidRPr="00B47E35">
        <w:rPr>
          <w:rFonts w:ascii="Times" w:hAnsi="Times"/>
          <w:sz w:val="22"/>
          <w:szCs w:val="22"/>
        </w:rPr>
        <w:t>on constate que les hommes détiennent les clefs du pouvoir. Or ce dernier a certaines caractéristiques et compétences attendues des dirigeants – assurance, dominance et réflexion rationnelle qui sont souvent perçues comme des caractères masculins</w:t>
      </w:r>
      <w:r w:rsidR="00D11DB8" w:rsidRPr="00B47E35">
        <w:rPr>
          <w:rFonts w:ascii="Times" w:hAnsi="Times"/>
          <w:sz w:val="22"/>
          <w:szCs w:val="22"/>
        </w:rPr>
        <w:t> »</w:t>
      </w:r>
      <w:r w:rsidRPr="00B47E35">
        <w:rPr>
          <w:rStyle w:val="Appelnotedebasdep"/>
          <w:rFonts w:ascii="Times" w:hAnsi="Times"/>
          <w:sz w:val="22"/>
          <w:szCs w:val="22"/>
        </w:rPr>
        <w:footnoteReference w:id="121"/>
      </w:r>
      <w:r w:rsidRPr="00B47E35">
        <w:rPr>
          <w:rFonts w:ascii="Times" w:hAnsi="Times"/>
          <w:sz w:val="22"/>
          <w:szCs w:val="22"/>
        </w:rPr>
        <w:t xml:space="preserve">. Ce dernier souligne qu’en 2019, la quasi-totalité des postes de direction des partis CNDD-FDD, </w:t>
      </w:r>
      <w:proofErr w:type="spellStart"/>
      <w:r w:rsidRPr="00B47E35">
        <w:rPr>
          <w:rFonts w:ascii="Times" w:hAnsi="Times"/>
          <w:sz w:val="22"/>
          <w:szCs w:val="22"/>
        </w:rPr>
        <w:t>Uprona</w:t>
      </w:r>
      <w:proofErr w:type="spellEnd"/>
      <w:r w:rsidRPr="00B47E35">
        <w:rPr>
          <w:rFonts w:ascii="Times" w:hAnsi="Times"/>
          <w:sz w:val="22"/>
          <w:szCs w:val="22"/>
        </w:rPr>
        <w:t xml:space="preserve"> ou FNL-</w:t>
      </w:r>
      <w:proofErr w:type="spellStart"/>
      <w:r w:rsidRPr="00B47E35">
        <w:rPr>
          <w:rFonts w:ascii="Times" w:hAnsi="Times"/>
          <w:sz w:val="22"/>
          <w:szCs w:val="22"/>
        </w:rPr>
        <w:t>Amizero</w:t>
      </w:r>
      <w:proofErr w:type="spellEnd"/>
      <w:r w:rsidRPr="00B47E35">
        <w:rPr>
          <w:rFonts w:ascii="Times" w:hAnsi="Times"/>
          <w:sz w:val="22"/>
          <w:szCs w:val="22"/>
        </w:rPr>
        <w:t xml:space="preserve"> sont occupés par des hommes. </w:t>
      </w:r>
      <w:r w:rsidR="003C3EBC" w:rsidRPr="00B47E35">
        <w:rPr>
          <w:rFonts w:ascii="Times" w:hAnsi="Times"/>
          <w:sz w:val="22"/>
          <w:szCs w:val="22"/>
        </w:rPr>
        <w:t>Un autre obstacle, soulevé par un rapport de Care en 2018, est celui de la constitution de ligues de femmes au sein des partis, qui « n’aident pas l’ascension des femmes au pouvoir ; elles sont confinées dans leur propre département, et atteindre des positions de pouvoir devient difficile. Au sein même des partis, il n’y a pas de liens entre les femmes élues. »</w:t>
      </w:r>
      <w:r w:rsidR="003C3EBC" w:rsidRPr="00B47E35">
        <w:rPr>
          <w:rStyle w:val="Appelnotedebasdep"/>
          <w:rFonts w:ascii="Times" w:hAnsi="Times"/>
          <w:sz w:val="22"/>
          <w:szCs w:val="22"/>
        </w:rPr>
        <w:footnoteReference w:id="122"/>
      </w:r>
      <w:r w:rsidR="003C3EBC" w:rsidRPr="00B47E35">
        <w:rPr>
          <w:rFonts w:ascii="Times" w:hAnsi="Times"/>
          <w:sz w:val="22"/>
          <w:szCs w:val="22"/>
        </w:rPr>
        <w:t xml:space="preserve">. </w:t>
      </w:r>
    </w:p>
    <w:p w14:paraId="3359D2D2" w14:textId="77777777" w:rsidR="003C3EBC" w:rsidRPr="00B47E35" w:rsidRDefault="003C3EBC" w:rsidP="00CB6F50">
      <w:pPr>
        <w:jc w:val="both"/>
        <w:rPr>
          <w:rFonts w:ascii="Times" w:hAnsi="Times"/>
          <w:sz w:val="22"/>
          <w:szCs w:val="22"/>
        </w:rPr>
      </w:pPr>
    </w:p>
    <w:p w14:paraId="24B06058" w14:textId="77777777" w:rsidR="00A873C3" w:rsidRDefault="00CB6F50" w:rsidP="00CB6F50">
      <w:pPr>
        <w:jc w:val="both"/>
        <w:rPr>
          <w:rFonts w:ascii="Times" w:hAnsi="Times"/>
          <w:color w:val="000000"/>
          <w:sz w:val="22"/>
          <w:szCs w:val="22"/>
        </w:rPr>
      </w:pPr>
      <w:r w:rsidRPr="00B47E35">
        <w:rPr>
          <w:rFonts w:ascii="Times" w:hAnsi="Times"/>
          <w:color w:val="000000"/>
          <w:sz w:val="22"/>
          <w:szCs w:val="22"/>
          <w:u w:val="single"/>
        </w:rPr>
        <w:lastRenderedPageBreak/>
        <w:t>En poste en 2019</w:t>
      </w:r>
      <w:r w:rsidRPr="00B47E35">
        <w:rPr>
          <w:rFonts w:ascii="Times" w:hAnsi="Times"/>
          <w:color w:val="000000"/>
          <w:sz w:val="22"/>
          <w:szCs w:val="22"/>
        </w:rPr>
        <w:t xml:space="preserve"> : </w:t>
      </w:r>
    </w:p>
    <w:p w14:paraId="17F97F0F" w14:textId="47DA81BF" w:rsidR="00CB6F50" w:rsidRPr="00A873C3" w:rsidRDefault="00CB6F50" w:rsidP="00A66092">
      <w:pPr>
        <w:pStyle w:val="Paragraphedeliste"/>
        <w:numPr>
          <w:ilvl w:val="0"/>
          <w:numId w:val="57"/>
        </w:numPr>
        <w:jc w:val="both"/>
        <w:rPr>
          <w:rFonts w:ascii="Times" w:hAnsi="Times"/>
          <w:color w:val="000000"/>
          <w:sz w:val="22"/>
          <w:szCs w:val="22"/>
        </w:rPr>
      </w:pPr>
      <w:r w:rsidRPr="00A873C3">
        <w:rPr>
          <w:rFonts w:ascii="Times" w:hAnsi="Times"/>
          <w:color w:val="000000"/>
          <w:sz w:val="22"/>
          <w:szCs w:val="22"/>
        </w:rPr>
        <w:t>6 femmes sur 21 ministres</w:t>
      </w:r>
      <w:r w:rsidR="000B1559" w:rsidRPr="00A873C3">
        <w:rPr>
          <w:rFonts w:ascii="Times" w:hAnsi="Times"/>
          <w:color w:val="000000"/>
          <w:sz w:val="22"/>
          <w:szCs w:val="22"/>
        </w:rPr>
        <w:t>,</w:t>
      </w:r>
      <w:r w:rsidR="00D97E66" w:rsidRPr="00A873C3">
        <w:rPr>
          <w:rFonts w:ascii="Times" w:hAnsi="Times"/>
          <w:color w:val="000000"/>
          <w:sz w:val="22"/>
          <w:szCs w:val="22"/>
        </w:rPr>
        <w:t xml:space="preserve"> </w:t>
      </w:r>
      <w:r w:rsidR="00A873C3" w:rsidRPr="00A873C3">
        <w:rPr>
          <w:rFonts w:ascii="Times" w:hAnsi="Times"/>
          <w:color w:val="000000"/>
          <w:sz w:val="22"/>
          <w:szCs w:val="22"/>
        </w:rPr>
        <w:t xml:space="preserve">soit </w:t>
      </w:r>
      <w:r w:rsidRPr="00A873C3">
        <w:rPr>
          <w:rFonts w:ascii="Times" w:hAnsi="Times"/>
          <w:color w:val="000000"/>
          <w:sz w:val="22"/>
          <w:szCs w:val="22"/>
        </w:rPr>
        <w:t>28,5%</w:t>
      </w:r>
    </w:p>
    <w:p w14:paraId="598C21D6" w14:textId="1A68669D" w:rsidR="00CB6F50" w:rsidRPr="00A873C3" w:rsidRDefault="00CB6F50" w:rsidP="00A66092">
      <w:pPr>
        <w:pStyle w:val="Paragraphedeliste"/>
        <w:numPr>
          <w:ilvl w:val="0"/>
          <w:numId w:val="57"/>
        </w:numPr>
        <w:jc w:val="both"/>
        <w:rPr>
          <w:rFonts w:ascii="Times" w:hAnsi="Times"/>
          <w:color w:val="000000"/>
          <w:sz w:val="22"/>
          <w:szCs w:val="22"/>
        </w:rPr>
      </w:pPr>
      <w:r w:rsidRPr="00A873C3">
        <w:rPr>
          <w:rFonts w:ascii="Times" w:hAnsi="Times"/>
          <w:color w:val="000000"/>
          <w:sz w:val="22"/>
          <w:szCs w:val="22"/>
        </w:rPr>
        <w:t xml:space="preserve">44 députées sur 121, </w:t>
      </w:r>
      <w:r w:rsidR="00A873C3" w:rsidRPr="00A873C3">
        <w:rPr>
          <w:rFonts w:ascii="Times" w:hAnsi="Times"/>
          <w:color w:val="000000"/>
          <w:sz w:val="22"/>
          <w:szCs w:val="22"/>
        </w:rPr>
        <w:t xml:space="preserve">soit </w:t>
      </w:r>
      <w:r w:rsidRPr="00A873C3">
        <w:rPr>
          <w:rFonts w:ascii="Times" w:hAnsi="Times"/>
          <w:color w:val="000000"/>
          <w:sz w:val="22"/>
          <w:szCs w:val="22"/>
        </w:rPr>
        <w:t>36%</w:t>
      </w:r>
    </w:p>
    <w:p w14:paraId="6FFB0234" w14:textId="63313BCF" w:rsidR="00CB6F50" w:rsidRPr="00A873C3" w:rsidRDefault="00CB6F50" w:rsidP="00A66092">
      <w:pPr>
        <w:pStyle w:val="Paragraphedeliste"/>
        <w:numPr>
          <w:ilvl w:val="0"/>
          <w:numId w:val="57"/>
        </w:numPr>
        <w:jc w:val="both"/>
        <w:rPr>
          <w:rFonts w:ascii="Times" w:hAnsi="Times"/>
          <w:color w:val="000000"/>
          <w:sz w:val="22"/>
          <w:szCs w:val="22"/>
        </w:rPr>
      </w:pPr>
      <w:r w:rsidRPr="00A873C3">
        <w:rPr>
          <w:rFonts w:ascii="Times" w:hAnsi="Times"/>
          <w:color w:val="000000"/>
          <w:sz w:val="22"/>
          <w:szCs w:val="22"/>
        </w:rPr>
        <w:t xml:space="preserve">18 sénatrices sur 39, </w:t>
      </w:r>
      <w:r w:rsidR="00A873C3" w:rsidRPr="00A873C3">
        <w:rPr>
          <w:rFonts w:ascii="Times" w:hAnsi="Times"/>
          <w:color w:val="000000"/>
          <w:sz w:val="22"/>
          <w:szCs w:val="22"/>
        </w:rPr>
        <w:t xml:space="preserve">soit </w:t>
      </w:r>
      <w:r w:rsidRPr="00A873C3">
        <w:rPr>
          <w:rFonts w:ascii="Times" w:hAnsi="Times"/>
          <w:color w:val="000000"/>
          <w:sz w:val="22"/>
          <w:szCs w:val="22"/>
        </w:rPr>
        <w:t>47%</w:t>
      </w:r>
    </w:p>
    <w:p w14:paraId="0B908193" w14:textId="77777777" w:rsidR="00CB6F50" w:rsidRPr="00B47E35" w:rsidRDefault="00CB6F50" w:rsidP="00CB6F50">
      <w:pPr>
        <w:jc w:val="both"/>
        <w:rPr>
          <w:rFonts w:ascii="Times" w:hAnsi="Times"/>
          <w:color w:val="000000"/>
          <w:sz w:val="22"/>
          <w:szCs w:val="22"/>
        </w:rPr>
      </w:pPr>
    </w:p>
    <w:p w14:paraId="51BAAB8A" w14:textId="77777777" w:rsidR="00A873C3" w:rsidRDefault="00CB6F50" w:rsidP="00590397">
      <w:pPr>
        <w:jc w:val="both"/>
        <w:rPr>
          <w:rFonts w:ascii="Times" w:hAnsi="Times"/>
          <w:color w:val="000000"/>
          <w:sz w:val="22"/>
          <w:szCs w:val="22"/>
        </w:rPr>
      </w:pPr>
      <w:r w:rsidRPr="00B47E35">
        <w:rPr>
          <w:rFonts w:ascii="Times" w:hAnsi="Times"/>
          <w:color w:val="000000"/>
          <w:sz w:val="22"/>
          <w:szCs w:val="22"/>
          <w:u w:val="single"/>
        </w:rPr>
        <w:t xml:space="preserve">Mandats depuis </w:t>
      </w:r>
      <w:r w:rsidR="00590397" w:rsidRPr="00B47E35">
        <w:rPr>
          <w:rFonts w:ascii="Times" w:hAnsi="Times"/>
          <w:color w:val="000000"/>
          <w:sz w:val="22"/>
          <w:szCs w:val="22"/>
          <w:u w:val="single"/>
        </w:rPr>
        <w:t>202</w:t>
      </w:r>
      <w:r w:rsidRPr="00B47E35">
        <w:rPr>
          <w:rFonts w:ascii="Times" w:hAnsi="Times"/>
          <w:color w:val="000000"/>
          <w:sz w:val="22"/>
          <w:szCs w:val="22"/>
          <w:u w:val="single"/>
        </w:rPr>
        <w:t>0</w:t>
      </w:r>
      <w:r w:rsidR="00590397" w:rsidRPr="00B47E35">
        <w:rPr>
          <w:rFonts w:ascii="Times" w:hAnsi="Times"/>
          <w:color w:val="000000"/>
          <w:sz w:val="22"/>
          <w:szCs w:val="22"/>
        </w:rPr>
        <w:t xml:space="preserve"> : </w:t>
      </w:r>
    </w:p>
    <w:p w14:paraId="41C7A178" w14:textId="2E7ECE3C" w:rsidR="00590397" w:rsidRPr="00A873C3" w:rsidRDefault="00590397" w:rsidP="00A66092">
      <w:pPr>
        <w:pStyle w:val="Paragraphedeliste"/>
        <w:numPr>
          <w:ilvl w:val="0"/>
          <w:numId w:val="56"/>
        </w:numPr>
        <w:jc w:val="both"/>
        <w:rPr>
          <w:rFonts w:ascii="Times" w:hAnsi="Times"/>
          <w:color w:val="000000"/>
          <w:sz w:val="22"/>
          <w:szCs w:val="22"/>
        </w:rPr>
      </w:pPr>
      <w:r w:rsidRPr="00A873C3">
        <w:rPr>
          <w:rFonts w:ascii="Times" w:hAnsi="Times"/>
          <w:color w:val="000000"/>
          <w:sz w:val="22"/>
          <w:szCs w:val="22"/>
        </w:rPr>
        <w:t xml:space="preserve">femmes ministres : </w:t>
      </w:r>
      <w:r w:rsidR="00837029" w:rsidRPr="00A873C3">
        <w:rPr>
          <w:rFonts w:ascii="Times" w:hAnsi="Times"/>
          <w:color w:val="000000"/>
          <w:sz w:val="22"/>
          <w:szCs w:val="22"/>
        </w:rPr>
        <w:t>5 sur 15</w:t>
      </w:r>
      <w:r w:rsidR="00A873C3" w:rsidRPr="00A873C3">
        <w:rPr>
          <w:rFonts w:ascii="Times" w:hAnsi="Times"/>
          <w:color w:val="000000"/>
          <w:sz w:val="22"/>
          <w:szCs w:val="22"/>
        </w:rPr>
        <w:t xml:space="preserve"> </w:t>
      </w:r>
      <w:r w:rsidR="00837029" w:rsidRPr="00A873C3">
        <w:rPr>
          <w:rFonts w:ascii="Times" w:hAnsi="Times"/>
          <w:color w:val="000000"/>
          <w:sz w:val="22"/>
          <w:szCs w:val="22"/>
        </w:rPr>
        <w:t>ministres</w:t>
      </w:r>
      <w:r w:rsidR="00837029" w:rsidRPr="00B47E35">
        <w:rPr>
          <w:rStyle w:val="Appelnotedebasdep"/>
          <w:rFonts w:ascii="Times" w:hAnsi="Times"/>
          <w:color w:val="000000"/>
          <w:sz w:val="22"/>
          <w:szCs w:val="22"/>
        </w:rPr>
        <w:footnoteReference w:id="123"/>
      </w:r>
      <w:r w:rsidR="000B1559" w:rsidRPr="00A873C3">
        <w:rPr>
          <w:rFonts w:ascii="Times" w:hAnsi="Times"/>
          <w:color w:val="000000"/>
          <w:sz w:val="22"/>
          <w:szCs w:val="22"/>
        </w:rPr>
        <w:t xml:space="preserve">, </w:t>
      </w:r>
      <w:r w:rsidR="00A873C3" w:rsidRPr="00A873C3">
        <w:rPr>
          <w:rFonts w:ascii="Times" w:hAnsi="Times"/>
          <w:color w:val="000000"/>
          <w:sz w:val="22"/>
          <w:szCs w:val="22"/>
        </w:rPr>
        <w:t xml:space="preserve">soit </w:t>
      </w:r>
      <w:r w:rsidR="000B1559" w:rsidRPr="00A873C3">
        <w:rPr>
          <w:rFonts w:ascii="Times" w:hAnsi="Times"/>
          <w:color w:val="000000"/>
          <w:sz w:val="22"/>
          <w:szCs w:val="22"/>
        </w:rPr>
        <w:t>33%</w:t>
      </w:r>
    </w:p>
    <w:p w14:paraId="228A53DC" w14:textId="418C7632" w:rsidR="00590397" w:rsidRPr="00A873C3" w:rsidRDefault="00590397" w:rsidP="00A66092">
      <w:pPr>
        <w:pStyle w:val="Paragraphedeliste"/>
        <w:numPr>
          <w:ilvl w:val="0"/>
          <w:numId w:val="56"/>
        </w:numPr>
        <w:jc w:val="both"/>
        <w:rPr>
          <w:rFonts w:ascii="Times" w:hAnsi="Times"/>
          <w:color w:val="000000"/>
          <w:sz w:val="22"/>
          <w:szCs w:val="22"/>
        </w:rPr>
      </w:pPr>
      <w:r w:rsidRPr="00A873C3">
        <w:rPr>
          <w:rFonts w:ascii="Times" w:hAnsi="Times"/>
          <w:color w:val="000000"/>
          <w:sz w:val="22"/>
          <w:szCs w:val="22"/>
        </w:rPr>
        <w:t>Femmes députées :</w:t>
      </w:r>
      <w:r w:rsidR="007663E8" w:rsidRPr="00A873C3">
        <w:rPr>
          <w:rFonts w:ascii="Times" w:hAnsi="Times"/>
          <w:color w:val="000000"/>
          <w:sz w:val="22"/>
          <w:szCs w:val="22"/>
        </w:rPr>
        <w:t xml:space="preserve"> sur 119, 46</w:t>
      </w:r>
      <w:r w:rsidR="00F63079" w:rsidRPr="00B47E35">
        <w:rPr>
          <w:rStyle w:val="Appelnotedebasdep"/>
          <w:rFonts w:ascii="Times" w:hAnsi="Times"/>
          <w:color w:val="000000"/>
          <w:sz w:val="22"/>
          <w:szCs w:val="22"/>
        </w:rPr>
        <w:footnoteReference w:id="124"/>
      </w:r>
      <w:r w:rsidR="000B1559" w:rsidRPr="00A873C3">
        <w:rPr>
          <w:rFonts w:ascii="Times" w:hAnsi="Times"/>
          <w:color w:val="000000"/>
          <w:sz w:val="22"/>
          <w:szCs w:val="22"/>
        </w:rPr>
        <w:t xml:space="preserve">, </w:t>
      </w:r>
      <w:r w:rsidR="00A873C3" w:rsidRPr="00A873C3">
        <w:rPr>
          <w:rFonts w:ascii="Times" w:hAnsi="Times"/>
          <w:color w:val="000000"/>
          <w:sz w:val="22"/>
          <w:szCs w:val="22"/>
        </w:rPr>
        <w:t xml:space="preserve">soit </w:t>
      </w:r>
      <w:r w:rsidR="000B1559" w:rsidRPr="00A873C3">
        <w:rPr>
          <w:rFonts w:ascii="Times" w:hAnsi="Times"/>
          <w:color w:val="000000"/>
          <w:sz w:val="22"/>
          <w:szCs w:val="22"/>
        </w:rPr>
        <w:t>38%</w:t>
      </w:r>
    </w:p>
    <w:p w14:paraId="2FBFDB8A" w14:textId="3D1974BA" w:rsidR="00590397" w:rsidRPr="00A873C3" w:rsidRDefault="00590397" w:rsidP="00A66092">
      <w:pPr>
        <w:pStyle w:val="Paragraphedeliste"/>
        <w:numPr>
          <w:ilvl w:val="0"/>
          <w:numId w:val="56"/>
        </w:numPr>
        <w:jc w:val="both"/>
        <w:rPr>
          <w:rFonts w:ascii="Times" w:hAnsi="Times"/>
          <w:color w:val="000000"/>
          <w:sz w:val="22"/>
          <w:szCs w:val="22"/>
        </w:rPr>
      </w:pPr>
      <w:r w:rsidRPr="00A873C3">
        <w:rPr>
          <w:rFonts w:ascii="Times" w:hAnsi="Times"/>
          <w:color w:val="000000"/>
          <w:sz w:val="22"/>
          <w:szCs w:val="22"/>
        </w:rPr>
        <w:t xml:space="preserve">Femmes sénatrices : </w:t>
      </w:r>
      <w:r w:rsidR="00A873C3">
        <w:rPr>
          <w:rFonts w:ascii="Times" w:hAnsi="Times"/>
          <w:color w:val="000000"/>
          <w:sz w:val="22"/>
          <w:szCs w:val="22"/>
        </w:rPr>
        <w:t xml:space="preserve">16, soit </w:t>
      </w:r>
      <w:r w:rsidR="007663E8" w:rsidRPr="00A873C3">
        <w:rPr>
          <w:rFonts w:ascii="Times" w:hAnsi="Times"/>
          <w:color w:val="000000"/>
          <w:sz w:val="22"/>
          <w:szCs w:val="22"/>
        </w:rPr>
        <w:t>41% de femmes</w:t>
      </w:r>
      <w:r w:rsidR="007663E8" w:rsidRPr="00B47E35">
        <w:rPr>
          <w:rStyle w:val="Appelnotedebasdep"/>
          <w:rFonts w:ascii="Times" w:hAnsi="Times"/>
          <w:color w:val="000000"/>
          <w:sz w:val="22"/>
          <w:szCs w:val="22"/>
        </w:rPr>
        <w:footnoteReference w:id="125"/>
      </w:r>
    </w:p>
    <w:p w14:paraId="6E5614F2" w14:textId="77777777" w:rsidR="00312CD4" w:rsidRPr="00B47E35" w:rsidRDefault="00312CD4" w:rsidP="00590397">
      <w:pPr>
        <w:jc w:val="both"/>
        <w:rPr>
          <w:rFonts w:ascii="Times" w:hAnsi="Times"/>
          <w:color w:val="000000"/>
          <w:sz w:val="22"/>
          <w:szCs w:val="22"/>
        </w:rPr>
      </w:pPr>
    </w:p>
    <w:p w14:paraId="094211FB" w14:textId="064E5304" w:rsidR="00E01145" w:rsidRPr="0068071D" w:rsidRDefault="00D20CC8" w:rsidP="0068071D">
      <w:pPr>
        <w:pStyle w:val="Titre3"/>
        <w:rPr>
          <w:rStyle w:val="markedcontent"/>
          <w:rFonts w:ascii="Times" w:hAnsi="Times" w:cs="Times New Roman"/>
          <w:color w:val="auto"/>
          <w:sz w:val="22"/>
          <w:szCs w:val="22"/>
        </w:rPr>
      </w:pPr>
      <w:r w:rsidRPr="00BE41B5">
        <w:rPr>
          <w:rStyle w:val="markedcontent"/>
          <w:rFonts w:ascii="Times" w:hAnsi="Times"/>
        </w:rPr>
        <w:t xml:space="preserve"> </w:t>
      </w:r>
      <w:bookmarkStart w:id="41" w:name="_Toc83217476"/>
      <w:r w:rsidR="00E01145" w:rsidRPr="0068071D">
        <w:rPr>
          <w:rStyle w:val="markedcontent"/>
          <w:rFonts w:ascii="Times" w:hAnsi="Times"/>
        </w:rPr>
        <w:t xml:space="preserve">Les </w:t>
      </w:r>
      <w:r w:rsidR="00CD3821" w:rsidRPr="0068071D">
        <w:rPr>
          <w:rStyle w:val="markedcontent"/>
          <w:rFonts w:ascii="Times" w:hAnsi="Times"/>
        </w:rPr>
        <w:t>violences basées sur le genre (</w:t>
      </w:r>
      <w:r w:rsidR="00E01145" w:rsidRPr="0068071D">
        <w:rPr>
          <w:rStyle w:val="markedcontent"/>
          <w:rFonts w:ascii="Times" w:hAnsi="Times"/>
        </w:rPr>
        <w:t>VBG</w:t>
      </w:r>
      <w:r w:rsidR="00CD3821" w:rsidRPr="0068071D">
        <w:rPr>
          <w:rStyle w:val="markedcontent"/>
          <w:rFonts w:ascii="Times" w:hAnsi="Times"/>
        </w:rPr>
        <w:t>)</w:t>
      </w:r>
      <w:r w:rsidR="00E01145" w:rsidRPr="0068071D">
        <w:rPr>
          <w:rStyle w:val="markedcontent"/>
          <w:rFonts w:ascii="Times" w:hAnsi="Times"/>
        </w:rPr>
        <w:t>, cadre institutionnel et pratiques</w:t>
      </w:r>
      <w:bookmarkEnd w:id="41"/>
    </w:p>
    <w:p w14:paraId="3B7018B8" w14:textId="567124E8" w:rsidR="005A178E" w:rsidRPr="00B47E35" w:rsidRDefault="005A178E" w:rsidP="005A178E">
      <w:pPr>
        <w:rPr>
          <w:rFonts w:ascii="Times" w:hAnsi="Times"/>
        </w:rPr>
      </w:pPr>
    </w:p>
    <w:tbl>
      <w:tblPr>
        <w:tblW w:w="9059" w:type="dxa"/>
        <w:tblInd w:w="3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59"/>
      </w:tblGrid>
      <w:tr w:rsidR="00F2601E" w:rsidRPr="00B47E35" w14:paraId="3DA331E5" w14:textId="77777777" w:rsidTr="0068071D">
        <w:trPr>
          <w:trHeight w:val="1386"/>
        </w:trPr>
        <w:tc>
          <w:tcPr>
            <w:tcW w:w="9059" w:type="dxa"/>
          </w:tcPr>
          <w:p w14:paraId="24DBE7A1" w14:textId="77777777" w:rsidR="00F2601E" w:rsidRPr="00B47E35" w:rsidRDefault="00F2601E" w:rsidP="00A66092">
            <w:pPr>
              <w:pStyle w:val="Paragraphedeliste"/>
              <w:numPr>
                <w:ilvl w:val="0"/>
                <w:numId w:val="12"/>
              </w:numPr>
              <w:autoSpaceDE w:val="0"/>
              <w:autoSpaceDN w:val="0"/>
              <w:adjustRightInd w:val="0"/>
              <w:ind w:left="680"/>
              <w:jc w:val="both"/>
              <w:rPr>
                <w:rFonts w:ascii="Times" w:hAnsi="Times" w:cs="Times New Roman"/>
                <w:sz w:val="22"/>
                <w:szCs w:val="22"/>
              </w:rPr>
            </w:pPr>
            <w:r w:rsidRPr="00B47E35">
              <w:rPr>
                <w:rFonts w:ascii="Times" w:hAnsi="Times" w:cs="Times New Roman"/>
                <w:sz w:val="22"/>
                <w:szCs w:val="22"/>
              </w:rPr>
              <w:t>Une justice corrompue</w:t>
            </w:r>
          </w:p>
          <w:p w14:paraId="2351C183" w14:textId="77777777" w:rsidR="00F2601E" w:rsidRPr="00B47E35" w:rsidRDefault="00F2601E" w:rsidP="00A66092">
            <w:pPr>
              <w:pStyle w:val="Paragraphedeliste"/>
              <w:numPr>
                <w:ilvl w:val="0"/>
                <w:numId w:val="12"/>
              </w:numPr>
              <w:autoSpaceDE w:val="0"/>
              <w:autoSpaceDN w:val="0"/>
              <w:adjustRightInd w:val="0"/>
              <w:ind w:left="680"/>
              <w:jc w:val="both"/>
              <w:rPr>
                <w:rFonts w:ascii="Times" w:hAnsi="Times" w:cs="Times New Roman"/>
                <w:sz w:val="22"/>
                <w:szCs w:val="22"/>
              </w:rPr>
            </w:pPr>
            <w:r w:rsidRPr="00B47E35">
              <w:rPr>
                <w:rFonts w:ascii="Times" w:hAnsi="Times" w:cs="Times New Roman"/>
                <w:sz w:val="22"/>
                <w:szCs w:val="22"/>
              </w:rPr>
              <w:t>Une culture qui impose le silence</w:t>
            </w:r>
          </w:p>
          <w:p w14:paraId="12799702" w14:textId="77777777" w:rsidR="00F2601E" w:rsidRPr="00B47E35" w:rsidRDefault="00F2601E" w:rsidP="00A66092">
            <w:pPr>
              <w:pStyle w:val="Paragraphedeliste"/>
              <w:numPr>
                <w:ilvl w:val="0"/>
                <w:numId w:val="12"/>
              </w:numPr>
              <w:autoSpaceDE w:val="0"/>
              <w:autoSpaceDN w:val="0"/>
              <w:adjustRightInd w:val="0"/>
              <w:ind w:left="680"/>
              <w:jc w:val="both"/>
              <w:rPr>
                <w:rFonts w:ascii="Times" w:hAnsi="Times" w:cs="Times New Roman"/>
                <w:sz w:val="22"/>
                <w:szCs w:val="22"/>
              </w:rPr>
            </w:pPr>
            <w:r w:rsidRPr="00B47E35">
              <w:rPr>
                <w:rFonts w:ascii="Times" w:hAnsi="Times" w:cs="Times New Roman"/>
                <w:sz w:val="22"/>
                <w:szCs w:val="22"/>
              </w:rPr>
              <w:t>Des réseaux associatifs fonctionnels et qui se présentent comme de bons relais</w:t>
            </w:r>
          </w:p>
          <w:p w14:paraId="5DA2E817" w14:textId="77777777" w:rsidR="00F2601E" w:rsidRPr="00B47E35" w:rsidRDefault="00F2601E" w:rsidP="00A66092">
            <w:pPr>
              <w:pStyle w:val="Paragraphedeliste"/>
              <w:numPr>
                <w:ilvl w:val="0"/>
                <w:numId w:val="12"/>
              </w:numPr>
              <w:autoSpaceDE w:val="0"/>
              <w:autoSpaceDN w:val="0"/>
              <w:adjustRightInd w:val="0"/>
              <w:ind w:left="680"/>
              <w:jc w:val="both"/>
              <w:rPr>
                <w:rFonts w:ascii="Times" w:hAnsi="Times" w:cs="Times New Roman"/>
                <w:sz w:val="22"/>
                <w:szCs w:val="22"/>
              </w:rPr>
            </w:pPr>
            <w:r w:rsidRPr="00B47E35">
              <w:rPr>
                <w:rFonts w:ascii="Times" w:hAnsi="Times" w:cs="Times New Roman"/>
                <w:sz w:val="22"/>
                <w:szCs w:val="22"/>
              </w:rPr>
              <w:t>Des centres fonctionnels mais peu financés</w:t>
            </w:r>
          </w:p>
          <w:p w14:paraId="4DAE9551" w14:textId="77777777" w:rsidR="00F2601E" w:rsidRPr="00B47E35" w:rsidRDefault="00F2601E" w:rsidP="00A66092">
            <w:pPr>
              <w:pStyle w:val="Paragraphedeliste"/>
              <w:numPr>
                <w:ilvl w:val="0"/>
                <w:numId w:val="12"/>
              </w:numPr>
              <w:autoSpaceDE w:val="0"/>
              <w:autoSpaceDN w:val="0"/>
              <w:adjustRightInd w:val="0"/>
              <w:ind w:left="680"/>
              <w:jc w:val="both"/>
              <w:rPr>
                <w:rFonts w:ascii="Times" w:hAnsi="Times"/>
                <w:sz w:val="22"/>
                <w:szCs w:val="22"/>
              </w:rPr>
            </w:pPr>
            <w:r w:rsidRPr="00B47E35">
              <w:rPr>
                <w:rFonts w:ascii="Times" w:hAnsi="Times" w:cs="Times New Roman"/>
                <w:sz w:val="22"/>
                <w:szCs w:val="22"/>
              </w:rPr>
              <w:t>Peu de formation des autorités locales sur les VBG, peu ou mal comprises</w:t>
            </w:r>
          </w:p>
        </w:tc>
      </w:tr>
    </w:tbl>
    <w:p w14:paraId="46B86EC0" w14:textId="77777777" w:rsidR="00F63792" w:rsidRPr="00B47E35" w:rsidRDefault="00F63792" w:rsidP="00060FF7">
      <w:pPr>
        <w:rPr>
          <w:rFonts w:ascii="Times" w:hAnsi="Times"/>
          <w:sz w:val="22"/>
          <w:szCs w:val="22"/>
        </w:rPr>
      </w:pPr>
    </w:p>
    <w:p w14:paraId="2C7D87CE" w14:textId="3E1A6095" w:rsidR="00D61EB2" w:rsidRPr="00B47E35" w:rsidRDefault="005F6E1A" w:rsidP="00BE0F31">
      <w:pPr>
        <w:ind w:firstLine="360"/>
        <w:jc w:val="both"/>
        <w:rPr>
          <w:rFonts w:ascii="Times" w:hAnsi="Times"/>
          <w:sz w:val="22"/>
          <w:szCs w:val="22"/>
        </w:rPr>
      </w:pPr>
      <w:r w:rsidRPr="00B47E35">
        <w:rPr>
          <w:rFonts w:ascii="Times" w:hAnsi="Times"/>
          <w:sz w:val="22"/>
          <w:szCs w:val="22"/>
        </w:rPr>
        <w:t>L’ensemble des témoignages recueillis</w:t>
      </w:r>
      <w:r w:rsidR="008A1C80" w:rsidRPr="00B47E35">
        <w:rPr>
          <w:rFonts w:ascii="Times" w:hAnsi="Times"/>
          <w:sz w:val="22"/>
          <w:szCs w:val="22"/>
        </w:rPr>
        <w:t>, mais également les rapports associatifs nationaux ou internationaux,</w:t>
      </w:r>
      <w:r w:rsidR="00F2601E" w:rsidRPr="00B47E35">
        <w:rPr>
          <w:rFonts w:ascii="Times" w:hAnsi="Times"/>
          <w:sz w:val="22"/>
          <w:szCs w:val="22"/>
        </w:rPr>
        <w:t xml:space="preserve"> renvoient une image de persistance des VBG, malgré les mesures prises pour lutter contre celles-ci à différents niveaux</w:t>
      </w:r>
      <w:r w:rsidR="008A1C80" w:rsidRPr="00B47E35">
        <w:rPr>
          <w:rFonts w:ascii="Times" w:hAnsi="Times"/>
          <w:sz w:val="22"/>
          <w:szCs w:val="22"/>
        </w:rPr>
        <w:t>. En effet, un des points majeurs qui se dégage est celui du silence qui entoure et étouffe ces violences. Silence des victimes, des témoins, de l’entourage, des autorités. Le consensus culturel</w:t>
      </w:r>
      <w:r w:rsidR="00BE0F31" w:rsidRPr="00B47E35">
        <w:rPr>
          <w:rFonts w:ascii="Times" w:hAnsi="Times"/>
          <w:sz w:val="22"/>
          <w:szCs w:val="22"/>
        </w:rPr>
        <w:t xml:space="preserve"> s’inculque dès l’enfance : 89,6% des enfants de 1 à 14 ans ont subi « n’importe quelle forme de recours à la violence », d’après l’EDS de 2017. Ce consensus</w:t>
      </w:r>
      <w:r w:rsidR="008A1C80" w:rsidRPr="00B47E35">
        <w:rPr>
          <w:rFonts w:ascii="Times" w:hAnsi="Times"/>
          <w:sz w:val="22"/>
          <w:szCs w:val="22"/>
        </w:rPr>
        <w:t xml:space="preserve"> se fait autour d’une banalisation, normalisation et soumission à l’existence et la fréquence de ces violences, et la pression du groupe garantit une impunité presque systématique aux auteurs. </w:t>
      </w:r>
      <w:r w:rsidR="00D61EB2" w:rsidRPr="00B47E35">
        <w:rPr>
          <w:rFonts w:ascii="Times" w:eastAsiaTheme="minorHAnsi" w:hAnsi="Times"/>
          <w:sz w:val="22"/>
          <w:szCs w:val="22"/>
          <w:lang w:eastAsia="en-US"/>
        </w:rPr>
        <w:t xml:space="preserve">Deux exemples de proverbes fréquemment utilisés dans le langage courant illustrent cet aspect : </w:t>
      </w:r>
      <w:proofErr w:type="spellStart"/>
      <w:r w:rsidR="00D61EB2" w:rsidRPr="00B47E35">
        <w:rPr>
          <w:rFonts w:ascii="Times" w:eastAsiaTheme="minorHAnsi" w:hAnsi="Times"/>
          <w:i/>
          <w:sz w:val="22"/>
          <w:szCs w:val="22"/>
          <w:lang w:eastAsia="en-US"/>
        </w:rPr>
        <w:t>Namukubite</w:t>
      </w:r>
      <w:proofErr w:type="spellEnd"/>
      <w:r w:rsidR="00D61EB2" w:rsidRPr="00B47E35">
        <w:rPr>
          <w:rFonts w:ascii="Times" w:eastAsiaTheme="minorHAnsi" w:hAnsi="Times"/>
          <w:i/>
          <w:sz w:val="22"/>
          <w:szCs w:val="22"/>
          <w:lang w:eastAsia="en-US"/>
        </w:rPr>
        <w:t xml:space="preserve"> </w:t>
      </w:r>
      <w:proofErr w:type="spellStart"/>
      <w:r w:rsidR="00D61EB2" w:rsidRPr="00B47E35">
        <w:rPr>
          <w:rFonts w:ascii="Times" w:eastAsiaTheme="minorHAnsi" w:hAnsi="Times"/>
          <w:i/>
          <w:sz w:val="22"/>
          <w:szCs w:val="22"/>
          <w:lang w:eastAsia="en-US"/>
        </w:rPr>
        <w:t>yaramukoye</w:t>
      </w:r>
      <w:proofErr w:type="spellEnd"/>
      <w:r w:rsidR="00D61EB2" w:rsidRPr="00B47E35">
        <w:rPr>
          <w:rFonts w:ascii="Times" w:eastAsiaTheme="minorHAnsi" w:hAnsi="Times"/>
          <w:sz w:val="22"/>
          <w:szCs w:val="22"/>
          <w:lang w:eastAsia="en-US"/>
        </w:rPr>
        <w:t xml:space="preserve">, « Il peut battre sa femme puisqu’il a payé la dot. », et plus souvent entendu </w:t>
      </w:r>
      <w:r w:rsidR="00D61EB2" w:rsidRPr="00B47E35">
        <w:rPr>
          <w:rFonts w:ascii="Times" w:eastAsiaTheme="minorHAnsi" w:hAnsi="Times"/>
          <w:i/>
          <w:sz w:val="22"/>
          <w:szCs w:val="22"/>
          <w:lang w:eastAsia="en-US"/>
        </w:rPr>
        <w:t xml:space="preserve">Niko </w:t>
      </w:r>
      <w:proofErr w:type="spellStart"/>
      <w:r w:rsidR="00D61EB2" w:rsidRPr="00B47E35">
        <w:rPr>
          <w:rFonts w:ascii="Times" w:eastAsiaTheme="minorHAnsi" w:hAnsi="Times"/>
          <w:i/>
          <w:sz w:val="22"/>
          <w:szCs w:val="22"/>
          <w:lang w:eastAsia="en-US"/>
        </w:rPr>
        <w:t>zubakwa</w:t>
      </w:r>
      <w:proofErr w:type="spellEnd"/>
      <w:r w:rsidR="00D61EB2" w:rsidRPr="00B47E35">
        <w:rPr>
          <w:rFonts w:ascii="Times" w:eastAsiaTheme="minorHAnsi" w:hAnsi="Times"/>
          <w:sz w:val="22"/>
          <w:szCs w:val="22"/>
          <w:lang w:eastAsia="en-US"/>
        </w:rPr>
        <w:t>, « C’est comme ça dans le ménage »</w:t>
      </w:r>
      <w:r w:rsidR="00B33D28" w:rsidRPr="00B47E35">
        <w:rPr>
          <w:rFonts w:ascii="Times" w:eastAsiaTheme="minorHAnsi" w:hAnsi="Times"/>
          <w:sz w:val="22"/>
          <w:szCs w:val="22"/>
          <w:lang w:eastAsia="en-US"/>
        </w:rPr>
        <w:t>,</w:t>
      </w:r>
      <w:r w:rsidR="00EA7A58" w:rsidRPr="00B47E35">
        <w:rPr>
          <w:rFonts w:ascii="Times" w:eastAsiaTheme="minorHAnsi" w:hAnsi="Times"/>
          <w:sz w:val="22"/>
          <w:szCs w:val="22"/>
          <w:lang w:eastAsia="en-US"/>
        </w:rPr>
        <w:t xml:space="preserve"> </w:t>
      </w:r>
      <w:r w:rsidR="00D61EB2" w:rsidRPr="00B47E35">
        <w:rPr>
          <w:rFonts w:ascii="Times" w:eastAsiaTheme="minorHAnsi" w:hAnsi="Times"/>
          <w:sz w:val="22"/>
          <w:szCs w:val="22"/>
          <w:lang w:eastAsia="en-US"/>
        </w:rPr>
        <w:t>(mentionné en I), explicité</w:t>
      </w:r>
      <w:r w:rsidR="00B33D28" w:rsidRPr="00B47E35">
        <w:rPr>
          <w:rFonts w:ascii="Times" w:eastAsiaTheme="minorHAnsi" w:hAnsi="Times"/>
          <w:sz w:val="22"/>
          <w:szCs w:val="22"/>
          <w:lang w:eastAsia="en-US"/>
        </w:rPr>
        <w:t xml:space="preserve">s </w:t>
      </w:r>
      <w:r w:rsidR="00D61EB2" w:rsidRPr="00B47E35">
        <w:rPr>
          <w:rFonts w:ascii="Times" w:eastAsiaTheme="minorHAnsi" w:hAnsi="Times"/>
          <w:sz w:val="22"/>
          <w:szCs w:val="22"/>
          <w:lang w:eastAsia="en-US"/>
        </w:rPr>
        <w:t xml:space="preserve">par R. Manirakiza : </w:t>
      </w:r>
      <w:r w:rsidR="00B33D28" w:rsidRPr="00B47E35">
        <w:rPr>
          <w:rFonts w:ascii="Times" w:eastAsiaTheme="minorHAnsi" w:hAnsi="Times"/>
          <w:sz w:val="22"/>
          <w:szCs w:val="22"/>
          <w:lang w:eastAsia="en-US"/>
        </w:rPr>
        <w:t>« </w:t>
      </w:r>
      <w:r w:rsidR="00D61EB2" w:rsidRPr="00B47E35">
        <w:rPr>
          <w:rFonts w:ascii="Times" w:eastAsiaTheme="minorHAnsi" w:hAnsi="Times"/>
          <w:sz w:val="22"/>
          <w:szCs w:val="22"/>
          <w:lang w:eastAsia="en-US"/>
        </w:rPr>
        <w:t>En effet, sauf les femmes chassées par leur mari, le divorce résultant de la volonté des femmes n’était pas fréquent. La morale burundaise recommande aux femmes de résister malgré les problèmes rencontrés dans le couple car il y a toujours ce conseil que « le foyer est difficile et il faut rester là malgré les problèmes qu’il y a. »</w:t>
      </w:r>
      <w:r w:rsidR="00D61EB2" w:rsidRPr="00B47E35">
        <w:rPr>
          <w:rStyle w:val="Appelnotedebasdep"/>
          <w:rFonts w:ascii="Times" w:eastAsiaTheme="minorHAnsi" w:hAnsi="Times"/>
          <w:sz w:val="22"/>
          <w:szCs w:val="22"/>
          <w:lang w:eastAsia="en-US"/>
        </w:rPr>
        <w:footnoteReference w:id="126"/>
      </w:r>
      <w:r w:rsidR="00B33D28" w:rsidRPr="00B47E35">
        <w:rPr>
          <w:rFonts w:ascii="Times" w:eastAsiaTheme="minorHAnsi" w:hAnsi="Times"/>
          <w:sz w:val="22"/>
          <w:szCs w:val="22"/>
          <w:lang w:eastAsia="en-US"/>
        </w:rPr>
        <w:t xml:space="preserve">. </w:t>
      </w:r>
      <w:r w:rsidR="00090FD3" w:rsidRPr="00B47E35">
        <w:rPr>
          <w:rFonts w:ascii="Times" w:eastAsiaTheme="minorHAnsi" w:hAnsi="Times"/>
          <w:sz w:val="22"/>
          <w:szCs w:val="22"/>
          <w:lang w:eastAsia="en-US"/>
        </w:rPr>
        <w:t xml:space="preserve">Ainsi, comme le souligne dès 2015 A. </w:t>
      </w:r>
      <w:proofErr w:type="spellStart"/>
      <w:r w:rsidR="00090FD3" w:rsidRPr="00B47E35">
        <w:rPr>
          <w:rFonts w:ascii="Times" w:eastAsiaTheme="minorHAnsi" w:hAnsi="Times"/>
          <w:sz w:val="22"/>
          <w:szCs w:val="22"/>
          <w:lang w:eastAsia="en-US"/>
        </w:rPr>
        <w:t>Ndayimirije</w:t>
      </w:r>
      <w:proofErr w:type="spellEnd"/>
      <w:r w:rsidR="00090FD3" w:rsidRPr="00B47E35">
        <w:rPr>
          <w:rFonts w:ascii="Times" w:eastAsiaTheme="minorHAnsi" w:hAnsi="Times"/>
          <w:sz w:val="22"/>
          <w:szCs w:val="22"/>
          <w:lang w:eastAsia="en-US"/>
        </w:rPr>
        <w:t>, Point focal Genre de la Police à l’Onu-Femmes, « c’est notre propre culture, nos pratiques, qui font que les victimes potentielles ou réelles, suite à la honte, la peur et la stigmatisation, cachent bon nombre de viols qui sont commis. »</w:t>
      </w:r>
      <w:r w:rsidR="00090FD3" w:rsidRPr="00B47E35">
        <w:rPr>
          <w:rStyle w:val="Appelnotedebasdep"/>
          <w:rFonts w:ascii="Times" w:eastAsiaTheme="minorHAnsi" w:hAnsi="Times"/>
          <w:sz w:val="22"/>
          <w:szCs w:val="22"/>
          <w:lang w:eastAsia="en-US"/>
        </w:rPr>
        <w:footnoteReference w:id="127"/>
      </w:r>
    </w:p>
    <w:p w14:paraId="66CFAB52" w14:textId="77777777" w:rsidR="00FF3556" w:rsidRPr="00B47E35" w:rsidRDefault="00FF3556" w:rsidP="00CF7913">
      <w:pPr>
        <w:jc w:val="both"/>
        <w:rPr>
          <w:rFonts w:ascii="Times" w:hAnsi="Times"/>
          <w:sz w:val="22"/>
          <w:szCs w:val="22"/>
        </w:rPr>
      </w:pPr>
    </w:p>
    <w:p w14:paraId="47EC5F8D" w14:textId="77777777" w:rsidR="00155567" w:rsidRPr="00BE41B5" w:rsidRDefault="00155567" w:rsidP="0068071D">
      <w:pPr>
        <w:pStyle w:val="Titre4"/>
        <w:rPr>
          <w:rFonts w:ascii="Times" w:hAnsi="Times"/>
          <w:u w:val="single"/>
          <w:lang w:eastAsia="en-GB"/>
        </w:rPr>
      </w:pPr>
      <w:r w:rsidRPr="00BE41B5">
        <w:rPr>
          <w:rFonts w:ascii="Times" w:hAnsi="Times"/>
        </w:rPr>
        <w:t xml:space="preserve">Le </w:t>
      </w:r>
      <w:proofErr w:type="gramStart"/>
      <w:r w:rsidRPr="00BE41B5">
        <w:rPr>
          <w:rFonts w:ascii="Times" w:hAnsi="Times"/>
        </w:rPr>
        <w:t>Ministère</w:t>
      </w:r>
      <w:proofErr w:type="gramEnd"/>
      <w:r w:rsidRPr="00BE41B5">
        <w:rPr>
          <w:rFonts w:ascii="Times" w:hAnsi="Times"/>
        </w:rPr>
        <w:t xml:space="preserve"> de la Solidarité Nationale, des Affaires Sociales, des Droits de la Personne humaine et du Genre</w:t>
      </w:r>
    </w:p>
    <w:p w14:paraId="521A7A3D" w14:textId="77777777" w:rsidR="00155567" w:rsidRPr="00B47E35" w:rsidRDefault="00155567" w:rsidP="00155567">
      <w:pPr>
        <w:jc w:val="both"/>
        <w:rPr>
          <w:rFonts w:ascii="Times" w:hAnsi="Times"/>
          <w:color w:val="000000"/>
          <w:sz w:val="22"/>
          <w:szCs w:val="22"/>
          <w:lang w:eastAsia="en-GB"/>
        </w:rPr>
      </w:pPr>
    </w:p>
    <w:p w14:paraId="5CD06414" w14:textId="77777777" w:rsidR="00FF3556" w:rsidRPr="00B47E35" w:rsidRDefault="00CF7913" w:rsidP="000D37EE">
      <w:pPr>
        <w:ind w:firstLine="360"/>
        <w:jc w:val="both"/>
        <w:rPr>
          <w:rFonts w:ascii="Times" w:hAnsi="Times"/>
          <w:color w:val="000000"/>
          <w:sz w:val="22"/>
          <w:szCs w:val="22"/>
          <w:lang w:eastAsia="en-GB"/>
        </w:rPr>
      </w:pPr>
      <w:r w:rsidRPr="00B47E35">
        <w:rPr>
          <w:rFonts w:ascii="Times" w:hAnsi="Times"/>
          <w:color w:val="000000"/>
          <w:sz w:val="22"/>
          <w:szCs w:val="22"/>
          <w:lang w:eastAsia="en-GB"/>
        </w:rPr>
        <w:t xml:space="preserve">Comme mentionné dans la partie précédente, le Burundi a réorganisé en 2016 le </w:t>
      </w:r>
      <w:proofErr w:type="gramStart"/>
      <w:r w:rsidRPr="00B47E35">
        <w:rPr>
          <w:rFonts w:ascii="Times" w:hAnsi="Times"/>
          <w:color w:val="000000"/>
          <w:sz w:val="22"/>
          <w:szCs w:val="22"/>
          <w:lang w:eastAsia="en-GB"/>
        </w:rPr>
        <w:t>Ministère</w:t>
      </w:r>
      <w:proofErr w:type="gramEnd"/>
      <w:r w:rsidRPr="00B47E35">
        <w:rPr>
          <w:rFonts w:ascii="Times" w:hAnsi="Times"/>
          <w:color w:val="000000"/>
          <w:sz w:val="22"/>
          <w:szCs w:val="22"/>
          <w:lang w:eastAsia="en-GB"/>
        </w:rPr>
        <w:t xml:space="preserve"> de </w:t>
      </w:r>
      <w:r w:rsidRPr="00B47E35">
        <w:rPr>
          <w:rFonts w:ascii="Times" w:hAnsi="Times"/>
          <w:sz w:val="22"/>
          <w:szCs w:val="22"/>
        </w:rPr>
        <w:t>la Solidarité Nationale, des Affaires Sociales, des Droits de la Personne humaine et du Genre</w:t>
      </w:r>
      <w:r w:rsidR="00FA525F" w:rsidRPr="00B47E35">
        <w:rPr>
          <w:rStyle w:val="Appelnotedebasdep"/>
          <w:rFonts w:ascii="Times" w:hAnsi="Times"/>
          <w:sz w:val="22"/>
          <w:szCs w:val="22"/>
        </w:rPr>
        <w:footnoteReference w:id="128"/>
      </w:r>
      <w:r w:rsidRPr="00B47E35">
        <w:rPr>
          <w:rFonts w:ascii="Times" w:hAnsi="Times"/>
          <w:color w:val="000000"/>
          <w:sz w:val="22"/>
          <w:szCs w:val="22"/>
          <w:lang w:eastAsia="en-GB"/>
        </w:rPr>
        <w:t xml:space="preserve">, afin qu’il réponde plus efficacement aux obstacles soulevés et répertoriés notamment dans la Politique Nationale </w:t>
      </w:r>
      <w:r w:rsidRPr="00B47E35">
        <w:rPr>
          <w:rFonts w:ascii="Times" w:hAnsi="Times"/>
          <w:color w:val="000000"/>
          <w:sz w:val="22"/>
          <w:szCs w:val="22"/>
          <w:lang w:eastAsia="en-GB"/>
        </w:rPr>
        <w:lastRenderedPageBreak/>
        <w:t xml:space="preserve">Genre déjà mentionnée dans ce document. </w:t>
      </w:r>
      <w:r w:rsidR="004A54BE" w:rsidRPr="00B47E35">
        <w:rPr>
          <w:rFonts w:ascii="Times" w:hAnsi="Times"/>
          <w:sz w:val="22"/>
          <w:szCs w:val="22"/>
        </w:rPr>
        <w:t>Il</w:t>
      </w:r>
      <w:r w:rsidR="00FF3556" w:rsidRPr="00B47E35">
        <w:rPr>
          <w:rFonts w:ascii="Times" w:hAnsi="Times"/>
          <w:sz w:val="22"/>
          <w:szCs w:val="22"/>
        </w:rPr>
        <w:t xml:space="preserve"> est composé des plusieurs Directions et départements. La Direction générale de la promotion de la femme et de l’égalité des genres comprend 3 départements : </w:t>
      </w:r>
    </w:p>
    <w:p w14:paraId="419C3F03" w14:textId="77777777" w:rsidR="00FF3556" w:rsidRPr="00B47E35" w:rsidRDefault="00FF3556" w:rsidP="00A66092">
      <w:pPr>
        <w:pStyle w:val="Paragraphedeliste"/>
        <w:numPr>
          <w:ilvl w:val="0"/>
          <w:numId w:val="10"/>
        </w:numPr>
        <w:spacing w:after="200" w:line="276" w:lineRule="auto"/>
        <w:rPr>
          <w:rFonts w:ascii="Times" w:hAnsi="Times" w:cs="Times New Roman"/>
          <w:sz w:val="22"/>
          <w:szCs w:val="22"/>
        </w:rPr>
      </w:pPr>
      <w:r w:rsidRPr="00B47E35">
        <w:rPr>
          <w:rFonts w:ascii="Times" w:hAnsi="Times" w:cs="Times New Roman"/>
          <w:sz w:val="22"/>
          <w:szCs w:val="22"/>
        </w:rPr>
        <w:t>Département de la promotion et de l’autonomisation de la femme</w:t>
      </w:r>
    </w:p>
    <w:p w14:paraId="222A3793" w14:textId="77777777" w:rsidR="00FF3556" w:rsidRPr="00B47E35" w:rsidRDefault="00FF3556" w:rsidP="00A66092">
      <w:pPr>
        <w:pStyle w:val="Paragraphedeliste"/>
        <w:numPr>
          <w:ilvl w:val="0"/>
          <w:numId w:val="10"/>
        </w:numPr>
        <w:spacing w:after="200" w:line="276" w:lineRule="auto"/>
        <w:rPr>
          <w:rFonts w:ascii="Times" w:hAnsi="Times" w:cs="Times New Roman"/>
          <w:sz w:val="22"/>
          <w:szCs w:val="22"/>
        </w:rPr>
      </w:pPr>
      <w:r w:rsidRPr="00B47E35">
        <w:rPr>
          <w:rFonts w:ascii="Times" w:hAnsi="Times" w:cs="Times New Roman"/>
          <w:sz w:val="22"/>
          <w:szCs w:val="22"/>
        </w:rPr>
        <w:t>Le département de l’égalité des genres</w:t>
      </w:r>
    </w:p>
    <w:p w14:paraId="48A2C1F1" w14:textId="77777777" w:rsidR="00FF3556" w:rsidRPr="00B47E35" w:rsidRDefault="00FF3556" w:rsidP="00A66092">
      <w:pPr>
        <w:pStyle w:val="Paragraphedeliste"/>
        <w:numPr>
          <w:ilvl w:val="0"/>
          <w:numId w:val="10"/>
        </w:numPr>
        <w:spacing w:after="200" w:line="276" w:lineRule="auto"/>
        <w:rPr>
          <w:rFonts w:ascii="Times" w:hAnsi="Times" w:cs="Times New Roman"/>
          <w:sz w:val="22"/>
          <w:szCs w:val="22"/>
        </w:rPr>
      </w:pPr>
      <w:r w:rsidRPr="00B47E35">
        <w:rPr>
          <w:rFonts w:ascii="Times" w:hAnsi="Times" w:cs="Times New Roman"/>
          <w:sz w:val="22"/>
          <w:szCs w:val="22"/>
        </w:rPr>
        <w:t>Le département des préventions des VBG (récemment crée)</w:t>
      </w:r>
    </w:p>
    <w:p w14:paraId="26F71597" w14:textId="0CE061E3" w:rsidR="00FF3556" w:rsidRPr="00B47E35" w:rsidRDefault="00FF3556" w:rsidP="000D37EE">
      <w:pPr>
        <w:ind w:firstLine="360"/>
        <w:jc w:val="both"/>
        <w:rPr>
          <w:rFonts w:ascii="Times" w:hAnsi="Times"/>
          <w:sz w:val="22"/>
          <w:szCs w:val="22"/>
        </w:rPr>
      </w:pPr>
      <w:r w:rsidRPr="00B47E35">
        <w:rPr>
          <w:rFonts w:ascii="Times" w:hAnsi="Times"/>
          <w:sz w:val="22"/>
          <w:szCs w:val="22"/>
        </w:rPr>
        <w:t>La Direction générale élabore un plan d’action et un cahier de</w:t>
      </w:r>
      <w:r w:rsidR="000D37EE" w:rsidRPr="00B47E35">
        <w:rPr>
          <w:rFonts w:ascii="Times" w:hAnsi="Times"/>
          <w:sz w:val="22"/>
          <w:szCs w:val="22"/>
        </w:rPr>
        <w:t>s</w:t>
      </w:r>
      <w:r w:rsidRPr="00B47E35">
        <w:rPr>
          <w:rFonts w:ascii="Times" w:hAnsi="Times"/>
          <w:sz w:val="22"/>
          <w:szCs w:val="22"/>
        </w:rPr>
        <w:t xml:space="preserve"> charge</w:t>
      </w:r>
      <w:r w:rsidR="000D37EE" w:rsidRPr="00B47E35">
        <w:rPr>
          <w:rFonts w:ascii="Times" w:hAnsi="Times"/>
          <w:sz w:val="22"/>
          <w:szCs w:val="22"/>
        </w:rPr>
        <w:t>s</w:t>
      </w:r>
      <w:r w:rsidRPr="00B47E35">
        <w:rPr>
          <w:rFonts w:ascii="Times" w:hAnsi="Times"/>
          <w:sz w:val="22"/>
          <w:szCs w:val="22"/>
        </w:rPr>
        <w:t xml:space="preserve"> pour ses trois départements mais aussi dans les cellules genres des autres ministères, présidées par des points focaux Genre qui sont les relais dans les autres ministères, déjà en poste par ailleurs. Les entretiens réalisés avec ces différents points focaux Genre des Ministères en 2021 révèlent tous une faiblesse des budgets pour soutenir les projets souhaités pour parvenir à diminuer les inégalités de genre, rendant ces cellules </w:t>
      </w:r>
      <w:r w:rsidR="008500BD" w:rsidRPr="00B47E35">
        <w:rPr>
          <w:rFonts w:ascii="Times" w:hAnsi="Times"/>
          <w:sz w:val="22"/>
          <w:szCs w:val="22"/>
        </w:rPr>
        <w:t xml:space="preserve">moins efficaces qu’elles ne pourraient l’être. </w:t>
      </w:r>
      <w:r w:rsidR="000C3B6F" w:rsidRPr="00B47E35">
        <w:rPr>
          <w:rFonts w:ascii="Times" w:hAnsi="Times"/>
          <w:sz w:val="22"/>
          <w:szCs w:val="22"/>
        </w:rPr>
        <w:t xml:space="preserve">Les Points Focaux Genre se présentent comme le relais principal au sein des Ministères des organisations nationales ou internationales œuvrant dans le domaine du développement en général, et du Genre en particulier. Cependant, des mesures d’appui importantes devraient être prises afin de rendre ces relais effectifs et fonctionnels, car en l’état, ces relais ne jouent pas leur rôle. </w:t>
      </w:r>
    </w:p>
    <w:p w14:paraId="70040FEE" w14:textId="77777777" w:rsidR="00FF3556" w:rsidRPr="00B47E35" w:rsidRDefault="00FF3556" w:rsidP="00FF3556">
      <w:pPr>
        <w:rPr>
          <w:rFonts w:ascii="Times" w:hAnsi="Times"/>
          <w:b/>
          <w:sz w:val="22"/>
          <w:szCs w:val="22"/>
        </w:rPr>
      </w:pPr>
    </w:p>
    <w:p w14:paraId="66E401A3" w14:textId="161E56D7" w:rsidR="00FF3556" w:rsidRPr="00B47E35" w:rsidRDefault="00FF3556" w:rsidP="000D37EE">
      <w:pPr>
        <w:ind w:firstLine="360"/>
        <w:jc w:val="both"/>
        <w:rPr>
          <w:rFonts w:ascii="Times" w:hAnsi="Times"/>
          <w:sz w:val="22"/>
          <w:szCs w:val="22"/>
        </w:rPr>
      </w:pPr>
      <w:r w:rsidRPr="00B47E35">
        <w:rPr>
          <w:rFonts w:ascii="Times" w:hAnsi="Times"/>
          <w:sz w:val="22"/>
          <w:szCs w:val="22"/>
        </w:rPr>
        <w:t>Les principaux projets pour la direction générale de la promotion de la femme et de l’égalité des genres cours, exécutés avec l’appui financier et technique des différents partenaires</w:t>
      </w:r>
      <w:r w:rsidR="00952A93">
        <w:rPr>
          <w:rFonts w:ascii="Times" w:hAnsi="Times"/>
          <w:sz w:val="22"/>
          <w:szCs w:val="22"/>
        </w:rPr>
        <w:t xml:space="preserve"> tels que</w:t>
      </w:r>
      <w:r w:rsidRPr="00B47E35">
        <w:rPr>
          <w:rFonts w:ascii="Times" w:hAnsi="Times"/>
          <w:sz w:val="22"/>
          <w:szCs w:val="22"/>
        </w:rPr>
        <w:t xml:space="preserve"> l</w:t>
      </w:r>
      <w:r w:rsidR="009A7118" w:rsidRPr="00B47E35">
        <w:rPr>
          <w:rFonts w:ascii="Times" w:hAnsi="Times"/>
          <w:sz w:val="22"/>
          <w:szCs w:val="22"/>
        </w:rPr>
        <w:t>e Fonds des Nations Unies pour l’Enfance (</w:t>
      </w:r>
      <w:r w:rsidRPr="00B47E35">
        <w:rPr>
          <w:rFonts w:ascii="Times" w:hAnsi="Times"/>
          <w:sz w:val="22"/>
          <w:szCs w:val="22"/>
        </w:rPr>
        <w:t>U</w:t>
      </w:r>
      <w:r w:rsidR="00952A93">
        <w:rPr>
          <w:rFonts w:ascii="Times" w:hAnsi="Times"/>
          <w:sz w:val="22"/>
          <w:szCs w:val="22"/>
        </w:rPr>
        <w:t>NICEL</w:t>
      </w:r>
      <w:r w:rsidR="009A7118" w:rsidRPr="00B47E35">
        <w:rPr>
          <w:rFonts w:ascii="Times" w:hAnsi="Times"/>
          <w:sz w:val="22"/>
          <w:szCs w:val="22"/>
        </w:rPr>
        <w:t>)</w:t>
      </w:r>
      <w:r w:rsidRPr="00B47E35">
        <w:rPr>
          <w:rFonts w:ascii="Times" w:hAnsi="Times"/>
          <w:sz w:val="22"/>
          <w:szCs w:val="22"/>
        </w:rPr>
        <w:t>, le</w:t>
      </w:r>
      <w:r w:rsidR="009A7118" w:rsidRPr="00B47E35">
        <w:rPr>
          <w:rFonts w:ascii="Times" w:hAnsi="Times"/>
          <w:sz w:val="22"/>
          <w:szCs w:val="22"/>
        </w:rPr>
        <w:t xml:space="preserve"> Programme des Nations Unies pour le Développement</w:t>
      </w:r>
      <w:r w:rsidRPr="00B47E35">
        <w:rPr>
          <w:rFonts w:ascii="Times" w:hAnsi="Times"/>
          <w:sz w:val="22"/>
          <w:szCs w:val="22"/>
        </w:rPr>
        <w:t xml:space="preserve"> </w:t>
      </w:r>
      <w:r w:rsidR="009A7118" w:rsidRPr="00B47E35">
        <w:rPr>
          <w:rFonts w:ascii="Times" w:hAnsi="Times"/>
          <w:sz w:val="22"/>
          <w:szCs w:val="22"/>
        </w:rPr>
        <w:t>(</w:t>
      </w:r>
      <w:r w:rsidR="00135DCF" w:rsidRPr="00B47E35">
        <w:rPr>
          <w:rFonts w:ascii="Times" w:hAnsi="Times"/>
          <w:sz w:val="22"/>
          <w:szCs w:val="22"/>
        </w:rPr>
        <w:t>PNUD</w:t>
      </w:r>
      <w:r w:rsidR="009A7118" w:rsidRPr="00B47E35">
        <w:rPr>
          <w:rFonts w:ascii="Times" w:hAnsi="Times"/>
          <w:sz w:val="22"/>
          <w:szCs w:val="22"/>
        </w:rPr>
        <w:t>)</w:t>
      </w:r>
      <w:r w:rsidRPr="00B47E35">
        <w:rPr>
          <w:rFonts w:ascii="Times" w:hAnsi="Times"/>
          <w:sz w:val="22"/>
          <w:szCs w:val="22"/>
        </w:rPr>
        <w:t>, l’U</w:t>
      </w:r>
      <w:r w:rsidR="009A7118" w:rsidRPr="00B47E35">
        <w:rPr>
          <w:rFonts w:ascii="Times" w:hAnsi="Times"/>
          <w:sz w:val="22"/>
          <w:szCs w:val="22"/>
        </w:rPr>
        <w:t xml:space="preserve">nion </w:t>
      </w:r>
      <w:r w:rsidRPr="00B47E35">
        <w:rPr>
          <w:rFonts w:ascii="Times" w:hAnsi="Times"/>
          <w:sz w:val="22"/>
          <w:szCs w:val="22"/>
        </w:rPr>
        <w:t>E</w:t>
      </w:r>
      <w:r w:rsidR="009A7118" w:rsidRPr="00B47E35">
        <w:rPr>
          <w:rFonts w:ascii="Times" w:hAnsi="Times"/>
          <w:sz w:val="22"/>
          <w:szCs w:val="22"/>
        </w:rPr>
        <w:t>uropéenne (UE)</w:t>
      </w:r>
      <w:r w:rsidRPr="00B47E35">
        <w:rPr>
          <w:rFonts w:ascii="Times" w:hAnsi="Times"/>
          <w:sz w:val="22"/>
          <w:szCs w:val="22"/>
        </w:rPr>
        <w:t xml:space="preserve">. sont : </w:t>
      </w:r>
    </w:p>
    <w:p w14:paraId="541FC4DF" w14:textId="77777777" w:rsidR="00FF3556" w:rsidRPr="00B47E35" w:rsidRDefault="00FF3556" w:rsidP="00A66092">
      <w:pPr>
        <w:pStyle w:val="Paragraphedeliste"/>
        <w:numPr>
          <w:ilvl w:val="0"/>
          <w:numId w:val="10"/>
        </w:numPr>
        <w:spacing w:after="200" w:line="276" w:lineRule="auto"/>
        <w:rPr>
          <w:rFonts w:ascii="Times" w:hAnsi="Times" w:cs="Times New Roman"/>
          <w:sz w:val="22"/>
          <w:szCs w:val="22"/>
        </w:rPr>
      </w:pPr>
      <w:r w:rsidRPr="00B47E35">
        <w:rPr>
          <w:rFonts w:ascii="Times" w:hAnsi="Times" w:cs="Times New Roman"/>
          <w:sz w:val="22"/>
          <w:szCs w:val="22"/>
        </w:rPr>
        <w:t>Projet d’autonomisation économique de la femme</w:t>
      </w:r>
    </w:p>
    <w:p w14:paraId="61D0861C" w14:textId="77777777" w:rsidR="00FF3556" w:rsidRPr="00B47E35" w:rsidRDefault="00FF3556" w:rsidP="00A66092">
      <w:pPr>
        <w:pStyle w:val="Paragraphedeliste"/>
        <w:numPr>
          <w:ilvl w:val="0"/>
          <w:numId w:val="10"/>
        </w:numPr>
        <w:spacing w:after="200" w:line="276" w:lineRule="auto"/>
        <w:rPr>
          <w:rFonts w:ascii="Times" w:hAnsi="Times" w:cs="Times New Roman"/>
          <w:sz w:val="22"/>
          <w:szCs w:val="22"/>
        </w:rPr>
      </w:pPr>
      <w:r w:rsidRPr="00B47E35">
        <w:rPr>
          <w:rFonts w:ascii="Times" w:hAnsi="Times" w:cs="Times New Roman"/>
          <w:sz w:val="22"/>
          <w:szCs w:val="22"/>
        </w:rPr>
        <w:t>Projet sur l’égalité des genres (sensibilisations, ateliers)</w:t>
      </w:r>
    </w:p>
    <w:p w14:paraId="17B5DDFB" w14:textId="77777777" w:rsidR="001B1FFE" w:rsidRPr="00B47E35" w:rsidRDefault="00FF3556" w:rsidP="00A66092">
      <w:pPr>
        <w:pStyle w:val="Paragraphedeliste"/>
        <w:numPr>
          <w:ilvl w:val="0"/>
          <w:numId w:val="10"/>
        </w:numPr>
        <w:spacing w:after="200" w:line="276" w:lineRule="auto"/>
        <w:rPr>
          <w:rFonts w:ascii="Times" w:hAnsi="Times" w:cs="Times New Roman"/>
          <w:sz w:val="22"/>
          <w:szCs w:val="22"/>
        </w:rPr>
      </w:pPr>
      <w:r w:rsidRPr="00B47E35">
        <w:rPr>
          <w:rFonts w:ascii="Times" w:hAnsi="Times" w:cs="Times New Roman"/>
          <w:sz w:val="22"/>
          <w:szCs w:val="22"/>
        </w:rPr>
        <w:t>Projet de lutte contre les VSBG (sensibilisations, prises en charge holistique)</w:t>
      </w:r>
      <w:r w:rsidRPr="00B47E35">
        <w:rPr>
          <w:rStyle w:val="Appelnotedebasdep"/>
          <w:rFonts w:ascii="Times" w:hAnsi="Times" w:cs="Times New Roman"/>
          <w:sz w:val="22"/>
          <w:szCs w:val="22"/>
        </w:rPr>
        <w:footnoteReference w:id="129"/>
      </w:r>
    </w:p>
    <w:p w14:paraId="371198B0" w14:textId="77777777" w:rsidR="002241A8" w:rsidRPr="00BE41B5" w:rsidRDefault="002241A8" w:rsidP="0068071D">
      <w:pPr>
        <w:pStyle w:val="Titre4"/>
        <w:rPr>
          <w:rFonts w:ascii="Times" w:hAnsi="Times"/>
          <w:lang w:eastAsia="en-GB"/>
        </w:rPr>
      </w:pPr>
      <w:r w:rsidRPr="00BE41B5">
        <w:rPr>
          <w:rFonts w:ascii="Times" w:hAnsi="Times"/>
          <w:lang w:eastAsia="en-GB"/>
        </w:rPr>
        <w:t>Les Centres de Développement Familial et Communautaire, les CDFC </w:t>
      </w:r>
    </w:p>
    <w:p w14:paraId="391B5BC0" w14:textId="77777777" w:rsidR="002241A8" w:rsidRPr="00B47E35" w:rsidRDefault="002241A8" w:rsidP="001B1FFE">
      <w:pPr>
        <w:ind w:firstLine="360"/>
        <w:jc w:val="both"/>
        <w:rPr>
          <w:rFonts w:ascii="Times" w:hAnsi="Times"/>
          <w:color w:val="000000"/>
          <w:sz w:val="22"/>
          <w:szCs w:val="22"/>
          <w:lang w:eastAsia="en-GB"/>
        </w:rPr>
      </w:pPr>
    </w:p>
    <w:p w14:paraId="699B96FC" w14:textId="3207DBE1" w:rsidR="00FF3556" w:rsidRPr="00B47E35" w:rsidRDefault="00FF3556" w:rsidP="001B1FFE">
      <w:pPr>
        <w:ind w:firstLine="360"/>
        <w:jc w:val="both"/>
        <w:rPr>
          <w:rFonts w:ascii="Times" w:hAnsi="Times"/>
          <w:sz w:val="22"/>
          <w:szCs w:val="22"/>
        </w:rPr>
      </w:pPr>
      <w:r w:rsidRPr="00B47E35">
        <w:rPr>
          <w:rFonts w:ascii="Times" w:hAnsi="Times"/>
          <w:color w:val="000000"/>
          <w:sz w:val="22"/>
          <w:szCs w:val="22"/>
          <w:lang w:eastAsia="en-GB"/>
        </w:rPr>
        <w:t>Du Ministère dépendent des Centres de Développement Familial et Communautaire, les CDFC</w:t>
      </w:r>
      <w:r w:rsidR="00D20CC8" w:rsidRPr="00B47E35">
        <w:rPr>
          <w:rFonts w:ascii="Times" w:hAnsi="Times"/>
          <w:color w:val="000000"/>
          <w:sz w:val="22"/>
          <w:szCs w:val="22"/>
          <w:lang w:eastAsia="en-GB"/>
        </w:rPr>
        <w:t>.</w:t>
      </w:r>
      <w:r w:rsidRPr="00B47E35">
        <w:rPr>
          <w:rFonts w:ascii="Times" w:hAnsi="Times"/>
          <w:color w:val="000000"/>
          <w:sz w:val="22"/>
          <w:szCs w:val="22"/>
          <w:lang w:eastAsia="en-GB"/>
        </w:rPr>
        <w:t xml:space="preserve"> </w:t>
      </w:r>
      <w:r w:rsidR="00D20CC8" w:rsidRPr="00B47E35">
        <w:rPr>
          <w:rFonts w:ascii="Times" w:hAnsi="Times"/>
          <w:color w:val="000000"/>
          <w:sz w:val="22"/>
          <w:szCs w:val="22"/>
          <w:lang w:eastAsia="en-GB"/>
        </w:rPr>
        <w:t xml:space="preserve">Ces derniers, </w:t>
      </w:r>
      <w:r w:rsidRPr="00B47E35">
        <w:rPr>
          <w:rFonts w:ascii="Times" w:hAnsi="Times"/>
          <w:color w:val="000000"/>
          <w:sz w:val="22"/>
          <w:szCs w:val="22"/>
          <w:lang w:eastAsia="en-GB"/>
        </w:rPr>
        <w:t xml:space="preserve">créées en 1982 et restructurés en 2012, sont présents dans chaque province, qui </w:t>
      </w:r>
      <w:r w:rsidR="00A420AD" w:rsidRPr="00B47E35">
        <w:rPr>
          <w:rFonts w:ascii="Times" w:hAnsi="Times"/>
          <w:color w:val="000000"/>
          <w:sz w:val="22"/>
          <w:szCs w:val="22"/>
          <w:lang w:eastAsia="en-GB"/>
        </w:rPr>
        <w:t xml:space="preserve">ont </w:t>
      </w:r>
      <w:r w:rsidRPr="00B47E35">
        <w:rPr>
          <w:rFonts w:ascii="Times" w:hAnsi="Times"/>
          <w:color w:val="000000"/>
          <w:sz w:val="22"/>
          <w:szCs w:val="22"/>
          <w:lang w:eastAsia="en-GB"/>
        </w:rPr>
        <w:t xml:space="preserve">chacune un bureau de coordination des assistants sociaux travaillant dans les communes. Au niveau collinaire, ils travaillent avec les </w:t>
      </w:r>
      <w:proofErr w:type="spellStart"/>
      <w:r w:rsidRPr="0068071D">
        <w:rPr>
          <w:rFonts w:ascii="Times" w:hAnsi="Times"/>
          <w:i/>
          <w:iCs/>
          <w:color w:val="000000"/>
          <w:sz w:val="22"/>
          <w:szCs w:val="22"/>
          <w:lang w:eastAsia="en-GB"/>
        </w:rPr>
        <w:t>Imboneza</w:t>
      </w:r>
      <w:proofErr w:type="spellEnd"/>
      <w:r w:rsidRPr="00B47E35">
        <w:rPr>
          <w:rFonts w:ascii="Times" w:hAnsi="Times"/>
          <w:color w:val="000000"/>
          <w:sz w:val="22"/>
          <w:szCs w:val="22"/>
          <w:lang w:eastAsia="en-GB"/>
        </w:rPr>
        <w:t>, des personnes leaders des deux sexes qui agissent comme des médiateurs dans les conflits sociaux. De manière générale, ces centres se présentent comme des relais entre les personnes vulnérables identifiées au niveau micro de la colline et le niveau macro, le Ministère. Concernant spécifiquement les VBG, l’article 5 du décret de 2012 résume ainsi leur mission : « </w:t>
      </w:r>
      <w:r w:rsidRPr="00B47E35">
        <w:rPr>
          <w:rFonts w:ascii="Times" w:hAnsi="Times"/>
          <w:sz w:val="22"/>
          <w:szCs w:val="22"/>
        </w:rPr>
        <w:t>Contribuer à la collecte des données sur les cas de violation des droits de la personne humaine afin d’en constituer une base de données ; Contribuer à la mise en œuvre de la Politique Nationale des Droits de la Personne Humaine ; Créer, renforcer et encadrer les comités locaux de promotion et de protection des droits de la personne humaine ; Initier et développer des activités relatives à la résolution pacifique des conflits ; Identifier et traiter les cas de violation des droits de la personne humaine, y compris les Violences Basées sur le Genre de la colline à la province ; Écouter et orienter vers les instances habilités, les plaintes des victimes de cas de violations des droits de la personne humaine y compris les</w:t>
      </w:r>
      <w:r w:rsidRPr="00B47E35">
        <w:rPr>
          <w:rFonts w:ascii="Times" w:hAnsi="Times"/>
          <w:sz w:val="22"/>
          <w:szCs w:val="22"/>
        </w:rPr>
        <w:br/>
        <w:t>Violences Basées sur le Genre ; Animer des séances d’information sur l’éducation à la paix et à la réconciliation entre les rapatriés, les déplacés, les démobilisés et la communauté d’accueil. »</w:t>
      </w:r>
      <w:r w:rsidRPr="00B47E35">
        <w:rPr>
          <w:rStyle w:val="Appelnotedebasdep"/>
          <w:rFonts w:ascii="Times" w:hAnsi="Times"/>
          <w:sz w:val="22"/>
          <w:szCs w:val="22"/>
        </w:rPr>
        <w:t xml:space="preserve"> </w:t>
      </w:r>
      <w:r w:rsidRPr="00B47E35">
        <w:rPr>
          <w:rStyle w:val="Appelnotedebasdep"/>
          <w:rFonts w:ascii="Times" w:hAnsi="Times"/>
          <w:sz w:val="22"/>
          <w:szCs w:val="22"/>
        </w:rPr>
        <w:footnoteReference w:id="130"/>
      </w:r>
      <w:r w:rsidRPr="00B47E35">
        <w:rPr>
          <w:rFonts w:ascii="Times" w:hAnsi="Times"/>
          <w:sz w:val="22"/>
          <w:szCs w:val="22"/>
        </w:rPr>
        <w:t xml:space="preserve">. Dans une même logique que les points focaux Genre, ces structures sont peu financées, et font face à des demandes bien plus importantes que ne leur permettent leur formation ou leur salaire. </w:t>
      </w:r>
    </w:p>
    <w:p w14:paraId="10FC3145" w14:textId="77777777" w:rsidR="002932BB" w:rsidRPr="00B47E35" w:rsidRDefault="002932BB" w:rsidP="001B1FFE">
      <w:pPr>
        <w:ind w:firstLine="360"/>
        <w:jc w:val="both"/>
        <w:rPr>
          <w:rFonts w:ascii="Times" w:hAnsi="Times"/>
          <w:sz w:val="22"/>
          <w:szCs w:val="22"/>
        </w:rPr>
      </w:pPr>
    </w:p>
    <w:p w14:paraId="35FAD0E0" w14:textId="77777777" w:rsidR="002241A8" w:rsidRPr="00BE41B5" w:rsidRDefault="002241A8" w:rsidP="0068071D">
      <w:pPr>
        <w:pStyle w:val="Titre4"/>
        <w:rPr>
          <w:rFonts w:ascii="Times" w:hAnsi="Times"/>
        </w:rPr>
      </w:pPr>
      <w:r w:rsidRPr="00BE41B5">
        <w:rPr>
          <w:rFonts w:ascii="Times" w:hAnsi="Times"/>
        </w:rPr>
        <w:lastRenderedPageBreak/>
        <w:t>Un nombre important de mécanismes institutionnels</w:t>
      </w:r>
    </w:p>
    <w:p w14:paraId="722BECAD" w14:textId="77777777" w:rsidR="002241A8" w:rsidRPr="00B47E35" w:rsidRDefault="002241A8" w:rsidP="00644346">
      <w:pPr>
        <w:ind w:firstLine="360"/>
        <w:jc w:val="both"/>
        <w:rPr>
          <w:rFonts w:ascii="Times" w:hAnsi="Times"/>
          <w:sz w:val="22"/>
          <w:szCs w:val="22"/>
        </w:rPr>
      </w:pPr>
    </w:p>
    <w:p w14:paraId="1A2397BF" w14:textId="209AD06D" w:rsidR="002932BB" w:rsidRPr="00B47E35" w:rsidRDefault="00836931" w:rsidP="00644346">
      <w:pPr>
        <w:ind w:firstLine="360"/>
        <w:jc w:val="both"/>
        <w:rPr>
          <w:rFonts w:ascii="Times" w:hAnsi="Times"/>
          <w:sz w:val="22"/>
          <w:szCs w:val="22"/>
        </w:rPr>
      </w:pPr>
      <w:r w:rsidRPr="00B47E35">
        <w:rPr>
          <w:rFonts w:ascii="Times" w:hAnsi="Times"/>
          <w:sz w:val="22"/>
          <w:szCs w:val="22"/>
        </w:rPr>
        <w:t xml:space="preserve">Il existe, de plus, des mécanismes qui regroupent des acteurs associatifs, gouvernementaux, institutionnels internationaux, tels que le Groupe Sectoriel Genre, le Forum National des Femmes, le Conseil National de la Jeunesse (CNJB) et le Forum National des Enfants </w:t>
      </w:r>
      <w:r w:rsidR="00135DCF" w:rsidRPr="00B47E35">
        <w:rPr>
          <w:rFonts w:ascii="Times" w:hAnsi="Times"/>
          <w:sz w:val="22"/>
          <w:szCs w:val="22"/>
        </w:rPr>
        <w:t xml:space="preserve">(FNE) </w:t>
      </w:r>
      <w:r w:rsidRPr="00B47E35">
        <w:rPr>
          <w:rFonts w:ascii="Times" w:hAnsi="Times"/>
          <w:sz w:val="22"/>
          <w:szCs w:val="22"/>
        </w:rPr>
        <w:t xml:space="preserve">qui en compte les petites filles. </w:t>
      </w:r>
      <w:r w:rsidR="002932BB" w:rsidRPr="00B47E35">
        <w:rPr>
          <w:rFonts w:ascii="Times" w:hAnsi="Times"/>
          <w:sz w:val="22"/>
          <w:szCs w:val="22"/>
        </w:rPr>
        <w:t xml:space="preserve">Le </w:t>
      </w:r>
      <w:r w:rsidRPr="00B47E35">
        <w:rPr>
          <w:rFonts w:ascii="Times" w:hAnsi="Times"/>
          <w:sz w:val="22"/>
          <w:szCs w:val="22"/>
        </w:rPr>
        <w:t xml:space="preserve">premier </w:t>
      </w:r>
      <w:r w:rsidR="002932BB" w:rsidRPr="00B47E35">
        <w:rPr>
          <w:rFonts w:ascii="Times" w:hAnsi="Times"/>
          <w:sz w:val="22"/>
          <w:szCs w:val="22"/>
        </w:rPr>
        <w:t xml:space="preserve">réunit depuis 2011 les institutions gouvernementales, les </w:t>
      </w:r>
      <w:r w:rsidR="00A420AD" w:rsidRPr="00B47E35">
        <w:rPr>
          <w:rFonts w:ascii="Times" w:hAnsi="Times"/>
          <w:sz w:val="22"/>
          <w:szCs w:val="22"/>
        </w:rPr>
        <w:t>P</w:t>
      </w:r>
      <w:r w:rsidR="002932BB" w:rsidRPr="00B47E35">
        <w:rPr>
          <w:rFonts w:ascii="Times" w:hAnsi="Times"/>
          <w:sz w:val="22"/>
          <w:szCs w:val="22"/>
        </w:rPr>
        <w:t xml:space="preserve">artenaires </w:t>
      </w:r>
      <w:r w:rsidR="00A420AD" w:rsidRPr="00B47E35">
        <w:rPr>
          <w:rFonts w:ascii="Times" w:hAnsi="Times"/>
          <w:sz w:val="22"/>
          <w:szCs w:val="22"/>
        </w:rPr>
        <w:t>T</w:t>
      </w:r>
      <w:r w:rsidR="002932BB" w:rsidRPr="00B47E35">
        <w:rPr>
          <w:rFonts w:ascii="Times" w:hAnsi="Times"/>
          <w:sz w:val="22"/>
          <w:szCs w:val="22"/>
        </w:rPr>
        <w:t xml:space="preserve">echniques et </w:t>
      </w:r>
      <w:r w:rsidR="00A420AD" w:rsidRPr="00B47E35">
        <w:rPr>
          <w:rFonts w:ascii="Times" w:hAnsi="Times"/>
          <w:sz w:val="22"/>
          <w:szCs w:val="22"/>
        </w:rPr>
        <w:t>F</w:t>
      </w:r>
      <w:r w:rsidR="002932BB" w:rsidRPr="00B47E35">
        <w:rPr>
          <w:rFonts w:ascii="Times" w:hAnsi="Times"/>
          <w:sz w:val="22"/>
          <w:szCs w:val="22"/>
        </w:rPr>
        <w:t xml:space="preserve">inanciers (multilatéraux et bilatéraux), les </w:t>
      </w:r>
      <w:r w:rsidR="00A420AD" w:rsidRPr="00B47E35">
        <w:rPr>
          <w:rFonts w:ascii="Times" w:hAnsi="Times"/>
          <w:sz w:val="22"/>
          <w:szCs w:val="22"/>
        </w:rPr>
        <w:t>O</w:t>
      </w:r>
      <w:r w:rsidR="002932BB" w:rsidRPr="00B47E35">
        <w:rPr>
          <w:rFonts w:ascii="Times" w:hAnsi="Times"/>
          <w:sz w:val="22"/>
          <w:szCs w:val="22"/>
        </w:rPr>
        <w:t xml:space="preserve">rganisations </w:t>
      </w:r>
      <w:r w:rsidR="00A420AD" w:rsidRPr="00B47E35">
        <w:rPr>
          <w:rFonts w:ascii="Times" w:hAnsi="Times"/>
          <w:sz w:val="22"/>
          <w:szCs w:val="22"/>
        </w:rPr>
        <w:t>N</w:t>
      </w:r>
      <w:r w:rsidR="002932BB" w:rsidRPr="00B47E35">
        <w:rPr>
          <w:rFonts w:ascii="Times" w:hAnsi="Times"/>
          <w:sz w:val="22"/>
          <w:szCs w:val="22"/>
        </w:rPr>
        <w:t xml:space="preserve">on </w:t>
      </w:r>
      <w:r w:rsidR="00A420AD" w:rsidRPr="00B47E35">
        <w:rPr>
          <w:rFonts w:ascii="Times" w:hAnsi="Times"/>
          <w:sz w:val="22"/>
          <w:szCs w:val="22"/>
        </w:rPr>
        <w:t>G</w:t>
      </w:r>
      <w:r w:rsidR="002932BB" w:rsidRPr="00B47E35">
        <w:rPr>
          <w:rFonts w:ascii="Times" w:hAnsi="Times"/>
          <w:sz w:val="22"/>
          <w:szCs w:val="22"/>
        </w:rPr>
        <w:t>ouvernementales (nationales et internationales) œuvrant dans le secteur de l’égalité de genre, des droits humains des femmes et de leur autonomisation dans la planification (CSLP et programmes sectoriels), la budgétisation ainsi que le suivi</w:t>
      </w:r>
      <w:r w:rsidRPr="00B47E35">
        <w:rPr>
          <w:rFonts w:ascii="Times" w:hAnsi="Times"/>
          <w:sz w:val="22"/>
          <w:szCs w:val="22"/>
        </w:rPr>
        <w:t xml:space="preserve"> </w:t>
      </w:r>
      <w:r w:rsidR="002932BB" w:rsidRPr="00B47E35">
        <w:rPr>
          <w:rFonts w:ascii="Times" w:hAnsi="Times"/>
          <w:sz w:val="22"/>
          <w:szCs w:val="22"/>
        </w:rPr>
        <w:t xml:space="preserve">et évaluation de la mise en œuvre des politiques, des programmes et des lois au Burundi. </w:t>
      </w:r>
      <w:r w:rsidRPr="00B47E35">
        <w:rPr>
          <w:rFonts w:ascii="Times" w:hAnsi="Times"/>
          <w:sz w:val="22"/>
          <w:szCs w:val="22"/>
        </w:rPr>
        <w:t xml:space="preserve">Une des grandes difficultés de ce groupe est le nombre de ses participants, et les problèmes organisationnels qui en découlent, particulièrement ces dernières années où les tensions diplomatiques et politiques ont pris le pas sur de nombreux groupes de ce type. </w:t>
      </w:r>
    </w:p>
    <w:p w14:paraId="62812744" w14:textId="77777777" w:rsidR="00D61EB2" w:rsidRPr="00B47E35" w:rsidRDefault="00D61EB2" w:rsidP="004F1AD9">
      <w:pPr>
        <w:jc w:val="both"/>
        <w:rPr>
          <w:rFonts w:ascii="Times" w:hAnsi="Times"/>
          <w:sz w:val="22"/>
          <w:szCs w:val="22"/>
        </w:rPr>
      </w:pPr>
    </w:p>
    <w:p w14:paraId="0FCC5457" w14:textId="77777777" w:rsidR="00F23D2F" w:rsidRPr="00BE41B5" w:rsidRDefault="00F23D2F" w:rsidP="0068071D">
      <w:pPr>
        <w:pStyle w:val="Titre4"/>
        <w:rPr>
          <w:rFonts w:ascii="Times" w:hAnsi="Times"/>
        </w:rPr>
      </w:pPr>
      <w:r w:rsidRPr="00BE41B5">
        <w:rPr>
          <w:rFonts w:ascii="Times" w:hAnsi="Times"/>
        </w:rPr>
        <w:t>De nombreuses formes de VBG</w:t>
      </w:r>
    </w:p>
    <w:p w14:paraId="2CCC5204" w14:textId="77777777" w:rsidR="00F23D2F" w:rsidRPr="00B47E35" w:rsidRDefault="00F23D2F" w:rsidP="004F1AD9">
      <w:pPr>
        <w:jc w:val="both"/>
        <w:rPr>
          <w:rFonts w:ascii="Times" w:hAnsi="Times"/>
          <w:sz w:val="22"/>
          <w:szCs w:val="22"/>
        </w:rPr>
      </w:pPr>
    </w:p>
    <w:p w14:paraId="35733713" w14:textId="13B0E148" w:rsidR="0092402C" w:rsidRPr="00B47E35" w:rsidRDefault="0092402C" w:rsidP="00B33D28">
      <w:pPr>
        <w:ind w:firstLine="360"/>
        <w:jc w:val="both"/>
        <w:rPr>
          <w:rFonts w:ascii="Times" w:hAnsi="Times"/>
          <w:sz w:val="22"/>
          <w:szCs w:val="22"/>
        </w:rPr>
      </w:pPr>
      <w:r w:rsidRPr="00B47E35">
        <w:rPr>
          <w:rFonts w:ascii="Times" w:hAnsi="Times"/>
          <w:sz w:val="22"/>
          <w:szCs w:val="22"/>
        </w:rPr>
        <w:t>La nature des violences comme les acteurs de celles-ci sont multiples, mais un point commun peut être retenu, celui du cercle familial élargi comme acteur majeur</w:t>
      </w:r>
      <w:r w:rsidR="00A420AD" w:rsidRPr="00B47E35">
        <w:rPr>
          <w:rFonts w:ascii="Times" w:hAnsi="Times"/>
          <w:sz w:val="22"/>
          <w:szCs w:val="22"/>
        </w:rPr>
        <w:t xml:space="preserve"> (e</w:t>
      </w:r>
      <w:r w:rsidRPr="00B47E35">
        <w:rPr>
          <w:rFonts w:ascii="Times" w:hAnsi="Times"/>
          <w:sz w:val="22"/>
          <w:szCs w:val="22"/>
        </w:rPr>
        <w:t>t ce, aussi bien de la part des femmes que des hommes</w:t>
      </w:r>
      <w:r w:rsidR="00A420AD" w:rsidRPr="00B47E35">
        <w:rPr>
          <w:rFonts w:ascii="Times" w:hAnsi="Times"/>
          <w:sz w:val="22"/>
          <w:szCs w:val="22"/>
        </w:rPr>
        <w:t>)</w:t>
      </w:r>
      <w:r w:rsidR="008F7B0E">
        <w:rPr>
          <w:rFonts w:ascii="Times" w:hAnsi="Times"/>
          <w:sz w:val="22"/>
          <w:szCs w:val="22"/>
        </w:rPr>
        <w:t xml:space="preserve">. </w:t>
      </w:r>
    </w:p>
    <w:p w14:paraId="391402A9" w14:textId="23402DC8" w:rsidR="00A420AD" w:rsidRPr="0068071D" w:rsidRDefault="0092402C" w:rsidP="00A66092">
      <w:pPr>
        <w:pStyle w:val="Paragraphedeliste"/>
        <w:numPr>
          <w:ilvl w:val="0"/>
          <w:numId w:val="50"/>
        </w:numPr>
        <w:jc w:val="both"/>
        <w:rPr>
          <w:rFonts w:ascii="Times" w:hAnsi="Times"/>
          <w:sz w:val="22"/>
          <w:szCs w:val="22"/>
        </w:rPr>
      </w:pPr>
      <w:r w:rsidRPr="0068071D">
        <w:rPr>
          <w:rFonts w:ascii="Times" w:hAnsi="Times"/>
          <w:sz w:val="22"/>
          <w:szCs w:val="22"/>
        </w:rPr>
        <w:t xml:space="preserve">L’éducation se fonde sur des pratiques </w:t>
      </w:r>
      <w:r w:rsidR="008B704F" w:rsidRPr="0068071D">
        <w:rPr>
          <w:rFonts w:ascii="Times" w:hAnsi="Times"/>
          <w:sz w:val="22"/>
          <w:szCs w:val="22"/>
        </w:rPr>
        <w:t>violentes</w:t>
      </w:r>
      <w:r w:rsidR="008B704F" w:rsidRPr="0068071D">
        <w:rPr>
          <w:rStyle w:val="Appelnotedebasdep"/>
          <w:rFonts w:ascii="Times" w:hAnsi="Times"/>
          <w:sz w:val="22"/>
          <w:szCs w:val="22"/>
        </w:rPr>
        <w:footnoteReference w:id="131"/>
      </w:r>
      <w:r w:rsidR="008B704F" w:rsidRPr="0068071D">
        <w:rPr>
          <w:rFonts w:ascii="Times" w:hAnsi="Times"/>
          <w:sz w:val="22"/>
          <w:szCs w:val="22"/>
        </w:rPr>
        <w:t xml:space="preserve"> </w:t>
      </w:r>
      <w:r w:rsidRPr="0068071D">
        <w:rPr>
          <w:rFonts w:ascii="Times" w:hAnsi="Times"/>
          <w:sz w:val="22"/>
          <w:szCs w:val="22"/>
        </w:rPr>
        <w:t>de coups, en cas de désobéissance, de retard, de comportement jugé inadéquat, et ce par les deux parents mais aussi par les garçons, qui exercent leur pouvoir absolu sur leur sœur notamment</w:t>
      </w:r>
      <w:r w:rsidR="00886470" w:rsidRPr="0068071D">
        <w:rPr>
          <w:rFonts w:ascii="Times" w:hAnsi="Times"/>
          <w:sz w:val="22"/>
          <w:szCs w:val="22"/>
        </w:rPr>
        <w:t> : « Dès le jeune âge ; l’éducation se base sur le clivage des sexes. Le garçon est plus valorisé que la fillette Il est encouragé à utiliser sa force physique même négativement. Il cherche à frapper ses sœurs même quand elles sont plus âgées que lui, Il grandira avec cet esprit de domination sur le sexe féminin. Lors des interventions ; l’avis du garçon est plus tenu en considération que celui de la fille ainsi ; il grandira avec cette idée d’être supérieur par rapport à la fille. », résume ainsi un rapport sur les VBG du Ministère du Genre de 2021</w:t>
      </w:r>
      <w:r w:rsidR="00886470" w:rsidRPr="0068071D">
        <w:rPr>
          <w:rStyle w:val="Appelnotedebasdep"/>
          <w:rFonts w:ascii="Times" w:hAnsi="Times"/>
          <w:sz w:val="22"/>
          <w:szCs w:val="22"/>
        </w:rPr>
        <w:footnoteReference w:id="132"/>
      </w:r>
      <w:r w:rsidR="00886470" w:rsidRPr="0068071D">
        <w:rPr>
          <w:rFonts w:ascii="Times" w:hAnsi="Times"/>
          <w:sz w:val="22"/>
          <w:szCs w:val="22"/>
        </w:rPr>
        <w:t xml:space="preserve"> ; </w:t>
      </w:r>
    </w:p>
    <w:p w14:paraId="44F7704A" w14:textId="71A83028" w:rsidR="00A420AD" w:rsidRPr="0068071D" w:rsidRDefault="0092402C" w:rsidP="00A66092">
      <w:pPr>
        <w:pStyle w:val="Paragraphedeliste"/>
        <w:numPr>
          <w:ilvl w:val="0"/>
          <w:numId w:val="50"/>
        </w:numPr>
        <w:jc w:val="both"/>
        <w:rPr>
          <w:rFonts w:ascii="Times" w:hAnsi="Times"/>
          <w:sz w:val="22"/>
          <w:szCs w:val="22"/>
        </w:rPr>
      </w:pPr>
      <w:r w:rsidRPr="0068071D">
        <w:rPr>
          <w:rFonts w:ascii="Times" w:hAnsi="Times"/>
          <w:sz w:val="22"/>
          <w:szCs w:val="22"/>
        </w:rPr>
        <w:t>Ces pratiques sont reproduites à l’école : il suffit de passer devant une école à l’heure des pauses pour apercevoir les professeurs avec de grands bâtons. Les relations économico-sexuelles entre professeurs et élèves, qui ont été expliquées plus haut (I</w:t>
      </w:r>
      <w:r w:rsidR="00AB1904" w:rsidRPr="0068071D">
        <w:rPr>
          <w:rFonts w:ascii="Times" w:hAnsi="Times"/>
          <w:sz w:val="22"/>
          <w:szCs w:val="22"/>
        </w:rPr>
        <w:t xml:space="preserve">), représentent un autre potentiel de violences ; </w:t>
      </w:r>
    </w:p>
    <w:p w14:paraId="48BACEB3" w14:textId="5D4C062E" w:rsidR="00A420AD" w:rsidRPr="0068071D" w:rsidRDefault="00A420AD" w:rsidP="00A66092">
      <w:pPr>
        <w:pStyle w:val="Paragraphedeliste"/>
        <w:numPr>
          <w:ilvl w:val="0"/>
          <w:numId w:val="50"/>
        </w:numPr>
        <w:jc w:val="both"/>
        <w:rPr>
          <w:rFonts w:ascii="Times" w:hAnsi="Times"/>
          <w:sz w:val="22"/>
          <w:szCs w:val="22"/>
        </w:rPr>
      </w:pPr>
      <w:r w:rsidRPr="0068071D">
        <w:rPr>
          <w:rFonts w:ascii="Times" w:hAnsi="Times"/>
          <w:sz w:val="22"/>
          <w:szCs w:val="22"/>
        </w:rPr>
        <w:t>L</w:t>
      </w:r>
      <w:r w:rsidR="00473F18" w:rsidRPr="0068071D">
        <w:rPr>
          <w:rFonts w:ascii="Times" w:hAnsi="Times"/>
          <w:sz w:val="22"/>
          <w:szCs w:val="22"/>
        </w:rPr>
        <w:t xml:space="preserve">es violences économiques, dues à la répartition sexo-spécifique des tâches et responsabilités au sein du ménage, sont profondément ancrées et </w:t>
      </w:r>
      <w:r w:rsidR="00473F18" w:rsidRPr="009A5AC1">
        <w:rPr>
          <w:rFonts w:ascii="Times" w:hAnsi="Times"/>
          <w:sz w:val="22"/>
          <w:szCs w:val="22"/>
        </w:rPr>
        <w:t>empêchent l’</w:t>
      </w:r>
      <w:proofErr w:type="spellStart"/>
      <w:r w:rsidR="00473F18" w:rsidRPr="009A5AC1">
        <w:rPr>
          <w:rFonts w:ascii="Times" w:hAnsi="Times"/>
          <w:sz w:val="22"/>
          <w:szCs w:val="22"/>
        </w:rPr>
        <w:t>empowerment</w:t>
      </w:r>
      <w:proofErr w:type="spellEnd"/>
      <w:r w:rsidR="00473F18" w:rsidRPr="009A5AC1">
        <w:rPr>
          <w:rFonts w:ascii="Times" w:hAnsi="Times"/>
          <w:sz w:val="22"/>
          <w:szCs w:val="22"/>
        </w:rPr>
        <w:t xml:space="preserve"> écon</w:t>
      </w:r>
      <w:r w:rsidR="00473F18" w:rsidRPr="0068071D">
        <w:rPr>
          <w:rFonts w:ascii="Times" w:hAnsi="Times"/>
          <w:sz w:val="22"/>
          <w:szCs w:val="22"/>
        </w:rPr>
        <w:t xml:space="preserve">omique des femmes, tout en étant un obstacle extrêmement difficile à dépasser, même si la jeunesse a tendance à renverser la situation (rapport </w:t>
      </w:r>
      <w:r w:rsidRPr="00B47E35">
        <w:rPr>
          <w:rFonts w:ascii="Times" w:hAnsi="Times"/>
          <w:sz w:val="22"/>
          <w:szCs w:val="22"/>
        </w:rPr>
        <w:t>SFCG</w:t>
      </w:r>
      <w:r w:rsidR="00473F18" w:rsidRPr="0068071D">
        <w:rPr>
          <w:rFonts w:ascii="Times" w:hAnsi="Times"/>
          <w:sz w:val="22"/>
          <w:szCs w:val="22"/>
        </w:rPr>
        <w:t xml:space="preserve">) ; </w:t>
      </w:r>
    </w:p>
    <w:p w14:paraId="4145FD0E" w14:textId="3EA17972" w:rsidR="00A420AD" w:rsidRPr="0068071D" w:rsidRDefault="00473F18" w:rsidP="00A66092">
      <w:pPr>
        <w:pStyle w:val="Paragraphedeliste"/>
        <w:numPr>
          <w:ilvl w:val="0"/>
          <w:numId w:val="50"/>
        </w:numPr>
        <w:jc w:val="both"/>
        <w:rPr>
          <w:rFonts w:ascii="Times" w:hAnsi="Times"/>
          <w:sz w:val="22"/>
          <w:szCs w:val="22"/>
        </w:rPr>
      </w:pPr>
      <w:r w:rsidRPr="0068071D">
        <w:rPr>
          <w:rFonts w:ascii="Times" w:hAnsi="Times"/>
          <w:sz w:val="22"/>
          <w:szCs w:val="22"/>
        </w:rPr>
        <w:t xml:space="preserve">Les VBG touchent également tout une partie silencieuse de la population, tels que les jeunes hommes </w:t>
      </w:r>
      <w:r w:rsidR="00A420AD" w:rsidRPr="00B47E35">
        <w:rPr>
          <w:rFonts w:ascii="Times" w:hAnsi="Times"/>
          <w:sz w:val="22"/>
          <w:szCs w:val="22"/>
        </w:rPr>
        <w:t>non-propriétaires</w:t>
      </w:r>
      <w:r w:rsidRPr="0068071D">
        <w:rPr>
          <w:rFonts w:ascii="Times" w:hAnsi="Times"/>
          <w:sz w:val="22"/>
          <w:szCs w:val="22"/>
        </w:rPr>
        <w:t xml:space="preserve">, domestiques, toute catégorie de la masculinité subalterne, victime d’actes de violences symboliques ou physiques par leurs aînés (verticaux dans la famille et économiques dans la société) ; </w:t>
      </w:r>
    </w:p>
    <w:p w14:paraId="7074E685" w14:textId="10F4DEA2" w:rsidR="00A420AD" w:rsidRPr="0068071D" w:rsidRDefault="0092402C" w:rsidP="00A66092">
      <w:pPr>
        <w:pStyle w:val="Paragraphedeliste"/>
        <w:numPr>
          <w:ilvl w:val="0"/>
          <w:numId w:val="50"/>
        </w:numPr>
        <w:jc w:val="both"/>
        <w:rPr>
          <w:rFonts w:ascii="Times" w:hAnsi="Times"/>
          <w:sz w:val="22"/>
          <w:szCs w:val="22"/>
        </w:rPr>
      </w:pPr>
      <w:r w:rsidRPr="0068071D">
        <w:rPr>
          <w:rFonts w:ascii="Times" w:hAnsi="Times"/>
          <w:sz w:val="22"/>
          <w:szCs w:val="22"/>
        </w:rPr>
        <w:t>Les violences sexuelles prennent place dans un cadre où la domination de séniorité est primordiale, et s’ancre dans des pratiques anciennes de domination verticale au sein de la famille. Les personnes vulnérables, comme les enfants recueillis ou placés, notamment les filles (nièces, cousines, parentèle élargie), sont particulièrement touchés par ces violences car jugés sans défense, sans aucun pouvoir de dénonciation</w:t>
      </w:r>
      <w:r w:rsidR="001A0531" w:rsidRPr="0068071D">
        <w:rPr>
          <w:rFonts w:ascii="Times" w:hAnsi="Times"/>
          <w:sz w:val="22"/>
          <w:szCs w:val="22"/>
        </w:rPr>
        <w:t> ;</w:t>
      </w:r>
    </w:p>
    <w:p w14:paraId="1119514E" w14:textId="2F7EC02C" w:rsidR="00A420AD" w:rsidRPr="0068071D" w:rsidRDefault="0092402C" w:rsidP="00A66092">
      <w:pPr>
        <w:pStyle w:val="Paragraphedeliste"/>
        <w:numPr>
          <w:ilvl w:val="0"/>
          <w:numId w:val="50"/>
        </w:numPr>
        <w:jc w:val="both"/>
        <w:rPr>
          <w:rFonts w:ascii="Times" w:hAnsi="Times"/>
          <w:sz w:val="22"/>
          <w:szCs w:val="22"/>
        </w:rPr>
      </w:pPr>
      <w:r w:rsidRPr="0068071D">
        <w:rPr>
          <w:rFonts w:ascii="Times" w:hAnsi="Times"/>
          <w:sz w:val="22"/>
          <w:szCs w:val="22"/>
        </w:rPr>
        <w:t>Les viols conjugaux, aggravés par l’alcoolisation fréquente voire systématique des conjoints, ne sont pas reconnus, peu évoqués voire non considérés comme tels</w:t>
      </w:r>
      <w:r w:rsidR="001A0531" w:rsidRPr="0068071D">
        <w:rPr>
          <w:rFonts w:ascii="Times" w:hAnsi="Times"/>
          <w:sz w:val="22"/>
          <w:szCs w:val="22"/>
        </w:rPr>
        <w:t> ;</w:t>
      </w:r>
    </w:p>
    <w:p w14:paraId="1ED50343" w14:textId="6E6A69CF" w:rsidR="00A420AD" w:rsidRPr="0068071D" w:rsidRDefault="0092402C" w:rsidP="00A66092">
      <w:pPr>
        <w:pStyle w:val="Paragraphedeliste"/>
        <w:numPr>
          <w:ilvl w:val="0"/>
          <w:numId w:val="50"/>
        </w:numPr>
        <w:jc w:val="both"/>
        <w:rPr>
          <w:rFonts w:ascii="Times" w:hAnsi="Times"/>
          <w:sz w:val="22"/>
          <w:szCs w:val="22"/>
        </w:rPr>
      </w:pPr>
      <w:r w:rsidRPr="0068071D">
        <w:rPr>
          <w:rFonts w:ascii="Times" w:hAnsi="Times"/>
          <w:sz w:val="22"/>
          <w:szCs w:val="22"/>
        </w:rPr>
        <w:t xml:space="preserve">La belle-famille, représentée par les belles-mères en premier lieu, est un acteur majeur de reproduction des normes de domination pendant toute la vie du couple, mais aussi la première </w:t>
      </w:r>
      <w:r w:rsidRPr="0068071D">
        <w:rPr>
          <w:rFonts w:ascii="Times" w:hAnsi="Times"/>
          <w:sz w:val="22"/>
          <w:szCs w:val="22"/>
        </w:rPr>
        <w:lastRenderedPageBreak/>
        <w:t>à exercer des violences (physiques, symboliques, rapt des enfants, vols des biens matériels et des propriétés notamment) contre les veuves de la famille</w:t>
      </w:r>
      <w:r w:rsidR="001A0531" w:rsidRPr="0068071D">
        <w:rPr>
          <w:rFonts w:ascii="Times" w:hAnsi="Times"/>
          <w:sz w:val="22"/>
          <w:szCs w:val="22"/>
        </w:rPr>
        <w:t> ;</w:t>
      </w:r>
    </w:p>
    <w:p w14:paraId="6D135630" w14:textId="1A93470C" w:rsidR="00A420AD" w:rsidRPr="0068071D" w:rsidRDefault="00217FC3" w:rsidP="00A66092">
      <w:pPr>
        <w:pStyle w:val="Paragraphedeliste"/>
        <w:numPr>
          <w:ilvl w:val="0"/>
          <w:numId w:val="50"/>
        </w:numPr>
        <w:jc w:val="both"/>
        <w:rPr>
          <w:rFonts w:ascii="Times" w:hAnsi="Times"/>
          <w:sz w:val="22"/>
          <w:szCs w:val="22"/>
        </w:rPr>
      </w:pPr>
      <w:r w:rsidRPr="0068071D">
        <w:rPr>
          <w:rFonts w:ascii="Times" w:hAnsi="Times"/>
          <w:sz w:val="22"/>
          <w:szCs w:val="22"/>
        </w:rPr>
        <w:t>La redeva</w:t>
      </w:r>
      <w:r w:rsidR="008F50B6" w:rsidRPr="0068071D">
        <w:rPr>
          <w:rFonts w:ascii="Times" w:hAnsi="Times"/>
          <w:sz w:val="22"/>
          <w:szCs w:val="22"/>
        </w:rPr>
        <w:t>b</w:t>
      </w:r>
      <w:r w:rsidRPr="0068071D">
        <w:rPr>
          <w:rFonts w:ascii="Times" w:hAnsi="Times"/>
          <w:sz w:val="22"/>
          <w:szCs w:val="22"/>
        </w:rPr>
        <w:t xml:space="preserve">ilité économique des personnes vulnérables </w:t>
      </w:r>
      <w:r w:rsidR="007364AD" w:rsidRPr="0068071D">
        <w:rPr>
          <w:rFonts w:ascii="Times" w:hAnsi="Times"/>
          <w:sz w:val="22"/>
          <w:szCs w:val="22"/>
        </w:rPr>
        <w:t xml:space="preserve">mise en place </w:t>
      </w:r>
      <w:r w:rsidRPr="0068071D">
        <w:rPr>
          <w:rFonts w:ascii="Times" w:hAnsi="Times"/>
          <w:sz w:val="22"/>
          <w:szCs w:val="22"/>
        </w:rPr>
        <w:t>p</w:t>
      </w:r>
      <w:r w:rsidR="007364AD" w:rsidRPr="0068071D">
        <w:rPr>
          <w:rFonts w:ascii="Times" w:hAnsi="Times"/>
          <w:sz w:val="22"/>
          <w:szCs w:val="22"/>
        </w:rPr>
        <w:t>a</w:t>
      </w:r>
      <w:r w:rsidRPr="0068071D">
        <w:rPr>
          <w:rFonts w:ascii="Times" w:hAnsi="Times"/>
          <w:sz w:val="22"/>
          <w:szCs w:val="22"/>
        </w:rPr>
        <w:t>r des hommes de l’entourage entraîne fréquemment des relations sexuelles</w:t>
      </w:r>
      <w:r w:rsidRPr="0068071D">
        <w:rPr>
          <w:rStyle w:val="Appelnotedebasdep"/>
          <w:rFonts w:ascii="Times" w:hAnsi="Times"/>
          <w:sz w:val="22"/>
          <w:szCs w:val="22"/>
        </w:rPr>
        <w:footnoteReference w:id="133"/>
      </w:r>
      <w:r w:rsidR="001A0531" w:rsidRPr="0068071D">
        <w:rPr>
          <w:rFonts w:ascii="Times" w:hAnsi="Times"/>
          <w:sz w:val="22"/>
          <w:szCs w:val="22"/>
        </w:rPr>
        <w:t xml:space="preserve"> ; </w:t>
      </w:r>
    </w:p>
    <w:p w14:paraId="70C4B118" w14:textId="2A9A8B6C" w:rsidR="00A420AD" w:rsidRPr="0068071D" w:rsidRDefault="00205F96" w:rsidP="00A66092">
      <w:pPr>
        <w:pStyle w:val="Paragraphedeliste"/>
        <w:numPr>
          <w:ilvl w:val="0"/>
          <w:numId w:val="50"/>
        </w:numPr>
        <w:jc w:val="both"/>
        <w:rPr>
          <w:rFonts w:ascii="Times" w:hAnsi="Times"/>
          <w:sz w:val="22"/>
          <w:szCs w:val="22"/>
        </w:rPr>
      </w:pPr>
      <w:r w:rsidRPr="0068071D">
        <w:rPr>
          <w:rFonts w:ascii="Times" w:hAnsi="Times"/>
          <w:sz w:val="22"/>
          <w:szCs w:val="22"/>
        </w:rPr>
        <w:t>Les viols des femmes peuvent mener à des grossesses non désirées : dans ce cas, le plus souvent, les enfants sont rejetés du foyer, non reconnus civilement, et condamnés à vivre dans les rues.</w:t>
      </w:r>
    </w:p>
    <w:p w14:paraId="77F7C416" w14:textId="05E370ED" w:rsidR="00463ADA" w:rsidRPr="0068071D" w:rsidRDefault="00F03DA5" w:rsidP="00A66092">
      <w:pPr>
        <w:pStyle w:val="Paragraphedeliste"/>
        <w:numPr>
          <w:ilvl w:val="0"/>
          <w:numId w:val="50"/>
        </w:numPr>
        <w:jc w:val="both"/>
        <w:rPr>
          <w:rFonts w:ascii="Times" w:hAnsi="Times"/>
          <w:sz w:val="22"/>
          <w:szCs w:val="22"/>
        </w:rPr>
      </w:pPr>
      <w:r w:rsidRPr="0068071D">
        <w:rPr>
          <w:rFonts w:ascii="Times" w:hAnsi="Times"/>
          <w:sz w:val="22"/>
          <w:szCs w:val="22"/>
        </w:rPr>
        <w:t xml:space="preserve">La </w:t>
      </w:r>
      <w:r w:rsidR="002D4E1F" w:rsidRPr="0068071D">
        <w:rPr>
          <w:rFonts w:ascii="Times" w:hAnsi="Times"/>
          <w:sz w:val="22"/>
          <w:szCs w:val="22"/>
        </w:rPr>
        <w:t xml:space="preserve">polygamie de fait, régionalisée, saisonnière, </w:t>
      </w:r>
      <w:r w:rsidRPr="0068071D">
        <w:rPr>
          <w:rFonts w:ascii="Times" w:hAnsi="Times"/>
          <w:sz w:val="22"/>
          <w:szCs w:val="22"/>
        </w:rPr>
        <w:t xml:space="preserve">dépendante des récoltes, particulièrement dans l’Imbo. Elle peut être mise en relation avec la vulnérabilité économique des épouses, qui travaillent toute une saison pour obtenir une récolte dont elle ne jouira pas, et dont les fruits financiers iront à une autre femme. </w:t>
      </w:r>
    </w:p>
    <w:p w14:paraId="772A72DB" w14:textId="77777777" w:rsidR="004755F3" w:rsidRPr="00B47E35" w:rsidRDefault="004755F3" w:rsidP="002F44C5">
      <w:pPr>
        <w:jc w:val="both"/>
        <w:rPr>
          <w:rFonts w:ascii="Times" w:hAnsi="Times"/>
          <w:sz w:val="22"/>
          <w:szCs w:val="22"/>
        </w:rPr>
      </w:pPr>
    </w:p>
    <w:p w14:paraId="328526EF" w14:textId="77777777" w:rsidR="002F44C5" w:rsidRPr="00BE41B5" w:rsidRDefault="002F44C5" w:rsidP="0068071D">
      <w:pPr>
        <w:pStyle w:val="Titre4"/>
        <w:rPr>
          <w:rFonts w:ascii="Times" w:hAnsi="Times"/>
        </w:rPr>
      </w:pPr>
      <w:r w:rsidRPr="00BE41B5">
        <w:rPr>
          <w:rFonts w:ascii="Times" w:hAnsi="Times"/>
        </w:rPr>
        <w:t>Cadre institutionnel et juridique</w:t>
      </w:r>
    </w:p>
    <w:p w14:paraId="39335D8A" w14:textId="77777777" w:rsidR="002F44C5" w:rsidRPr="00B47E35" w:rsidRDefault="002F44C5" w:rsidP="002F44C5">
      <w:pPr>
        <w:jc w:val="both"/>
        <w:rPr>
          <w:rFonts w:ascii="Times" w:hAnsi="Times"/>
          <w:sz w:val="22"/>
          <w:szCs w:val="22"/>
        </w:rPr>
      </w:pPr>
    </w:p>
    <w:p w14:paraId="02985240" w14:textId="77777777" w:rsidR="00B523FA" w:rsidRPr="00B47E35" w:rsidRDefault="00BD77EA" w:rsidP="003B7EC4">
      <w:pPr>
        <w:ind w:firstLine="360"/>
        <w:jc w:val="both"/>
        <w:rPr>
          <w:rFonts w:ascii="Times" w:hAnsi="Times"/>
          <w:sz w:val="22"/>
          <w:szCs w:val="22"/>
        </w:rPr>
      </w:pPr>
      <w:r w:rsidRPr="00B47E35">
        <w:rPr>
          <w:rFonts w:ascii="Times" w:hAnsi="Times"/>
          <w:sz w:val="22"/>
          <w:szCs w:val="22"/>
        </w:rPr>
        <w:t xml:space="preserve">Pourtant, comme pour la question de la représentativité politique, les textes internationaux et nationaux qui garantissent la protection des victimes, ou encore luttent contre les VBG existent et pourraient soutenir une politique visant à réduire celles-ci : le problème majeur est celui de leur possibilité d’application. </w:t>
      </w:r>
    </w:p>
    <w:p w14:paraId="28980FEF" w14:textId="77777777" w:rsidR="00B523FA" w:rsidRPr="00B47E35" w:rsidRDefault="00B523FA" w:rsidP="003B7EC4">
      <w:pPr>
        <w:ind w:firstLine="360"/>
        <w:jc w:val="both"/>
        <w:rPr>
          <w:rFonts w:ascii="Times" w:hAnsi="Times"/>
          <w:sz w:val="22"/>
          <w:szCs w:val="22"/>
        </w:rPr>
      </w:pPr>
    </w:p>
    <w:p w14:paraId="11E6280F" w14:textId="3B1F9A94" w:rsidR="00A420AD" w:rsidRPr="0068071D" w:rsidRDefault="003B7EC4" w:rsidP="00A66092">
      <w:pPr>
        <w:pStyle w:val="Paragraphedeliste"/>
        <w:numPr>
          <w:ilvl w:val="0"/>
          <w:numId w:val="51"/>
        </w:numPr>
        <w:jc w:val="both"/>
        <w:rPr>
          <w:rFonts w:ascii="Times" w:eastAsia="Calibri" w:hAnsi="Times"/>
          <w:bCs/>
          <w:sz w:val="22"/>
          <w:szCs w:val="22"/>
        </w:rPr>
      </w:pPr>
      <w:r w:rsidRPr="0068071D">
        <w:rPr>
          <w:rFonts w:ascii="Times" w:hAnsi="Times"/>
          <w:sz w:val="22"/>
          <w:szCs w:val="22"/>
        </w:rPr>
        <w:t xml:space="preserve">Ainsi </w:t>
      </w:r>
      <w:r w:rsidRPr="0068071D">
        <w:rPr>
          <w:rFonts w:ascii="Times" w:eastAsia="Calibri" w:hAnsi="Times"/>
          <w:bCs/>
          <w:sz w:val="22"/>
          <w:szCs w:val="22"/>
        </w:rPr>
        <w:t>l</w:t>
      </w:r>
      <w:r w:rsidR="00C650D1" w:rsidRPr="0068071D">
        <w:rPr>
          <w:rFonts w:ascii="Times" w:eastAsia="Calibri" w:hAnsi="Times"/>
          <w:bCs/>
          <w:sz w:val="22"/>
          <w:szCs w:val="22"/>
        </w:rPr>
        <w:t>’art. 22 de la Constitution burundaise</w:t>
      </w:r>
      <w:r w:rsidRPr="0068071D">
        <w:rPr>
          <w:rFonts w:ascii="Times" w:eastAsia="Calibri" w:hAnsi="Times"/>
          <w:bCs/>
          <w:sz w:val="22"/>
          <w:szCs w:val="22"/>
        </w:rPr>
        <w:t>, en premier lieu,</w:t>
      </w:r>
      <w:r w:rsidR="00C650D1" w:rsidRPr="0068071D">
        <w:rPr>
          <w:rFonts w:ascii="Times" w:eastAsia="Calibri" w:hAnsi="Times"/>
          <w:bCs/>
          <w:sz w:val="22"/>
          <w:szCs w:val="22"/>
        </w:rPr>
        <w:t xml:space="preserve"> reconna</w:t>
      </w:r>
      <w:r w:rsidRPr="0068071D">
        <w:rPr>
          <w:rFonts w:ascii="Times" w:eastAsia="Calibri" w:hAnsi="Times"/>
          <w:bCs/>
          <w:sz w:val="22"/>
          <w:szCs w:val="22"/>
        </w:rPr>
        <w:t>î</w:t>
      </w:r>
      <w:r w:rsidR="00C650D1" w:rsidRPr="0068071D">
        <w:rPr>
          <w:rFonts w:ascii="Times" w:eastAsia="Calibri" w:hAnsi="Times"/>
          <w:bCs/>
          <w:sz w:val="22"/>
          <w:szCs w:val="22"/>
        </w:rPr>
        <w:t>t le principe de l’égalité des genres</w:t>
      </w:r>
      <w:r w:rsidR="00C650D1" w:rsidRPr="0068071D">
        <w:rPr>
          <w:rStyle w:val="Appelnotedebasdep"/>
          <w:rFonts w:ascii="Times" w:eastAsia="Calibri" w:hAnsi="Times"/>
          <w:bCs/>
          <w:sz w:val="22"/>
          <w:szCs w:val="22"/>
        </w:rPr>
        <w:footnoteReference w:id="134"/>
      </w:r>
      <w:r w:rsidR="00AC5FEA" w:rsidRPr="0068071D">
        <w:rPr>
          <w:rFonts w:ascii="Times" w:eastAsia="Calibri" w:hAnsi="Times"/>
          <w:bCs/>
          <w:sz w:val="22"/>
          <w:szCs w:val="22"/>
        </w:rPr>
        <w:t xml:space="preserve"> ; </w:t>
      </w:r>
    </w:p>
    <w:p w14:paraId="3F9F9752" w14:textId="5721ECB7" w:rsidR="00A420AD" w:rsidRPr="0068071D" w:rsidRDefault="00060FF7" w:rsidP="00A66092">
      <w:pPr>
        <w:pStyle w:val="Paragraphedeliste"/>
        <w:numPr>
          <w:ilvl w:val="0"/>
          <w:numId w:val="51"/>
        </w:numPr>
        <w:jc w:val="both"/>
        <w:rPr>
          <w:rStyle w:val="markedcontent"/>
          <w:rFonts w:ascii="Times" w:hAnsi="Times"/>
          <w:sz w:val="22"/>
          <w:szCs w:val="22"/>
        </w:rPr>
      </w:pPr>
      <w:r w:rsidRPr="0068071D">
        <w:rPr>
          <w:rStyle w:val="markedcontent"/>
          <w:rFonts w:ascii="Times" w:hAnsi="Times"/>
          <w:sz w:val="22"/>
          <w:szCs w:val="22"/>
        </w:rPr>
        <w:t>Les révisions de 2009 du Code pénal burundais</w:t>
      </w:r>
      <w:r w:rsidR="00746512" w:rsidRPr="0068071D">
        <w:rPr>
          <w:rStyle w:val="Appelnotedebasdep"/>
          <w:rFonts w:ascii="Times" w:hAnsi="Times"/>
          <w:sz w:val="22"/>
          <w:szCs w:val="22"/>
        </w:rPr>
        <w:footnoteReference w:id="135"/>
      </w:r>
      <w:r w:rsidR="00C361CC" w:rsidRPr="0068071D">
        <w:rPr>
          <w:rStyle w:val="markedcontent"/>
          <w:rFonts w:ascii="Times" w:hAnsi="Times"/>
          <w:sz w:val="22"/>
          <w:szCs w:val="22"/>
        </w:rPr>
        <w:t xml:space="preserve"> (de 1981)</w:t>
      </w:r>
      <w:r w:rsidRPr="0068071D">
        <w:rPr>
          <w:rStyle w:val="markedcontent"/>
          <w:rFonts w:ascii="Times" w:hAnsi="Times"/>
          <w:sz w:val="22"/>
          <w:szCs w:val="22"/>
        </w:rPr>
        <w:t xml:space="preserve"> ont renforcé les lois contre la violence sexiste en érigeant le viol, l’esclavage sexuel, la prostitution forcée, la grossesse forcée, la stérilisation forcée et d’autres actes généralisés et systématiques de violence sexuelle contre les victimes comme des crimes contre l’</w:t>
      </w:r>
      <w:r w:rsidR="00A420AD" w:rsidRPr="0068071D">
        <w:rPr>
          <w:rStyle w:val="markedcontent"/>
          <w:rFonts w:ascii="Times" w:hAnsi="Times"/>
          <w:sz w:val="22"/>
          <w:szCs w:val="22"/>
        </w:rPr>
        <w:t>H</w:t>
      </w:r>
      <w:r w:rsidRPr="0068071D">
        <w:rPr>
          <w:rStyle w:val="markedcontent"/>
          <w:rFonts w:ascii="Times" w:hAnsi="Times"/>
          <w:sz w:val="22"/>
          <w:szCs w:val="22"/>
        </w:rPr>
        <w:t>umanité</w:t>
      </w:r>
      <w:r w:rsidR="00AC5FEA" w:rsidRPr="0068071D">
        <w:rPr>
          <w:rStyle w:val="markedcontent"/>
          <w:rFonts w:ascii="Times" w:hAnsi="Times"/>
          <w:sz w:val="22"/>
          <w:szCs w:val="22"/>
        </w:rPr>
        <w:t> ;</w:t>
      </w:r>
    </w:p>
    <w:p w14:paraId="63369068" w14:textId="7FC869BF" w:rsidR="00A420AD" w:rsidRPr="0068071D" w:rsidRDefault="00922F78" w:rsidP="00A66092">
      <w:pPr>
        <w:pStyle w:val="Paragraphedeliste"/>
        <w:numPr>
          <w:ilvl w:val="0"/>
          <w:numId w:val="51"/>
        </w:numPr>
        <w:jc w:val="both"/>
        <w:rPr>
          <w:rStyle w:val="markedcontent"/>
          <w:rFonts w:ascii="Times" w:hAnsi="Times"/>
          <w:sz w:val="22"/>
          <w:szCs w:val="22"/>
        </w:rPr>
      </w:pPr>
      <w:r w:rsidRPr="0068071D">
        <w:rPr>
          <w:rStyle w:val="markedcontent"/>
          <w:rFonts w:ascii="Times" w:hAnsi="Times"/>
          <w:sz w:val="22"/>
          <w:szCs w:val="22"/>
        </w:rPr>
        <w:t>En 2012, le gouvernement met en place une Commission de lutte contre les VBG</w:t>
      </w:r>
      <w:r w:rsidRPr="0068071D">
        <w:rPr>
          <w:rStyle w:val="Appelnotedebasdep"/>
          <w:rFonts w:ascii="Times" w:hAnsi="Times"/>
          <w:sz w:val="22"/>
          <w:szCs w:val="22"/>
        </w:rPr>
        <w:footnoteReference w:id="136"/>
      </w:r>
      <w:r w:rsidR="00AC5FEA" w:rsidRPr="0068071D">
        <w:rPr>
          <w:rStyle w:val="markedcontent"/>
          <w:rFonts w:ascii="Times" w:hAnsi="Times"/>
          <w:sz w:val="22"/>
          <w:szCs w:val="22"/>
        </w:rPr>
        <w:t> ;</w:t>
      </w:r>
    </w:p>
    <w:p w14:paraId="16DB6573" w14:textId="45E43BD0" w:rsidR="00A420AD" w:rsidRPr="0068071D" w:rsidRDefault="00252FEF" w:rsidP="00A66092">
      <w:pPr>
        <w:pStyle w:val="Paragraphedeliste"/>
        <w:numPr>
          <w:ilvl w:val="0"/>
          <w:numId w:val="51"/>
        </w:numPr>
        <w:jc w:val="both"/>
        <w:rPr>
          <w:rStyle w:val="markedcontent"/>
          <w:rFonts w:ascii="Times" w:hAnsi="Times"/>
          <w:sz w:val="22"/>
          <w:szCs w:val="22"/>
        </w:rPr>
      </w:pPr>
      <w:r w:rsidRPr="0068071D">
        <w:rPr>
          <w:rFonts w:ascii="Times" w:hAnsi="Times"/>
          <w:sz w:val="22"/>
          <w:szCs w:val="22"/>
        </w:rPr>
        <w:t xml:space="preserve">Le Plan d’action de la Politique Nationale Genre, quant à lui, comporte un résultat </w:t>
      </w:r>
      <w:r w:rsidR="00AE13F9" w:rsidRPr="0068071D">
        <w:rPr>
          <w:rFonts w:ascii="Times" w:hAnsi="Times"/>
          <w:sz w:val="22"/>
          <w:szCs w:val="22"/>
        </w:rPr>
        <w:t>attendu</w:t>
      </w:r>
      <w:r w:rsidRPr="0068071D">
        <w:rPr>
          <w:rFonts w:ascii="Times" w:hAnsi="Times"/>
          <w:sz w:val="22"/>
          <w:szCs w:val="22"/>
        </w:rPr>
        <w:t xml:space="preserve"> : « Les violences basées sur le genre (VBG) sont prévenu</w:t>
      </w:r>
      <w:r w:rsidR="00A420AD" w:rsidRPr="0068071D">
        <w:rPr>
          <w:rFonts w:ascii="Times" w:hAnsi="Times"/>
          <w:sz w:val="22"/>
          <w:szCs w:val="22"/>
        </w:rPr>
        <w:t>e</w:t>
      </w:r>
      <w:r w:rsidRPr="0068071D">
        <w:rPr>
          <w:rFonts w:ascii="Times" w:hAnsi="Times"/>
          <w:sz w:val="22"/>
          <w:szCs w:val="22"/>
        </w:rPr>
        <w:t>s, combattues, et les personnes qui en sont victimes bénéficient d’une assistance psychosociale et médicale »</w:t>
      </w:r>
      <w:r w:rsidR="00AC5FEA" w:rsidRPr="0068071D">
        <w:rPr>
          <w:rFonts w:ascii="Times" w:hAnsi="Times"/>
          <w:sz w:val="22"/>
          <w:szCs w:val="22"/>
        </w:rPr>
        <w:t> ;</w:t>
      </w:r>
    </w:p>
    <w:p w14:paraId="6099CF67" w14:textId="6660132F" w:rsidR="00A420AD" w:rsidRPr="0068071D" w:rsidRDefault="002B6CD6" w:rsidP="00A66092">
      <w:pPr>
        <w:pStyle w:val="Paragraphedeliste"/>
        <w:numPr>
          <w:ilvl w:val="0"/>
          <w:numId w:val="51"/>
        </w:numPr>
        <w:jc w:val="both"/>
        <w:rPr>
          <w:rFonts w:ascii="Times" w:hAnsi="Times"/>
          <w:sz w:val="22"/>
          <w:szCs w:val="22"/>
        </w:rPr>
      </w:pPr>
      <w:r w:rsidRPr="0068071D">
        <w:rPr>
          <w:rStyle w:val="markedcontent"/>
          <w:rFonts w:ascii="Times" w:hAnsi="Times"/>
          <w:sz w:val="22"/>
          <w:szCs w:val="22"/>
        </w:rPr>
        <w:t>Le Code de procédure pénal révisé de 2014</w:t>
      </w:r>
      <w:r w:rsidRPr="0068071D">
        <w:rPr>
          <w:rStyle w:val="Appelnotedebasdep"/>
          <w:rFonts w:ascii="Times" w:hAnsi="Times"/>
          <w:sz w:val="22"/>
          <w:szCs w:val="22"/>
        </w:rPr>
        <w:footnoteReference w:id="137"/>
      </w:r>
      <w:r w:rsidR="00992052" w:rsidRPr="0068071D">
        <w:rPr>
          <w:rStyle w:val="markedcontent"/>
          <w:rFonts w:ascii="Times" w:hAnsi="Times"/>
          <w:sz w:val="22"/>
          <w:szCs w:val="22"/>
        </w:rPr>
        <w:t xml:space="preserve"> prévoit la mise en place de chambres spéciales auprès des tribunaux de grande instance et des cours d’appel</w:t>
      </w:r>
      <w:r w:rsidR="00863AA7" w:rsidRPr="0068071D">
        <w:rPr>
          <w:rStyle w:val="markedcontent"/>
          <w:rFonts w:ascii="Times" w:hAnsi="Times"/>
          <w:sz w:val="22"/>
          <w:szCs w:val="22"/>
        </w:rPr>
        <w:t xml:space="preserve">, </w:t>
      </w:r>
      <w:r w:rsidR="00863AA7" w:rsidRPr="0068071D">
        <w:rPr>
          <w:rFonts w:ascii="Times" w:hAnsi="Times"/>
          <w:sz w:val="22"/>
          <w:szCs w:val="22"/>
        </w:rPr>
        <w:t>des sections spéciales au niveau des parquets et des parquets généraux près ces mêmes juridictions</w:t>
      </w:r>
      <w:r w:rsidR="00D278E3" w:rsidRPr="0068071D">
        <w:rPr>
          <w:rFonts w:ascii="Times" w:hAnsi="Times"/>
          <w:sz w:val="22"/>
          <w:szCs w:val="22"/>
        </w:rPr>
        <w:t> ;</w:t>
      </w:r>
    </w:p>
    <w:p w14:paraId="00ACABED" w14:textId="0ECCE6AA" w:rsidR="00A420AD" w:rsidRPr="0068071D" w:rsidRDefault="00565C8B" w:rsidP="00A66092">
      <w:pPr>
        <w:pStyle w:val="Paragraphedeliste"/>
        <w:numPr>
          <w:ilvl w:val="0"/>
          <w:numId w:val="51"/>
        </w:numPr>
        <w:jc w:val="both"/>
        <w:rPr>
          <w:rFonts w:ascii="Times" w:hAnsi="Times"/>
          <w:sz w:val="22"/>
          <w:szCs w:val="22"/>
        </w:rPr>
      </w:pPr>
      <w:r w:rsidRPr="0068071D">
        <w:rPr>
          <w:rFonts w:ascii="Times" w:hAnsi="Times"/>
          <w:sz w:val="22"/>
          <w:szCs w:val="22"/>
        </w:rPr>
        <w:t>En 2016, une loi spécifique sur les VSBG est promulguée</w:t>
      </w:r>
      <w:r w:rsidRPr="0068071D">
        <w:rPr>
          <w:rStyle w:val="Appelnotedebasdep"/>
          <w:rFonts w:ascii="Times" w:hAnsi="Times"/>
          <w:sz w:val="22"/>
          <w:szCs w:val="22"/>
        </w:rPr>
        <w:footnoteReference w:id="138"/>
      </w:r>
      <w:r w:rsidRPr="0068071D">
        <w:rPr>
          <w:rFonts w:ascii="Times" w:hAnsi="Times"/>
          <w:sz w:val="22"/>
          <w:szCs w:val="22"/>
        </w:rPr>
        <w:t xml:space="preserve">, qui propose de nombreuses dispositions, telles que l’égalité entre les conjoints « en matière de santé, de planning familial et des biens du ménage » (Article 7), ou encore l’égalité de traitement entre garçons et filles de la famille. Une des avancées consiste aussi en la possibilité d’une représentation par une </w:t>
      </w:r>
      <w:r w:rsidRPr="0068071D">
        <w:rPr>
          <w:rFonts w:ascii="Times" w:hAnsi="Times"/>
          <w:sz w:val="22"/>
          <w:szCs w:val="22"/>
        </w:rPr>
        <w:lastRenderedPageBreak/>
        <w:t xml:space="preserve">association pour les victimes, qui, de fait, permet de porter davantage de cas devant les tribunaux. </w:t>
      </w:r>
    </w:p>
    <w:p w14:paraId="0D85CDDA" w14:textId="65B9D382" w:rsidR="00F21E71" w:rsidRPr="0068071D" w:rsidRDefault="00277CB7" w:rsidP="00A66092">
      <w:pPr>
        <w:pStyle w:val="Paragraphedeliste"/>
        <w:numPr>
          <w:ilvl w:val="0"/>
          <w:numId w:val="51"/>
        </w:numPr>
        <w:jc w:val="both"/>
        <w:rPr>
          <w:rFonts w:ascii="Times" w:hAnsi="Times"/>
          <w:sz w:val="22"/>
          <w:szCs w:val="22"/>
        </w:rPr>
      </w:pPr>
      <w:r w:rsidRPr="0068071D">
        <w:rPr>
          <w:rFonts w:ascii="Times" w:hAnsi="Times"/>
          <w:sz w:val="22"/>
          <w:szCs w:val="22"/>
        </w:rPr>
        <w:t xml:space="preserve">Bien que les organisations féminines soient souvent la cible de mépris ou au mieux d’incompréhension, et mettent du temps avant d’être véritablement considérées sur leur terrain d’action, elles se montrent très efficaces, notamment grâce à leurs méthodes inclusives et les différents types d’actions qu’elles mettent en place. Un article </w:t>
      </w:r>
      <w:r w:rsidR="00D278E3" w:rsidRPr="0068071D">
        <w:rPr>
          <w:rFonts w:ascii="Times" w:hAnsi="Times"/>
          <w:sz w:val="22"/>
          <w:szCs w:val="22"/>
        </w:rPr>
        <w:t xml:space="preserve">de recherche </w:t>
      </w:r>
      <w:r w:rsidRPr="0068071D">
        <w:rPr>
          <w:rFonts w:ascii="Times" w:hAnsi="Times"/>
          <w:sz w:val="22"/>
          <w:szCs w:val="22"/>
        </w:rPr>
        <w:t>paru en 2020</w:t>
      </w:r>
      <w:r w:rsidRPr="0068071D">
        <w:rPr>
          <w:rStyle w:val="Appelnotedebasdep"/>
          <w:rFonts w:ascii="Times" w:hAnsi="Times"/>
          <w:sz w:val="22"/>
          <w:szCs w:val="22"/>
        </w:rPr>
        <w:footnoteReference w:id="139"/>
      </w:r>
      <w:r w:rsidRPr="0068071D">
        <w:rPr>
          <w:rFonts w:ascii="Times" w:hAnsi="Times"/>
          <w:sz w:val="22"/>
          <w:szCs w:val="22"/>
        </w:rPr>
        <w:t xml:space="preserve"> souligne ainsi que les organisations féminines sont bien plus efficaces en termes de prévention de conflit que les programmes des organisations internationales, pourtant bien plus financées.</w:t>
      </w:r>
    </w:p>
    <w:p w14:paraId="2F10F160" w14:textId="24F41492" w:rsidR="00F21E71" w:rsidRPr="0068071D" w:rsidRDefault="00642F57" w:rsidP="00A66092">
      <w:pPr>
        <w:pStyle w:val="Paragraphedeliste"/>
        <w:numPr>
          <w:ilvl w:val="0"/>
          <w:numId w:val="51"/>
        </w:numPr>
        <w:jc w:val="both"/>
        <w:rPr>
          <w:rFonts w:ascii="Times" w:hAnsi="Times"/>
          <w:sz w:val="22"/>
          <w:szCs w:val="22"/>
        </w:rPr>
      </w:pPr>
      <w:r w:rsidRPr="0068071D">
        <w:rPr>
          <w:rFonts w:ascii="Times" w:hAnsi="Times"/>
          <w:sz w:val="22"/>
          <w:szCs w:val="22"/>
        </w:rPr>
        <w:t>De plus, la loi pénalise les arrangements à l’amiable, qui permettent aux auteurs de violences de ne pas être poursuivi en négociant avec la famille de la victime</w:t>
      </w:r>
      <w:r w:rsidR="0029221F" w:rsidRPr="0068071D">
        <w:rPr>
          <w:rFonts w:ascii="Times" w:hAnsi="Times"/>
          <w:sz w:val="22"/>
          <w:szCs w:val="22"/>
        </w:rPr>
        <w:t>, pratique qui demeure malgré tout la règle coutumière</w:t>
      </w:r>
      <w:r w:rsidR="0029221F" w:rsidRPr="0068071D">
        <w:rPr>
          <w:rStyle w:val="Appelnotedebasdep"/>
          <w:rFonts w:ascii="Times" w:hAnsi="Times"/>
          <w:sz w:val="22"/>
          <w:szCs w:val="22"/>
        </w:rPr>
        <w:footnoteReference w:id="140"/>
      </w:r>
      <w:r w:rsidR="0029221F" w:rsidRPr="0068071D">
        <w:rPr>
          <w:rFonts w:ascii="Times" w:hAnsi="Times"/>
          <w:sz w:val="22"/>
          <w:szCs w:val="22"/>
        </w:rPr>
        <w:t xml:space="preserve">. </w:t>
      </w:r>
    </w:p>
    <w:p w14:paraId="78B3F1B1" w14:textId="42C5DF8F" w:rsidR="00F21E71" w:rsidRPr="0068071D" w:rsidRDefault="00565C8B" w:rsidP="00A66092">
      <w:pPr>
        <w:pStyle w:val="Paragraphedeliste"/>
        <w:numPr>
          <w:ilvl w:val="0"/>
          <w:numId w:val="51"/>
        </w:numPr>
        <w:jc w:val="both"/>
        <w:rPr>
          <w:rFonts w:ascii="Times" w:hAnsi="Times"/>
          <w:sz w:val="22"/>
          <w:szCs w:val="22"/>
        </w:rPr>
      </w:pPr>
      <w:r w:rsidRPr="0068071D">
        <w:rPr>
          <w:rFonts w:ascii="Times" w:hAnsi="Times"/>
          <w:sz w:val="22"/>
          <w:szCs w:val="22"/>
        </w:rPr>
        <w:t xml:space="preserve">Un point cependant mérite d’être questionné, celui de </w:t>
      </w:r>
      <w:r w:rsidR="00642F57" w:rsidRPr="0068071D">
        <w:rPr>
          <w:rFonts w:ascii="Times" w:hAnsi="Times"/>
          <w:sz w:val="22"/>
          <w:szCs w:val="22"/>
        </w:rPr>
        <w:t xml:space="preserve">la pénalisation de </w:t>
      </w:r>
      <w:r w:rsidRPr="0068071D">
        <w:rPr>
          <w:rFonts w:ascii="Times" w:hAnsi="Times"/>
          <w:sz w:val="22"/>
          <w:szCs w:val="22"/>
        </w:rPr>
        <w:t>l’union libr</w:t>
      </w:r>
      <w:r w:rsidR="00642F57" w:rsidRPr="0068071D">
        <w:rPr>
          <w:rFonts w:ascii="Times" w:hAnsi="Times"/>
          <w:sz w:val="22"/>
          <w:szCs w:val="22"/>
        </w:rPr>
        <w:t xml:space="preserve">e : en effet, au regard des difficultés pour la jeunesse de réunir la dot notamment, l’union libre apparaît aussi comme une solution pour des couples de vivre ensemble, en concubinage, partageant les tâches et les responsabilités, mais en dehors des liens du mariage, difficile à réaliser bien qu’il reste le modèle à atteindre. </w:t>
      </w:r>
      <w:r w:rsidR="002E5F47" w:rsidRPr="0068071D">
        <w:rPr>
          <w:rFonts w:ascii="Times" w:hAnsi="Times"/>
          <w:sz w:val="22"/>
          <w:szCs w:val="22"/>
        </w:rPr>
        <w:t xml:space="preserve">Pénaliser ces unions, tout en ne permettant pas de possibilités économiques ou financières de réaliser un mariage, conduit surtout à des impasses conjoncturelles pour la jeunesse. </w:t>
      </w:r>
    </w:p>
    <w:p w14:paraId="04EC893E" w14:textId="705BE23C" w:rsidR="00F21E71" w:rsidRPr="0068071D" w:rsidRDefault="004F78EE" w:rsidP="00A66092">
      <w:pPr>
        <w:pStyle w:val="Paragraphedeliste"/>
        <w:numPr>
          <w:ilvl w:val="0"/>
          <w:numId w:val="51"/>
        </w:numPr>
        <w:jc w:val="both"/>
        <w:rPr>
          <w:rFonts w:ascii="Times" w:hAnsi="Times"/>
          <w:sz w:val="22"/>
          <w:szCs w:val="22"/>
        </w:rPr>
      </w:pPr>
      <w:r w:rsidRPr="0068071D">
        <w:rPr>
          <w:rFonts w:ascii="Times" w:hAnsi="Times"/>
          <w:sz w:val="22"/>
          <w:szCs w:val="22"/>
        </w:rPr>
        <w:t>L</w:t>
      </w:r>
      <w:r w:rsidR="00BE790F" w:rsidRPr="0068071D">
        <w:rPr>
          <w:rFonts w:ascii="Times" w:hAnsi="Times"/>
          <w:sz w:val="22"/>
          <w:szCs w:val="22"/>
        </w:rPr>
        <w:t>a mise en place d’une ordonnance n</w:t>
      </w:r>
      <w:r w:rsidRPr="0068071D">
        <w:rPr>
          <w:rFonts w:ascii="Times" w:hAnsi="Times"/>
          <w:sz w:val="22"/>
          <w:szCs w:val="22"/>
        </w:rPr>
        <w:t>°</w:t>
      </w:r>
      <w:r w:rsidR="00BE790F" w:rsidRPr="0068071D">
        <w:rPr>
          <w:rFonts w:ascii="Times" w:hAnsi="Times"/>
          <w:sz w:val="22"/>
          <w:szCs w:val="22"/>
        </w:rPr>
        <w:t>225.01/36 du 25 janvier 2019</w:t>
      </w:r>
      <w:r w:rsidRPr="0068071D">
        <w:rPr>
          <w:rFonts w:ascii="Times" w:hAnsi="Times"/>
          <w:sz w:val="22"/>
          <w:szCs w:val="22"/>
        </w:rPr>
        <w:t>,</w:t>
      </w:r>
      <w:r w:rsidR="00BE790F" w:rsidRPr="0068071D">
        <w:rPr>
          <w:rFonts w:ascii="Times" w:hAnsi="Times"/>
          <w:sz w:val="22"/>
          <w:szCs w:val="22"/>
        </w:rPr>
        <w:t xml:space="preserve"> portant création, missions, organisation et fonctionnement du </w:t>
      </w:r>
      <w:r w:rsidR="00603BC4" w:rsidRPr="0068071D">
        <w:rPr>
          <w:rFonts w:ascii="Times" w:hAnsi="Times"/>
          <w:sz w:val="22"/>
          <w:szCs w:val="22"/>
        </w:rPr>
        <w:t>C</w:t>
      </w:r>
      <w:r w:rsidR="00BE790F" w:rsidRPr="0068071D">
        <w:rPr>
          <w:rFonts w:ascii="Times" w:hAnsi="Times"/>
          <w:sz w:val="22"/>
          <w:szCs w:val="22"/>
        </w:rPr>
        <w:t>entre d’</w:t>
      </w:r>
      <w:r w:rsidR="00603BC4" w:rsidRPr="0068071D">
        <w:rPr>
          <w:rFonts w:ascii="Times" w:hAnsi="Times"/>
          <w:sz w:val="22"/>
          <w:szCs w:val="22"/>
        </w:rPr>
        <w:t>E</w:t>
      </w:r>
      <w:r w:rsidR="00BE790F" w:rsidRPr="0068071D">
        <w:rPr>
          <w:rFonts w:ascii="Times" w:hAnsi="Times"/>
          <w:sz w:val="22"/>
          <w:szCs w:val="22"/>
        </w:rPr>
        <w:t xml:space="preserve">xcellence sur la lutte contre les </w:t>
      </w:r>
      <w:r w:rsidR="00603BC4" w:rsidRPr="0068071D">
        <w:rPr>
          <w:rFonts w:ascii="Times" w:hAnsi="Times"/>
          <w:sz w:val="22"/>
          <w:szCs w:val="22"/>
        </w:rPr>
        <w:t>V</w:t>
      </w:r>
      <w:r w:rsidR="00BE790F" w:rsidRPr="0068071D">
        <w:rPr>
          <w:rFonts w:ascii="Times" w:hAnsi="Times"/>
          <w:sz w:val="22"/>
          <w:szCs w:val="22"/>
        </w:rPr>
        <w:t xml:space="preserve">iolences </w:t>
      </w:r>
      <w:r w:rsidR="00603BC4" w:rsidRPr="0068071D">
        <w:rPr>
          <w:rFonts w:ascii="Times" w:hAnsi="Times"/>
          <w:sz w:val="22"/>
          <w:szCs w:val="22"/>
        </w:rPr>
        <w:t>S</w:t>
      </w:r>
      <w:r w:rsidR="00BE790F" w:rsidRPr="0068071D">
        <w:rPr>
          <w:rFonts w:ascii="Times" w:hAnsi="Times"/>
          <w:sz w:val="22"/>
          <w:szCs w:val="22"/>
        </w:rPr>
        <w:t xml:space="preserve">exuelles et </w:t>
      </w:r>
      <w:r w:rsidR="00603BC4" w:rsidRPr="0068071D">
        <w:rPr>
          <w:rFonts w:ascii="Times" w:hAnsi="Times"/>
          <w:sz w:val="22"/>
          <w:szCs w:val="22"/>
        </w:rPr>
        <w:t>B</w:t>
      </w:r>
      <w:r w:rsidR="00BE790F" w:rsidRPr="0068071D">
        <w:rPr>
          <w:rFonts w:ascii="Times" w:hAnsi="Times"/>
          <w:sz w:val="22"/>
          <w:szCs w:val="22"/>
        </w:rPr>
        <w:t xml:space="preserve">asées sur le </w:t>
      </w:r>
      <w:r w:rsidR="00603BC4" w:rsidRPr="0068071D">
        <w:rPr>
          <w:rFonts w:ascii="Times" w:hAnsi="Times"/>
          <w:sz w:val="22"/>
          <w:szCs w:val="22"/>
        </w:rPr>
        <w:t>G</w:t>
      </w:r>
      <w:r w:rsidR="00BE790F" w:rsidRPr="0068071D">
        <w:rPr>
          <w:rFonts w:ascii="Times" w:hAnsi="Times"/>
          <w:sz w:val="22"/>
          <w:szCs w:val="22"/>
        </w:rPr>
        <w:t>enre (VSBG) au Burundi</w:t>
      </w:r>
    </w:p>
    <w:p w14:paraId="251F09DA" w14:textId="1003093E" w:rsidR="00060FF7" w:rsidRPr="0068071D" w:rsidRDefault="009F640D" w:rsidP="00A66092">
      <w:pPr>
        <w:pStyle w:val="Paragraphedeliste"/>
        <w:numPr>
          <w:ilvl w:val="0"/>
          <w:numId w:val="51"/>
        </w:numPr>
        <w:jc w:val="both"/>
        <w:rPr>
          <w:rFonts w:ascii="Times" w:hAnsi="Times"/>
          <w:sz w:val="22"/>
          <w:szCs w:val="22"/>
        </w:rPr>
      </w:pPr>
      <w:r w:rsidRPr="0068071D">
        <w:rPr>
          <w:rFonts w:ascii="Times" w:hAnsi="Times"/>
          <w:sz w:val="22"/>
          <w:szCs w:val="22"/>
        </w:rPr>
        <w:t>Chaque année, le gouvernement organise de vastes campagnes de 16 jours pour dénoncer les violences faites aux femmes.</w:t>
      </w:r>
    </w:p>
    <w:p w14:paraId="32C9A519" w14:textId="77777777" w:rsidR="00BE790F" w:rsidRPr="00B47E35" w:rsidRDefault="00BE790F" w:rsidP="00377B22">
      <w:pPr>
        <w:jc w:val="both"/>
        <w:rPr>
          <w:rFonts w:ascii="Times" w:hAnsi="Times"/>
          <w:sz w:val="22"/>
          <w:szCs w:val="22"/>
        </w:rPr>
      </w:pPr>
    </w:p>
    <w:p w14:paraId="7CCF6CB2" w14:textId="77777777" w:rsidR="00377B22" w:rsidRPr="00BE41B5" w:rsidRDefault="00377B22" w:rsidP="0068071D">
      <w:pPr>
        <w:pStyle w:val="Titre4"/>
        <w:rPr>
          <w:rFonts w:ascii="Times" w:hAnsi="Times"/>
        </w:rPr>
      </w:pPr>
      <w:r w:rsidRPr="00BE41B5">
        <w:rPr>
          <w:rFonts w:ascii="Times" w:hAnsi="Times"/>
        </w:rPr>
        <w:t>Cadre judiciaire</w:t>
      </w:r>
    </w:p>
    <w:p w14:paraId="3C89E6D8" w14:textId="77777777" w:rsidR="00377B22" w:rsidRPr="00B47E35" w:rsidRDefault="00377B22" w:rsidP="00377B22">
      <w:pPr>
        <w:jc w:val="both"/>
        <w:rPr>
          <w:rFonts w:ascii="Times" w:hAnsi="Times"/>
          <w:sz w:val="22"/>
          <w:szCs w:val="22"/>
        </w:rPr>
      </w:pPr>
    </w:p>
    <w:p w14:paraId="1169C1D1" w14:textId="3AE43D94" w:rsidR="00B523FA" w:rsidRPr="00B47E35" w:rsidRDefault="00F33394" w:rsidP="00886470">
      <w:pPr>
        <w:ind w:firstLine="426"/>
        <w:jc w:val="both"/>
        <w:rPr>
          <w:rFonts w:ascii="Times" w:hAnsi="Times"/>
          <w:sz w:val="22"/>
          <w:szCs w:val="22"/>
        </w:rPr>
      </w:pPr>
      <w:r w:rsidRPr="00B47E35">
        <w:rPr>
          <w:rFonts w:ascii="Times" w:hAnsi="Times"/>
          <w:sz w:val="22"/>
          <w:szCs w:val="22"/>
        </w:rPr>
        <w:t xml:space="preserve">Afin de faire appliquer ces lois, il existe une Unité de police des mineurs et des mœurs, mais aussi des magistrats nommés dans des sections spécialisées pour mineurs et victimes des violences sexuelles, ou encore, pour relayer les informations et intervenir sur les programmes, des points focaux provinciaux dans chaque TGI et Parquet de la République. Cependant, </w:t>
      </w:r>
      <w:r w:rsidR="003A7856" w:rsidRPr="00B47E35">
        <w:rPr>
          <w:rFonts w:ascii="Times" w:hAnsi="Times"/>
          <w:sz w:val="22"/>
          <w:szCs w:val="22"/>
        </w:rPr>
        <w:t xml:space="preserve">la mise en œuvre effective de </w:t>
      </w:r>
      <w:r w:rsidRPr="00B47E35">
        <w:rPr>
          <w:rFonts w:ascii="Times" w:hAnsi="Times"/>
          <w:sz w:val="22"/>
          <w:szCs w:val="22"/>
        </w:rPr>
        <w:t xml:space="preserve">ces mécanismes </w:t>
      </w:r>
      <w:r w:rsidR="003A7856" w:rsidRPr="00B47E35">
        <w:rPr>
          <w:rFonts w:ascii="Times" w:hAnsi="Times"/>
          <w:sz w:val="22"/>
          <w:szCs w:val="22"/>
        </w:rPr>
        <w:t>est</w:t>
      </w:r>
      <w:r w:rsidRPr="00B47E35">
        <w:rPr>
          <w:rFonts w:ascii="Times" w:hAnsi="Times"/>
          <w:sz w:val="22"/>
          <w:szCs w:val="22"/>
        </w:rPr>
        <w:t xml:space="preserve"> freiné</w:t>
      </w:r>
      <w:r w:rsidR="003A7856" w:rsidRPr="00B47E35">
        <w:rPr>
          <w:rFonts w:ascii="Times" w:hAnsi="Times"/>
          <w:sz w:val="22"/>
          <w:szCs w:val="22"/>
        </w:rPr>
        <w:t>e</w:t>
      </w:r>
      <w:r w:rsidRPr="00B47E35">
        <w:rPr>
          <w:rFonts w:ascii="Times" w:hAnsi="Times"/>
          <w:sz w:val="22"/>
          <w:szCs w:val="22"/>
        </w:rPr>
        <w:t xml:space="preserve"> voire inopérant</w:t>
      </w:r>
      <w:r w:rsidR="003A7856" w:rsidRPr="00B47E35">
        <w:rPr>
          <w:rFonts w:ascii="Times" w:hAnsi="Times"/>
          <w:sz w:val="22"/>
          <w:szCs w:val="22"/>
        </w:rPr>
        <w:t>e</w:t>
      </w:r>
      <w:r w:rsidR="00F21E71" w:rsidRPr="00B47E35">
        <w:rPr>
          <w:rFonts w:ascii="Times" w:hAnsi="Times"/>
          <w:sz w:val="22"/>
          <w:szCs w:val="22"/>
        </w:rPr>
        <w:t>.</w:t>
      </w:r>
      <w:r w:rsidR="00634BE8" w:rsidRPr="00B47E35">
        <w:rPr>
          <w:rFonts w:ascii="Times" w:hAnsi="Times"/>
          <w:sz w:val="22"/>
          <w:szCs w:val="22"/>
        </w:rPr>
        <w:t xml:space="preserve"> </w:t>
      </w:r>
      <w:r w:rsidR="00F21E71" w:rsidRPr="00B47E35">
        <w:rPr>
          <w:rFonts w:ascii="Times" w:hAnsi="Times"/>
          <w:sz w:val="22"/>
          <w:szCs w:val="22"/>
        </w:rPr>
        <w:t>Ceci s’explique par les</w:t>
      </w:r>
      <w:r w:rsidR="003A7856" w:rsidRPr="00B47E35">
        <w:rPr>
          <w:rFonts w:ascii="Times" w:hAnsi="Times"/>
          <w:sz w:val="22"/>
          <w:szCs w:val="22"/>
        </w:rPr>
        <w:t xml:space="preserve"> barrières </w:t>
      </w:r>
      <w:r w:rsidR="003B1058" w:rsidRPr="00B47E35">
        <w:rPr>
          <w:rFonts w:ascii="Times" w:hAnsi="Times"/>
          <w:sz w:val="22"/>
          <w:szCs w:val="22"/>
        </w:rPr>
        <w:t>culturelle</w:t>
      </w:r>
      <w:r w:rsidR="003A7856" w:rsidRPr="00B47E35">
        <w:rPr>
          <w:rFonts w:ascii="Times" w:hAnsi="Times"/>
          <w:sz w:val="22"/>
          <w:szCs w:val="22"/>
        </w:rPr>
        <w:t>s</w:t>
      </w:r>
      <w:r w:rsidR="003B1058" w:rsidRPr="00B47E35">
        <w:rPr>
          <w:rFonts w:ascii="Times" w:hAnsi="Times"/>
          <w:sz w:val="22"/>
          <w:szCs w:val="22"/>
        </w:rPr>
        <w:t xml:space="preserve"> et financière</w:t>
      </w:r>
      <w:r w:rsidR="003A7856" w:rsidRPr="00B47E35">
        <w:rPr>
          <w:rFonts w:ascii="Times" w:hAnsi="Times"/>
          <w:sz w:val="22"/>
          <w:szCs w:val="22"/>
        </w:rPr>
        <w:t>s</w:t>
      </w:r>
      <w:r w:rsidR="003B1058" w:rsidRPr="00B47E35">
        <w:rPr>
          <w:rFonts w:ascii="Times" w:hAnsi="Times"/>
          <w:sz w:val="22"/>
          <w:szCs w:val="22"/>
        </w:rPr>
        <w:t xml:space="preserve"> </w:t>
      </w:r>
      <w:r w:rsidR="00F21E71" w:rsidRPr="00B47E35">
        <w:rPr>
          <w:rFonts w:ascii="Times" w:hAnsi="Times"/>
          <w:sz w:val="22"/>
          <w:szCs w:val="22"/>
        </w:rPr>
        <w:t>empêchant la</w:t>
      </w:r>
      <w:r w:rsidR="003A7856" w:rsidRPr="00B47E35">
        <w:rPr>
          <w:rFonts w:ascii="Times" w:hAnsi="Times"/>
          <w:sz w:val="22"/>
          <w:szCs w:val="22"/>
        </w:rPr>
        <w:t xml:space="preserve"> victime </w:t>
      </w:r>
      <w:r w:rsidR="003B1058" w:rsidRPr="00B47E35">
        <w:rPr>
          <w:rFonts w:ascii="Times" w:hAnsi="Times"/>
          <w:sz w:val="22"/>
          <w:szCs w:val="22"/>
        </w:rPr>
        <w:t xml:space="preserve">de porter plainte. </w:t>
      </w:r>
      <w:r w:rsidR="00B523FA" w:rsidRPr="00B47E35">
        <w:rPr>
          <w:rFonts w:ascii="Times" w:hAnsi="Times"/>
          <w:sz w:val="22"/>
          <w:szCs w:val="22"/>
        </w:rPr>
        <w:t xml:space="preserve">Les pressions pour garder les violences confidentielles, privées, tabou, </w:t>
      </w:r>
      <w:r w:rsidR="003A7856" w:rsidRPr="00B47E35">
        <w:rPr>
          <w:rFonts w:ascii="Times" w:hAnsi="Times"/>
          <w:sz w:val="22"/>
          <w:szCs w:val="22"/>
        </w:rPr>
        <w:t xml:space="preserve">peuvent </w:t>
      </w:r>
      <w:r w:rsidR="00B523FA" w:rsidRPr="00B47E35">
        <w:rPr>
          <w:rFonts w:ascii="Times" w:hAnsi="Times"/>
          <w:sz w:val="22"/>
          <w:szCs w:val="22"/>
        </w:rPr>
        <w:t xml:space="preserve">aussi </w:t>
      </w:r>
      <w:r w:rsidR="003A7856" w:rsidRPr="00B47E35">
        <w:rPr>
          <w:rFonts w:ascii="Times" w:hAnsi="Times"/>
          <w:sz w:val="22"/>
          <w:szCs w:val="22"/>
        </w:rPr>
        <w:t xml:space="preserve">être </w:t>
      </w:r>
      <w:r w:rsidR="00B523FA" w:rsidRPr="00B47E35">
        <w:rPr>
          <w:rFonts w:ascii="Times" w:hAnsi="Times"/>
          <w:sz w:val="22"/>
          <w:szCs w:val="22"/>
        </w:rPr>
        <w:t xml:space="preserve">le fait des officiers chargés d’écouter les plaintes, réagissant par là même en tant qu’agent </w:t>
      </w:r>
      <w:r w:rsidR="003A7856" w:rsidRPr="00B47E35">
        <w:rPr>
          <w:rFonts w:ascii="Times" w:hAnsi="Times"/>
          <w:sz w:val="22"/>
          <w:szCs w:val="22"/>
        </w:rPr>
        <w:t>influencé par</w:t>
      </w:r>
      <w:r w:rsidR="00B523FA" w:rsidRPr="00B47E35">
        <w:rPr>
          <w:rFonts w:ascii="Times" w:hAnsi="Times"/>
          <w:sz w:val="22"/>
          <w:szCs w:val="22"/>
        </w:rPr>
        <w:t xml:space="preserve"> le même imaginaire social plutôt </w:t>
      </w:r>
      <w:r w:rsidR="003A7856" w:rsidRPr="00B47E35">
        <w:rPr>
          <w:rFonts w:ascii="Times" w:hAnsi="Times"/>
          <w:sz w:val="22"/>
          <w:szCs w:val="22"/>
        </w:rPr>
        <w:t xml:space="preserve">que par </w:t>
      </w:r>
      <w:r w:rsidR="00B523FA" w:rsidRPr="00B47E35">
        <w:rPr>
          <w:rFonts w:ascii="Times" w:hAnsi="Times"/>
          <w:sz w:val="22"/>
          <w:szCs w:val="22"/>
        </w:rPr>
        <w:t>la neutralité (en théorie)</w:t>
      </w:r>
      <w:r w:rsidR="00F21E71" w:rsidRPr="00B47E35">
        <w:rPr>
          <w:rFonts w:ascii="Times" w:hAnsi="Times"/>
          <w:sz w:val="22"/>
          <w:szCs w:val="22"/>
        </w:rPr>
        <w:t xml:space="preserve"> caractéristique</w:t>
      </w:r>
      <w:r w:rsidR="00B523FA" w:rsidRPr="00B47E35">
        <w:rPr>
          <w:rFonts w:ascii="Times" w:hAnsi="Times"/>
          <w:sz w:val="22"/>
          <w:szCs w:val="22"/>
        </w:rPr>
        <w:t xml:space="preserve"> d’un agent de l’État. Cela est dû </w:t>
      </w:r>
      <w:r w:rsidR="00F21E71" w:rsidRPr="00B47E35">
        <w:rPr>
          <w:rFonts w:ascii="Times" w:hAnsi="Times"/>
          <w:sz w:val="22"/>
          <w:szCs w:val="22"/>
        </w:rPr>
        <w:t xml:space="preserve">enfin </w:t>
      </w:r>
      <w:r w:rsidR="00B523FA" w:rsidRPr="00B47E35">
        <w:rPr>
          <w:rFonts w:ascii="Times" w:hAnsi="Times"/>
          <w:sz w:val="22"/>
          <w:szCs w:val="22"/>
        </w:rPr>
        <w:t xml:space="preserve">à un manque de formation spécifique sur les VBG dans les centres communautaires, </w:t>
      </w:r>
      <w:r w:rsidR="003A7856" w:rsidRPr="00B47E35">
        <w:rPr>
          <w:rFonts w:ascii="Times" w:hAnsi="Times"/>
          <w:sz w:val="22"/>
          <w:szCs w:val="22"/>
        </w:rPr>
        <w:t xml:space="preserve">et </w:t>
      </w:r>
      <w:r w:rsidR="00B523FA" w:rsidRPr="00B47E35">
        <w:rPr>
          <w:rFonts w:ascii="Times" w:hAnsi="Times"/>
          <w:sz w:val="22"/>
          <w:szCs w:val="22"/>
        </w:rPr>
        <w:t>des agents de police également</w:t>
      </w:r>
      <w:r w:rsidR="00B523FA" w:rsidRPr="00B47E35">
        <w:rPr>
          <w:rStyle w:val="Appelnotedebasdep"/>
          <w:rFonts w:ascii="Times" w:hAnsi="Times"/>
          <w:sz w:val="22"/>
          <w:szCs w:val="22"/>
        </w:rPr>
        <w:footnoteReference w:id="141"/>
      </w:r>
      <w:r w:rsidR="00277CB7" w:rsidRPr="00B47E35">
        <w:rPr>
          <w:rFonts w:ascii="Times" w:hAnsi="Times"/>
          <w:sz w:val="22"/>
          <w:szCs w:val="22"/>
        </w:rPr>
        <w:t xml:space="preserve">. </w:t>
      </w:r>
    </w:p>
    <w:p w14:paraId="7C18600A" w14:textId="77777777" w:rsidR="001B287B" w:rsidRPr="00B47E35" w:rsidRDefault="001B287B" w:rsidP="00886470">
      <w:pPr>
        <w:ind w:firstLine="426"/>
        <w:jc w:val="both"/>
        <w:rPr>
          <w:rFonts w:ascii="Times" w:hAnsi="Times"/>
          <w:sz w:val="22"/>
          <w:szCs w:val="22"/>
        </w:rPr>
      </w:pPr>
    </w:p>
    <w:p w14:paraId="213D1E22" w14:textId="15515CBF" w:rsidR="00825573" w:rsidRPr="00B47E35" w:rsidRDefault="00F01BAA" w:rsidP="00F01BAA">
      <w:pPr>
        <w:ind w:firstLine="426"/>
        <w:jc w:val="both"/>
        <w:rPr>
          <w:rFonts w:ascii="Times" w:hAnsi="Times"/>
          <w:sz w:val="22"/>
          <w:szCs w:val="22"/>
        </w:rPr>
      </w:pPr>
      <w:r w:rsidRPr="00B47E35">
        <w:rPr>
          <w:rFonts w:ascii="Times" w:hAnsi="Times"/>
          <w:sz w:val="22"/>
          <w:szCs w:val="22"/>
        </w:rPr>
        <w:t>Pour</w:t>
      </w:r>
      <w:r w:rsidR="00825573" w:rsidRPr="00B47E35">
        <w:rPr>
          <w:rFonts w:ascii="Times" w:hAnsi="Times"/>
          <w:sz w:val="22"/>
          <w:szCs w:val="22"/>
        </w:rPr>
        <w:t xml:space="preserve"> surveiller et évaluer tous les dispositifs légaux mis en place autour des VBG, le PAN 2017-2021 de mise en œuvre de la Résolution 1325 se propose de renforcer le « cadre légal ainsi que des mécanismes de consolidation de la paix et de justice post conflit en vue d’une protection effective des droits des femmes en période de conflit et de post conflit », mais aussi de renforcer l’assistance et la prise en charge des victimes des VSBG, ainsi que la réparation des dommages subis. </w:t>
      </w:r>
    </w:p>
    <w:p w14:paraId="40B9C276" w14:textId="77777777" w:rsidR="00F93455" w:rsidRPr="00B47E35" w:rsidRDefault="00F93455" w:rsidP="006F7B1F">
      <w:pPr>
        <w:jc w:val="both"/>
        <w:rPr>
          <w:rFonts w:ascii="Times" w:hAnsi="Times"/>
          <w:sz w:val="22"/>
          <w:szCs w:val="22"/>
        </w:rPr>
      </w:pPr>
    </w:p>
    <w:p w14:paraId="316606FA" w14:textId="40C5ABDF" w:rsidR="00F33394" w:rsidRPr="00B47E35" w:rsidRDefault="00CD171C" w:rsidP="00886470">
      <w:pPr>
        <w:ind w:firstLine="426"/>
        <w:jc w:val="both"/>
        <w:rPr>
          <w:rFonts w:ascii="Times" w:hAnsi="Times"/>
          <w:sz w:val="22"/>
          <w:szCs w:val="22"/>
        </w:rPr>
      </w:pPr>
      <w:r w:rsidRPr="00B47E35">
        <w:rPr>
          <w:rFonts w:ascii="Times" w:hAnsi="Times"/>
          <w:sz w:val="22"/>
          <w:szCs w:val="22"/>
        </w:rPr>
        <w:t xml:space="preserve">Même si </w:t>
      </w:r>
      <w:r w:rsidR="00F93455" w:rsidRPr="00B47E35">
        <w:rPr>
          <w:rFonts w:ascii="Times" w:hAnsi="Times"/>
          <w:sz w:val="22"/>
          <w:szCs w:val="22"/>
        </w:rPr>
        <w:t>une victime</w:t>
      </w:r>
      <w:r w:rsidRPr="00B47E35">
        <w:rPr>
          <w:rFonts w:ascii="Times" w:hAnsi="Times"/>
          <w:sz w:val="22"/>
          <w:szCs w:val="22"/>
        </w:rPr>
        <w:t xml:space="preserve"> parvient</w:t>
      </w:r>
      <w:r w:rsidR="00F93455" w:rsidRPr="00B47E35">
        <w:rPr>
          <w:rFonts w:ascii="Times" w:hAnsi="Times"/>
          <w:sz w:val="22"/>
          <w:szCs w:val="22"/>
        </w:rPr>
        <w:t xml:space="preserve"> à porter son affaire devant les tribunaux</w:t>
      </w:r>
      <w:r w:rsidRPr="00B47E35">
        <w:rPr>
          <w:rFonts w:ascii="Times" w:hAnsi="Times"/>
          <w:sz w:val="22"/>
          <w:szCs w:val="22"/>
        </w:rPr>
        <w:t xml:space="preserve">, elle se heurte </w:t>
      </w:r>
      <w:r w:rsidR="00321645" w:rsidRPr="00B47E35">
        <w:rPr>
          <w:rFonts w:ascii="Times" w:hAnsi="Times"/>
          <w:sz w:val="22"/>
          <w:szCs w:val="22"/>
        </w:rPr>
        <w:t>aux difficultés structurelles et conjoncturelles</w:t>
      </w:r>
      <w:r w:rsidRPr="00B47E35">
        <w:rPr>
          <w:rFonts w:ascii="Times" w:hAnsi="Times"/>
          <w:sz w:val="22"/>
          <w:szCs w:val="22"/>
        </w:rPr>
        <w:t xml:space="preserve"> de la justice burundaise de traiter de ces cas. En effet</w:t>
      </w:r>
      <w:r w:rsidR="003B1058" w:rsidRPr="00B47E35">
        <w:rPr>
          <w:rFonts w:ascii="Times" w:hAnsi="Times"/>
          <w:sz w:val="22"/>
          <w:szCs w:val="22"/>
        </w:rPr>
        <w:t xml:space="preserve">, l’Observatoire de l’Action Gouvernementale souligne, dans un rapport </w:t>
      </w:r>
      <w:r w:rsidR="00665EEF" w:rsidRPr="00B47E35">
        <w:rPr>
          <w:rFonts w:ascii="Times" w:hAnsi="Times"/>
          <w:sz w:val="22"/>
          <w:szCs w:val="22"/>
        </w:rPr>
        <w:t>publié en 2021</w:t>
      </w:r>
      <w:r w:rsidR="003B1058" w:rsidRPr="00B47E35">
        <w:rPr>
          <w:rFonts w:ascii="Times" w:hAnsi="Times"/>
          <w:sz w:val="22"/>
          <w:szCs w:val="22"/>
        </w:rPr>
        <w:t xml:space="preserve">, les dysfonctionnements de la </w:t>
      </w:r>
      <w:r w:rsidR="003B1058" w:rsidRPr="00B47E35">
        <w:rPr>
          <w:rFonts w:ascii="Times" w:hAnsi="Times"/>
          <w:sz w:val="22"/>
          <w:szCs w:val="22"/>
        </w:rPr>
        <w:lastRenderedPageBreak/>
        <w:t>justice</w:t>
      </w:r>
      <w:r w:rsidR="003B1058" w:rsidRPr="00B47E35">
        <w:rPr>
          <w:rStyle w:val="Appelnotedebasdep"/>
          <w:rFonts w:ascii="Times" w:hAnsi="Times"/>
          <w:sz w:val="22"/>
          <w:szCs w:val="22"/>
        </w:rPr>
        <w:footnoteReference w:id="142"/>
      </w:r>
      <w:r w:rsidR="003B1058" w:rsidRPr="00B47E35">
        <w:rPr>
          <w:rFonts w:ascii="Times" w:hAnsi="Times"/>
          <w:sz w:val="22"/>
          <w:szCs w:val="22"/>
        </w:rPr>
        <w:t xml:space="preserve">, tels que : « le manque de ressources humaines qualifiées pour rendre une justice conforme au droit et en quantité suffisante pour mieux servir toutes les institutions judiciaires. », « Des avocats qui, au lieu d’aider le juge à mieux interpréter la loi et l’amener à dire le droit, s’adonnent à la corruption, jouant ainsi le commissionnaire des coups bas et non le professionnel auxiliaire de justice qu’on attendait d’eux. » ou encore « La survivance des pratiques qui entravent l’indépendance de la magistrature : l’ingérence de l’administration dans le fonctionnement de la justice et le phénomène de corruption. ». </w:t>
      </w:r>
      <w:r w:rsidR="009E0CBF" w:rsidRPr="00B47E35">
        <w:rPr>
          <w:rFonts w:ascii="Times" w:hAnsi="Times"/>
          <w:sz w:val="22"/>
          <w:szCs w:val="22"/>
        </w:rPr>
        <w:t>Dans ces conditions, il est extrêmement compliqué pour les victimes de parvenir à obtenir réparation.</w:t>
      </w:r>
    </w:p>
    <w:p w14:paraId="3226840E" w14:textId="77777777" w:rsidR="00E651C6" w:rsidRPr="00B47E35" w:rsidRDefault="00E651C6" w:rsidP="00886470">
      <w:pPr>
        <w:ind w:firstLine="426"/>
        <w:jc w:val="both"/>
        <w:rPr>
          <w:rFonts w:ascii="Times" w:hAnsi="Times"/>
          <w:sz w:val="22"/>
          <w:szCs w:val="22"/>
        </w:rPr>
      </w:pPr>
    </w:p>
    <w:p w14:paraId="0AA4E1C2" w14:textId="611B2A02" w:rsidR="0094532C" w:rsidRPr="00B47E35" w:rsidRDefault="0094532C" w:rsidP="00886470">
      <w:pPr>
        <w:ind w:firstLine="426"/>
        <w:jc w:val="both"/>
        <w:rPr>
          <w:rFonts w:ascii="Times" w:hAnsi="Times"/>
          <w:sz w:val="22"/>
          <w:szCs w:val="22"/>
        </w:rPr>
      </w:pPr>
      <w:r w:rsidRPr="00B47E35">
        <w:rPr>
          <w:rFonts w:ascii="Times" w:hAnsi="Times"/>
          <w:sz w:val="22"/>
          <w:szCs w:val="22"/>
        </w:rPr>
        <w:t xml:space="preserve">Sur cet aspect juridique, on peut noter également le projet « État de droit » du </w:t>
      </w:r>
      <w:r w:rsidR="00135DCF" w:rsidRPr="00B47E35">
        <w:rPr>
          <w:rFonts w:ascii="Times" w:hAnsi="Times"/>
          <w:sz w:val="22"/>
          <w:szCs w:val="22"/>
        </w:rPr>
        <w:t>PNUD</w:t>
      </w:r>
      <w:r w:rsidRPr="00B47E35">
        <w:rPr>
          <w:rFonts w:ascii="Times" w:hAnsi="Times"/>
          <w:sz w:val="22"/>
          <w:szCs w:val="22"/>
        </w:rPr>
        <w:t xml:space="preserve">, qui, de 2014 à 2018, a permis à 5297 personnes dont 1566 femmes d’avoir accès à des services judiciaires gratuits. Par ailleurs, la mise en place d’un </w:t>
      </w:r>
      <w:r w:rsidR="00954321" w:rsidRPr="00B47E35">
        <w:rPr>
          <w:rFonts w:ascii="Times" w:hAnsi="Times"/>
          <w:sz w:val="22"/>
          <w:szCs w:val="22"/>
        </w:rPr>
        <w:t>logiciel</w:t>
      </w:r>
      <w:r w:rsidRPr="00B47E35">
        <w:rPr>
          <w:rFonts w:ascii="Times" w:hAnsi="Times"/>
          <w:sz w:val="22"/>
          <w:szCs w:val="22"/>
        </w:rPr>
        <w:t xml:space="preserve"> d’enregistrement et de suivi des dossiers VBG a permis de suivre plus convenablement ces affaires : de 2016 à 2018, 2968 dossiers VBG sur 4004 ont été clôturés par la Justice depuis 2017</w:t>
      </w:r>
      <w:r w:rsidRPr="00B47E35">
        <w:rPr>
          <w:rStyle w:val="Appelnotedebasdep"/>
          <w:rFonts w:ascii="Times" w:hAnsi="Times"/>
          <w:sz w:val="22"/>
          <w:szCs w:val="22"/>
        </w:rPr>
        <w:footnoteReference w:id="143"/>
      </w:r>
      <w:r w:rsidR="00954321" w:rsidRPr="00B47E35">
        <w:rPr>
          <w:rFonts w:ascii="Times" w:hAnsi="Times"/>
          <w:sz w:val="22"/>
          <w:szCs w:val="22"/>
        </w:rPr>
        <w:t>.</w:t>
      </w:r>
    </w:p>
    <w:p w14:paraId="72758CB1" w14:textId="77777777" w:rsidR="0094532C" w:rsidRPr="00B47E35" w:rsidRDefault="0094532C" w:rsidP="00E651C6">
      <w:pPr>
        <w:rPr>
          <w:rFonts w:ascii="Times" w:hAnsi="Times"/>
          <w:sz w:val="22"/>
          <w:szCs w:val="22"/>
        </w:rPr>
      </w:pPr>
    </w:p>
    <w:p w14:paraId="22A34B81" w14:textId="721706C3" w:rsidR="00121127" w:rsidRPr="00B47E35" w:rsidRDefault="00121127" w:rsidP="00954321">
      <w:pPr>
        <w:ind w:firstLine="426"/>
        <w:jc w:val="both"/>
        <w:rPr>
          <w:rFonts w:ascii="Times" w:hAnsi="Times"/>
          <w:color w:val="000000"/>
          <w:sz w:val="22"/>
          <w:szCs w:val="22"/>
        </w:rPr>
      </w:pPr>
      <w:r w:rsidRPr="00B47E35">
        <w:rPr>
          <w:rFonts w:ascii="Times" w:hAnsi="Times"/>
          <w:color w:val="000000"/>
          <w:sz w:val="22"/>
          <w:szCs w:val="22"/>
        </w:rPr>
        <w:t>Au niveau communautaire, les structures qui peuvent recevoir les personnes victimes de VBG sont les CDFC, déjà mentionnés, auprès des assistants sociaux de ces centres (deux par centre), afin de les orienter vers des soins et les structures judiciaires. Les victimes peuvent également se tourner vers des associations, comme le Forum National des Femmes ou encore le Réseau des Femmes actrices de Paix et de Dialogue</w:t>
      </w:r>
      <w:r w:rsidR="002C1B17" w:rsidRPr="00B47E35">
        <w:rPr>
          <w:rFonts w:ascii="Times" w:hAnsi="Times"/>
          <w:color w:val="000000"/>
          <w:sz w:val="22"/>
          <w:szCs w:val="22"/>
        </w:rPr>
        <w:t xml:space="preserve"> (</w:t>
      </w:r>
      <w:r w:rsidR="002C1B17" w:rsidRPr="00B47E35">
        <w:rPr>
          <w:rStyle w:val="markedcontent"/>
          <w:rFonts w:ascii="Times" w:hAnsi="Times"/>
          <w:sz w:val="22"/>
          <w:szCs w:val="22"/>
        </w:rPr>
        <w:t>« celles qui réveillent et éveillent les autres pour la paix »</w:t>
      </w:r>
      <w:r w:rsidR="008F7B0E">
        <w:rPr>
          <w:rStyle w:val="markedcontent"/>
          <w:rFonts w:ascii="Times" w:hAnsi="Times"/>
          <w:sz w:val="22"/>
          <w:szCs w:val="22"/>
        </w:rPr>
        <w:t>,</w:t>
      </w:r>
      <w:r w:rsidR="008F7B0E" w:rsidRPr="008F7B0E">
        <w:rPr>
          <w:rStyle w:val="markedcontent"/>
          <w:rFonts w:ascii="Times" w:hAnsi="Times"/>
          <w:i/>
          <w:sz w:val="22"/>
          <w:szCs w:val="22"/>
        </w:rPr>
        <w:t xml:space="preserve"> </w:t>
      </w:r>
      <w:proofErr w:type="spellStart"/>
      <w:r w:rsidR="008F7B0E" w:rsidRPr="00B47E35">
        <w:rPr>
          <w:rStyle w:val="markedcontent"/>
          <w:rFonts w:ascii="Times" w:hAnsi="Times"/>
          <w:i/>
          <w:sz w:val="22"/>
          <w:szCs w:val="22"/>
        </w:rPr>
        <w:t>Abakanguriramahoro</w:t>
      </w:r>
      <w:proofErr w:type="spellEnd"/>
      <w:r w:rsidR="002C1B17" w:rsidRPr="00B47E35">
        <w:rPr>
          <w:rStyle w:val="markedcontent"/>
          <w:rFonts w:ascii="Times" w:hAnsi="Times"/>
          <w:sz w:val="22"/>
          <w:szCs w:val="22"/>
        </w:rPr>
        <w:t>)</w:t>
      </w:r>
      <w:r w:rsidR="00C3354E" w:rsidRPr="00B47E35">
        <w:rPr>
          <w:rStyle w:val="Appelnotedebasdep"/>
          <w:rFonts w:ascii="Times" w:hAnsi="Times"/>
          <w:sz w:val="22"/>
          <w:szCs w:val="22"/>
        </w:rPr>
        <w:footnoteReference w:id="144"/>
      </w:r>
      <w:r w:rsidRPr="00B47E35">
        <w:rPr>
          <w:rFonts w:ascii="Times" w:hAnsi="Times"/>
          <w:color w:val="000000"/>
          <w:sz w:val="22"/>
          <w:szCs w:val="22"/>
        </w:rPr>
        <w:t xml:space="preserve">, réseau bien plus fonctionnel et reconnu par les communautés. Ce dernier, mieux financé par les structures internationales, </w:t>
      </w:r>
      <w:r w:rsidR="00F21E71" w:rsidRPr="00B47E35">
        <w:rPr>
          <w:rFonts w:ascii="Times" w:hAnsi="Times"/>
          <w:color w:val="000000"/>
          <w:sz w:val="22"/>
          <w:szCs w:val="22"/>
        </w:rPr>
        <w:t>s’est fait</w:t>
      </w:r>
      <w:r w:rsidRPr="00B47E35">
        <w:rPr>
          <w:rFonts w:ascii="Times" w:hAnsi="Times"/>
          <w:color w:val="000000"/>
          <w:sz w:val="22"/>
          <w:szCs w:val="22"/>
        </w:rPr>
        <w:t xml:space="preserve"> connaître ces dernières années par des activités de sensibilisation, de prévention des VBG</w:t>
      </w:r>
      <w:r w:rsidR="00F21E71" w:rsidRPr="00B47E35">
        <w:rPr>
          <w:rFonts w:ascii="Times" w:hAnsi="Times"/>
          <w:color w:val="000000"/>
          <w:sz w:val="22"/>
          <w:szCs w:val="22"/>
        </w:rPr>
        <w:t>.</w:t>
      </w:r>
      <w:r w:rsidRPr="00B47E35">
        <w:rPr>
          <w:rFonts w:ascii="Times" w:hAnsi="Times"/>
          <w:color w:val="000000"/>
          <w:sz w:val="22"/>
          <w:szCs w:val="22"/>
        </w:rPr>
        <w:t xml:space="preserve"> </w:t>
      </w:r>
      <w:r w:rsidR="00F21E71" w:rsidRPr="00B47E35">
        <w:rPr>
          <w:rFonts w:ascii="Times" w:hAnsi="Times"/>
          <w:color w:val="000000"/>
          <w:sz w:val="22"/>
          <w:szCs w:val="22"/>
        </w:rPr>
        <w:t>L</w:t>
      </w:r>
      <w:r w:rsidRPr="00B47E35">
        <w:rPr>
          <w:rFonts w:ascii="Times" w:hAnsi="Times"/>
          <w:color w:val="000000"/>
          <w:sz w:val="22"/>
          <w:szCs w:val="22"/>
        </w:rPr>
        <w:t>es femmes de ce réseau sont parvenues, dans certaines régions, à obtenir un statut reconnu de médiatrice</w:t>
      </w:r>
      <w:r w:rsidR="00F21E71" w:rsidRPr="00B47E35">
        <w:rPr>
          <w:rFonts w:ascii="Times" w:hAnsi="Times"/>
          <w:color w:val="000000"/>
          <w:sz w:val="22"/>
          <w:szCs w:val="22"/>
        </w:rPr>
        <w:t>s</w:t>
      </w:r>
      <w:r w:rsidRPr="00B47E35">
        <w:rPr>
          <w:rFonts w:ascii="Times" w:hAnsi="Times"/>
          <w:color w:val="000000"/>
          <w:sz w:val="22"/>
          <w:szCs w:val="22"/>
        </w:rPr>
        <w:t xml:space="preserve"> sociale</w:t>
      </w:r>
      <w:r w:rsidR="00F21E71" w:rsidRPr="00B47E35">
        <w:rPr>
          <w:rFonts w:ascii="Times" w:hAnsi="Times"/>
          <w:color w:val="000000"/>
          <w:sz w:val="22"/>
          <w:szCs w:val="22"/>
        </w:rPr>
        <w:t>s</w:t>
      </w:r>
      <w:r w:rsidRPr="00B47E35">
        <w:rPr>
          <w:rFonts w:ascii="Times" w:hAnsi="Times"/>
          <w:color w:val="000000"/>
          <w:sz w:val="22"/>
          <w:szCs w:val="22"/>
        </w:rPr>
        <w:t xml:space="preserve"> auprès des populations, au-delà même de leur mandat</w:t>
      </w:r>
      <w:r w:rsidRPr="00B47E35">
        <w:rPr>
          <w:rStyle w:val="Appelnotedebasdep"/>
          <w:rFonts w:ascii="Times" w:hAnsi="Times"/>
          <w:color w:val="000000"/>
          <w:sz w:val="22"/>
          <w:szCs w:val="22"/>
        </w:rPr>
        <w:footnoteReference w:id="145"/>
      </w:r>
      <w:r w:rsidRPr="00B47E35">
        <w:rPr>
          <w:rFonts w:ascii="Times" w:hAnsi="Times"/>
          <w:color w:val="000000"/>
          <w:sz w:val="22"/>
          <w:szCs w:val="22"/>
        </w:rPr>
        <w:t xml:space="preserve">. </w:t>
      </w:r>
    </w:p>
    <w:p w14:paraId="6D94483C" w14:textId="77777777" w:rsidR="00B026FB" w:rsidRPr="00B47E35" w:rsidRDefault="00B026FB" w:rsidP="002C1B17">
      <w:pPr>
        <w:rPr>
          <w:rFonts w:ascii="Times" w:hAnsi="Times"/>
        </w:rPr>
      </w:pPr>
    </w:p>
    <w:p w14:paraId="6CA424B9" w14:textId="77777777" w:rsidR="00B026FB" w:rsidRPr="00B47E35" w:rsidRDefault="00B026FB" w:rsidP="002C1B17">
      <w:pPr>
        <w:rPr>
          <w:rFonts w:ascii="Times" w:hAnsi="Times"/>
        </w:rPr>
      </w:pPr>
    </w:p>
    <w:p w14:paraId="7021C205" w14:textId="77777777" w:rsidR="00B026FB" w:rsidRPr="00B47E35" w:rsidRDefault="00B026FB">
      <w:pPr>
        <w:rPr>
          <w:rFonts w:ascii="Times" w:hAnsi="Times"/>
        </w:rPr>
      </w:pPr>
      <w:r w:rsidRPr="00B47E35">
        <w:rPr>
          <w:rFonts w:ascii="Times" w:hAnsi="Times"/>
        </w:rPr>
        <w:br w:type="page"/>
      </w:r>
    </w:p>
    <w:p w14:paraId="5A1D1A8C" w14:textId="77777777" w:rsidR="00B026FB" w:rsidRPr="00B47E35" w:rsidRDefault="00B026FB" w:rsidP="00B026FB">
      <w:pPr>
        <w:rPr>
          <w:rFonts w:ascii="Times" w:hAnsi="Times"/>
        </w:rPr>
        <w:sectPr w:rsidR="00B026FB" w:rsidRPr="00B47E35" w:rsidSect="00AD1848">
          <w:footerReference w:type="even" r:id="rId9"/>
          <w:footerReference w:type="default" r:id="rId10"/>
          <w:pgSz w:w="11900" w:h="16840"/>
          <w:pgMar w:top="1417" w:right="1417" w:bottom="1417" w:left="1417" w:header="708" w:footer="708" w:gutter="0"/>
          <w:cols w:space="708"/>
          <w:docGrid w:linePitch="360"/>
        </w:sectPr>
      </w:pPr>
    </w:p>
    <w:p w14:paraId="299059E2" w14:textId="40BD49DA" w:rsidR="00B026FB" w:rsidRPr="00B47E35" w:rsidRDefault="00B026FB" w:rsidP="00B026FB">
      <w:pPr>
        <w:rPr>
          <w:rFonts w:ascii="Times" w:hAnsi="Times"/>
          <w:sz w:val="22"/>
          <w:szCs w:val="22"/>
          <w:u w:val="single"/>
        </w:rPr>
      </w:pPr>
      <w:r w:rsidRPr="00B47E35">
        <w:rPr>
          <w:rFonts w:ascii="Times" w:hAnsi="Times"/>
          <w:sz w:val="22"/>
          <w:szCs w:val="22"/>
          <w:u w:val="single"/>
        </w:rPr>
        <w:lastRenderedPageBreak/>
        <w:t>Données sur les VBG 2010 à 2020</w:t>
      </w:r>
      <w:r w:rsidR="00747245" w:rsidRPr="00B47E35">
        <w:rPr>
          <w:rFonts w:ascii="Times" w:hAnsi="Times"/>
          <w:sz w:val="22"/>
          <w:szCs w:val="22"/>
          <w:u w:val="single"/>
        </w:rPr>
        <w:t xml:space="preserve">, </w:t>
      </w:r>
      <w:r w:rsidR="006075BA" w:rsidRPr="00B47E35">
        <w:rPr>
          <w:rFonts w:ascii="Times" w:hAnsi="Times"/>
          <w:sz w:val="22"/>
          <w:szCs w:val="22"/>
          <w:u w:val="single"/>
        </w:rPr>
        <w:t>Nombre de personnes reçues dans les CDFC</w:t>
      </w:r>
    </w:p>
    <w:tbl>
      <w:tblPr>
        <w:tblpPr w:leftFromText="141" w:rightFromText="141" w:vertAnchor="page" w:horzAnchor="margin" w:tblpXSpec="center" w:tblpY="2341"/>
        <w:tblW w:w="1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7"/>
        <w:gridCol w:w="711"/>
        <w:gridCol w:w="711"/>
        <w:gridCol w:w="840"/>
        <w:gridCol w:w="840"/>
        <w:gridCol w:w="840"/>
        <w:gridCol w:w="840"/>
        <w:gridCol w:w="840"/>
        <w:gridCol w:w="840"/>
        <w:gridCol w:w="840"/>
        <w:gridCol w:w="840"/>
        <w:gridCol w:w="752"/>
        <w:gridCol w:w="905"/>
      </w:tblGrid>
      <w:tr w:rsidR="00747245" w:rsidRPr="00B47E35" w14:paraId="03354677" w14:textId="77777777" w:rsidTr="00A873C3">
        <w:trPr>
          <w:trHeight w:val="300"/>
        </w:trPr>
        <w:tc>
          <w:tcPr>
            <w:tcW w:w="1297" w:type="dxa"/>
            <w:shd w:val="clear" w:color="auto" w:fill="auto"/>
            <w:vAlign w:val="center"/>
            <w:hideMark/>
          </w:tcPr>
          <w:p w14:paraId="21D4F198" w14:textId="77777777" w:rsidR="00747245" w:rsidRPr="00B47E35" w:rsidRDefault="00747245" w:rsidP="00194D75">
            <w:pPr>
              <w:jc w:val="both"/>
              <w:rPr>
                <w:rFonts w:ascii="Times" w:hAnsi="Times"/>
                <w:b/>
                <w:bCs/>
                <w:color w:val="000000"/>
                <w:sz w:val="20"/>
                <w:szCs w:val="20"/>
                <w:lang w:eastAsia="fr-BE"/>
              </w:rPr>
            </w:pPr>
            <w:r w:rsidRPr="00B47E35">
              <w:rPr>
                <w:rFonts w:ascii="Times" w:hAnsi="Times"/>
                <w:b/>
                <w:bCs/>
                <w:color w:val="000000"/>
                <w:sz w:val="20"/>
                <w:szCs w:val="20"/>
                <w:lang w:eastAsia="fr-BE"/>
              </w:rPr>
              <w:t xml:space="preserve">Province </w:t>
            </w:r>
          </w:p>
        </w:tc>
        <w:tc>
          <w:tcPr>
            <w:tcW w:w="711" w:type="dxa"/>
            <w:shd w:val="clear" w:color="auto" w:fill="auto"/>
            <w:vAlign w:val="center"/>
            <w:hideMark/>
          </w:tcPr>
          <w:p w14:paraId="01451A6E"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2010</w:t>
            </w:r>
          </w:p>
        </w:tc>
        <w:tc>
          <w:tcPr>
            <w:tcW w:w="711" w:type="dxa"/>
            <w:shd w:val="clear" w:color="auto" w:fill="auto"/>
            <w:vAlign w:val="center"/>
            <w:hideMark/>
          </w:tcPr>
          <w:p w14:paraId="5313A901"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2011</w:t>
            </w:r>
          </w:p>
        </w:tc>
        <w:tc>
          <w:tcPr>
            <w:tcW w:w="840" w:type="dxa"/>
            <w:shd w:val="clear" w:color="auto" w:fill="auto"/>
            <w:vAlign w:val="center"/>
            <w:hideMark/>
          </w:tcPr>
          <w:p w14:paraId="34476A4D"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2012</w:t>
            </w:r>
          </w:p>
        </w:tc>
        <w:tc>
          <w:tcPr>
            <w:tcW w:w="840" w:type="dxa"/>
            <w:shd w:val="clear" w:color="auto" w:fill="auto"/>
            <w:vAlign w:val="center"/>
            <w:hideMark/>
          </w:tcPr>
          <w:p w14:paraId="32C5D03C"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2013</w:t>
            </w:r>
          </w:p>
        </w:tc>
        <w:tc>
          <w:tcPr>
            <w:tcW w:w="840" w:type="dxa"/>
            <w:shd w:val="clear" w:color="auto" w:fill="auto"/>
            <w:vAlign w:val="center"/>
            <w:hideMark/>
          </w:tcPr>
          <w:p w14:paraId="69D2537A"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2014</w:t>
            </w:r>
          </w:p>
        </w:tc>
        <w:tc>
          <w:tcPr>
            <w:tcW w:w="840" w:type="dxa"/>
            <w:shd w:val="clear" w:color="auto" w:fill="auto"/>
            <w:vAlign w:val="center"/>
            <w:hideMark/>
          </w:tcPr>
          <w:p w14:paraId="44D96CAD"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2015</w:t>
            </w:r>
          </w:p>
        </w:tc>
        <w:tc>
          <w:tcPr>
            <w:tcW w:w="840" w:type="dxa"/>
            <w:shd w:val="clear" w:color="auto" w:fill="auto"/>
            <w:vAlign w:val="center"/>
            <w:hideMark/>
          </w:tcPr>
          <w:p w14:paraId="642AFE44"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2016</w:t>
            </w:r>
          </w:p>
        </w:tc>
        <w:tc>
          <w:tcPr>
            <w:tcW w:w="840" w:type="dxa"/>
            <w:shd w:val="clear" w:color="auto" w:fill="auto"/>
            <w:vAlign w:val="center"/>
            <w:hideMark/>
          </w:tcPr>
          <w:p w14:paraId="6069533D"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2017</w:t>
            </w:r>
          </w:p>
        </w:tc>
        <w:tc>
          <w:tcPr>
            <w:tcW w:w="840" w:type="dxa"/>
            <w:shd w:val="clear" w:color="auto" w:fill="auto"/>
            <w:vAlign w:val="center"/>
            <w:hideMark/>
          </w:tcPr>
          <w:p w14:paraId="43AB3183"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2018</w:t>
            </w:r>
          </w:p>
        </w:tc>
        <w:tc>
          <w:tcPr>
            <w:tcW w:w="840" w:type="dxa"/>
            <w:shd w:val="clear" w:color="auto" w:fill="auto"/>
            <w:vAlign w:val="center"/>
            <w:hideMark/>
          </w:tcPr>
          <w:p w14:paraId="19974D14"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2019</w:t>
            </w:r>
          </w:p>
        </w:tc>
        <w:tc>
          <w:tcPr>
            <w:tcW w:w="1657" w:type="dxa"/>
            <w:gridSpan w:val="2"/>
          </w:tcPr>
          <w:p w14:paraId="5C74AD9D" w14:textId="77777777" w:rsidR="00747245" w:rsidRPr="00B47E35" w:rsidRDefault="00747245" w:rsidP="00194D75">
            <w:pPr>
              <w:jc w:val="center"/>
              <w:rPr>
                <w:rFonts w:ascii="Times" w:hAnsi="Times"/>
                <w:b/>
                <w:bCs/>
                <w:color w:val="000000"/>
                <w:sz w:val="20"/>
                <w:szCs w:val="20"/>
                <w:lang w:eastAsia="fr-BE"/>
              </w:rPr>
            </w:pPr>
            <w:r w:rsidRPr="00B47E35">
              <w:rPr>
                <w:rFonts w:ascii="Times" w:hAnsi="Times"/>
                <w:b/>
                <w:bCs/>
                <w:color w:val="000000"/>
                <w:sz w:val="20"/>
                <w:szCs w:val="20"/>
                <w:lang w:eastAsia="fr-BE"/>
              </w:rPr>
              <w:t>2020</w:t>
            </w:r>
          </w:p>
        </w:tc>
      </w:tr>
      <w:tr w:rsidR="00747245" w:rsidRPr="00B47E35" w14:paraId="21FCEE6C" w14:textId="77777777" w:rsidTr="00A873C3">
        <w:trPr>
          <w:trHeight w:val="300"/>
        </w:trPr>
        <w:tc>
          <w:tcPr>
            <w:tcW w:w="1297" w:type="dxa"/>
            <w:shd w:val="clear" w:color="auto" w:fill="auto"/>
            <w:vAlign w:val="center"/>
          </w:tcPr>
          <w:p w14:paraId="2DDD0252" w14:textId="77777777" w:rsidR="00747245" w:rsidRPr="00B47E35" w:rsidRDefault="00747245" w:rsidP="00194D75">
            <w:pPr>
              <w:jc w:val="both"/>
              <w:rPr>
                <w:rFonts w:ascii="Times" w:hAnsi="Times"/>
                <w:color w:val="000000"/>
                <w:sz w:val="20"/>
                <w:szCs w:val="20"/>
                <w:lang w:eastAsia="fr-BE"/>
              </w:rPr>
            </w:pPr>
          </w:p>
        </w:tc>
        <w:tc>
          <w:tcPr>
            <w:tcW w:w="711" w:type="dxa"/>
            <w:shd w:val="clear" w:color="auto" w:fill="auto"/>
            <w:vAlign w:val="center"/>
          </w:tcPr>
          <w:p w14:paraId="12AEDB63" w14:textId="77777777" w:rsidR="00747245" w:rsidRPr="00B47E35" w:rsidRDefault="00747245" w:rsidP="00194D75">
            <w:pPr>
              <w:jc w:val="right"/>
              <w:rPr>
                <w:rFonts w:ascii="Times" w:hAnsi="Times"/>
                <w:color w:val="000000"/>
                <w:sz w:val="20"/>
                <w:szCs w:val="20"/>
                <w:lang w:eastAsia="fr-BE"/>
              </w:rPr>
            </w:pPr>
          </w:p>
        </w:tc>
        <w:tc>
          <w:tcPr>
            <w:tcW w:w="711" w:type="dxa"/>
            <w:shd w:val="clear" w:color="auto" w:fill="auto"/>
            <w:vAlign w:val="center"/>
          </w:tcPr>
          <w:p w14:paraId="5923160B"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32117CDD"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63EFEE18"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068DF753"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0F55CE26"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69D2349C"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40393657"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6DE67022" w14:textId="77777777" w:rsidR="00747245" w:rsidRPr="00B47E35" w:rsidRDefault="00747245" w:rsidP="00194D75">
            <w:pPr>
              <w:jc w:val="right"/>
              <w:rPr>
                <w:rFonts w:ascii="Times" w:hAnsi="Times"/>
                <w:color w:val="000000"/>
                <w:sz w:val="20"/>
                <w:szCs w:val="20"/>
                <w:lang w:eastAsia="fr-BE"/>
              </w:rPr>
            </w:pPr>
          </w:p>
        </w:tc>
        <w:tc>
          <w:tcPr>
            <w:tcW w:w="840" w:type="dxa"/>
            <w:shd w:val="clear" w:color="auto" w:fill="auto"/>
            <w:vAlign w:val="center"/>
          </w:tcPr>
          <w:p w14:paraId="3C68C1F6" w14:textId="77777777" w:rsidR="00747245" w:rsidRPr="00B47E35" w:rsidRDefault="00747245" w:rsidP="00194D75">
            <w:pPr>
              <w:jc w:val="right"/>
              <w:rPr>
                <w:rFonts w:ascii="Times" w:hAnsi="Times"/>
                <w:color w:val="000000"/>
                <w:sz w:val="20"/>
                <w:szCs w:val="20"/>
                <w:lang w:eastAsia="fr-BE"/>
              </w:rPr>
            </w:pPr>
          </w:p>
        </w:tc>
        <w:tc>
          <w:tcPr>
            <w:tcW w:w="752" w:type="dxa"/>
          </w:tcPr>
          <w:p w14:paraId="19E5CCB7" w14:textId="77777777" w:rsidR="00747245" w:rsidRPr="00B47E35" w:rsidRDefault="00747245" w:rsidP="00194D75">
            <w:pPr>
              <w:jc w:val="right"/>
              <w:rPr>
                <w:rFonts w:ascii="Times" w:hAnsi="Times"/>
                <w:color w:val="000000"/>
                <w:sz w:val="20"/>
                <w:szCs w:val="20"/>
              </w:rPr>
            </w:pPr>
            <w:r w:rsidRPr="00B47E35">
              <w:rPr>
                <w:rFonts w:ascii="Times" w:hAnsi="Times"/>
                <w:color w:val="000000"/>
                <w:sz w:val="20"/>
                <w:szCs w:val="20"/>
              </w:rPr>
              <w:t>H</w:t>
            </w:r>
          </w:p>
        </w:tc>
        <w:tc>
          <w:tcPr>
            <w:tcW w:w="905" w:type="dxa"/>
          </w:tcPr>
          <w:p w14:paraId="1FEB53DC" w14:textId="77777777" w:rsidR="00747245" w:rsidRPr="00B47E35" w:rsidRDefault="00747245" w:rsidP="00194D75">
            <w:pPr>
              <w:jc w:val="right"/>
              <w:rPr>
                <w:rFonts w:ascii="Times" w:hAnsi="Times"/>
                <w:color w:val="000000"/>
                <w:sz w:val="20"/>
                <w:szCs w:val="20"/>
              </w:rPr>
            </w:pPr>
            <w:r w:rsidRPr="00B47E35">
              <w:rPr>
                <w:rFonts w:ascii="Times" w:hAnsi="Times"/>
                <w:color w:val="000000"/>
                <w:sz w:val="20"/>
                <w:szCs w:val="20"/>
              </w:rPr>
              <w:t>F</w:t>
            </w:r>
          </w:p>
        </w:tc>
      </w:tr>
      <w:tr w:rsidR="00747245" w:rsidRPr="00B47E35" w14:paraId="26E16269" w14:textId="77777777" w:rsidTr="00A873C3">
        <w:trPr>
          <w:trHeight w:val="300"/>
        </w:trPr>
        <w:tc>
          <w:tcPr>
            <w:tcW w:w="1297" w:type="dxa"/>
            <w:shd w:val="clear" w:color="auto" w:fill="auto"/>
            <w:vAlign w:val="center"/>
            <w:hideMark/>
          </w:tcPr>
          <w:p w14:paraId="7F53745B"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Bubanza  </w:t>
            </w:r>
          </w:p>
        </w:tc>
        <w:tc>
          <w:tcPr>
            <w:tcW w:w="711" w:type="dxa"/>
            <w:shd w:val="clear" w:color="auto" w:fill="auto"/>
            <w:vAlign w:val="center"/>
            <w:hideMark/>
          </w:tcPr>
          <w:p w14:paraId="3FA3C01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272</w:t>
            </w:r>
          </w:p>
        </w:tc>
        <w:tc>
          <w:tcPr>
            <w:tcW w:w="711" w:type="dxa"/>
            <w:shd w:val="clear" w:color="auto" w:fill="auto"/>
            <w:vAlign w:val="center"/>
            <w:hideMark/>
          </w:tcPr>
          <w:p w14:paraId="080C338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285</w:t>
            </w:r>
          </w:p>
        </w:tc>
        <w:tc>
          <w:tcPr>
            <w:tcW w:w="840" w:type="dxa"/>
            <w:shd w:val="clear" w:color="auto" w:fill="auto"/>
            <w:vAlign w:val="center"/>
            <w:hideMark/>
          </w:tcPr>
          <w:p w14:paraId="5720A1D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325</w:t>
            </w:r>
          </w:p>
        </w:tc>
        <w:tc>
          <w:tcPr>
            <w:tcW w:w="840" w:type="dxa"/>
            <w:shd w:val="clear" w:color="auto" w:fill="auto"/>
            <w:vAlign w:val="center"/>
            <w:hideMark/>
          </w:tcPr>
          <w:p w14:paraId="19EDCE56"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42</w:t>
            </w:r>
          </w:p>
        </w:tc>
        <w:tc>
          <w:tcPr>
            <w:tcW w:w="840" w:type="dxa"/>
            <w:shd w:val="clear" w:color="auto" w:fill="auto"/>
            <w:vAlign w:val="center"/>
            <w:hideMark/>
          </w:tcPr>
          <w:p w14:paraId="53117E2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409</w:t>
            </w:r>
          </w:p>
        </w:tc>
        <w:tc>
          <w:tcPr>
            <w:tcW w:w="840" w:type="dxa"/>
            <w:shd w:val="clear" w:color="auto" w:fill="auto"/>
            <w:vAlign w:val="center"/>
            <w:hideMark/>
          </w:tcPr>
          <w:p w14:paraId="6122626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474</w:t>
            </w:r>
          </w:p>
        </w:tc>
        <w:tc>
          <w:tcPr>
            <w:tcW w:w="840" w:type="dxa"/>
            <w:shd w:val="clear" w:color="auto" w:fill="auto"/>
            <w:vAlign w:val="center"/>
            <w:hideMark/>
          </w:tcPr>
          <w:p w14:paraId="7F2521D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338</w:t>
            </w:r>
          </w:p>
        </w:tc>
        <w:tc>
          <w:tcPr>
            <w:tcW w:w="840" w:type="dxa"/>
            <w:shd w:val="clear" w:color="auto" w:fill="auto"/>
            <w:vAlign w:val="center"/>
            <w:hideMark/>
          </w:tcPr>
          <w:p w14:paraId="4E911A7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537</w:t>
            </w:r>
          </w:p>
        </w:tc>
        <w:tc>
          <w:tcPr>
            <w:tcW w:w="840" w:type="dxa"/>
            <w:shd w:val="clear" w:color="auto" w:fill="auto"/>
            <w:vAlign w:val="center"/>
            <w:hideMark/>
          </w:tcPr>
          <w:p w14:paraId="2FB01DF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438</w:t>
            </w:r>
          </w:p>
        </w:tc>
        <w:tc>
          <w:tcPr>
            <w:tcW w:w="840" w:type="dxa"/>
            <w:shd w:val="clear" w:color="auto" w:fill="auto"/>
            <w:vAlign w:val="center"/>
            <w:hideMark/>
          </w:tcPr>
          <w:p w14:paraId="127A806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485</w:t>
            </w:r>
          </w:p>
        </w:tc>
        <w:tc>
          <w:tcPr>
            <w:tcW w:w="752" w:type="dxa"/>
            <w:vAlign w:val="center"/>
          </w:tcPr>
          <w:p w14:paraId="009D741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102</w:t>
            </w:r>
          </w:p>
        </w:tc>
        <w:tc>
          <w:tcPr>
            <w:tcW w:w="905" w:type="dxa"/>
            <w:vAlign w:val="center"/>
          </w:tcPr>
          <w:p w14:paraId="337B93C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466</w:t>
            </w:r>
          </w:p>
        </w:tc>
      </w:tr>
      <w:tr w:rsidR="00747245" w:rsidRPr="00B47E35" w14:paraId="7A844D8E" w14:textId="77777777" w:rsidTr="00A873C3">
        <w:trPr>
          <w:trHeight w:val="300"/>
        </w:trPr>
        <w:tc>
          <w:tcPr>
            <w:tcW w:w="1297" w:type="dxa"/>
            <w:shd w:val="clear" w:color="auto" w:fill="auto"/>
            <w:vAlign w:val="center"/>
            <w:hideMark/>
          </w:tcPr>
          <w:p w14:paraId="2F8913B3"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Bujumbura </w:t>
            </w:r>
          </w:p>
        </w:tc>
        <w:tc>
          <w:tcPr>
            <w:tcW w:w="711" w:type="dxa"/>
            <w:shd w:val="clear" w:color="auto" w:fill="auto"/>
            <w:vAlign w:val="center"/>
            <w:hideMark/>
          </w:tcPr>
          <w:p w14:paraId="38C5890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319</w:t>
            </w:r>
          </w:p>
        </w:tc>
        <w:tc>
          <w:tcPr>
            <w:tcW w:w="711" w:type="dxa"/>
            <w:shd w:val="clear" w:color="auto" w:fill="auto"/>
            <w:vAlign w:val="center"/>
            <w:hideMark/>
          </w:tcPr>
          <w:p w14:paraId="0D27200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321</w:t>
            </w:r>
          </w:p>
        </w:tc>
        <w:tc>
          <w:tcPr>
            <w:tcW w:w="840" w:type="dxa"/>
            <w:shd w:val="clear" w:color="auto" w:fill="auto"/>
            <w:vAlign w:val="center"/>
            <w:hideMark/>
          </w:tcPr>
          <w:p w14:paraId="3103C6F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849</w:t>
            </w:r>
          </w:p>
        </w:tc>
        <w:tc>
          <w:tcPr>
            <w:tcW w:w="840" w:type="dxa"/>
            <w:shd w:val="clear" w:color="auto" w:fill="auto"/>
            <w:vAlign w:val="center"/>
            <w:hideMark/>
          </w:tcPr>
          <w:p w14:paraId="78F3D9B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1.747</w:t>
            </w:r>
          </w:p>
        </w:tc>
        <w:tc>
          <w:tcPr>
            <w:tcW w:w="840" w:type="dxa"/>
            <w:shd w:val="clear" w:color="auto" w:fill="auto"/>
            <w:vAlign w:val="center"/>
            <w:hideMark/>
          </w:tcPr>
          <w:p w14:paraId="3DF3932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664</w:t>
            </w:r>
          </w:p>
        </w:tc>
        <w:tc>
          <w:tcPr>
            <w:tcW w:w="840" w:type="dxa"/>
            <w:shd w:val="clear" w:color="auto" w:fill="auto"/>
            <w:vAlign w:val="center"/>
            <w:hideMark/>
          </w:tcPr>
          <w:p w14:paraId="4461F59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446</w:t>
            </w:r>
          </w:p>
        </w:tc>
        <w:tc>
          <w:tcPr>
            <w:tcW w:w="840" w:type="dxa"/>
            <w:shd w:val="clear" w:color="auto" w:fill="auto"/>
            <w:vAlign w:val="center"/>
            <w:hideMark/>
          </w:tcPr>
          <w:p w14:paraId="7D17B6A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334</w:t>
            </w:r>
          </w:p>
        </w:tc>
        <w:tc>
          <w:tcPr>
            <w:tcW w:w="840" w:type="dxa"/>
            <w:shd w:val="clear" w:color="auto" w:fill="auto"/>
            <w:vAlign w:val="center"/>
            <w:hideMark/>
          </w:tcPr>
          <w:p w14:paraId="11C7678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211</w:t>
            </w:r>
          </w:p>
        </w:tc>
        <w:tc>
          <w:tcPr>
            <w:tcW w:w="840" w:type="dxa"/>
            <w:shd w:val="clear" w:color="auto" w:fill="auto"/>
            <w:vAlign w:val="center"/>
            <w:hideMark/>
          </w:tcPr>
          <w:p w14:paraId="29DC9DA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153</w:t>
            </w:r>
          </w:p>
        </w:tc>
        <w:tc>
          <w:tcPr>
            <w:tcW w:w="840" w:type="dxa"/>
            <w:shd w:val="clear" w:color="auto" w:fill="auto"/>
            <w:vAlign w:val="center"/>
            <w:hideMark/>
          </w:tcPr>
          <w:p w14:paraId="0F99258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589</w:t>
            </w:r>
          </w:p>
        </w:tc>
        <w:tc>
          <w:tcPr>
            <w:tcW w:w="752" w:type="dxa"/>
            <w:vAlign w:val="center"/>
          </w:tcPr>
          <w:p w14:paraId="01416A5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31</w:t>
            </w:r>
          </w:p>
        </w:tc>
        <w:tc>
          <w:tcPr>
            <w:tcW w:w="905" w:type="dxa"/>
            <w:vAlign w:val="center"/>
          </w:tcPr>
          <w:p w14:paraId="4598305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432</w:t>
            </w:r>
          </w:p>
        </w:tc>
      </w:tr>
      <w:tr w:rsidR="00747245" w:rsidRPr="00B47E35" w14:paraId="561022BE" w14:textId="77777777" w:rsidTr="00A873C3">
        <w:trPr>
          <w:trHeight w:val="300"/>
        </w:trPr>
        <w:tc>
          <w:tcPr>
            <w:tcW w:w="1297" w:type="dxa"/>
            <w:shd w:val="clear" w:color="auto" w:fill="auto"/>
            <w:vAlign w:val="center"/>
            <w:hideMark/>
          </w:tcPr>
          <w:p w14:paraId="40A029DC"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Mairie </w:t>
            </w:r>
          </w:p>
        </w:tc>
        <w:tc>
          <w:tcPr>
            <w:tcW w:w="711" w:type="dxa"/>
            <w:shd w:val="clear" w:color="auto" w:fill="auto"/>
            <w:vAlign w:val="center"/>
            <w:hideMark/>
          </w:tcPr>
          <w:p w14:paraId="5B72BEB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945</w:t>
            </w:r>
          </w:p>
        </w:tc>
        <w:tc>
          <w:tcPr>
            <w:tcW w:w="711" w:type="dxa"/>
            <w:shd w:val="clear" w:color="auto" w:fill="auto"/>
            <w:vAlign w:val="center"/>
            <w:hideMark/>
          </w:tcPr>
          <w:p w14:paraId="5C0ADAC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937</w:t>
            </w:r>
          </w:p>
        </w:tc>
        <w:tc>
          <w:tcPr>
            <w:tcW w:w="840" w:type="dxa"/>
            <w:shd w:val="clear" w:color="auto" w:fill="auto"/>
            <w:vAlign w:val="center"/>
            <w:hideMark/>
          </w:tcPr>
          <w:p w14:paraId="2778DB6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1.650</w:t>
            </w:r>
          </w:p>
        </w:tc>
        <w:tc>
          <w:tcPr>
            <w:tcW w:w="840" w:type="dxa"/>
            <w:shd w:val="clear" w:color="auto" w:fill="auto"/>
            <w:vAlign w:val="center"/>
            <w:hideMark/>
          </w:tcPr>
          <w:p w14:paraId="62855AE6"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1.810</w:t>
            </w:r>
          </w:p>
        </w:tc>
        <w:tc>
          <w:tcPr>
            <w:tcW w:w="840" w:type="dxa"/>
            <w:shd w:val="clear" w:color="auto" w:fill="auto"/>
            <w:vAlign w:val="center"/>
            <w:hideMark/>
          </w:tcPr>
          <w:p w14:paraId="30FD260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849</w:t>
            </w:r>
          </w:p>
        </w:tc>
        <w:tc>
          <w:tcPr>
            <w:tcW w:w="840" w:type="dxa"/>
            <w:shd w:val="clear" w:color="auto" w:fill="auto"/>
            <w:vAlign w:val="center"/>
            <w:hideMark/>
          </w:tcPr>
          <w:p w14:paraId="7AA80F9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396</w:t>
            </w:r>
          </w:p>
        </w:tc>
        <w:tc>
          <w:tcPr>
            <w:tcW w:w="840" w:type="dxa"/>
            <w:shd w:val="clear" w:color="auto" w:fill="auto"/>
            <w:vAlign w:val="center"/>
            <w:hideMark/>
          </w:tcPr>
          <w:p w14:paraId="1C6BE1A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466</w:t>
            </w:r>
          </w:p>
        </w:tc>
        <w:tc>
          <w:tcPr>
            <w:tcW w:w="840" w:type="dxa"/>
            <w:shd w:val="clear" w:color="auto" w:fill="auto"/>
            <w:vAlign w:val="center"/>
            <w:hideMark/>
          </w:tcPr>
          <w:p w14:paraId="71BCF25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730</w:t>
            </w:r>
          </w:p>
        </w:tc>
        <w:tc>
          <w:tcPr>
            <w:tcW w:w="840" w:type="dxa"/>
            <w:shd w:val="clear" w:color="auto" w:fill="auto"/>
            <w:vAlign w:val="center"/>
            <w:hideMark/>
          </w:tcPr>
          <w:p w14:paraId="78A9438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690</w:t>
            </w:r>
          </w:p>
        </w:tc>
        <w:tc>
          <w:tcPr>
            <w:tcW w:w="840" w:type="dxa"/>
            <w:shd w:val="clear" w:color="auto" w:fill="auto"/>
            <w:vAlign w:val="center"/>
            <w:hideMark/>
          </w:tcPr>
          <w:p w14:paraId="108F6E5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159</w:t>
            </w:r>
          </w:p>
        </w:tc>
        <w:tc>
          <w:tcPr>
            <w:tcW w:w="752" w:type="dxa"/>
            <w:vAlign w:val="center"/>
          </w:tcPr>
          <w:p w14:paraId="6988447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25</w:t>
            </w:r>
          </w:p>
        </w:tc>
        <w:tc>
          <w:tcPr>
            <w:tcW w:w="905" w:type="dxa"/>
            <w:vAlign w:val="center"/>
          </w:tcPr>
          <w:p w14:paraId="2BB83D3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123</w:t>
            </w:r>
          </w:p>
        </w:tc>
      </w:tr>
      <w:tr w:rsidR="00747245" w:rsidRPr="00B47E35" w14:paraId="72405434" w14:textId="77777777" w:rsidTr="00A873C3">
        <w:trPr>
          <w:trHeight w:val="300"/>
        </w:trPr>
        <w:tc>
          <w:tcPr>
            <w:tcW w:w="1297" w:type="dxa"/>
            <w:shd w:val="clear" w:color="auto" w:fill="auto"/>
            <w:vAlign w:val="center"/>
            <w:hideMark/>
          </w:tcPr>
          <w:p w14:paraId="4411B7BA"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Bururi </w:t>
            </w:r>
          </w:p>
        </w:tc>
        <w:tc>
          <w:tcPr>
            <w:tcW w:w="711" w:type="dxa"/>
            <w:shd w:val="clear" w:color="auto" w:fill="auto"/>
            <w:vAlign w:val="center"/>
            <w:hideMark/>
          </w:tcPr>
          <w:p w14:paraId="76C2393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189</w:t>
            </w:r>
          </w:p>
        </w:tc>
        <w:tc>
          <w:tcPr>
            <w:tcW w:w="711" w:type="dxa"/>
            <w:shd w:val="clear" w:color="auto" w:fill="auto"/>
            <w:vAlign w:val="center"/>
            <w:hideMark/>
          </w:tcPr>
          <w:p w14:paraId="1419698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398</w:t>
            </w:r>
          </w:p>
        </w:tc>
        <w:tc>
          <w:tcPr>
            <w:tcW w:w="840" w:type="dxa"/>
            <w:shd w:val="clear" w:color="auto" w:fill="auto"/>
            <w:vAlign w:val="center"/>
            <w:hideMark/>
          </w:tcPr>
          <w:p w14:paraId="2DF2B17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607</w:t>
            </w:r>
          </w:p>
        </w:tc>
        <w:tc>
          <w:tcPr>
            <w:tcW w:w="840" w:type="dxa"/>
            <w:shd w:val="clear" w:color="auto" w:fill="auto"/>
            <w:vAlign w:val="center"/>
            <w:hideMark/>
          </w:tcPr>
          <w:p w14:paraId="528F165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616</w:t>
            </w:r>
          </w:p>
        </w:tc>
        <w:tc>
          <w:tcPr>
            <w:tcW w:w="840" w:type="dxa"/>
            <w:shd w:val="clear" w:color="auto" w:fill="auto"/>
            <w:vAlign w:val="center"/>
            <w:hideMark/>
          </w:tcPr>
          <w:p w14:paraId="565A02D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788</w:t>
            </w:r>
          </w:p>
        </w:tc>
        <w:tc>
          <w:tcPr>
            <w:tcW w:w="840" w:type="dxa"/>
            <w:shd w:val="clear" w:color="auto" w:fill="auto"/>
            <w:vAlign w:val="center"/>
            <w:hideMark/>
          </w:tcPr>
          <w:p w14:paraId="562AF0A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648</w:t>
            </w:r>
          </w:p>
        </w:tc>
        <w:tc>
          <w:tcPr>
            <w:tcW w:w="840" w:type="dxa"/>
            <w:shd w:val="clear" w:color="auto" w:fill="auto"/>
            <w:vAlign w:val="center"/>
            <w:hideMark/>
          </w:tcPr>
          <w:p w14:paraId="485E2F1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809</w:t>
            </w:r>
          </w:p>
        </w:tc>
        <w:tc>
          <w:tcPr>
            <w:tcW w:w="840" w:type="dxa"/>
            <w:shd w:val="clear" w:color="auto" w:fill="auto"/>
            <w:vAlign w:val="center"/>
            <w:hideMark/>
          </w:tcPr>
          <w:p w14:paraId="6042A1E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903</w:t>
            </w:r>
          </w:p>
        </w:tc>
        <w:tc>
          <w:tcPr>
            <w:tcW w:w="840" w:type="dxa"/>
            <w:shd w:val="clear" w:color="auto" w:fill="auto"/>
            <w:vAlign w:val="center"/>
            <w:hideMark/>
          </w:tcPr>
          <w:p w14:paraId="774A45D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836</w:t>
            </w:r>
          </w:p>
        </w:tc>
        <w:tc>
          <w:tcPr>
            <w:tcW w:w="840" w:type="dxa"/>
            <w:shd w:val="clear" w:color="auto" w:fill="auto"/>
            <w:vAlign w:val="center"/>
            <w:hideMark/>
          </w:tcPr>
          <w:p w14:paraId="7765BC3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652</w:t>
            </w:r>
          </w:p>
        </w:tc>
        <w:tc>
          <w:tcPr>
            <w:tcW w:w="752" w:type="dxa"/>
            <w:vAlign w:val="center"/>
          </w:tcPr>
          <w:p w14:paraId="14F280E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153</w:t>
            </w:r>
          </w:p>
        </w:tc>
        <w:tc>
          <w:tcPr>
            <w:tcW w:w="905" w:type="dxa"/>
            <w:vAlign w:val="center"/>
          </w:tcPr>
          <w:p w14:paraId="36478ED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413</w:t>
            </w:r>
          </w:p>
        </w:tc>
      </w:tr>
      <w:tr w:rsidR="00747245" w:rsidRPr="00B47E35" w14:paraId="54EE07B2" w14:textId="77777777" w:rsidTr="00A873C3">
        <w:trPr>
          <w:trHeight w:val="300"/>
        </w:trPr>
        <w:tc>
          <w:tcPr>
            <w:tcW w:w="1297" w:type="dxa"/>
            <w:shd w:val="clear" w:color="auto" w:fill="auto"/>
            <w:vAlign w:val="center"/>
            <w:hideMark/>
          </w:tcPr>
          <w:p w14:paraId="28EB3744"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Cankuzo </w:t>
            </w:r>
          </w:p>
        </w:tc>
        <w:tc>
          <w:tcPr>
            <w:tcW w:w="711" w:type="dxa"/>
            <w:shd w:val="clear" w:color="auto" w:fill="auto"/>
            <w:vAlign w:val="center"/>
            <w:hideMark/>
          </w:tcPr>
          <w:p w14:paraId="62B4069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116</w:t>
            </w:r>
          </w:p>
        </w:tc>
        <w:tc>
          <w:tcPr>
            <w:tcW w:w="711" w:type="dxa"/>
            <w:shd w:val="clear" w:color="auto" w:fill="auto"/>
            <w:vAlign w:val="center"/>
            <w:hideMark/>
          </w:tcPr>
          <w:p w14:paraId="2F6DB55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265</w:t>
            </w:r>
          </w:p>
        </w:tc>
        <w:tc>
          <w:tcPr>
            <w:tcW w:w="840" w:type="dxa"/>
            <w:shd w:val="clear" w:color="auto" w:fill="auto"/>
            <w:vAlign w:val="center"/>
            <w:hideMark/>
          </w:tcPr>
          <w:p w14:paraId="1ED3507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308</w:t>
            </w:r>
          </w:p>
        </w:tc>
        <w:tc>
          <w:tcPr>
            <w:tcW w:w="840" w:type="dxa"/>
            <w:shd w:val="clear" w:color="auto" w:fill="auto"/>
            <w:vAlign w:val="center"/>
            <w:hideMark/>
          </w:tcPr>
          <w:p w14:paraId="2BC3522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187</w:t>
            </w:r>
          </w:p>
        </w:tc>
        <w:tc>
          <w:tcPr>
            <w:tcW w:w="840" w:type="dxa"/>
            <w:shd w:val="clear" w:color="auto" w:fill="auto"/>
            <w:vAlign w:val="center"/>
            <w:hideMark/>
          </w:tcPr>
          <w:p w14:paraId="7F33895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175</w:t>
            </w:r>
          </w:p>
        </w:tc>
        <w:tc>
          <w:tcPr>
            <w:tcW w:w="840" w:type="dxa"/>
            <w:shd w:val="clear" w:color="auto" w:fill="auto"/>
            <w:vAlign w:val="center"/>
            <w:hideMark/>
          </w:tcPr>
          <w:p w14:paraId="7728D36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179</w:t>
            </w:r>
          </w:p>
        </w:tc>
        <w:tc>
          <w:tcPr>
            <w:tcW w:w="840" w:type="dxa"/>
            <w:shd w:val="clear" w:color="auto" w:fill="auto"/>
            <w:vAlign w:val="center"/>
            <w:hideMark/>
          </w:tcPr>
          <w:p w14:paraId="744204F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321</w:t>
            </w:r>
          </w:p>
        </w:tc>
        <w:tc>
          <w:tcPr>
            <w:tcW w:w="840" w:type="dxa"/>
            <w:shd w:val="clear" w:color="auto" w:fill="auto"/>
            <w:vAlign w:val="center"/>
            <w:hideMark/>
          </w:tcPr>
          <w:p w14:paraId="23C5FBC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364</w:t>
            </w:r>
          </w:p>
        </w:tc>
        <w:tc>
          <w:tcPr>
            <w:tcW w:w="840" w:type="dxa"/>
            <w:shd w:val="clear" w:color="auto" w:fill="auto"/>
            <w:vAlign w:val="center"/>
            <w:hideMark/>
          </w:tcPr>
          <w:p w14:paraId="7D59F9F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586</w:t>
            </w:r>
          </w:p>
        </w:tc>
        <w:tc>
          <w:tcPr>
            <w:tcW w:w="840" w:type="dxa"/>
            <w:shd w:val="clear" w:color="auto" w:fill="auto"/>
            <w:vAlign w:val="center"/>
            <w:hideMark/>
          </w:tcPr>
          <w:p w14:paraId="7FD709F6"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317</w:t>
            </w:r>
          </w:p>
        </w:tc>
        <w:tc>
          <w:tcPr>
            <w:tcW w:w="752" w:type="dxa"/>
            <w:vAlign w:val="center"/>
          </w:tcPr>
          <w:p w14:paraId="77A61A2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16</w:t>
            </w:r>
          </w:p>
        </w:tc>
        <w:tc>
          <w:tcPr>
            <w:tcW w:w="905" w:type="dxa"/>
            <w:vAlign w:val="center"/>
          </w:tcPr>
          <w:p w14:paraId="3A471B4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260</w:t>
            </w:r>
          </w:p>
        </w:tc>
      </w:tr>
      <w:tr w:rsidR="00747245" w:rsidRPr="00B47E35" w14:paraId="084B0563" w14:textId="77777777" w:rsidTr="00A873C3">
        <w:trPr>
          <w:trHeight w:val="300"/>
        </w:trPr>
        <w:tc>
          <w:tcPr>
            <w:tcW w:w="1297" w:type="dxa"/>
            <w:shd w:val="clear" w:color="auto" w:fill="auto"/>
            <w:vAlign w:val="center"/>
            <w:hideMark/>
          </w:tcPr>
          <w:p w14:paraId="4AAA2B81"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Cibitoke </w:t>
            </w:r>
          </w:p>
        </w:tc>
        <w:tc>
          <w:tcPr>
            <w:tcW w:w="711" w:type="dxa"/>
            <w:shd w:val="clear" w:color="auto" w:fill="auto"/>
            <w:vAlign w:val="center"/>
            <w:hideMark/>
          </w:tcPr>
          <w:p w14:paraId="7D53C6A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158</w:t>
            </w:r>
          </w:p>
        </w:tc>
        <w:tc>
          <w:tcPr>
            <w:tcW w:w="711" w:type="dxa"/>
            <w:shd w:val="clear" w:color="auto" w:fill="auto"/>
            <w:vAlign w:val="center"/>
            <w:hideMark/>
          </w:tcPr>
          <w:p w14:paraId="11F9103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201</w:t>
            </w:r>
          </w:p>
        </w:tc>
        <w:tc>
          <w:tcPr>
            <w:tcW w:w="840" w:type="dxa"/>
            <w:shd w:val="clear" w:color="auto" w:fill="auto"/>
            <w:vAlign w:val="center"/>
            <w:hideMark/>
          </w:tcPr>
          <w:p w14:paraId="1AF0117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980</w:t>
            </w:r>
          </w:p>
        </w:tc>
        <w:tc>
          <w:tcPr>
            <w:tcW w:w="840" w:type="dxa"/>
            <w:shd w:val="clear" w:color="auto" w:fill="auto"/>
            <w:vAlign w:val="center"/>
            <w:hideMark/>
          </w:tcPr>
          <w:p w14:paraId="06DB6D0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1.084</w:t>
            </w:r>
          </w:p>
        </w:tc>
        <w:tc>
          <w:tcPr>
            <w:tcW w:w="840" w:type="dxa"/>
            <w:shd w:val="clear" w:color="auto" w:fill="auto"/>
            <w:vAlign w:val="center"/>
            <w:hideMark/>
          </w:tcPr>
          <w:p w14:paraId="2AF395F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1.191</w:t>
            </w:r>
          </w:p>
        </w:tc>
        <w:tc>
          <w:tcPr>
            <w:tcW w:w="840" w:type="dxa"/>
            <w:shd w:val="clear" w:color="auto" w:fill="auto"/>
            <w:vAlign w:val="center"/>
            <w:hideMark/>
          </w:tcPr>
          <w:p w14:paraId="5DCD037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1.197</w:t>
            </w:r>
          </w:p>
        </w:tc>
        <w:tc>
          <w:tcPr>
            <w:tcW w:w="840" w:type="dxa"/>
            <w:shd w:val="clear" w:color="auto" w:fill="auto"/>
            <w:vAlign w:val="center"/>
            <w:hideMark/>
          </w:tcPr>
          <w:p w14:paraId="1D09D04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1.434</w:t>
            </w:r>
          </w:p>
        </w:tc>
        <w:tc>
          <w:tcPr>
            <w:tcW w:w="840" w:type="dxa"/>
            <w:shd w:val="clear" w:color="auto" w:fill="auto"/>
            <w:vAlign w:val="center"/>
            <w:hideMark/>
          </w:tcPr>
          <w:p w14:paraId="1C891A6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1.242</w:t>
            </w:r>
          </w:p>
        </w:tc>
        <w:tc>
          <w:tcPr>
            <w:tcW w:w="840" w:type="dxa"/>
            <w:shd w:val="clear" w:color="auto" w:fill="auto"/>
            <w:vAlign w:val="center"/>
            <w:hideMark/>
          </w:tcPr>
          <w:p w14:paraId="52C6A1A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1.361</w:t>
            </w:r>
          </w:p>
        </w:tc>
        <w:tc>
          <w:tcPr>
            <w:tcW w:w="840" w:type="dxa"/>
            <w:shd w:val="clear" w:color="auto" w:fill="auto"/>
            <w:vAlign w:val="center"/>
            <w:hideMark/>
          </w:tcPr>
          <w:p w14:paraId="293390E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695</w:t>
            </w:r>
          </w:p>
        </w:tc>
        <w:tc>
          <w:tcPr>
            <w:tcW w:w="752" w:type="dxa"/>
            <w:vAlign w:val="center"/>
          </w:tcPr>
          <w:p w14:paraId="3A49D71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62</w:t>
            </w:r>
          </w:p>
        </w:tc>
        <w:tc>
          <w:tcPr>
            <w:tcW w:w="905" w:type="dxa"/>
            <w:vAlign w:val="center"/>
          </w:tcPr>
          <w:p w14:paraId="3DCD4E8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566</w:t>
            </w:r>
          </w:p>
        </w:tc>
      </w:tr>
      <w:tr w:rsidR="00747245" w:rsidRPr="00B47E35" w14:paraId="31EA4EB4" w14:textId="77777777" w:rsidTr="00A873C3">
        <w:trPr>
          <w:trHeight w:val="300"/>
        </w:trPr>
        <w:tc>
          <w:tcPr>
            <w:tcW w:w="1297" w:type="dxa"/>
            <w:shd w:val="clear" w:color="auto" w:fill="auto"/>
            <w:vAlign w:val="center"/>
            <w:hideMark/>
          </w:tcPr>
          <w:p w14:paraId="411A671B"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Gitega </w:t>
            </w:r>
          </w:p>
        </w:tc>
        <w:tc>
          <w:tcPr>
            <w:tcW w:w="711" w:type="dxa"/>
            <w:shd w:val="clear" w:color="auto" w:fill="auto"/>
            <w:vAlign w:val="center"/>
            <w:hideMark/>
          </w:tcPr>
          <w:p w14:paraId="2CF23CD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286</w:t>
            </w:r>
          </w:p>
        </w:tc>
        <w:tc>
          <w:tcPr>
            <w:tcW w:w="711" w:type="dxa"/>
            <w:shd w:val="clear" w:color="auto" w:fill="auto"/>
            <w:vAlign w:val="center"/>
            <w:hideMark/>
          </w:tcPr>
          <w:p w14:paraId="6415E41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314</w:t>
            </w:r>
          </w:p>
        </w:tc>
        <w:tc>
          <w:tcPr>
            <w:tcW w:w="840" w:type="dxa"/>
            <w:shd w:val="clear" w:color="auto" w:fill="auto"/>
            <w:vAlign w:val="center"/>
            <w:hideMark/>
          </w:tcPr>
          <w:p w14:paraId="36DD3A1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765</w:t>
            </w:r>
          </w:p>
        </w:tc>
        <w:tc>
          <w:tcPr>
            <w:tcW w:w="840" w:type="dxa"/>
            <w:shd w:val="clear" w:color="auto" w:fill="auto"/>
            <w:vAlign w:val="center"/>
            <w:hideMark/>
          </w:tcPr>
          <w:p w14:paraId="6009C94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1.106</w:t>
            </w:r>
          </w:p>
        </w:tc>
        <w:tc>
          <w:tcPr>
            <w:tcW w:w="840" w:type="dxa"/>
            <w:shd w:val="clear" w:color="auto" w:fill="auto"/>
            <w:vAlign w:val="center"/>
            <w:hideMark/>
          </w:tcPr>
          <w:p w14:paraId="727CD6C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1.254</w:t>
            </w:r>
          </w:p>
        </w:tc>
        <w:tc>
          <w:tcPr>
            <w:tcW w:w="840" w:type="dxa"/>
            <w:shd w:val="clear" w:color="auto" w:fill="auto"/>
            <w:vAlign w:val="center"/>
            <w:hideMark/>
          </w:tcPr>
          <w:p w14:paraId="3A49876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2.715</w:t>
            </w:r>
          </w:p>
        </w:tc>
        <w:tc>
          <w:tcPr>
            <w:tcW w:w="840" w:type="dxa"/>
            <w:shd w:val="clear" w:color="auto" w:fill="auto"/>
            <w:vAlign w:val="center"/>
            <w:hideMark/>
          </w:tcPr>
          <w:p w14:paraId="31DB9FD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2.805</w:t>
            </w:r>
          </w:p>
        </w:tc>
        <w:tc>
          <w:tcPr>
            <w:tcW w:w="840" w:type="dxa"/>
            <w:shd w:val="clear" w:color="auto" w:fill="auto"/>
            <w:vAlign w:val="center"/>
            <w:hideMark/>
          </w:tcPr>
          <w:p w14:paraId="518F711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2.674</w:t>
            </w:r>
          </w:p>
        </w:tc>
        <w:tc>
          <w:tcPr>
            <w:tcW w:w="840" w:type="dxa"/>
            <w:shd w:val="clear" w:color="auto" w:fill="auto"/>
            <w:vAlign w:val="center"/>
            <w:hideMark/>
          </w:tcPr>
          <w:p w14:paraId="06F165F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2.286</w:t>
            </w:r>
          </w:p>
        </w:tc>
        <w:tc>
          <w:tcPr>
            <w:tcW w:w="840" w:type="dxa"/>
            <w:shd w:val="clear" w:color="auto" w:fill="auto"/>
            <w:vAlign w:val="center"/>
            <w:hideMark/>
          </w:tcPr>
          <w:p w14:paraId="75E208A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1.897</w:t>
            </w:r>
          </w:p>
        </w:tc>
        <w:tc>
          <w:tcPr>
            <w:tcW w:w="752" w:type="dxa"/>
            <w:vAlign w:val="center"/>
          </w:tcPr>
          <w:p w14:paraId="7B71D60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345</w:t>
            </w:r>
          </w:p>
        </w:tc>
        <w:tc>
          <w:tcPr>
            <w:tcW w:w="905" w:type="dxa"/>
            <w:vAlign w:val="center"/>
          </w:tcPr>
          <w:p w14:paraId="592D177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1532</w:t>
            </w:r>
          </w:p>
        </w:tc>
      </w:tr>
      <w:tr w:rsidR="00747245" w:rsidRPr="00B47E35" w14:paraId="39716C2F" w14:textId="77777777" w:rsidTr="00A873C3">
        <w:trPr>
          <w:trHeight w:val="300"/>
        </w:trPr>
        <w:tc>
          <w:tcPr>
            <w:tcW w:w="1297" w:type="dxa"/>
            <w:shd w:val="clear" w:color="auto" w:fill="auto"/>
            <w:vAlign w:val="center"/>
            <w:hideMark/>
          </w:tcPr>
          <w:p w14:paraId="04DA2FC1" w14:textId="77777777" w:rsidR="00747245" w:rsidRPr="00B47E35" w:rsidRDefault="00747245" w:rsidP="00747245">
            <w:pPr>
              <w:jc w:val="both"/>
              <w:rPr>
                <w:rFonts w:ascii="Times" w:hAnsi="Times"/>
                <w:color w:val="000000"/>
                <w:sz w:val="20"/>
                <w:szCs w:val="20"/>
                <w:lang w:eastAsia="fr-BE"/>
              </w:rPr>
            </w:pPr>
            <w:proofErr w:type="spellStart"/>
            <w:r w:rsidRPr="00B47E35">
              <w:rPr>
                <w:rFonts w:ascii="Times" w:hAnsi="Times"/>
                <w:color w:val="000000"/>
                <w:sz w:val="20"/>
                <w:szCs w:val="20"/>
                <w:lang w:eastAsia="fr-BE"/>
              </w:rPr>
              <w:t>Karusi</w:t>
            </w:r>
            <w:proofErr w:type="spellEnd"/>
            <w:r w:rsidRPr="00B47E35">
              <w:rPr>
                <w:rFonts w:ascii="Times" w:hAnsi="Times"/>
                <w:color w:val="000000"/>
                <w:sz w:val="20"/>
                <w:szCs w:val="20"/>
                <w:lang w:eastAsia="fr-BE"/>
              </w:rPr>
              <w:t xml:space="preserve"> </w:t>
            </w:r>
          </w:p>
        </w:tc>
        <w:tc>
          <w:tcPr>
            <w:tcW w:w="711" w:type="dxa"/>
            <w:shd w:val="clear" w:color="auto" w:fill="auto"/>
            <w:vAlign w:val="center"/>
            <w:hideMark/>
          </w:tcPr>
          <w:p w14:paraId="4166A2D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261</w:t>
            </w:r>
          </w:p>
        </w:tc>
        <w:tc>
          <w:tcPr>
            <w:tcW w:w="711" w:type="dxa"/>
            <w:shd w:val="clear" w:color="auto" w:fill="auto"/>
            <w:vAlign w:val="center"/>
            <w:hideMark/>
          </w:tcPr>
          <w:p w14:paraId="198277B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296</w:t>
            </w:r>
          </w:p>
        </w:tc>
        <w:tc>
          <w:tcPr>
            <w:tcW w:w="840" w:type="dxa"/>
            <w:shd w:val="clear" w:color="auto" w:fill="auto"/>
            <w:vAlign w:val="center"/>
            <w:hideMark/>
          </w:tcPr>
          <w:p w14:paraId="3D36636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501</w:t>
            </w:r>
          </w:p>
        </w:tc>
        <w:tc>
          <w:tcPr>
            <w:tcW w:w="840" w:type="dxa"/>
            <w:shd w:val="clear" w:color="auto" w:fill="auto"/>
            <w:vAlign w:val="center"/>
            <w:hideMark/>
          </w:tcPr>
          <w:p w14:paraId="6A8FE5F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673</w:t>
            </w:r>
          </w:p>
        </w:tc>
        <w:tc>
          <w:tcPr>
            <w:tcW w:w="840" w:type="dxa"/>
            <w:shd w:val="clear" w:color="auto" w:fill="auto"/>
            <w:vAlign w:val="center"/>
            <w:hideMark/>
          </w:tcPr>
          <w:p w14:paraId="2D76317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376</w:t>
            </w:r>
          </w:p>
        </w:tc>
        <w:tc>
          <w:tcPr>
            <w:tcW w:w="840" w:type="dxa"/>
            <w:shd w:val="clear" w:color="auto" w:fill="auto"/>
            <w:vAlign w:val="center"/>
            <w:hideMark/>
          </w:tcPr>
          <w:p w14:paraId="2A554C7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783</w:t>
            </w:r>
          </w:p>
        </w:tc>
        <w:tc>
          <w:tcPr>
            <w:tcW w:w="840" w:type="dxa"/>
            <w:shd w:val="clear" w:color="auto" w:fill="auto"/>
            <w:vAlign w:val="center"/>
            <w:hideMark/>
          </w:tcPr>
          <w:p w14:paraId="2562888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955</w:t>
            </w:r>
          </w:p>
        </w:tc>
        <w:tc>
          <w:tcPr>
            <w:tcW w:w="840" w:type="dxa"/>
            <w:shd w:val="clear" w:color="auto" w:fill="auto"/>
            <w:vAlign w:val="center"/>
            <w:hideMark/>
          </w:tcPr>
          <w:p w14:paraId="501D92F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776</w:t>
            </w:r>
          </w:p>
        </w:tc>
        <w:tc>
          <w:tcPr>
            <w:tcW w:w="840" w:type="dxa"/>
            <w:shd w:val="clear" w:color="auto" w:fill="auto"/>
            <w:vAlign w:val="center"/>
            <w:hideMark/>
          </w:tcPr>
          <w:p w14:paraId="199AFBD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802</w:t>
            </w:r>
          </w:p>
        </w:tc>
        <w:tc>
          <w:tcPr>
            <w:tcW w:w="840" w:type="dxa"/>
            <w:shd w:val="clear" w:color="auto" w:fill="auto"/>
            <w:vAlign w:val="center"/>
            <w:hideMark/>
          </w:tcPr>
          <w:p w14:paraId="69BC749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612</w:t>
            </w:r>
          </w:p>
        </w:tc>
        <w:tc>
          <w:tcPr>
            <w:tcW w:w="752" w:type="dxa"/>
            <w:vAlign w:val="center"/>
          </w:tcPr>
          <w:p w14:paraId="7DD0DC7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116</w:t>
            </w:r>
          </w:p>
        </w:tc>
        <w:tc>
          <w:tcPr>
            <w:tcW w:w="905" w:type="dxa"/>
            <w:vAlign w:val="center"/>
          </w:tcPr>
          <w:p w14:paraId="50A7338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659</w:t>
            </w:r>
          </w:p>
        </w:tc>
      </w:tr>
      <w:tr w:rsidR="00747245" w:rsidRPr="00B47E35" w14:paraId="46739E85" w14:textId="77777777" w:rsidTr="00A873C3">
        <w:trPr>
          <w:trHeight w:val="300"/>
        </w:trPr>
        <w:tc>
          <w:tcPr>
            <w:tcW w:w="1297" w:type="dxa"/>
            <w:shd w:val="clear" w:color="auto" w:fill="auto"/>
            <w:vAlign w:val="center"/>
            <w:hideMark/>
          </w:tcPr>
          <w:p w14:paraId="4F50173F"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Kayanza</w:t>
            </w:r>
          </w:p>
        </w:tc>
        <w:tc>
          <w:tcPr>
            <w:tcW w:w="711" w:type="dxa"/>
            <w:shd w:val="clear" w:color="auto" w:fill="auto"/>
            <w:vAlign w:val="center"/>
            <w:hideMark/>
          </w:tcPr>
          <w:p w14:paraId="4E98B35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95</w:t>
            </w:r>
          </w:p>
        </w:tc>
        <w:tc>
          <w:tcPr>
            <w:tcW w:w="711" w:type="dxa"/>
            <w:shd w:val="clear" w:color="auto" w:fill="auto"/>
            <w:vAlign w:val="center"/>
            <w:hideMark/>
          </w:tcPr>
          <w:p w14:paraId="5325CAB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132</w:t>
            </w:r>
          </w:p>
        </w:tc>
        <w:tc>
          <w:tcPr>
            <w:tcW w:w="840" w:type="dxa"/>
            <w:shd w:val="clear" w:color="auto" w:fill="auto"/>
            <w:vAlign w:val="center"/>
            <w:hideMark/>
          </w:tcPr>
          <w:p w14:paraId="6BDE460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640</w:t>
            </w:r>
          </w:p>
        </w:tc>
        <w:tc>
          <w:tcPr>
            <w:tcW w:w="840" w:type="dxa"/>
            <w:shd w:val="clear" w:color="auto" w:fill="auto"/>
            <w:vAlign w:val="center"/>
            <w:hideMark/>
          </w:tcPr>
          <w:p w14:paraId="4930CD2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2.409</w:t>
            </w:r>
          </w:p>
        </w:tc>
        <w:tc>
          <w:tcPr>
            <w:tcW w:w="840" w:type="dxa"/>
            <w:shd w:val="clear" w:color="auto" w:fill="auto"/>
            <w:vAlign w:val="center"/>
            <w:hideMark/>
          </w:tcPr>
          <w:p w14:paraId="703A8ED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1.725</w:t>
            </w:r>
          </w:p>
        </w:tc>
        <w:tc>
          <w:tcPr>
            <w:tcW w:w="840" w:type="dxa"/>
            <w:shd w:val="clear" w:color="auto" w:fill="auto"/>
            <w:vAlign w:val="center"/>
            <w:hideMark/>
          </w:tcPr>
          <w:p w14:paraId="11874AE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1.679</w:t>
            </w:r>
          </w:p>
        </w:tc>
        <w:tc>
          <w:tcPr>
            <w:tcW w:w="840" w:type="dxa"/>
            <w:shd w:val="clear" w:color="auto" w:fill="auto"/>
            <w:vAlign w:val="center"/>
            <w:hideMark/>
          </w:tcPr>
          <w:p w14:paraId="0E51C77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1.238</w:t>
            </w:r>
          </w:p>
        </w:tc>
        <w:tc>
          <w:tcPr>
            <w:tcW w:w="840" w:type="dxa"/>
            <w:shd w:val="clear" w:color="auto" w:fill="auto"/>
            <w:vAlign w:val="center"/>
            <w:hideMark/>
          </w:tcPr>
          <w:p w14:paraId="725D7BD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906</w:t>
            </w:r>
          </w:p>
        </w:tc>
        <w:tc>
          <w:tcPr>
            <w:tcW w:w="840" w:type="dxa"/>
            <w:shd w:val="clear" w:color="auto" w:fill="auto"/>
            <w:vAlign w:val="center"/>
            <w:hideMark/>
          </w:tcPr>
          <w:p w14:paraId="0763D02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1.327</w:t>
            </w:r>
          </w:p>
        </w:tc>
        <w:tc>
          <w:tcPr>
            <w:tcW w:w="840" w:type="dxa"/>
            <w:shd w:val="clear" w:color="auto" w:fill="auto"/>
            <w:vAlign w:val="center"/>
            <w:hideMark/>
          </w:tcPr>
          <w:p w14:paraId="1B34355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999</w:t>
            </w:r>
          </w:p>
        </w:tc>
        <w:tc>
          <w:tcPr>
            <w:tcW w:w="752" w:type="dxa"/>
            <w:vAlign w:val="center"/>
          </w:tcPr>
          <w:p w14:paraId="3CEE282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183</w:t>
            </w:r>
          </w:p>
        </w:tc>
        <w:tc>
          <w:tcPr>
            <w:tcW w:w="905" w:type="dxa"/>
            <w:vAlign w:val="center"/>
          </w:tcPr>
          <w:p w14:paraId="17878E8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996</w:t>
            </w:r>
          </w:p>
        </w:tc>
      </w:tr>
      <w:tr w:rsidR="00747245" w:rsidRPr="00B47E35" w14:paraId="285B60FF" w14:textId="77777777" w:rsidTr="00A873C3">
        <w:trPr>
          <w:trHeight w:val="300"/>
        </w:trPr>
        <w:tc>
          <w:tcPr>
            <w:tcW w:w="1297" w:type="dxa"/>
            <w:shd w:val="clear" w:color="auto" w:fill="auto"/>
            <w:vAlign w:val="center"/>
            <w:hideMark/>
          </w:tcPr>
          <w:p w14:paraId="5C95271C"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Kirundo </w:t>
            </w:r>
          </w:p>
        </w:tc>
        <w:tc>
          <w:tcPr>
            <w:tcW w:w="711" w:type="dxa"/>
            <w:shd w:val="clear" w:color="auto" w:fill="auto"/>
            <w:vAlign w:val="center"/>
            <w:hideMark/>
          </w:tcPr>
          <w:p w14:paraId="610A525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87</w:t>
            </w:r>
          </w:p>
        </w:tc>
        <w:tc>
          <w:tcPr>
            <w:tcW w:w="711" w:type="dxa"/>
            <w:shd w:val="clear" w:color="auto" w:fill="auto"/>
            <w:vAlign w:val="center"/>
            <w:hideMark/>
          </w:tcPr>
          <w:p w14:paraId="6406708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2.421</w:t>
            </w:r>
          </w:p>
        </w:tc>
        <w:tc>
          <w:tcPr>
            <w:tcW w:w="840" w:type="dxa"/>
            <w:shd w:val="clear" w:color="auto" w:fill="auto"/>
            <w:vAlign w:val="center"/>
            <w:hideMark/>
          </w:tcPr>
          <w:p w14:paraId="6618EF5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3.425</w:t>
            </w:r>
          </w:p>
        </w:tc>
        <w:tc>
          <w:tcPr>
            <w:tcW w:w="840" w:type="dxa"/>
            <w:shd w:val="clear" w:color="auto" w:fill="auto"/>
            <w:vAlign w:val="center"/>
            <w:hideMark/>
          </w:tcPr>
          <w:p w14:paraId="65A200A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5.763</w:t>
            </w:r>
          </w:p>
        </w:tc>
        <w:tc>
          <w:tcPr>
            <w:tcW w:w="840" w:type="dxa"/>
            <w:shd w:val="clear" w:color="auto" w:fill="auto"/>
            <w:vAlign w:val="center"/>
            <w:hideMark/>
          </w:tcPr>
          <w:p w14:paraId="13007ED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2.382</w:t>
            </w:r>
          </w:p>
        </w:tc>
        <w:tc>
          <w:tcPr>
            <w:tcW w:w="840" w:type="dxa"/>
            <w:shd w:val="clear" w:color="auto" w:fill="auto"/>
            <w:vAlign w:val="center"/>
            <w:hideMark/>
          </w:tcPr>
          <w:p w14:paraId="150E7BA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2.427</w:t>
            </w:r>
          </w:p>
        </w:tc>
        <w:tc>
          <w:tcPr>
            <w:tcW w:w="840" w:type="dxa"/>
            <w:shd w:val="clear" w:color="auto" w:fill="auto"/>
            <w:vAlign w:val="center"/>
            <w:hideMark/>
          </w:tcPr>
          <w:p w14:paraId="67A9CFE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2.601</w:t>
            </w:r>
          </w:p>
        </w:tc>
        <w:tc>
          <w:tcPr>
            <w:tcW w:w="840" w:type="dxa"/>
            <w:shd w:val="clear" w:color="auto" w:fill="auto"/>
            <w:vAlign w:val="center"/>
            <w:hideMark/>
          </w:tcPr>
          <w:p w14:paraId="789A2A9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2.590</w:t>
            </w:r>
          </w:p>
        </w:tc>
        <w:tc>
          <w:tcPr>
            <w:tcW w:w="840" w:type="dxa"/>
            <w:shd w:val="clear" w:color="auto" w:fill="auto"/>
            <w:vAlign w:val="center"/>
            <w:hideMark/>
          </w:tcPr>
          <w:p w14:paraId="4D60898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2.434</w:t>
            </w:r>
          </w:p>
        </w:tc>
        <w:tc>
          <w:tcPr>
            <w:tcW w:w="840" w:type="dxa"/>
            <w:shd w:val="clear" w:color="auto" w:fill="auto"/>
            <w:vAlign w:val="center"/>
            <w:hideMark/>
          </w:tcPr>
          <w:p w14:paraId="0B8882A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262</w:t>
            </w:r>
          </w:p>
        </w:tc>
        <w:tc>
          <w:tcPr>
            <w:tcW w:w="752" w:type="dxa"/>
            <w:vAlign w:val="center"/>
          </w:tcPr>
          <w:p w14:paraId="0F099B5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773</w:t>
            </w:r>
          </w:p>
        </w:tc>
        <w:tc>
          <w:tcPr>
            <w:tcW w:w="905" w:type="dxa"/>
            <w:vAlign w:val="center"/>
          </w:tcPr>
          <w:p w14:paraId="7E98009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1793</w:t>
            </w:r>
          </w:p>
        </w:tc>
      </w:tr>
      <w:tr w:rsidR="00747245" w:rsidRPr="00B47E35" w14:paraId="07B477C2" w14:textId="77777777" w:rsidTr="00A873C3">
        <w:trPr>
          <w:trHeight w:val="300"/>
        </w:trPr>
        <w:tc>
          <w:tcPr>
            <w:tcW w:w="1297" w:type="dxa"/>
            <w:shd w:val="clear" w:color="auto" w:fill="auto"/>
            <w:vAlign w:val="center"/>
            <w:hideMark/>
          </w:tcPr>
          <w:p w14:paraId="54A4DCB2"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Makamba</w:t>
            </w:r>
          </w:p>
        </w:tc>
        <w:tc>
          <w:tcPr>
            <w:tcW w:w="711" w:type="dxa"/>
            <w:shd w:val="clear" w:color="auto" w:fill="auto"/>
            <w:vAlign w:val="center"/>
            <w:hideMark/>
          </w:tcPr>
          <w:p w14:paraId="53B36C2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196</w:t>
            </w:r>
          </w:p>
        </w:tc>
        <w:tc>
          <w:tcPr>
            <w:tcW w:w="711" w:type="dxa"/>
            <w:shd w:val="clear" w:color="auto" w:fill="auto"/>
            <w:vAlign w:val="center"/>
            <w:hideMark/>
          </w:tcPr>
          <w:p w14:paraId="25483B8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205</w:t>
            </w:r>
          </w:p>
        </w:tc>
        <w:tc>
          <w:tcPr>
            <w:tcW w:w="840" w:type="dxa"/>
            <w:shd w:val="clear" w:color="auto" w:fill="auto"/>
            <w:vAlign w:val="center"/>
            <w:hideMark/>
          </w:tcPr>
          <w:p w14:paraId="5F20887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349</w:t>
            </w:r>
          </w:p>
        </w:tc>
        <w:tc>
          <w:tcPr>
            <w:tcW w:w="840" w:type="dxa"/>
            <w:shd w:val="clear" w:color="auto" w:fill="auto"/>
            <w:vAlign w:val="center"/>
            <w:hideMark/>
          </w:tcPr>
          <w:p w14:paraId="7E1F9EE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400</w:t>
            </w:r>
          </w:p>
        </w:tc>
        <w:tc>
          <w:tcPr>
            <w:tcW w:w="840" w:type="dxa"/>
            <w:shd w:val="clear" w:color="auto" w:fill="auto"/>
            <w:vAlign w:val="center"/>
            <w:hideMark/>
          </w:tcPr>
          <w:p w14:paraId="1E1F2EA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346</w:t>
            </w:r>
          </w:p>
        </w:tc>
        <w:tc>
          <w:tcPr>
            <w:tcW w:w="840" w:type="dxa"/>
            <w:shd w:val="clear" w:color="auto" w:fill="auto"/>
            <w:vAlign w:val="center"/>
            <w:hideMark/>
          </w:tcPr>
          <w:p w14:paraId="2D4D7B8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359</w:t>
            </w:r>
          </w:p>
        </w:tc>
        <w:tc>
          <w:tcPr>
            <w:tcW w:w="840" w:type="dxa"/>
            <w:shd w:val="clear" w:color="auto" w:fill="auto"/>
            <w:vAlign w:val="center"/>
            <w:hideMark/>
          </w:tcPr>
          <w:p w14:paraId="1088F97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444</w:t>
            </w:r>
          </w:p>
        </w:tc>
        <w:tc>
          <w:tcPr>
            <w:tcW w:w="840" w:type="dxa"/>
            <w:shd w:val="clear" w:color="auto" w:fill="auto"/>
            <w:vAlign w:val="center"/>
            <w:hideMark/>
          </w:tcPr>
          <w:p w14:paraId="71D6CA4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492</w:t>
            </w:r>
          </w:p>
        </w:tc>
        <w:tc>
          <w:tcPr>
            <w:tcW w:w="840" w:type="dxa"/>
            <w:shd w:val="clear" w:color="auto" w:fill="auto"/>
            <w:vAlign w:val="center"/>
            <w:hideMark/>
          </w:tcPr>
          <w:p w14:paraId="581BF32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415</w:t>
            </w:r>
          </w:p>
        </w:tc>
        <w:tc>
          <w:tcPr>
            <w:tcW w:w="840" w:type="dxa"/>
            <w:shd w:val="clear" w:color="auto" w:fill="auto"/>
            <w:vAlign w:val="center"/>
            <w:hideMark/>
          </w:tcPr>
          <w:p w14:paraId="434B9FF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477</w:t>
            </w:r>
          </w:p>
        </w:tc>
        <w:tc>
          <w:tcPr>
            <w:tcW w:w="752" w:type="dxa"/>
            <w:vAlign w:val="center"/>
          </w:tcPr>
          <w:p w14:paraId="4745AD0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39</w:t>
            </w:r>
          </w:p>
        </w:tc>
        <w:tc>
          <w:tcPr>
            <w:tcW w:w="905" w:type="dxa"/>
            <w:vAlign w:val="center"/>
          </w:tcPr>
          <w:p w14:paraId="570C2356"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306</w:t>
            </w:r>
          </w:p>
        </w:tc>
      </w:tr>
      <w:tr w:rsidR="00747245" w:rsidRPr="00B47E35" w14:paraId="0788146D" w14:textId="77777777" w:rsidTr="00A873C3">
        <w:trPr>
          <w:trHeight w:val="300"/>
        </w:trPr>
        <w:tc>
          <w:tcPr>
            <w:tcW w:w="1297" w:type="dxa"/>
            <w:shd w:val="clear" w:color="auto" w:fill="auto"/>
            <w:vAlign w:val="center"/>
            <w:hideMark/>
          </w:tcPr>
          <w:p w14:paraId="3162F4F7"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Muramvya</w:t>
            </w:r>
          </w:p>
        </w:tc>
        <w:tc>
          <w:tcPr>
            <w:tcW w:w="711" w:type="dxa"/>
            <w:shd w:val="clear" w:color="auto" w:fill="auto"/>
            <w:vAlign w:val="center"/>
            <w:hideMark/>
          </w:tcPr>
          <w:p w14:paraId="3C5C770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91</w:t>
            </w:r>
          </w:p>
        </w:tc>
        <w:tc>
          <w:tcPr>
            <w:tcW w:w="711" w:type="dxa"/>
            <w:shd w:val="clear" w:color="auto" w:fill="auto"/>
            <w:vAlign w:val="center"/>
            <w:hideMark/>
          </w:tcPr>
          <w:p w14:paraId="424E41F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108</w:t>
            </w:r>
          </w:p>
        </w:tc>
        <w:tc>
          <w:tcPr>
            <w:tcW w:w="840" w:type="dxa"/>
            <w:shd w:val="clear" w:color="auto" w:fill="auto"/>
            <w:vAlign w:val="center"/>
            <w:hideMark/>
          </w:tcPr>
          <w:p w14:paraId="4F44BFE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99</w:t>
            </w:r>
          </w:p>
        </w:tc>
        <w:tc>
          <w:tcPr>
            <w:tcW w:w="840" w:type="dxa"/>
            <w:shd w:val="clear" w:color="auto" w:fill="auto"/>
            <w:vAlign w:val="center"/>
            <w:hideMark/>
          </w:tcPr>
          <w:p w14:paraId="1B83A6D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126</w:t>
            </w:r>
          </w:p>
        </w:tc>
        <w:tc>
          <w:tcPr>
            <w:tcW w:w="840" w:type="dxa"/>
            <w:shd w:val="clear" w:color="auto" w:fill="auto"/>
            <w:vAlign w:val="center"/>
            <w:hideMark/>
          </w:tcPr>
          <w:p w14:paraId="24A535D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168</w:t>
            </w:r>
          </w:p>
        </w:tc>
        <w:tc>
          <w:tcPr>
            <w:tcW w:w="840" w:type="dxa"/>
            <w:shd w:val="clear" w:color="auto" w:fill="auto"/>
            <w:vAlign w:val="center"/>
            <w:hideMark/>
          </w:tcPr>
          <w:p w14:paraId="7110475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1.024</w:t>
            </w:r>
          </w:p>
        </w:tc>
        <w:tc>
          <w:tcPr>
            <w:tcW w:w="840" w:type="dxa"/>
            <w:shd w:val="clear" w:color="auto" w:fill="auto"/>
            <w:vAlign w:val="center"/>
            <w:hideMark/>
          </w:tcPr>
          <w:p w14:paraId="188E79B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605</w:t>
            </w:r>
          </w:p>
        </w:tc>
        <w:tc>
          <w:tcPr>
            <w:tcW w:w="840" w:type="dxa"/>
            <w:shd w:val="clear" w:color="auto" w:fill="auto"/>
            <w:vAlign w:val="center"/>
            <w:hideMark/>
          </w:tcPr>
          <w:p w14:paraId="2CE09E3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679</w:t>
            </w:r>
          </w:p>
        </w:tc>
        <w:tc>
          <w:tcPr>
            <w:tcW w:w="840" w:type="dxa"/>
            <w:shd w:val="clear" w:color="auto" w:fill="auto"/>
            <w:vAlign w:val="center"/>
            <w:hideMark/>
          </w:tcPr>
          <w:p w14:paraId="4022DFC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761</w:t>
            </w:r>
          </w:p>
        </w:tc>
        <w:tc>
          <w:tcPr>
            <w:tcW w:w="840" w:type="dxa"/>
            <w:shd w:val="clear" w:color="auto" w:fill="auto"/>
            <w:vAlign w:val="center"/>
            <w:hideMark/>
          </w:tcPr>
          <w:p w14:paraId="14EEA9E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830</w:t>
            </w:r>
          </w:p>
        </w:tc>
        <w:tc>
          <w:tcPr>
            <w:tcW w:w="752" w:type="dxa"/>
            <w:vAlign w:val="center"/>
          </w:tcPr>
          <w:p w14:paraId="22F9FFD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99</w:t>
            </w:r>
          </w:p>
        </w:tc>
        <w:tc>
          <w:tcPr>
            <w:tcW w:w="905" w:type="dxa"/>
            <w:vAlign w:val="center"/>
          </w:tcPr>
          <w:p w14:paraId="6BD939B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777</w:t>
            </w:r>
          </w:p>
        </w:tc>
      </w:tr>
      <w:tr w:rsidR="00747245" w:rsidRPr="00B47E35" w14:paraId="2519877E" w14:textId="77777777" w:rsidTr="00A873C3">
        <w:trPr>
          <w:trHeight w:val="300"/>
        </w:trPr>
        <w:tc>
          <w:tcPr>
            <w:tcW w:w="1297" w:type="dxa"/>
            <w:shd w:val="clear" w:color="auto" w:fill="auto"/>
            <w:vAlign w:val="center"/>
            <w:hideMark/>
          </w:tcPr>
          <w:p w14:paraId="0A843F4A"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Muyinga</w:t>
            </w:r>
          </w:p>
        </w:tc>
        <w:tc>
          <w:tcPr>
            <w:tcW w:w="711" w:type="dxa"/>
            <w:shd w:val="clear" w:color="auto" w:fill="auto"/>
            <w:vAlign w:val="center"/>
            <w:hideMark/>
          </w:tcPr>
          <w:p w14:paraId="0E7CBB6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157</w:t>
            </w:r>
          </w:p>
        </w:tc>
        <w:tc>
          <w:tcPr>
            <w:tcW w:w="711" w:type="dxa"/>
            <w:shd w:val="clear" w:color="auto" w:fill="auto"/>
            <w:vAlign w:val="center"/>
            <w:hideMark/>
          </w:tcPr>
          <w:p w14:paraId="622CFBE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168</w:t>
            </w:r>
          </w:p>
        </w:tc>
        <w:tc>
          <w:tcPr>
            <w:tcW w:w="840" w:type="dxa"/>
            <w:shd w:val="clear" w:color="auto" w:fill="auto"/>
            <w:vAlign w:val="center"/>
            <w:hideMark/>
          </w:tcPr>
          <w:p w14:paraId="72C8EFA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847</w:t>
            </w:r>
          </w:p>
        </w:tc>
        <w:tc>
          <w:tcPr>
            <w:tcW w:w="840" w:type="dxa"/>
            <w:shd w:val="clear" w:color="auto" w:fill="auto"/>
            <w:vAlign w:val="center"/>
            <w:hideMark/>
          </w:tcPr>
          <w:p w14:paraId="219F145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1.082</w:t>
            </w:r>
          </w:p>
        </w:tc>
        <w:tc>
          <w:tcPr>
            <w:tcW w:w="840" w:type="dxa"/>
            <w:shd w:val="clear" w:color="auto" w:fill="auto"/>
            <w:vAlign w:val="center"/>
            <w:hideMark/>
          </w:tcPr>
          <w:p w14:paraId="6EDB2CE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1.133</w:t>
            </w:r>
          </w:p>
        </w:tc>
        <w:tc>
          <w:tcPr>
            <w:tcW w:w="840" w:type="dxa"/>
            <w:shd w:val="clear" w:color="auto" w:fill="auto"/>
            <w:vAlign w:val="center"/>
            <w:hideMark/>
          </w:tcPr>
          <w:p w14:paraId="6955C28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1.050</w:t>
            </w:r>
          </w:p>
        </w:tc>
        <w:tc>
          <w:tcPr>
            <w:tcW w:w="840" w:type="dxa"/>
            <w:shd w:val="clear" w:color="auto" w:fill="auto"/>
            <w:vAlign w:val="center"/>
            <w:hideMark/>
          </w:tcPr>
          <w:p w14:paraId="1A157D2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4.452</w:t>
            </w:r>
          </w:p>
        </w:tc>
        <w:tc>
          <w:tcPr>
            <w:tcW w:w="840" w:type="dxa"/>
            <w:shd w:val="clear" w:color="auto" w:fill="auto"/>
            <w:vAlign w:val="center"/>
            <w:hideMark/>
          </w:tcPr>
          <w:p w14:paraId="456F2A8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4.544</w:t>
            </w:r>
          </w:p>
        </w:tc>
        <w:tc>
          <w:tcPr>
            <w:tcW w:w="840" w:type="dxa"/>
            <w:shd w:val="clear" w:color="auto" w:fill="auto"/>
            <w:vAlign w:val="center"/>
            <w:hideMark/>
          </w:tcPr>
          <w:p w14:paraId="54BEF2A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2.875</w:t>
            </w:r>
          </w:p>
        </w:tc>
        <w:tc>
          <w:tcPr>
            <w:tcW w:w="840" w:type="dxa"/>
            <w:shd w:val="clear" w:color="auto" w:fill="auto"/>
            <w:vAlign w:val="center"/>
            <w:hideMark/>
          </w:tcPr>
          <w:p w14:paraId="3C6EDAD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1.200</w:t>
            </w:r>
          </w:p>
        </w:tc>
        <w:tc>
          <w:tcPr>
            <w:tcW w:w="752" w:type="dxa"/>
            <w:vAlign w:val="center"/>
          </w:tcPr>
          <w:p w14:paraId="03CD2C9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435</w:t>
            </w:r>
          </w:p>
        </w:tc>
        <w:tc>
          <w:tcPr>
            <w:tcW w:w="905" w:type="dxa"/>
            <w:vAlign w:val="center"/>
          </w:tcPr>
          <w:p w14:paraId="71354EB6"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953</w:t>
            </w:r>
          </w:p>
        </w:tc>
      </w:tr>
      <w:tr w:rsidR="00747245" w:rsidRPr="00B47E35" w14:paraId="619D68E1" w14:textId="77777777" w:rsidTr="00A873C3">
        <w:trPr>
          <w:trHeight w:val="300"/>
        </w:trPr>
        <w:tc>
          <w:tcPr>
            <w:tcW w:w="1297" w:type="dxa"/>
            <w:shd w:val="clear" w:color="auto" w:fill="auto"/>
            <w:vAlign w:val="center"/>
            <w:hideMark/>
          </w:tcPr>
          <w:p w14:paraId="5F6FAB7D"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Mwaro </w:t>
            </w:r>
          </w:p>
        </w:tc>
        <w:tc>
          <w:tcPr>
            <w:tcW w:w="711" w:type="dxa"/>
            <w:shd w:val="clear" w:color="auto" w:fill="auto"/>
            <w:vAlign w:val="center"/>
            <w:hideMark/>
          </w:tcPr>
          <w:p w14:paraId="5A12B586"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177</w:t>
            </w:r>
          </w:p>
        </w:tc>
        <w:tc>
          <w:tcPr>
            <w:tcW w:w="711" w:type="dxa"/>
            <w:shd w:val="clear" w:color="auto" w:fill="auto"/>
            <w:vAlign w:val="center"/>
            <w:hideMark/>
          </w:tcPr>
          <w:p w14:paraId="1ACAAAB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206</w:t>
            </w:r>
          </w:p>
        </w:tc>
        <w:tc>
          <w:tcPr>
            <w:tcW w:w="840" w:type="dxa"/>
            <w:shd w:val="clear" w:color="auto" w:fill="auto"/>
            <w:vAlign w:val="center"/>
            <w:hideMark/>
          </w:tcPr>
          <w:p w14:paraId="6C045B4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342</w:t>
            </w:r>
          </w:p>
        </w:tc>
        <w:tc>
          <w:tcPr>
            <w:tcW w:w="840" w:type="dxa"/>
            <w:shd w:val="clear" w:color="auto" w:fill="auto"/>
            <w:vAlign w:val="center"/>
            <w:hideMark/>
          </w:tcPr>
          <w:p w14:paraId="7E2E144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476</w:t>
            </w:r>
          </w:p>
        </w:tc>
        <w:tc>
          <w:tcPr>
            <w:tcW w:w="840" w:type="dxa"/>
            <w:shd w:val="clear" w:color="auto" w:fill="auto"/>
            <w:vAlign w:val="center"/>
            <w:hideMark/>
          </w:tcPr>
          <w:p w14:paraId="48CD844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459</w:t>
            </w:r>
          </w:p>
        </w:tc>
        <w:tc>
          <w:tcPr>
            <w:tcW w:w="840" w:type="dxa"/>
            <w:shd w:val="clear" w:color="auto" w:fill="auto"/>
            <w:vAlign w:val="center"/>
            <w:hideMark/>
          </w:tcPr>
          <w:p w14:paraId="0F59259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458</w:t>
            </w:r>
          </w:p>
        </w:tc>
        <w:tc>
          <w:tcPr>
            <w:tcW w:w="840" w:type="dxa"/>
            <w:shd w:val="clear" w:color="auto" w:fill="auto"/>
            <w:vAlign w:val="center"/>
            <w:hideMark/>
          </w:tcPr>
          <w:p w14:paraId="6A04AEE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498</w:t>
            </w:r>
          </w:p>
        </w:tc>
        <w:tc>
          <w:tcPr>
            <w:tcW w:w="840" w:type="dxa"/>
            <w:shd w:val="clear" w:color="auto" w:fill="auto"/>
            <w:vAlign w:val="center"/>
            <w:hideMark/>
          </w:tcPr>
          <w:p w14:paraId="50B5EC7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439</w:t>
            </w:r>
          </w:p>
        </w:tc>
        <w:tc>
          <w:tcPr>
            <w:tcW w:w="840" w:type="dxa"/>
            <w:shd w:val="clear" w:color="auto" w:fill="auto"/>
            <w:vAlign w:val="center"/>
            <w:hideMark/>
          </w:tcPr>
          <w:p w14:paraId="6E3C8AC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380</w:t>
            </w:r>
          </w:p>
        </w:tc>
        <w:tc>
          <w:tcPr>
            <w:tcW w:w="840" w:type="dxa"/>
            <w:shd w:val="clear" w:color="auto" w:fill="auto"/>
            <w:vAlign w:val="center"/>
            <w:hideMark/>
          </w:tcPr>
          <w:p w14:paraId="23A6064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414</w:t>
            </w:r>
          </w:p>
        </w:tc>
        <w:tc>
          <w:tcPr>
            <w:tcW w:w="752" w:type="dxa"/>
            <w:vAlign w:val="center"/>
          </w:tcPr>
          <w:p w14:paraId="334BE55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0</w:t>
            </w:r>
          </w:p>
        </w:tc>
        <w:tc>
          <w:tcPr>
            <w:tcW w:w="905" w:type="dxa"/>
            <w:vAlign w:val="center"/>
          </w:tcPr>
          <w:p w14:paraId="01A993F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391</w:t>
            </w:r>
          </w:p>
        </w:tc>
      </w:tr>
      <w:tr w:rsidR="00747245" w:rsidRPr="00B47E35" w14:paraId="28C10EA0" w14:textId="77777777" w:rsidTr="00A873C3">
        <w:trPr>
          <w:trHeight w:val="300"/>
        </w:trPr>
        <w:tc>
          <w:tcPr>
            <w:tcW w:w="1297" w:type="dxa"/>
            <w:shd w:val="clear" w:color="auto" w:fill="auto"/>
            <w:vAlign w:val="center"/>
            <w:hideMark/>
          </w:tcPr>
          <w:p w14:paraId="6ECD61E5"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Ngozi</w:t>
            </w:r>
          </w:p>
        </w:tc>
        <w:tc>
          <w:tcPr>
            <w:tcW w:w="711" w:type="dxa"/>
            <w:shd w:val="clear" w:color="auto" w:fill="auto"/>
            <w:vAlign w:val="center"/>
            <w:hideMark/>
          </w:tcPr>
          <w:p w14:paraId="5831718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156</w:t>
            </w:r>
          </w:p>
        </w:tc>
        <w:tc>
          <w:tcPr>
            <w:tcW w:w="711" w:type="dxa"/>
            <w:shd w:val="clear" w:color="auto" w:fill="auto"/>
            <w:vAlign w:val="center"/>
            <w:hideMark/>
          </w:tcPr>
          <w:p w14:paraId="7BDDDC4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196</w:t>
            </w:r>
          </w:p>
        </w:tc>
        <w:tc>
          <w:tcPr>
            <w:tcW w:w="840" w:type="dxa"/>
            <w:shd w:val="clear" w:color="auto" w:fill="auto"/>
            <w:vAlign w:val="center"/>
            <w:hideMark/>
          </w:tcPr>
          <w:p w14:paraId="09596B0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465</w:t>
            </w:r>
          </w:p>
        </w:tc>
        <w:tc>
          <w:tcPr>
            <w:tcW w:w="840" w:type="dxa"/>
            <w:shd w:val="clear" w:color="auto" w:fill="auto"/>
            <w:vAlign w:val="center"/>
            <w:hideMark/>
          </w:tcPr>
          <w:p w14:paraId="466B217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542</w:t>
            </w:r>
          </w:p>
        </w:tc>
        <w:tc>
          <w:tcPr>
            <w:tcW w:w="840" w:type="dxa"/>
            <w:shd w:val="clear" w:color="auto" w:fill="auto"/>
            <w:vAlign w:val="center"/>
            <w:hideMark/>
          </w:tcPr>
          <w:p w14:paraId="16EEAD3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410</w:t>
            </w:r>
          </w:p>
        </w:tc>
        <w:tc>
          <w:tcPr>
            <w:tcW w:w="840" w:type="dxa"/>
            <w:shd w:val="clear" w:color="auto" w:fill="auto"/>
            <w:vAlign w:val="center"/>
            <w:hideMark/>
          </w:tcPr>
          <w:p w14:paraId="5D78D80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629</w:t>
            </w:r>
          </w:p>
        </w:tc>
        <w:tc>
          <w:tcPr>
            <w:tcW w:w="840" w:type="dxa"/>
            <w:shd w:val="clear" w:color="auto" w:fill="auto"/>
            <w:vAlign w:val="center"/>
            <w:hideMark/>
          </w:tcPr>
          <w:p w14:paraId="00052AD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1.383</w:t>
            </w:r>
          </w:p>
        </w:tc>
        <w:tc>
          <w:tcPr>
            <w:tcW w:w="840" w:type="dxa"/>
            <w:shd w:val="clear" w:color="auto" w:fill="auto"/>
            <w:vAlign w:val="center"/>
            <w:hideMark/>
          </w:tcPr>
          <w:p w14:paraId="614A265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1.445</w:t>
            </w:r>
          </w:p>
        </w:tc>
        <w:tc>
          <w:tcPr>
            <w:tcW w:w="840" w:type="dxa"/>
            <w:shd w:val="clear" w:color="auto" w:fill="auto"/>
            <w:vAlign w:val="center"/>
            <w:hideMark/>
          </w:tcPr>
          <w:p w14:paraId="74ADD17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1.575</w:t>
            </w:r>
          </w:p>
        </w:tc>
        <w:tc>
          <w:tcPr>
            <w:tcW w:w="840" w:type="dxa"/>
            <w:shd w:val="clear" w:color="auto" w:fill="auto"/>
            <w:vAlign w:val="center"/>
            <w:hideMark/>
          </w:tcPr>
          <w:p w14:paraId="4B48AAB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1.014</w:t>
            </w:r>
          </w:p>
        </w:tc>
        <w:tc>
          <w:tcPr>
            <w:tcW w:w="752" w:type="dxa"/>
            <w:vAlign w:val="center"/>
          </w:tcPr>
          <w:p w14:paraId="3DCA70EB"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139</w:t>
            </w:r>
          </w:p>
        </w:tc>
        <w:tc>
          <w:tcPr>
            <w:tcW w:w="905" w:type="dxa"/>
            <w:vAlign w:val="center"/>
          </w:tcPr>
          <w:p w14:paraId="1A5ACEED"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878</w:t>
            </w:r>
          </w:p>
        </w:tc>
      </w:tr>
      <w:tr w:rsidR="00747245" w:rsidRPr="00B47E35" w14:paraId="0416F6D8" w14:textId="77777777" w:rsidTr="00A873C3">
        <w:trPr>
          <w:trHeight w:val="300"/>
        </w:trPr>
        <w:tc>
          <w:tcPr>
            <w:tcW w:w="1297" w:type="dxa"/>
            <w:shd w:val="clear" w:color="auto" w:fill="auto"/>
            <w:vAlign w:val="center"/>
            <w:hideMark/>
          </w:tcPr>
          <w:p w14:paraId="115AD044"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Rumonge </w:t>
            </w:r>
          </w:p>
        </w:tc>
        <w:tc>
          <w:tcPr>
            <w:tcW w:w="711" w:type="dxa"/>
            <w:shd w:val="clear" w:color="auto" w:fill="auto"/>
            <w:vAlign w:val="center"/>
            <w:hideMark/>
          </w:tcPr>
          <w:p w14:paraId="63F486C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NA</w:t>
            </w:r>
          </w:p>
        </w:tc>
        <w:tc>
          <w:tcPr>
            <w:tcW w:w="711" w:type="dxa"/>
            <w:shd w:val="clear" w:color="auto" w:fill="auto"/>
            <w:vAlign w:val="center"/>
            <w:hideMark/>
          </w:tcPr>
          <w:p w14:paraId="36E2BA5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NA</w:t>
            </w:r>
          </w:p>
        </w:tc>
        <w:tc>
          <w:tcPr>
            <w:tcW w:w="840" w:type="dxa"/>
            <w:shd w:val="clear" w:color="auto" w:fill="auto"/>
            <w:vAlign w:val="center"/>
            <w:hideMark/>
          </w:tcPr>
          <w:p w14:paraId="33124FE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NA</w:t>
            </w:r>
          </w:p>
        </w:tc>
        <w:tc>
          <w:tcPr>
            <w:tcW w:w="840" w:type="dxa"/>
            <w:shd w:val="clear" w:color="auto" w:fill="auto"/>
            <w:vAlign w:val="center"/>
            <w:hideMark/>
          </w:tcPr>
          <w:p w14:paraId="608F22C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NA</w:t>
            </w:r>
          </w:p>
        </w:tc>
        <w:tc>
          <w:tcPr>
            <w:tcW w:w="840" w:type="dxa"/>
            <w:shd w:val="clear" w:color="auto" w:fill="auto"/>
            <w:vAlign w:val="center"/>
            <w:hideMark/>
          </w:tcPr>
          <w:p w14:paraId="6E364DC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NA</w:t>
            </w:r>
          </w:p>
        </w:tc>
        <w:tc>
          <w:tcPr>
            <w:tcW w:w="840" w:type="dxa"/>
            <w:shd w:val="clear" w:color="auto" w:fill="auto"/>
            <w:vAlign w:val="center"/>
            <w:hideMark/>
          </w:tcPr>
          <w:p w14:paraId="34521C6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531</w:t>
            </w:r>
          </w:p>
        </w:tc>
        <w:tc>
          <w:tcPr>
            <w:tcW w:w="840" w:type="dxa"/>
            <w:shd w:val="clear" w:color="auto" w:fill="auto"/>
            <w:vAlign w:val="center"/>
            <w:hideMark/>
          </w:tcPr>
          <w:p w14:paraId="4D17E73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1.084</w:t>
            </w:r>
          </w:p>
        </w:tc>
        <w:tc>
          <w:tcPr>
            <w:tcW w:w="840" w:type="dxa"/>
            <w:shd w:val="clear" w:color="auto" w:fill="auto"/>
            <w:vAlign w:val="center"/>
            <w:hideMark/>
          </w:tcPr>
          <w:p w14:paraId="290D2BD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682</w:t>
            </w:r>
          </w:p>
        </w:tc>
        <w:tc>
          <w:tcPr>
            <w:tcW w:w="840" w:type="dxa"/>
            <w:shd w:val="clear" w:color="auto" w:fill="auto"/>
            <w:vAlign w:val="center"/>
            <w:hideMark/>
          </w:tcPr>
          <w:p w14:paraId="795816F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697</w:t>
            </w:r>
          </w:p>
        </w:tc>
        <w:tc>
          <w:tcPr>
            <w:tcW w:w="840" w:type="dxa"/>
            <w:shd w:val="clear" w:color="auto" w:fill="auto"/>
            <w:vAlign w:val="center"/>
            <w:hideMark/>
          </w:tcPr>
          <w:p w14:paraId="43771572"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605</w:t>
            </w:r>
          </w:p>
        </w:tc>
        <w:tc>
          <w:tcPr>
            <w:tcW w:w="752" w:type="dxa"/>
            <w:vAlign w:val="center"/>
          </w:tcPr>
          <w:p w14:paraId="4A7E83F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45</w:t>
            </w:r>
          </w:p>
        </w:tc>
        <w:tc>
          <w:tcPr>
            <w:tcW w:w="905" w:type="dxa"/>
            <w:vAlign w:val="center"/>
          </w:tcPr>
          <w:p w14:paraId="7299747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405</w:t>
            </w:r>
          </w:p>
        </w:tc>
      </w:tr>
      <w:tr w:rsidR="00747245" w:rsidRPr="00B47E35" w14:paraId="66DD9D4C" w14:textId="77777777" w:rsidTr="00A873C3">
        <w:trPr>
          <w:trHeight w:val="300"/>
        </w:trPr>
        <w:tc>
          <w:tcPr>
            <w:tcW w:w="1297" w:type="dxa"/>
            <w:shd w:val="clear" w:color="auto" w:fill="auto"/>
            <w:vAlign w:val="center"/>
            <w:hideMark/>
          </w:tcPr>
          <w:p w14:paraId="000873B2"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 xml:space="preserve">Rutana </w:t>
            </w:r>
          </w:p>
        </w:tc>
        <w:tc>
          <w:tcPr>
            <w:tcW w:w="711" w:type="dxa"/>
            <w:shd w:val="clear" w:color="auto" w:fill="auto"/>
            <w:vAlign w:val="center"/>
            <w:hideMark/>
          </w:tcPr>
          <w:p w14:paraId="5F4B221E"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81</w:t>
            </w:r>
          </w:p>
        </w:tc>
        <w:tc>
          <w:tcPr>
            <w:tcW w:w="711" w:type="dxa"/>
            <w:shd w:val="clear" w:color="auto" w:fill="auto"/>
            <w:vAlign w:val="center"/>
            <w:hideMark/>
          </w:tcPr>
          <w:p w14:paraId="6068CA6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107</w:t>
            </w:r>
          </w:p>
        </w:tc>
        <w:tc>
          <w:tcPr>
            <w:tcW w:w="840" w:type="dxa"/>
            <w:shd w:val="clear" w:color="auto" w:fill="auto"/>
            <w:vAlign w:val="center"/>
            <w:hideMark/>
          </w:tcPr>
          <w:p w14:paraId="2F2A331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224</w:t>
            </w:r>
          </w:p>
        </w:tc>
        <w:tc>
          <w:tcPr>
            <w:tcW w:w="840" w:type="dxa"/>
            <w:shd w:val="clear" w:color="auto" w:fill="auto"/>
            <w:vAlign w:val="center"/>
            <w:hideMark/>
          </w:tcPr>
          <w:p w14:paraId="00F74A2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309</w:t>
            </w:r>
          </w:p>
        </w:tc>
        <w:tc>
          <w:tcPr>
            <w:tcW w:w="840" w:type="dxa"/>
            <w:shd w:val="clear" w:color="auto" w:fill="auto"/>
            <w:vAlign w:val="center"/>
            <w:hideMark/>
          </w:tcPr>
          <w:p w14:paraId="29E5A97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240</w:t>
            </w:r>
          </w:p>
        </w:tc>
        <w:tc>
          <w:tcPr>
            <w:tcW w:w="840" w:type="dxa"/>
            <w:shd w:val="clear" w:color="auto" w:fill="auto"/>
            <w:vAlign w:val="center"/>
            <w:hideMark/>
          </w:tcPr>
          <w:p w14:paraId="6AA32381"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325</w:t>
            </w:r>
          </w:p>
        </w:tc>
        <w:tc>
          <w:tcPr>
            <w:tcW w:w="840" w:type="dxa"/>
            <w:shd w:val="clear" w:color="auto" w:fill="auto"/>
            <w:vAlign w:val="center"/>
            <w:hideMark/>
          </w:tcPr>
          <w:p w14:paraId="0F95F91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700</w:t>
            </w:r>
          </w:p>
        </w:tc>
        <w:tc>
          <w:tcPr>
            <w:tcW w:w="840" w:type="dxa"/>
            <w:shd w:val="clear" w:color="auto" w:fill="auto"/>
            <w:vAlign w:val="center"/>
            <w:hideMark/>
          </w:tcPr>
          <w:p w14:paraId="07810A9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514</w:t>
            </w:r>
          </w:p>
        </w:tc>
        <w:tc>
          <w:tcPr>
            <w:tcW w:w="840" w:type="dxa"/>
            <w:shd w:val="clear" w:color="auto" w:fill="auto"/>
            <w:vAlign w:val="center"/>
            <w:hideMark/>
          </w:tcPr>
          <w:p w14:paraId="7C80480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438</w:t>
            </w:r>
          </w:p>
        </w:tc>
        <w:tc>
          <w:tcPr>
            <w:tcW w:w="840" w:type="dxa"/>
            <w:shd w:val="clear" w:color="auto" w:fill="auto"/>
            <w:vAlign w:val="center"/>
            <w:hideMark/>
          </w:tcPr>
          <w:p w14:paraId="60571F9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343</w:t>
            </w:r>
          </w:p>
        </w:tc>
        <w:tc>
          <w:tcPr>
            <w:tcW w:w="752" w:type="dxa"/>
            <w:vAlign w:val="center"/>
          </w:tcPr>
          <w:p w14:paraId="09639370"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w:t>
            </w:r>
          </w:p>
        </w:tc>
        <w:tc>
          <w:tcPr>
            <w:tcW w:w="905" w:type="dxa"/>
            <w:vAlign w:val="center"/>
          </w:tcPr>
          <w:p w14:paraId="4C1BF046"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306</w:t>
            </w:r>
          </w:p>
        </w:tc>
      </w:tr>
      <w:tr w:rsidR="00747245" w:rsidRPr="00B47E35" w14:paraId="10FF6664" w14:textId="77777777" w:rsidTr="00A873C3">
        <w:trPr>
          <w:trHeight w:val="300"/>
        </w:trPr>
        <w:tc>
          <w:tcPr>
            <w:tcW w:w="1297" w:type="dxa"/>
            <w:shd w:val="clear" w:color="auto" w:fill="auto"/>
            <w:vAlign w:val="center"/>
            <w:hideMark/>
          </w:tcPr>
          <w:p w14:paraId="5EE84DB7" w14:textId="77777777" w:rsidR="00747245" w:rsidRPr="00B47E35" w:rsidRDefault="00747245" w:rsidP="00747245">
            <w:pPr>
              <w:jc w:val="both"/>
              <w:rPr>
                <w:rFonts w:ascii="Times" w:hAnsi="Times"/>
                <w:color w:val="000000"/>
                <w:sz w:val="20"/>
                <w:szCs w:val="20"/>
                <w:lang w:eastAsia="fr-BE"/>
              </w:rPr>
            </w:pPr>
            <w:r w:rsidRPr="00B47E35">
              <w:rPr>
                <w:rFonts w:ascii="Times" w:hAnsi="Times"/>
                <w:color w:val="000000"/>
                <w:sz w:val="20"/>
                <w:szCs w:val="20"/>
                <w:lang w:eastAsia="fr-BE"/>
              </w:rPr>
              <w:t>Ruyigi</w:t>
            </w:r>
          </w:p>
        </w:tc>
        <w:tc>
          <w:tcPr>
            <w:tcW w:w="711" w:type="dxa"/>
            <w:shd w:val="clear" w:color="auto" w:fill="auto"/>
            <w:vAlign w:val="center"/>
            <w:hideMark/>
          </w:tcPr>
          <w:p w14:paraId="10FA4EE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278</w:t>
            </w:r>
          </w:p>
        </w:tc>
        <w:tc>
          <w:tcPr>
            <w:tcW w:w="711" w:type="dxa"/>
            <w:shd w:val="clear" w:color="auto" w:fill="auto"/>
            <w:vAlign w:val="center"/>
            <w:hideMark/>
          </w:tcPr>
          <w:p w14:paraId="6DB1E38F"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320</w:t>
            </w:r>
          </w:p>
        </w:tc>
        <w:tc>
          <w:tcPr>
            <w:tcW w:w="840" w:type="dxa"/>
            <w:shd w:val="clear" w:color="auto" w:fill="auto"/>
            <w:vAlign w:val="center"/>
            <w:hideMark/>
          </w:tcPr>
          <w:p w14:paraId="5C73D78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541</w:t>
            </w:r>
          </w:p>
        </w:tc>
        <w:tc>
          <w:tcPr>
            <w:tcW w:w="840" w:type="dxa"/>
            <w:shd w:val="clear" w:color="auto" w:fill="auto"/>
            <w:vAlign w:val="center"/>
            <w:hideMark/>
          </w:tcPr>
          <w:p w14:paraId="631FB27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758</w:t>
            </w:r>
          </w:p>
        </w:tc>
        <w:tc>
          <w:tcPr>
            <w:tcW w:w="840" w:type="dxa"/>
            <w:shd w:val="clear" w:color="auto" w:fill="auto"/>
            <w:vAlign w:val="center"/>
            <w:hideMark/>
          </w:tcPr>
          <w:p w14:paraId="520DDB44"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1.457</w:t>
            </w:r>
          </w:p>
        </w:tc>
        <w:tc>
          <w:tcPr>
            <w:tcW w:w="840" w:type="dxa"/>
            <w:shd w:val="clear" w:color="auto" w:fill="auto"/>
            <w:vAlign w:val="center"/>
            <w:hideMark/>
          </w:tcPr>
          <w:p w14:paraId="78A19259"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2.184</w:t>
            </w:r>
          </w:p>
        </w:tc>
        <w:tc>
          <w:tcPr>
            <w:tcW w:w="840" w:type="dxa"/>
            <w:shd w:val="clear" w:color="auto" w:fill="auto"/>
            <w:vAlign w:val="center"/>
            <w:hideMark/>
          </w:tcPr>
          <w:p w14:paraId="69784795"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2.015</w:t>
            </w:r>
          </w:p>
        </w:tc>
        <w:tc>
          <w:tcPr>
            <w:tcW w:w="840" w:type="dxa"/>
            <w:shd w:val="clear" w:color="auto" w:fill="auto"/>
            <w:vAlign w:val="center"/>
            <w:hideMark/>
          </w:tcPr>
          <w:p w14:paraId="465F04A8"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1.497</w:t>
            </w:r>
          </w:p>
        </w:tc>
        <w:tc>
          <w:tcPr>
            <w:tcW w:w="840" w:type="dxa"/>
            <w:shd w:val="clear" w:color="auto" w:fill="auto"/>
            <w:vAlign w:val="center"/>
            <w:hideMark/>
          </w:tcPr>
          <w:p w14:paraId="46427F97"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1.785</w:t>
            </w:r>
          </w:p>
        </w:tc>
        <w:tc>
          <w:tcPr>
            <w:tcW w:w="840" w:type="dxa"/>
            <w:shd w:val="clear" w:color="auto" w:fill="auto"/>
            <w:vAlign w:val="center"/>
            <w:hideMark/>
          </w:tcPr>
          <w:p w14:paraId="0025A68A"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1.583</w:t>
            </w:r>
          </w:p>
        </w:tc>
        <w:tc>
          <w:tcPr>
            <w:tcW w:w="752" w:type="dxa"/>
            <w:vAlign w:val="center"/>
          </w:tcPr>
          <w:p w14:paraId="3F72B813"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66</w:t>
            </w:r>
          </w:p>
        </w:tc>
        <w:tc>
          <w:tcPr>
            <w:tcW w:w="905" w:type="dxa"/>
            <w:vAlign w:val="center"/>
          </w:tcPr>
          <w:p w14:paraId="2F0C96BC" w14:textId="77777777" w:rsidR="00747245" w:rsidRPr="00B47E35" w:rsidRDefault="00747245" w:rsidP="00747245">
            <w:pPr>
              <w:jc w:val="right"/>
              <w:rPr>
                <w:rFonts w:ascii="Times" w:hAnsi="Times"/>
                <w:color w:val="000000"/>
                <w:sz w:val="20"/>
                <w:szCs w:val="20"/>
                <w:lang w:eastAsia="fr-BE"/>
              </w:rPr>
            </w:pPr>
            <w:r w:rsidRPr="00B47E35">
              <w:rPr>
                <w:rFonts w:ascii="Times" w:hAnsi="Times"/>
                <w:color w:val="000000"/>
                <w:sz w:val="20"/>
                <w:szCs w:val="20"/>
                <w:lang w:eastAsia="fr-BE"/>
              </w:rPr>
              <w:t>1407</w:t>
            </w:r>
          </w:p>
        </w:tc>
      </w:tr>
      <w:tr w:rsidR="00747245" w:rsidRPr="00B47E35" w14:paraId="3B9E8350" w14:textId="77777777" w:rsidTr="00A873C3">
        <w:trPr>
          <w:trHeight w:val="300"/>
        </w:trPr>
        <w:tc>
          <w:tcPr>
            <w:tcW w:w="1297" w:type="dxa"/>
            <w:shd w:val="clear" w:color="auto" w:fill="auto"/>
            <w:vAlign w:val="center"/>
            <w:hideMark/>
          </w:tcPr>
          <w:p w14:paraId="3107D7BB" w14:textId="77777777" w:rsidR="00747245" w:rsidRPr="00B47E35" w:rsidRDefault="00747245" w:rsidP="00747245">
            <w:pPr>
              <w:jc w:val="both"/>
              <w:rPr>
                <w:rFonts w:ascii="Times" w:hAnsi="Times"/>
                <w:b/>
                <w:bCs/>
                <w:color w:val="000000"/>
                <w:sz w:val="20"/>
                <w:szCs w:val="20"/>
                <w:lang w:eastAsia="fr-BE"/>
              </w:rPr>
            </w:pPr>
            <w:r w:rsidRPr="00B47E35">
              <w:rPr>
                <w:rFonts w:ascii="Times" w:hAnsi="Times"/>
                <w:b/>
                <w:bCs/>
                <w:color w:val="000000"/>
                <w:sz w:val="20"/>
                <w:szCs w:val="20"/>
                <w:lang w:eastAsia="fr-BE"/>
              </w:rPr>
              <w:t>Total</w:t>
            </w:r>
          </w:p>
        </w:tc>
        <w:tc>
          <w:tcPr>
            <w:tcW w:w="711" w:type="dxa"/>
            <w:shd w:val="clear" w:color="auto" w:fill="auto"/>
            <w:vAlign w:val="center"/>
            <w:hideMark/>
          </w:tcPr>
          <w:p w14:paraId="14EBECC4"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3.864</w:t>
            </w:r>
          </w:p>
        </w:tc>
        <w:tc>
          <w:tcPr>
            <w:tcW w:w="711" w:type="dxa"/>
            <w:shd w:val="clear" w:color="auto" w:fill="auto"/>
            <w:vAlign w:val="center"/>
            <w:hideMark/>
          </w:tcPr>
          <w:p w14:paraId="39E6C7C9"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6.880</w:t>
            </w:r>
          </w:p>
        </w:tc>
        <w:tc>
          <w:tcPr>
            <w:tcW w:w="840" w:type="dxa"/>
            <w:shd w:val="clear" w:color="auto" w:fill="auto"/>
            <w:vAlign w:val="center"/>
            <w:hideMark/>
          </w:tcPr>
          <w:p w14:paraId="658B46C7"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12.917</w:t>
            </w:r>
          </w:p>
        </w:tc>
        <w:tc>
          <w:tcPr>
            <w:tcW w:w="840" w:type="dxa"/>
            <w:shd w:val="clear" w:color="auto" w:fill="auto"/>
            <w:vAlign w:val="center"/>
            <w:hideMark/>
          </w:tcPr>
          <w:p w14:paraId="2B273B8D"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19.130</w:t>
            </w:r>
          </w:p>
        </w:tc>
        <w:tc>
          <w:tcPr>
            <w:tcW w:w="840" w:type="dxa"/>
            <w:shd w:val="clear" w:color="auto" w:fill="auto"/>
            <w:vAlign w:val="center"/>
            <w:hideMark/>
          </w:tcPr>
          <w:p w14:paraId="1B246259"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14.026</w:t>
            </w:r>
          </w:p>
        </w:tc>
        <w:tc>
          <w:tcPr>
            <w:tcW w:w="840" w:type="dxa"/>
            <w:shd w:val="clear" w:color="auto" w:fill="auto"/>
            <w:vAlign w:val="center"/>
            <w:hideMark/>
          </w:tcPr>
          <w:p w14:paraId="5DDDA6CE"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17.504</w:t>
            </w:r>
          </w:p>
        </w:tc>
        <w:tc>
          <w:tcPr>
            <w:tcW w:w="840" w:type="dxa"/>
            <w:shd w:val="clear" w:color="auto" w:fill="auto"/>
            <w:vAlign w:val="center"/>
            <w:hideMark/>
          </w:tcPr>
          <w:p w14:paraId="1B5508B3"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22.482</w:t>
            </w:r>
          </w:p>
        </w:tc>
        <w:tc>
          <w:tcPr>
            <w:tcW w:w="840" w:type="dxa"/>
            <w:shd w:val="clear" w:color="auto" w:fill="auto"/>
            <w:vAlign w:val="center"/>
            <w:hideMark/>
          </w:tcPr>
          <w:p w14:paraId="283B8908"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21.225</w:t>
            </w:r>
          </w:p>
        </w:tc>
        <w:tc>
          <w:tcPr>
            <w:tcW w:w="840" w:type="dxa"/>
            <w:shd w:val="clear" w:color="auto" w:fill="auto"/>
            <w:vAlign w:val="center"/>
            <w:hideMark/>
          </w:tcPr>
          <w:p w14:paraId="0F04AEC2"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19.839</w:t>
            </w:r>
          </w:p>
        </w:tc>
        <w:tc>
          <w:tcPr>
            <w:tcW w:w="840" w:type="dxa"/>
            <w:shd w:val="clear" w:color="auto" w:fill="auto"/>
            <w:vAlign w:val="center"/>
            <w:hideMark/>
          </w:tcPr>
          <w:p w14:paraId="41B0FA74" w14:textId="77777777" w:rsidR="00747245" w:rsidRPr="00B47E35" w:rsidRDefault="00747245" w:rsidP="00747245">
            <w:pPr>
              <w:jc w:val="right"/>
              <w:rPr>
                <w:rFonts w:ascii="Times" w:hAnsi="Times"/>
                <w:b/>
                <w:bCs/>
                <w:color w:val="000000"/>
                <w:sz w:val="20"/>
                <w:szCs w:val="20"/>
                <w:lang w:eastAsia="fr-BE"/>
              </w:rPr>
            </w:pPr>
            <w:r w:rsidRPr="00B47E35">
              <w:rPr>
                <w:rFonts w:ascii="Times" w:hAnsi="Times"/>
                <w:b/>
                <w:bCs/>
                <w:color w:val="000000"/>
                <w:sz w:val="20"/>
                <w:szCs w:val="20"/>
                <w:lang w:eastAsia="fr-BE"/>
              </w:rPr>
              <w:t>13.133</w:t>
            </w:r>
          </w:p>
        </w:tc>
        <w:tc>
          <w:tcPr>
            <w:tcW w:w="752" w:type="dxa"/>
          </w:tcPr>
          <w:p w14:paraId="3D8513E6" w14:textId="77777777" w:rsidR="00747245" w:rsidRPr="00B47E35" w:rsidRDefault="00747245" w:rsidP="00747245">
            <w:pPr>
              <w:jc w:val="right"/>
              <w:rPr>
                <w:rFonts w:ascii="Times" w:hAnsi="Times"/>
                <w:b/>
                <w:sz w:val="20"/>
                <w:szCs w:val="20"/>
              </w:rPr>
            </w:pPr>
            <w:r w:rsidRPr="00B47E35">
              <w:rPr>
                <w:rFonts w:ascii="Times" w:hAnsi="Times"/>
                <w:b/>
                <w:sz w:val="20"/>
                <w:szCs w:val="20"/>
              </w:rPr>
              <w:t>2644</w:t>
            </w:r>
          </w:p>
        </w:tc>
        <w:tc>
          <w:tcPr>
            <w:tcW w:w="905" w:type="dxa"/>
          </w:tcPr>
          <w:p w14:paraId="35593DA4" w14:textId="77777777" w:rsidR="00747245" w:rsidRPr="00B47E35" w:rsidRDefault="00747245" w:rsidP="00747245">
            <w:pPr>
              <w:jc w:val="right"/>
              <w:rPr>
                <w:rFonts w:ascii="Times" w:hAnsi="Times"/>
                <w:b/>
                <w:sz w:val="20"/>
                <w:szCs w:val="20"/>
              </w:rPr>
            </w:pPr>
            <w:r w:rsidRPr="00B47E35">
              <w:rPr>
                <w:rFonts w:ascii="Times" w:hAnsi="Times"/>
                <w:b/>
                <w:sz w:val="20"/>
                <w:szCs w:val="20"/>
              </w:rPr>
              <w:t>12663</w:t>
            </w:r>
          </w:p>
        </w:tc>
      </w:tr>
    </w:tbl>
    <w:p w14:paraId="4B205985" w14:textId="32696D2C" w:rsidR="00B026FB" w:rsidRPr="00B47E35" w:rsidRDefault="006075BA" w:rsidP="00B026FB">
      <w:pPr>
        <w:rPr>
          <w:rFonts w:ascii="Times" w:hAnsi="Times"/>
          <w:sz w:val="22"/>
          <w:szCs w:val="22"/>
          <w:u w:val="single"/>
        </w:rPr>
      </w:pPr>
      <w:r w:rsidRPr="00B47E35">
        <w:rPr>
          <w:rFonts w:ascii="Times" w:hAnsi="Times"/>
          <w:sz w:val="22"/>
          <w:szCs w:val="22"/>
          <w:u w:val="single"/>
        </w:rPr>
        <w:t>Source : Ministère du Genre, 2021</w:t>
      </w:r>
    </w:p>
    <w:p w14:paraId="33172BC4" w14:textId="77777777" w:rsidR="00B026FB" w:rsidRPr="00B47E35" w:rsidRDefault="00B026FB" w:rsidP="00B026FB">
      <w:pPr>
        <w:rPr>
          <w:rFonts w:ascii="Times" w:hAnsi="Times"/>
        </w:rPr>
      </w:pPr>
    </w:p>
    <w:p w14:paraId="1AF6DFFD" w14:textId="77777777" w:rsidR="00747245" w:rsidRPr="00B47E35" w:rsidRDefault="00747245" w:rsidP="00B026FB">
      <w:pPr>
        <w:rPr>
          <w:rFonts w:ascii="Times" w:hAnsi="Times"/>
        </w:rPr>
        <w:sectPr w:rsidR="00747245" w:rsidRPr="00B47E35" w:rsidSect="00747245">
          <w:pgSz w:w="16820" w:h="11900" w:orient="landscape"/>
          <w:pgMar w:top="1417" w:right="1417" w:bottom="1417" w:left="1417" w:header="708" w:footer="708" w:gutter="0"/>
          <w:cols w:space="708"/>
          <w:docGrid w:linePitch="360"/>
        </w:sectPr>
      </w:pPr>
    </w:p>
    <w:p w14:paraId="0BFBA1F7" w14:textId="18A7F37B" w:rsidR="00B026FB" w:rsidRPr="00B47E35" w:rsidRDefault="001F1ADA" w:rsidP="00BE7C8A">
      <w:pPr>
        <w:autoSpaceDE w:val="0"/>
        <w:autoSpaceDN w:val="0"/>
        <w:adjustRightInd w:val="0"/>
        <w:ind w:firstLine="360"/>
        <w:jc w:val="both"/>
        <w:rPr>
          <w:rFonts w:ascii="Times" w:hAnsi="Times"/>
          <w:color w:val="000000"/>
          <w:sz w:val="22"/>
          <w:szCs w:val="22"/>
        </w:rPr>
      </w:pPr>
      <w:r>
        <w:rPr>
          <w:rFonts w:ascii="Times" w:hAnsi="Times"/>
          <w:color w:val="000000"/>
          <w:sz w:val="22"/>
          <w:szCs w:val="22"/>
        </w:rPr>
        <w:lastRenderedPageBreak/>
        <w:t>Depuis 2010, o</w:t>
      </w:r>
      <w:r w:rsidR="007F2208" w:rsidRPr="00B47E35">
        <w:rPr>
          <w:rFonts w:ascii="Times" w:hAnsi="Times"/>
          <w:color w:val="000000"/>
          <w:sz w:val="22"/>
          <w:szCs w:val="22"/>
        </w:rPr>
        <w:t>n ne constate pas de diminution du nombre de victimes reçues, ce qui encourage à maintenir et renforcer ces centres par davantage de personnels, de budget, de formations, pour répondre à la forte demande dont ils font l’objet. Une grande partie Nord, Est comme Ouest du Burundi est particulièrement touchée par un nombre de cas très important, et peut constituer ainsi une zone prioritaire d’intervention</w:t>
      </w:r>
      <w:r w:rsidR="00B475FA" w:rsidRPr="00B47E35">
        <w:rPr>
          <w:rFonts w:ascii="Times" w:hAnsi="Times"/>
          <w:color w:val="000000"/>
          <w:sz w:val="22"/>
          <w:szCs w:val="22"/>
        </w:rPr>
        <w:t>. Sont ainsi à cibler</w:t>
      </w:r>
      <w:r w:rsidR="007F2208" w:rsidRPr="00B47E35">
        <w:rPr>
          <w:rFonts w:ascii="Times" w:hAnsi="Times"/>
          <w:color w:val="000000"/>
          <w:sz w:val="22"/>
          <w:szCs w:val="22"/>
        </w:rPr>
        <w:t xml:space="preserve"> Gitega, Kirundo, Ngozi, Muyinga et Ruyigi. </w:t>
      </w:r>
    </w:p>
    <w:p w14:paraId="4F8124EC" w14:textId="77777777" w:rsidR="007F2208" w:rsidRPr="00B47E35" w:rsidRDefault="007F2208" w:rsidP="001438FB">
      <w:pPr>
        <w:autoSpaceDE w:val="0"/>
        <w:autoSpaceDN w:val="0"/>
        <w:adjustRightInd w:val="0"/>
        <w:jc w:val="both"/>
        <w:rPr>
          <w:rFonts w:ascii="Times" w:hAnsi="Times"/>
          <w:color w:val="000000"/>
          <w:sz w:val="22"/>
          <w:szCs w:val="22"/>
        </w:rPr>
      </w:pPr>
    </w:p>
    <w:p w14:paraId="2872414F" w14:textId="1E5F8767" w:rsidR="00BF6C84" w:rsidRPr="00B47E35" w:rsidRDefault="00121127" w:rsidP="00BF6C84">
      <w:pPr>
        <w:autoSpaceDE w:val="0"/>
        <w:autoSpaceDN w:val="0"/>
        <w:adjustRightInd w:val="0"/>
        <w:ind w:firstLine="360"/>
        <w:jc w:val="both"/>
        <w:rPr>
          <w:rFonts w:ascii="Times" w:hAnsi="Times"/>
          <w:sz w:val="22"/>
          <w:szCs w:val="22"/>
        </w:rPr>
      </w:pPr>
      <w:r w:rsidRPr="00B47E35">
        <w:rPr>
          <w:rFonts w:ascii="Times" w:hAnsi="Times"/>
          <w:color w:val="000000"/>
          <w:sz w:val="22"/>
          <w:szCs w:val="22"/>
        </w:rPr>
        <w:t>Le problème soulevé par la dispersion des structures de prise en charge des VBG est l’incompréhension des victimes, ou leur méconnaissance du processus de dénonciation et réparation des VBG. Pour pallier cette dispersion, le gouvernement a mis en place des centres où toute la prise en charge se fait à un même endroit (santé, prise en charge psychologique éventuelle, conseils juridiques)</w:t>
      </w:r>
      <w:r w:rsidR="00B475FA" w:rsidRPr="00B47E35">
        <w:rPr>
          <w:rFonts w:ascii="Times" w:hAnsi="Times"/>
          <w:color w:val="000000"/>
          <w:sz w:val="22"/>
          <w:szCs w:val="22"/>
        </w:rPr>
        <w:t>.</w:t>
      </w:r>
      <w:r w:rsidRPr="00B47E35">
        <w:rPr>
          <w:rFonts w:ascii="Times" w:hAnsi="Times"/>
          <w:color w:val="000000"/>
          <w:sz w:val="22"/>
          <w:szCs w:val="22"/>
        </w:rPr>
        <w:t xml:space="preserve"> </w:t>
      </w:r>
      <w:r w:rsidR="00B475FA" w:rsidRPr="00B47E35">
        <w:rPr>
          <w:rFonts w:ascii="Times" w:hAnsi="Times"/>
          <w:color w:val="000000"/>
          <w:sz w:val="22"/>
          <w:szCs w:val="22"/>
        </w:rPr>
        <w:t>C</w:t>
      </w:r>
      <w:r w:rsidRPr="00B47E35">
        <w:rPr>
          <w:rFonts w:ascii="Times" w:hAnsi="Times"/>
          <w:color w:val="000000"/>
          <w:sz w:val="22"/>
          <w:szCs w:val="22"/>
        </w:rPr>
        <w:t xml:space="preserve">es centres restent </w:t>
      </w:r>
      <w:r w:rsidR="00B475FA" w:rsidRPr="00B47E35">
        <w:rPr>
          <w:rFonts w:ascii="Times" w:hAnsi="Times"/>
          <w:color w:val="000000"/>
          <w:sz w:val="22"/>
          <w:szCs w:val="22"/>
        </w:rPr>
        <w:t xml:space="preserve">néanmoins </w:t>
      </w:r>
      <w:r w:rsidRPr="00B47E35">
        <w:rPr>
          <w:rFonts w:ascii="Times" w:hAnsi="Times"/>
          <w:color w:val="000000"/>
          <w:sz w:val="22"/>
          <w:szCs w:val="22"/>
        </w:rPr>
        <w:t>très peu nombreux, et peu financés</w:t>
      </w:r>
      <w:r w:rsidR="00B475FA" w:rsidRPr="00B47E35">
        <w:rPr>
          <w:rFonts w:ascii="Times" w:hAnsi="Times"/>
          <w:color w:val="000000"/>
          <w:sz w:val="22"/>
          <w:szCs w:val="22"/>
        </w:rPr>
        <w:t>.</w:t>
      </w:r>
      <w:r w:rsidRPr="00B47E35">
        <w:rPr>
          <w:rFonts w:ascii="Times" w:hAnsi="Times"/>
          <w:color w:val="000000"/>
          <w:sz w:val="22"/>
          <w:szCs w:val="22"/>
        </w:rPr>
        <w:t xml:space="preserve"> </w:t>
      </w:r>
      <w:r w:rsidR="00B475FA" w:rsidRPr="00B47E35">
        <w:rPr>
          <w:rFonts w:ascii="Times" w:hAnsi="Times"/>
          <w:color w:val="000000"/>
          <w:sz w:val="22"/>
          <w:szCs w:val="22"/>
        </w:rPr>
        <w:t>L</w:t>
      </w:r>
      <w:r w:rsidRPr="00B47E35">
        <w:rPr>
          <w:rFonts w:ascii="Times" w:hAnsi="Times"/>
          <w:color w:val="000000"/>
          <w:sz w:val="22"/>
          <w:szCs w:val="22"/>
        </w:rPr>
        <w:t xml:space="preserve">e </w:t>
      </w:r>
      <w:r w:rsidR="00886470" w:rsidRPr="00B47E35">
        <w:rPr>
          <w:rFonts w:ascii="Times" w:hAnsi="Times"/>
          <w:sz w:val="22"/>
          <w:szCs w:val="22"/>
        </w:rPr>
        <w:t xml:space="preserve">Centre Humura à Gitega et de 3 autres centres qui ont démarré leurs activités au moins de février 2017 dans les hôpitaux de Cibitoke, Makamba et Muyinga. </w:t>
      </w:r>
      <w:r w:rsidR="00BF6C84" w:rsidRPr="00B47E35">
        <w:rPr>
          <w:rFonts w:ascii="Times" w:hAnsi="Times"/>
          <w:sz w:val="22"/>
          <w:szCs w:val="22"/>
        </w:rPr>
        <w:t xml:space="preserve">Une étude menée par le </w:t>
      </w:r>
      <w:r w:rsidR="004B625A">
        <w:rPr>
          <w:rFonts w:ascii="Times" w:hAnsi="Times"/>
          <w:sz w:val="22"/>
          <w:szCs w:val="22"/>
        </w:rPr>
        <w:t>COCAFEM</w:t>
      </w:r>
      <w:r w:rsidR="00BF6C84" w:rsidRPr="00B47E35">
        <w:rPr>
          <w:rStyle w:val="Appelnotedebasdep"/>
          <w:rFonts w:ascii="Times" w:hAnsi="Times"/>
          <w:sz w:val="22"/>
          <w:szCs w:val="22"/>
        </w:rPr>
        <w:footnoteReference w:id="146"/>
      </w:r>
      <w:r w:rsidR="00BF6C84" w:rsidRPr="00B47E35">
        <w:rPr>
          <w:rFonts w:ascii="Times" w:hAnsi="Times"/>
          <w:sz w:val="22"/>
          <w:szCs w:val="22"/>
        </w:rPr>
        <w:t xml:space="preserve"> en 2017 d’après les données de ces centres montre que les principales violences qui touchent les victimes sont, en premier lieu, </w:t>
      </w:r>
      <w:r w:rsidR="00886470" w:rsidRPr="00B47E35">
        <w:rPr>
          <w:rFonts w:ascii="Times" w:hAnsi="Times"/>
          <w:sz w:val="22"/>
          <w:szCs w:val="22"/>
        </w:rPr>
        <w:t>les violences socioéconomiques et les violences psychologiques</w:t>
      </w:r>
      <w:r w:rsidR="00BF6C84" w:rsidRPr="00B47E35">
        <w:rPr>
          <w:rFonts w:ascii="Times" w:hAnsi="Times"/>
          <w:sz w:val="22"/>
          <w:szCs w:val="22"/>
        </w:rPr>
        <w:t xml:space="preserve">, </w:t>
      </w:r>
      <w:r w:rsidR="00886470" w:rsidRPr="00B47E35">
        <w:rPr>
          <w:rFonts w:ascii="Times" w:hAnsi="Times"/>
          <w:sz w:val="22"/>
          <w:szCs w:val="22"/>
        </w:rPr>
        <w:t>sauf pour la province de Muyinga</w:t>
      </w:r>
      <w:r w:rsidR="00BF6C84" w:rsidRPr="00B47E35">
        <w:rPr>
          <w:rFonts w:ascii="Times" w:hAnsi="Times"/>
          <w:sz w:val="22"/>
          <w:szCs w:val="22"/>
        </w:rPr>
        <w:t xml:space="preserve">, où les violences physiques sont les plus fréquentes, et où les hommes représentent d’ailleurs plus du tiers des victimes. </w:t>
      </w:r>
      <w:r w:rsidR="00B475FA" w:rsidRPr="00B47E35">
        <w:rPr>
          <w:rFonts w:ascii="Times" w:hAnsi="Times"/>
          <w:sz w:val="22"/>
          <w:szCs w:val="22"/>
        </w:rPr>
        <w:t>Au cours d</w:t>
      </w:r>
      <w:r w:rsidR="006A4696" w:rsidRPr="00B47E35">
        <w:rPr>
          <w:rFonts w:ascii="Times" w:hAnsi="Times"/>
          <w:sz w:val="22"/>
          <w:szCs w:val="22"/>
        </w:rPr>
        <w:t>es dernières années, le Centre Humura de Gitega a reçu à lui seul 1168 cas en 2016, 1190 en 2017 et 1123 en 2018</w:t>
      </w:r>
      <w:r w:rsidR="006A4696" w:rsidRPr="00B47E35">
        <w:rPr>
          <w:rStyle w:val="Appelnotedebasdep"/>
          <w:rFonts w:ascii="Times" w:hAnsi="Times"/>
          <w:sz w:val="22"/>
          <w:szCs w:val="22"/>
        </w:rPr>
        <w:footnoteReference w:id="147"/>
      </w:r>
      <w:r w:rsidR="006B4796" w:rsidRPr="00B47E35">
        <w:rPr>
          <w:rFonts w:ascii="Times" w:hAnsi="Times"/>
          <w:sz w:val="22"/>
          <w:szCs w:val="22"/>
        </w:rPr>
        <w:t>.</w:t>
      </w:r>
    </w:p>
    <w:p w14:paraId="424049CB" w14:textId="77777777" w:rsidR="000626B4" w:rsidRPr="00B47E35" w:rsidRDefault="000626B4" w:rsidP="00BF6C84">
      <w:pPr>
        <w:autoSpaceDE w:val="0"/>
        <w:autoSpaceDN w:val="0"/>
        <w:adjustRightInd w:val="0"/>
        <w:ind w:firstLine="360"/>
        <w:jc w:val="both"/>
        <w:rPr>
          <w:rFonts w:ascii="Times" w:hAnsi="Times"/>
          <w:sz w:val="22"/>
          <w:szCs w:val="22"/>
        </w:rPr>
      </w:pPr>
    </w:p>
    <w:p w14:paraId="5878FC6A" w14:textId="4A72F1DE" w:rsidR="002729DA" w:rsidRPr="00B47E35" w:rsidRDefault="00060FF7" w:rsidP="00A66092">
      <w:pPr>
        <w:pStyle w:val="Titre2"/>
        <w:numPr>
          <w:ilvl w:val="0"/>
          <w:numId w:val="21"/>
        </w:numPr>
        <w:rPr>
          <w:rFonts w:ascii="Times" w:hAnsi="Times"/>
        </w:rPr>
      </w:pPr>
      <w:bookmarkStart w:id="42" w:name="_Toc83217477"/>
      <w:r w:rsidRPr="00B47E35">
        <w:rPr>
          <w:rFonts w:ascii="Times" w:hAnsi="Times"/>
        </w:rPr>
        <w:t xml:space="preserve">Santé </w:t>
      </w:r>
      <w:r w:rsidR="00A16DFA" w:rsidRPr="00B47E35">
        <w:rPr>
          <w:rFonts w:ascii="Times" w:hAnsi="Times"/>
        </w:rPr>
        <w:t>sexuelle et reproductive</w:t>
      </w:r>
      <w:bookmarkEnd w:id="42"/>
    </w:p>
    <w:p w14:paraId="6A858C92" w14:textId="77777777" w:rsidR="002729DA" w:rsidRPr="00B47E35" w:rsidRDefault="002729DA" w:rsidP="008C5584">
      <w:pPr>
        <w:rPr>
          <w:rFonts w:ascii="Times" w:hAnsi="Times"/>
        </w:rPr>
      </w:pPr>
    </w:p>
    <w:p w14:paraId="1A85B422" w14:textId="3A368309" w:rsidR="00892362" w:rsidRPr="00B47E35" w:rsidRDefault="00892362" w:rsidP="00A66092">
      <w:pPr>
        <w:pStyle w:val="Titre3"/>
        <w:numPr>
          <w:ilvl w:val="0"/>
          <w:numId w:val="23"/>
        </w:numPr>
        <w:rPr>
          <w:rFonts w:ascii="Times" w:hAnsi="Times"/>
        </w:rPr>
      </w:pPr>
      <w:bookmarkStart w:id="43" w:name="_Toc83217478"/>
      <w:bookmarkStart w:id="44" w:name="_Toc83217479"/>
      <w:bookmarkEnd w:id="43"/>
      <w:r w:rsidRPr="00B47E35">
        <w:rPr>
          <w:rFonts w:ascii="Times" w:hAnsi="Times"/>
        </w:rPr>
        <w:t>Cadre institutionnel</w:t>
      </w:r>
      <w:bookmarkEnd w:id="44"/>
    </w:p>
    <w:p w14:paraId="6DBFAFE2" w14:textId="77777777" w:rsidR="00F06B28" w:rsidRPr="00B47E35" w:rsidRDefault="00F06B28" w:rsidP="00F06B28">
      <w:pPr>
        <w:jc w:val="both"/>
        <w:rPr>
          <w:rFonts w:ascii="Times" w:hAnsi="Times"/>
          <w:sz w:val="22"/>
          <w:szCs w:val="22"/>
        </w:rPr>
      </w:pPr>
    </w:p>
    <w:tbl>
      <w:tblPr>
        <w:tblW w:w="0" w:type="auto"/>
        <w:tblInd w:w="-4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92"/>
      </w:tblGrid>
      <w:tr w:rsidR="00F06B28" w:rsidRPr="00B47E35" w14:paraId="2EEC7347" w14:textId="77777777" w:rsidTr="0068071D">
        <w:trPr>
          <w:trHeight w:val="1052"/>
        </w:trPr>
        <w:tc>
          <w:tcPr>
            <w:tcW w:w="9092" w:type="dxa"/>
          </w:tcPr>
          <w:p w14:paraId="6DCB58A6" w14:textId="77777777" w:rsidR="00F06B28" w:rsidRPr="00B47E35" w:rsidRDefault="00F06B28" w:rsidP="00A66092">
            <w:pPr>
              <w:pStyle w:val="Paragraphedeliste"/>
              <w:numPr>
                <w:ilvl w:val="0"/>
                <w:numId w:val="13"/>
              </w:numPr>
              <w:ind w:left="764"/>
              <w:jc w:val="both"/>
              <w:rPr>
                <w:rFonts w:ascii="Times" w:hAnsi="Times" w:cs="Times New Roman"/>
                <w:sz w:val="22"/>
                <w:szCs w:val="22"/>
              </w:rPr>
            </w:pPr>
            <w:r w:rsidRPr="00B47E35">
              <w:rPr>
                <w:rFonts w:ascii="Times" w:hAnsi="Times" w:cs="Times New Roman"/>
                <w:sz w:val="22"/>
                <w:szCs w:val="22"/>
              </w:rPr>
              <w:t>Objectif gouvernemental de 3 enfants par femme en 2025</w:t>
            </w:r>
          </w:p>
          <w:p w14:paraId="2D14D9B5" w14:textId="77777777" w:rsidR="00F06B28" w:rsidRPr="00B47E35" w:rsidRDefault="00F06B28" w:rsidP="00A66092">
            <w:pPr>
              <w:pStyle w:val="Paragraphedeliste"/>
              <w:numPr>
                <w:ilvl w:val="0"/>
                <w:numId w:val="13"/>
              </w:numPr>
              <w:ind w:left="764"/>
              <w:jc w:val="both"/>
              <w:rPr>
                <w:rFonts w:ascii="Times" w:hAnsi="Times" w:cs="Times New Roman"/>
                <w:sz w:val="22"/>
                <w:szCs w:val="22"/>
              </w:rPr>
            </w:pPr>
            <w:r w:rsidRPr="00B47E35">
              <w:rPr>
                <w:rFonts w:ascii="Times" w:hAnsi="Times" w:cs="Times New Roman"/>
                <w:sz w:val="22"/>
                <w:szCs w:val="22"/>
              </w:rPr>
              <w:t>Taux d’accroissement naturel de 2% à atteindre en 2025</w:t>
            </w:r>
          </w:p>
          <w:p w14:paraId="13F0C2E8" w14:textId="77777777" w:rsidR="00F06B28" w:rsidRPr="00B47E35" w:rsidRDefault="00F06B28" w:rsidP="00A66092">
            <w:pPr>
              <w:pStyle w:val="Paragraphedeliste"/>
              <w:numPr>
                <w:ilvl w:val="0"/>
                <w:numId w:val="13"/>
              </w:numPr>
              <w:ind w:left="764"/>
              <w:jc w:val="both"/>
              <w:rPr>
                <w:rFonts w:ascii="Times" w:hAnsi="Times" w:cs="Times New Roman"/>
                <w:sz w:val="22"/>
                <w:szCs w:val="22"/>
              </w:rPr>
            </w:pPr>
            <w:r w:rsidRPr="00B47E35">
              <w:rPr>
                <w:rFonts w:ascii="Times" w:hAnsi="Times" w:cs="Times New Roman"/>
                <w:sz w:val="22"/>
                <w:szCs w:val="22"/>
              </w:rPr>
              <w:t>Malnutrition chronique de54% chez les enfants de moins de 5 ans</w:t>
            </w:r>
          </w:p>
          <w:p w14:paraId="16720311" w14:textId="77777777" w:rsidR="00F06B28" w:rsidRPr="00B47E35" w:rsidRDefault="00F06B28" w:rsidP="00A66092">
            <w:pPr>
              <w:pStyle w:val="Paragraphedeliste"/>
              <w:numPr>
                <w:ilvl w:val="0"/>
                <w:numId w:val="13"/>
              </w:numPr>
              <w:ind w:left="764"/>
              <w:jc w:val="both"/>
              <w:rPr>
                <w:rFonts w:ascii="Times" w:hAnsi="Times" w:cs="Times New Roman"/>
                <w:sz w:val="22"/>
                <w:szCs w:val="22"/>
              </w:rPr>
            </w:pPr>
            <w:r w:rsidRPr="00B47E35">
              <w:rPr>
                <w:rFonts w:ascii="Times" w:hAnsi="Times" w:cs="Times New Roman"/>
                <w:sz w:val="22"/>
                <w:szCs w:val="22"/>
              </w:rPr>
              <w:t>Indice Mondial de sécurité sanitaire en 2019 : 177/195</w:t>
            </w:r>
          </w:p>
        </w:tc>
      </w:tr>
    </w:tbl>
    <w:p w14:paraId="165C4483" w14:textId="77777777" w:rsidR="00892362" w:rsidRPr="00B47E35" w:rsidRDefault="00892362" w:rsidP="00892362">
      <w:pPr>
        <w:jc w:val="both"/>
        <w:rPr>
          <w:rFonts w:ascii="Times" w:hAnsi="Times"/>
          <w:color w:val="000000" w:themeColor="text1"/>
          <w:sz w:val="22"/>
          <w:szCs w:val="22"/>
        </w:rPr>
      </w:pPr>
    </w:p>
    <w:p w14:paraId="08D6592B" w14:textId="054628F5" w:rsidR="00B475FA" w:rsidRPr="00B47E35" w:rsidRDefault="006C7C3D" w:rsidP="006F4907">
      <w:pPr>
        <w:ind w:firstLine="360"/>
        <w:jc w:val="both"/>
        <w:rPr>
          <w:rFonts w:ascii="Times" w:hAnsi="Times"/>
          <w:sz w:val="22"/>
          <w:szCs w:val="22"/>
        </w:rPr>
      </w:pPr>
      <w:r w:rsidRPr="00B47E35">
        <w:rPr>
          <w:rFonts w:ascii="Times" w:hAnsi="Times"/>
          <w:sz w:val="22"/>
          <w:szCs w:val="22"/>
        </w:rPr>
        <w:t>En termes de santé, le Burundi se classe parmi les pays peu doté</w:t>
      </w:r>
      <w:r w:rsidR="00395437" w:rsidRPr="00B47E35">
        <w:rPr>
          <w:rFonts w:ascii="Times" w:hAnsi="Times"/>
          <w:sz w:val="22"/>
          <w:szCs w:val="22"/>
        </w:rPr>
        <w:t>s</w:t>
      </w:r>
      <w:r w:rsidRPr="00B47E35">
        <w:rPr>
          <w:rFonts w:ascii="Times" w:hAnsi="Times"/>
          <w:sz w:val="22"/>
          <w:szCs w:val="22"/>
        </w:rPr>
        <w:t xml:space="preserve"> </w:t>
      </w:r>
      <w:r w:rsidR="00B475FA" w:rsidRPr="00B47E35">
        <w:rPr>
          <w:rFonts w:ascii="Times" w:hAnsi="Times"/>
          <w:sz w:val="22"/>
          <w:szCs w:val="22"/>
        </w:rPr>
        <w:t xml:space="preserve">de </w:t>
      </w:r>
      <w:r w:rsidRPr="00B47E35">
        <w:rPr>
          <w:rFonts w:ascii="Times" w:hAnsi="Times"/>
          <w:sz w:val="22"/>
          <w:szCs w:val="22"/>
        </w:rPr>
        <w:t>médecins en général</w:t>
      </w:r>
      <w:r w:rsidR="00B669A1" w:rsidRPr="00B47E35">
        <w:rPr>
          <w:rFonts w:ascii="Times" w:hAnsi="Times"/>
          <w:sz w:val="22"/>
          <w:szCs w:val="22"/>
        </w:rPr>
        <w:t xml:space="preserve"> (moins d’un médecin pour 100 000 habitants</w:t>
      </w:r>
      <w:r w:rsidR="00B669A1" w:rsidRPr="00B47E35">
        <w:rPr>
          <w:rStyle w:val="Appelnotedebasdep"/>
          <w:rFonts w:ascii="Times" w:hAnsi="Times"/>
          <w:sz w:val="22"/>
          <w:szCs w:val="22"/>
        </w:rPr>
        <w:footnoteReference w:id="148"/>
      </w:r>
      <w:r w:rsidR="00B669A1" w:rsidRPr="00B47E35">
        <w:rPr>
          <w:rFonts w:ascii="Times" w:hAnsi="Times"/>
          <w:sz w:val="22"/>
          <w:szCs w:val="22"/>
        </w:rPr>
        <w:t>)</w:t>
      </w:r>
      <w:r w:rsidRPr="00B47E35">
        <w:rPr>
          <w:rFonts w:ascii="Times" w:hAnsi="Times"/>
          <w:sz w:val="22"/>
          <w:szCs w:val="22"/>
        </w:rPr>
        <w:t>, et le système de santé global ne répond pas encore aux besoins de la population, notamment en termes de contraception, sujet sur lequel cette partie sera centrée.</w:t>
      </w:r>
      <w:r w:rsidR="00736B84" w:rsidRPr="00B47E35">
        <w:rPr>
          <w:rFonts w:ascii="Times" w:hAnsi="Times"/>
          <w:sz w:val="22"/>
          <w:szCs w:val="22"/>
        </w:rPr>
        <w:t xml:space="preserve"> </w:t>
      </w:r>
    </w:p>
    <w:p w14:paraId="60EE1275" w14:textId="77777777" w:rsidR="00B475FA" w:rsidRPr="00B47E35" w:rsidRDefault="00B475FA" w:rsidP="006F4907">
      <w:pPr>
        <w:ind w:firstLine="360"/>
        <w:jc w:val="both"/>
        <w:rPr>
          <w:rFonts w:ascii="Times" w:hAnsi="Times"/>
          <w:sz w:val="22"/>
          <w:szCs w:val="22"/>
        </w:rPr>
      </w:pPr>
    </w:p>
    <w:p w14:paraId="6CBD05FE" w14:textId="09D247AC" w:rsidR="006C5A3A" w:rsidRPr="00B47E35" w:rsidRDefault="00736B84" w:rsidP="006F4907">
      <w:pPr>
        <w:ind w:firstLine="360"/>
        <w:jc w:val="both"/>
        <w:rPr>
          <w:rFonts w:ascii="Times" w:hAnsi="Times"/>
          <w:sz w:val="22"/>
          <w:szCs w:val="22"/>
        </w:rPr>
      </w:pPr>
      <w:r w:rsidRPr="00B47E35">
        <w:rPr>
          <w:rFonts w:ascii="Times" w:hAnsi="Times"/>
          <w:sz w:val="22"/>
          <w:szCs w:val="22"/>
        </w:rPr>
        <w:t>Plus de six ménages sur dix (64,6 %) vivent en dessous du seuil de pauvreté national et presque sept enfants sur dix (69 %) vivent dans des ménages qui n’ont pas les moyens suffisants pour répondre à leurs besoins de base</w:t>
      </w:r>
      <w:r w:rsidRPr="00B47E35">
        <w:rPr>
          <w:rStyle w:val="Appelnotedebasdep"/>
          <w:rFonts w:ascii="Times" w:hAnsi="Times"/>
          <w:sz w:val="22"/>
          <w:szCs w:val="22"/>
        </w:rPr>
        <w:footnoteReference w:id="149"/>
      </w:r>
      <w:r w:rsidR="006F4907" w:rsidRPr="00B47E35">
        <w:rPr>
          <w:rFonts w:ascii="Times" w:hAnsi="Times"/>
          <w:sz w:val="22"/>
          <w:szCs w:val="22"/>
        </w:rPr>
        <w:t xml:space="preserve">. Le Burundi </w:t>
      </w:r>
      <w:r w:rsidR="00005E6C" w:rsidRPr="00B47E35">
        <w:rPr>
          <w:rFonts w:ascii="Times" w:hAnsi="Times"/>
          <w:sz w:val="22"/>
          <w:szCs w:val="22"/>
        </w:rPr>
        <w:t>fait également partie des pays d’Afrique les moins préparés aux épidémies</w:t>
      </w:r>
      <w:r w:rsidR="00B475FA" w:rsidRPr="00B47E35">
        <w:rPr>
          <w:rFonts w:ascii="Times" w:hAnsi="Times"/>
          <w:sz w:val="22"/>
          <w:szCs w:val="22"/>
        </w:rPr>
        <w:t xml:space="preserve"> (</w:t>
      </w:r>
      <w:r w:rsidR="00005E6C" w:rsidRPr="00B47E35">
        <w:rPr>
          <w:rFonts w:ascii="Times" w:hAnsi="Times"/>
          <w:sz w:val="22"/>
          <w:szCs w:val="22"/>
        </w:rPr>
        <w:t>49</w:t>
      </w:r>
      <w:r w:rsidR="00B475FA" w:rsidRPr="00B47E35">
        <w:rPr>
          <w:rFonts w:ascii="Times" w:hAnsi="Times"/>
          <w:sz w:val="22"/>
          <w:szCs w:val="22"/>
        </w:rPr>
        <w:t>e</w:t>
      </w:r>
      <w:r w:rsidR="00005E6C" w:rsidRPr="00B47E35">
        <w:rPr>
          <w:rFonts w:ascii="Times" w:hAnsi="Times"/>
          <w:sz w:val="22"/>
          <w:szCs w:val="22"/>
        </w:rPr>
        <w:t xml:space="preserve"> sur 54</w:t>
      </w:r>
      <w:r w:rsidR="00B475FA" w:rsidRPr="00B47E35">
        <w:rPr>
          <w:rFonts w:ascii="Times" w:hAnsi="Times"/>
          <w:sz w:val="22"/>
          <w:szCs w:val="22"/>
        </w:rPr>
        <w:t>)</w:t>
      </w:r>
      <w:r w:rsidR="00005E6C" w:rsidRPr="00B47E35">
        <w:rPr>
          <w:rStyle w:val="Appelnotedebasdep"/>
          <w:rFonts w:ascii="Times" w:hAnsi="Times"/>
          <w:sz w:val="22"/>
          <w:szCs w:val="22"/>
        </w:rPr>
        <w:footnoteReference w:id="150"/>
      </w:r>
      <w:r w:rsidR="00005E6C" w:rsidRPr="00B47E35">
        <w:rPr>
          <w:rFonts w:ascii="Times" w:hAnsi="Times"/>
          <w:sz w:val="22"/>
          <w:szCs w:val="22"/>
        </w:rPr>
        <w:t xml:space="preserve">. </w:t>
      </w:r>
      <w:r w:rsidR="006C5A3A" w:rsidRPr="00B47E35">
        <w:rPr>
          <w:rFonts w:ascii="Times" w:hAnsi="Times"/>
          <w:sz w:val="22"/>
          <w:szCs w:val="22"/>
        </w:rPr>
        <w:t xml:space="preserve">L’Indice mondial de </w:t>
      </w:r>
      <w:r w:rsidR="00B475FA" w:rsidRPr="00B47E35">
        <w:rPr>
          <w:rFonts w:ascii="Times" w:hAnsi="Times"/>
          <w:sz w:val="22"/>
          <w:szCs w:val="22"/>
        </w:rPr>
        <w:t>S</w:t>
      </w:r>
      <w:r w:rsidR="006C5A3A" w:rsidRPr="00B47E35">
        <w:rPr>
          <w:rFonts w:ascii="Times" w:hAnsi="Times"/>
          <w:sz w:val="22"/>
          <w:szCs w:val="22"/>
        </w:rPr>
        <w:t xml:space="preserve">écurité </w:t>
      </w:r>
      <w:r w:rsidR="00B475FA" w:rsidRPr="00B47E35">
        <w:rPr>
          <w:rFonts w:ascii="Times" w:hAnsi="Times"/>
          <w:sz w:val="22"/>
          <w:szCs w:val="22"/>
        </w:rPr>
        <w:t>S</w:t>
      </w:r>
      <w:r w:rsidR="006C5A3A" w:rsidRPr="00B47E35">
        <w:rPr>
          <w:rFonts w:ascii="Times" w:hAnsi="Times"/>
          <w:sz w:val="22"/>
          <w:szCs w:val="22"/>
        </w:rPr>
        <w:t xml:space="preserve">anitaire </w:t>
      </w:r>
      <w:r w:rsidR="00B475FA" w:rsidRPr="00B47E35">
        <w:rPr>
          <w:rFonts w:ascii="Times" w:hAnsi="Times"/>
          <w:sz w:val="22"/>
          <w:szCs w:val="22"/>
        </w:rPr>
        <w:t xml:space="preserve">de </w:t>
      </w:r>
      <w:r w:rsidR="006C5A3A" w:rsidRPr="00B47E35">
        <w:rPr>
          <w:rFonts w:ascii="Times" w:hAnsi="Times"/>
          <w:sz w:val="22"/>
          <w:szCs w:val="22"/>
        </w:rPr>
        <w:t>2019 classe ainsi le Burundi au 177e rang sur 195 pays, avec un score de 22,8 (sur 100).</w:t>
      </w:r>
      <w:r w:rsidR="006C6A76" w:rsidRPr="00B47E35">
        <w:rPr>
          <w:rFonts w:ascii="Times" w:hAnsi="Times"/>
          <w:sz w:val="22"/>
          <w:szCs w:val="22"/>
        </w:rPr>
        <w:t xml:space="preserve"> L’espérance de vie y est faible</w:t>
      </w:r>
      <w:r w:rsidR="00427300" w:rsidRPr="00B47E35">
        <w:rPr>
          <w:rFonts w:ascii="Times" w:hAnsi="Times"/>
          <w:sz w:val="22"/>
          <w:szCs w:val="22"/>
        </w:rPr>
        <w:t>, 61 ans</w:t>
      </w:r>
      <w:r w:rsidR="006C6A76" w:rsidRPr="00B47E35">
        <w:rPr>
          <w:rFonts w:ascii="Times" w:hAnsi="Times"/>
          <w:sz w:val="22"/>
          <w:szCs w:val="22"/>
        </w:rPr>
        <w:t>, notamment du fait de l’importance des maladies transmissibles, telles que le paludisme, la rougeole</w:t>
      </w:r>
      <w:r w:rsidR="00B475FA" w:rsidRPr="00B47E35">
        <w:rPr>
          <w:rFonts w:ascii="Times" w:hAnsi="Times"/>
          <w:sz w:val="22"/>
          <w:szCs w:val="22"/>
        </w:rPr>
        <w:t xml:space="preserve"> et</w:t>
      </w:r>
      <w:r w:rsidR="006C6A76" w:rsidRPr="00B47E35">
        <w:rPr>
          <w:rFonts w:ascii="Times" w:hAnsi="Times"/>
          <w:sz w:val="22"/>
          <w:szCs w:val="22"/>
        </w:rPr>
        <w:t xml:space="preserve"> le choléra. Ainsi le rapport annuel de l’OMS </w:t>
      </w:r>
      <w:r w:rsidR="00FD3E9F" w:rsidRPr="00B47E35">
        <w:rPr>
          <w:rFonts w:ascii="Times" w:hAnsi="Times"/>
          <w:sz w:val="22"/>
          <w:szCs w:val="22"/>
        </w:rPr>
        <w:t xml:space="preserve">de 2020 </w:t>
      </w:r>
      <w:r w:rsidR="006C6A76" w:rsidRPr="00B47E35">
        <w:rPr>
          <w:rFonts w:ascii="Times" w:hAnsi="Times"/>
          <w:sz w:val="22"/>
          <w:szCs w:val="22"/>
        </w:rPr>
        <w:t>constate 2711 décès liés au paludisme dans le pays</w:t>
      </w:r>
      <w:r w:rsidR="00FD3E9F" w:rsidRPr="00B47E35">
        <w:rPr>
          <w:rFonts w:ascii="Times" w:hAnsi="Times"/>
          <w:sz w:val="22"/>
          <w:szCs w:val="22"/>
        </w:rPr>
        <w:t xml:space="preserve">, et une incidence annuelle de la tuberculose de 107 cas sur 100 000 habitants, ce qui en fait un problème de santé majeur. </w:t>
      </w:r>
    </w:p>
    <w:p w14:paraId="2A9BC827" w14:textId="77777777" w:rsidR="00005E6C" w:rsidRPr="00B47E35" w:rsidRDefault="00005E6C" w:rsidP="006C5A3A">
      <w:pPr>
        <w:jc w:val="both"/>
        <w:rPr>
          <w:rFonts w:ascii="Times" w:hAnsi="Times"/>
          <w:sz w:val="22"/>
          <w:szCs w:val="22"/>
        </w:rPr>
      </w:pPr>
    </w:p>
    <w:p w14:paraId="355A42C8" w14:textId="3FE819B6" w:rsidR="006C7C3D" w:rsidRPr="00B47E35" w:rsidRDefault="00667BE6" w:rsidP="006F4907">
      <w:pPr>
        <w:ind w:firstLine="360"/>
        <w:jc w:val="both"/>
        <w:rPr>
          <w:rFonts w:ascii="Times" w:hAnsi="Times"/>
          <w:sz w:val="22"/>
          <w:szCs w:val="22"/>
        </w:rPr>
      </w:pPr>
      <w:r w:rsidRPr="00B47E35">
        <w:rPr>
          <w:rFonts w:ascii="Times" w:hAnsi="Times"/>
          <w:sz w:val="22"/>
          <w:szCs w:val="22"/>
        </w:rPr>
        <w:lastRenderedPageBreak/>
        <w:t>Dans le budget de l’État 2020/2021, le montant alloué à la santé représente 13,6% du budget total</w:t>
      </w:r>
      <w:r w:rsidR="00650DAB" w:rsidRPr="00B47E35">
        <w:rPr>
          <w:rFonts w:ascii="Times" w:hAnsi="Times"/>
          <w:sz w:val="22"/>
          <w:szCs w:val="22"/>
        </w:rPr>
        <w:t xml:space="preserve"> </w:t>
      </w:r>
      <w:r w:rsidRPr="00B47E35">
        <w:rPr>
          <w:rFonts w:ascii="Times" w:hAnsi="Times"/>
          <w:sz w:val="22"/>
          <w:szCs w:val="22"/>
        </w:rPr>
        <w:t>(10,8% en 2019/2020)</w:t>
      </w:r>
      <w:r w:rsidRPr="00B47E35">
        <w:rPr>
          <w:rStyle w:val="Appelnotedebasdep"/>
          <w:rFonts w:ascii="Times" w:hAnsi="Times"/>
          <w:sz w:val="22"/>
          <w:szCs w:val="22"/>
        </w:rPr>
        <w:footnoteReference w:id="151"/>
      </w:r>
      <w:r w:rsidR="00650DAB" w:rsidRPr="00B47E35">
        <w:rPr>
          <w:rFonts w:ascii="Times" w:hAnsi="Times"/>
          <w:sz w:val="22"/>
          <w:szCs w:val="22"/>
        </w:rPr>
        <w:t xml:space="preserve"> financé à plus de 53% par des ressources externes, exécuté par le </w:t>
      </w:r>
      <w:proofErr w:type="gramStart"/>
      <w:r w:rsidR="00650DAB" w:rsidRPr="00B47E35">
        <w:rPr>
          <w:rFonts w:ascii="Times" w:hAnsi="Times"/>
          <w:sz w:val="22"/>
          <w:szCs w:val="22"/>
        </w:rPr>
        <w:t>Ministère</w:t>
      </w:r>
      <w:proofErr w:type="gramEnd"/>
      <w:r w:rsidR="00650DAB" w:rsidRPr="00B47E35">
        <w:rPr>
          <w:rFonts w:ascii="Times" w:hAnsi="Times"/>
          <w:sz w:val="22"/>
          <w:szCs w:val="22"/>
        </w:rPr>
        <w:t xml:space="preserve"> de la Santé Publique et de la Lutte contre le Sida (MSPLS). </w:t>
      </w:r>
      <w:r w:rsidR="00397594" w:rsidRPr="00B47E35">
        <w:rPr>
          <w:rFonts w:ascii="Times" w:hAnsi="Times"/>
          <w:sz w:val="22"/>
          <w:szCs w:val="22"/>
        </w:rPr>
        <w:t>Celui-ci est chargé d’appliquer le Plan National de développement sanitaire de troisième génération, PNDS III, 2019-2023, qui constitue la mise en œuvre du P</w:t>
      </w:r>
      <w:r w:rsidR="00ED56AD">
        <w:rPr>
          <w:rFonts w:ascii="Times" w:hAnsi="Times"/>
          <w:sz w:val="22"/>
          <w:szCs w:val="22"/>
        </w:rPr>
        <w:t>lan National de Développement (P</w:t>
      </w:r>
      <w:r w:rsidR="00397594" w:rsidRPr="00B47E35">
        <w:rPr>
          <w:rFonts w:ascii="Times" w:hAnsi="Times"/>
          <w:sz w:val="22"/>
          <w:szCs w:val="22"/>
        </w:rPr>
        <w:t>ND</w:t>
      </w:r>
      <w:r w:rsidR="00ED56AD">
        <w:rPr>
          <w:rFonts w:ascii="Times" w:hAnsi="Times"/>
          <w:sz w:val="22"/>
          <w:szCs w:val="22"/>
        </w:rPr>
        <w:t>)</w:t>
      </w:r>
      <w:r w:rsidR="00397594" w:rsidRPr="00B47E35">
        <w:rPr>
          <w:rFonts w:ascii="Times" w:hAnsi="Times"/>
          <w:sz w:val="22"/>
          <w:szCs w:val="22"/>
        </w:rPr>
        <w:t xml:space="preserve"> 2018-2027, tout en suivant la Politique Nationale de Santé 2016-2025 du pays. </w:t>
      </w:r>
      <w:r w:rsidR="009C6F06" w:rsidRPr="00B47E35">
        <w:rPr>
          <w:rFonts w:ascii="Times" w:hAnsi="Times"/>
          <w:sz w:val="22"/>
          <w:szCs w:val="22"/>
        </w:rPr>
        <w:t>Le système de santé publique repose particulièrement sur un Système de Financement Basé sur les Performance pour la Gratuité des soins (SFB-G), une des politiques phare</w:t>
      </w:r>
      <w:r w:rsidR="007F135D" w:rsidRPr="00B47E35">
        <w:rPr>
          <w:rFonts w:ascii="Times" w:hAnsi="Times"/>
          <w:sz w:val="22"/>
          <w:szCs w:val="22"/>
        </w:rPr>
        <w:t>s</w:t>
      </w:r>
      <w:r w:rsidR="009C6F06" w:rsidRPr="00B47E35">
        <w:rPr>
          <w:rFonts w:ascii="Times" w:hAnsi="Times"/>
          <w:sz w:val="22"/>
          <w:szCs w:val="22"/>
        </w:rPr>
        <w:t xml:space="preserve"> des autorités burundaises</w:t>
      </w:r>
      <w:r w:rsidR="004C707A" w:rsidRPr="00B47E35">
        <w:rPr>
          <w:rStyle w:val="Appelnotedebasdep"/>
          <w:rFonts w:ascii="Times" w:hAnsi="Times"/>
          <w:sz w:val="22"/>
          <w:szCs w:val="22"/>
        </w:rPr>
        <w:footnoteReference w:id="152"/>
      </w:r>
      <w:r w:rsidR="00487839" w:rsidRPr="00B47E35">
        <w:rPr>
          <w:rFonts w:ascii="Times" w:hAnsi="Times"/>
          <w:sz w:val="22"/>
          <w:szCs w:val="22"/>
        </w:rPr>
        <w:t>, bien que des études récentes en Afrique démontrent son efficacité restreinte</w:t>
      </w:r>
      <w:r w:rsidR="00487839" w:rsidRPr="00B47E35">
        <w:rPr>
          <w:rStyle w:val="Appelnotedebasdep"/>
          <w:rFonts w:ascii="Times" w:hAnsi="Times"/>
          <w:sz w:val="22"/>
          <w:szCs w:val="22"/>
        </w:rPr>
        <w:footnoteReference w:id="153"/>
      </w:r>
      <w:r w:rsidR="00487839" w:rsidRPr="00B47E35">
        <w:rPr>
          <w:rFonts w:ascii="Times" w:hAnsi="Times"/>
          <w:sz w:val="22"/>
          <w:szCs w:val="22"/>
        </w:rPr>
        <w:t xml:space="preserve">. </w:t>
      </w:r>
    </w:p>
    <w:p w14:paraId="62C0B87D" w14:textId="77777777" w:rsidR="00650DAB" w:rsidRPr="00B47E35" w:rsidRDefault="00650DAB" w:rsidP="00060FF7">
      <w:pPr>
        <w:rPr>
          <w:rFonts w:ascii="Times" w:hAnsi="Times"/>
          <w:sz w:val="22"/>
          <w:szCs w:val="22"/>
        </w:rPr>
      </w:pPr>
    </w:p>
    <w:p w14:paraId="16727857" w14:textId="77777777" w:rsidR="00156AA3" w:rsidRPr="00B47E35" w:rsidRDefault="00650DAB" w:rsidP="00A5634F">
      <w:pPr>
        <w:ind w:firstLine="360"/>
        <w:jc w:val="both"/>
        <w:rPr>
          <w:rFonts w:ascii="Times" w:hAnsi="Times"/>
          <w:sz w:val="22"/>
          <w:szCs w:val="22"/>
        </w:rPr>
      </w:pPr>
      <w:r w:rsidRPr="00B47E35">
        <w:rPr>
          <w:rFonts w:ascii="Times" w:hAnsi="Times"/>
          <w:sz w:val="22"/>
          <w:szCs w:val="22"/>
        </w:rPr>
        <w:t>Des dysfonctionnements majeurs persistent en termes d’accès à la santé de manière générale. Ainsi la malnutrition chronique de 54% au mois pour les enfants de moins de cinq ans, ce qui correspond à une privation sévère pour plus d’un enfant sur deux. Par ailleurs, malgré la mise en place de la gratuité des soins de santé pour la mère et l’enfant de moins de cinq ans dès 2006, des inégalités persistent, et un bon nombre de personnes vulnérables ne peut toujours pas se soigner dans l</w:t>
      </w:r>
      <w:r w:rsidR="001C3604" w:rsidRPr="00B47E35">
        <w:rPr>
          <w:rFonts w:ascii="Times" w:hAnsi="Times"/>
          <w:sz w:val="22"/>
          <w:szCs w:val="22"/>
        </w:rPr>
        <w:t>a</w:t>
      </w:r>
      <w:r w:rsidRPr="00B47E35">
        <w:rPr>
          <w:rFonts w:ascii="Times" w:hAnsi="Times"/>
          <w:sz w:val="22"/>
          <w:szCs w:val="22"/>
        </w:rPr>
        <w:t xml:space="preserve"> dignité. </w:t>
      </w:r>
      <w:r w:rsidR="00D82D35" w:rsidRPr="00B47E35">
        <w:rPr>
          <w:rFonts w:ascii="Times" w:hAnsi="Times"/>
          <w:sz w:val="22"/>
          <w:szCs w:val="22"/>
        </w:rPr>
        <w:t>Pourtant, la Couverture Sanitaire Universelle</w:t>
      </w:r>
      <w:r w:rsidR="008F3B37" w:rsidRPr="00B47E35">
        <w:rPr>
          <w:rStyle w:val="Appelnotedebasdep"/>
          <w:rFonts w:ascii="Times" w:hAnsi="Times"/>
          <w:sz w:val="22"/>
          <w:szCs w:val="22"/>
        </w:rPr>
        <w:footnoteReference w:id="154"/>
      </w:r>
      <w:r w:rsidR="00D82D35" w:rsidRPr="00B47E35">
        <w:rPr>
          <w:rFonts w:ascii="Times" w:hAnsi="Times"/>
          <w:sz w:val="22"/>
          <w:szCs w:val="22"/>
        </w:rPr>
        <w:t xml:space="preserve"> est un des objectifs de la « Vision 2025 » du pays</w:t>
      </w:r>
      <w:r w:rsidR="00A34E4B" w:rsidRPr="00B47E35">
        <w:rPr>
          <w:rStyle w:val="Appelnotedebasdep"/>
          <w:rFonts w:ascii="Times" w:hAnsi="Times"/>
          <w:sz w:val="22"/>
          <w:szCs w:val="22"/>
        </w:rPr>
        <w:footnoteReference w:id="155"/>
      </w:r>
      <w:r w:rsidR="00D82D35" w:rsidRPr="00B47E35">
        <w:rPr>
          <w:rFonts w:ascii="Times" w:hAnsi="Times"/>
          <w:sz w:val="22"/>
          <w:szCs w:val="22"/>
        </w:rPr>
        <w:t xml:space="preserve">, qui souhaite un système de santé accessible et équitable, garantissant la couverture par les services de santé nécessaires et la couverture par la protection du risque financier pour chaque individu dans la communauté. </w:t>
      </w:r>
    </w:p>
    <w:p w14:paraId="407F6EC8" w14:textId="77777777" w:rsidR="00650DAB" w:rsidRPr="00B47E35" w:rsidRDefault="00650DAB" w:rsidP="00BA254E">
      <w:pPr>
        <w:jc w:val="both"/>
        <w:rPr>
          <w:rFonts w:ascii="Times" w:hAnsi="Times"/>
          <w:sz w:val="22"/>
          <w:szCs w:val="22"/>
        </w:rPr>
      </w:pPr>
    </w:p>
    <w:p w14:paraId="73C9CBF0" w14:textId="6E9090CD" w:rsidR="00EF34D3" w:rsidRPr="00B47E35" w:rsidRDefault="006C7C3D" w:rsidP="00A5634F">
      <w:pPr>
        <w:ind w:firstLine="360"/>
        <w:jc w:val="both"/>
        <w:rPr>
          <w:rFonts w:ascii="Times" w:hAnsi="Times"/>
          <w:sz w:val="22"/>
          <w:szCs w:val="22"/>
        </w:rPr>
      </w:pPr>
      <w:r w:rsidRPr="00B47E35">
        <w:rPr>
          <w:rFonts w:ascii="Times" w:hAnsi="Times"/>
          <w:sz w:val="22"/>
          <w:szCs w:val="22"/>
        </w:rPr>
        <w:t>Pour le domaine de la santé</w:t>
      </w:r>
      <w:r w:rsidR="00A5634F" w:rsidRPr="00B47E35">
        <w:rPr>
          <w:rFonts w:ascii="Times" w:hAnsi="Times"/>
          <w:sz w:val="22"/>
          <w:szCs w:val="22"/>
        </w:rPr>
        <w:t xml:space="preserve"> </w:t>
      </w:r>
      <w:r w:rsidRPr="00B47E35">
        <w:rPr>
          <w:rFonts w:ascii="Times" w:hAnsi="Times"/>
          <w:sz w:val="22"/>
          <w:szCs w:val="22"/>
        </w:rPr>
        <w:t>comme dans les autres secteurs abordés</w:t>
      </w:r>
      <w:r w:rsidR="00A5634F" w:rsidRPr="00B47E35">
        <w:rPr>
          <w:rFonts w:ascii="Times" w:hAnsi="Times"/>
          <w:sz w:val="22"/>
          <w:szCs w:val="22"/>
        </w:rPr>
        <w:t xml:space="preserve">, les textes nationaux soulignent </w:t>
      </w:r>
      <w:r w:rsidRPr="00B47E35">
        <w:rPr>
          <w:rFonts w:ascii="Times" w:hAnsi="Times"/>
          <w:sz w:val="22"/>
          <w:szCs w:val="22"/>
        </w:rPr>
        <w:t xml:space="preserve">la nécessité de mettre en place une égalité de genre. Ainsi, l’article 4 </w:t>
      </w:r>
      <w:r w:rsidR="004F38F7" w:rsidRPr="00B47E35">
        <w:rPr>
          <w:rFonts w:ascii="Times" w:hAnsi="Times"/>
          <w:sz w:val="22"/>
          <w:szCs w:val="22"/>
        </w:rPr>
        <w:t>de la loi relative aux soins de santé</w:t>
      </w:r>
      <w:r w:rsidR="004F38F7" w:rsidRPr="00B47E35">
        <w:rPr>
          <w:rStyle w:val="Appelnotedebasdep"/>
          <w:rFonts w:ascii="Times" w:hAnsi="Times"/>
          <w:sz w:val="22"/>
          <w:szCs w:val="22"/>
        </w:rPr>
        <w:footnoteReference w:id="156"/>
      </w:r>
      <w:r w:rsidRPr="00B47E35">
        <w:rPr>
          <w:rFonts w:ascii="Times" w:hAnsi="Times"/>
          <w:sz w:val="22"/>
          <w:szCs w:val="22"/>
        </w:rPr>
        <w:t xml:space="preserve"> souligne que l’un des principes directeurs de la politique nationale santé doit être « l’équité, la solidarité, la participation, l’identité culturelle et les points de vue tenant compte du genre ». </w:t>
      </w:r>
      <w:r w:rsidR="00DB5C08" w:rsidRPr="00B47E35">
        <w:rPr>
          <w:rFonts w:ascii="Times" w:hAnsi="Times"/>
          <w:sz w:val="22"/>
          <w:szCs w:val="22"/>
        </w:rPr>
        <w:t xml:space="preserve">Plus spécifiquement, un « Programme </w:t>
      </w:r>
      <w:r w:rsidR="007F135D" w:rsidRPr="00B47E35">
        <w:rPr>
          <w:rFonts w:ascii="Times" w:hAnsi="Times"/>
          <w:sz w:val="22"/>
          <w:szCs w:val="22"/>
        </w:rPr>
        <w:t>N</w:t>
      </w:r>
      <w:r w:rsidR="00DB5C08" w:rsidRPr="00B47E35">
        <w:rPr>
          <w:rFonts w:ascii="Times" w:hAnsi="Times"/>
          <w:sz w:val="22"/>
          <w:szCs w:val="22"/>
        </w:rPr>
        <w:t>ational de la Santé de la Reproduction »</w:t>
      </w:r>
      <w:r w:rsidR="00135DCF" w:rsidRPr="00B47E35">
        <w:rPr>
          <w:rFonts w:ascii="Times" w:hAnsi="Times"/>
          <w:sz w:val="22"/>
          <w:szCs w:val="22"/>
        </w:rPr>
        <w:t xml:space="preserve"> (</w:t>
      </w:r>
      <w:r w:rsidR="00DB5C08" w:rsidRPr="00B47E35">
        <w:rPr>
          <w:rFonts w:ascii="Times" w:hAnsi="Times"/>
          <w:sz w:val="22"/>
          <w:szCs w:val="22"/>
        </w:rPr>
        <w:t>PNSR</w:t>
      </w:r>
      <w:r w:rsidR="00135DCF" w:rsidRPr="00B47E35">
        <w:rPr>
          <w:rFonts w:ascii="Times" w:hAnsi="Times"/>
          <w:sz w:val="22"/>
          <w:szCs w:val="22"/>
        </w:rPr>
        <w:t>)</w:t>
      </w:r>
      <w:r w:rsidR="00DB5C08" w:rsidRPr="00B47E35">
        <w:rPr>
          <w:rFonts w:ascii="Times" w:hAnsi="Times"/>
          <w:sz w:val="22"/>
          <w:szCs w:val="22"/>
        </w:rPr>
        <w:t xml:space="preserve"> a été créé au sein du Ministère en charge de la santé publique. </w:t>
      </w:r>
      <w:r w:rsidR="00EF34D3" w:rsidRPr="00B47E35">
        <w:rPr>
          <w:rFonts w:ascii="Times" w:hAnsi="Times"/>
          <w:sz w:val="22"/>
          <w:szCs w:val="22"/>
        </w:rPr>
        <w:t>L’un des points centraux de la politique de santé est la réduction de l’Indice Synthétique de Fécondité</w:t>
      </w:r>
      <w:r w:rsidR="007F135D" w:rsidRPr="00B47E35">
        <w:rPr>
          <w:rFonts w:ascii="Times" w:hAnsi="Times"/>
          <w:sz w:val="22"/>
          <w:szCs w:val="22"/>
        </w:rPr>
        <w:t>.</w:t>
      </w:r>
      <w:r w:rsidR="00EF34D3" w:rsidRPr="00B47E35">
        <w:rPr>
          <w:rFonts w:ascii="Times" w:hAnsi="Times"/>
          <w:sz w:val="22"/>
          <w:szCs w:val="22"/>
        </w:rPr>
        <w:t xml:space="preserve"> </w:t>
      </w:r>
      <w:r w:rsidR="007F135D" w:rsidRPr="00B47E35">
        <w:rPr>
          <w:rFonts w:ascii="Times" w:hAnsi="Times"/>
          <w:sz w:val="22"/>
          <w:szCs w:val="22"/>
        </w:rPr>
        <w:t>L</w:t>
      </w:r>
      <w:r w:rsidR="00EF34D3" w:rsidRPr="00B47E35">
        <w:rPr>
          <w:rFonts w:ascii="Times" w:hAnsi="Times"/>
          <w:sz w:val="22"/>
          <w:szCs w:val="22"/>
        </w:rPr>
        <w:t xml:space="preserve">a « Vision 2025 » du pays cherche </w:t>
      </w:r>
      <w:r w:rsidR="007F135D" w:rsidRPr="00B47E35">
        <w:rPr>
          <w:rFonts w:ascii="Times" w:hAnsi="Times"/>
          <w:sz w:val="22"/>
          <w:szCs w:val="22"/>
        </w:rPr>
        <w:t xml:space="preserve">en effet </w:t>
      </w:r>
      <w:r w:rsidR="00EF34D3" w:rsidRPr="00B47E35">
        <w:rPr>
          <w:rFonts w:ascii="Times" w:hAnsi="Times"/>
          <w:sz w:val="22"/>
          <w:szCs w:val="22"/>
        </w:rPr>
        <w:t>à atteindre l’objectif de trois enfants par femme d’ici à 2025</w:t>
      </w:r>
      <w:r w:rsidR="001C3604" w:rsidRPr="00B47E35">
        <w:rPr>
          <w:rFonts w:ascii="Times" w:hAnsi="Times"/>
          <w:sz w:val="22"/>
          <w:szCs w:val="22"/>
        </w:rPr>
        <w:t xml:space="preserve">, objectif repris dans la Politique Démographique Nationale 2008-2025, qui promeut la réduction du taux d’accroissement naturel de la population à 2% d’ici à 2025. </w:t>
      </w:r>
    </w:p>
    <w:p w14:paraId="31ADE34A" w14:textId="77777777" w:rsidR="00173F1C" w:rsidRPr="00B47E35" w:rsidRDefault="00173F1C" w:rsidP="00173F1C">
      <w:pPr>
        <w:jc w:val="both"/>
        <w:rPr>
          <w:rFonts w:ascii="Times" w:hAnsi="Times"/>
          <w:sz w:val="22"/>
          <w:szCs w:val="22"/>
        </w:rPr>
      </w:pPr>
    </w:p>
    <w:p w14:paraId="76F54EFE" w14:textId="35919C91" w:rsidR="00173F1C" w:rsidRPr="00B47E35" w:rsidRDefault="00173F1C" w:rsidP="00A66092">
      <w:pPr>
        <w:pStyle w:val="Titre3"/>
        <w:numPr>
          <w:ilvl w:val="0"/>
          <w:numId w:val="23"/>
        </w:numPr>
        <w:rPr>
          <w:rFonts w:ascii="Times" w:hAnsi="Times"/>
        </w:rPr>
      </w:pPr>
      <w:bookmarkStart w:id="45" w:name="_Toc83217480"/>
      <w:r w:rsidRPr="00B47E35">
        <w:rPr>
          <w:rFonts w:ascii="Times" w:hAnsi="Times"/>
        </w:rPr>
        <w:t>Cadre pratique : où se soigne-t-on ?</w:t>
      </w:r>
      <w:bookmarkEnd w:id="45"/>
      <w:r w:rsidRPr="00B47E35">
        <w:rPr>
          <w:rFonts w:ascii="Times" w:hAnsi="Times"/>
        </w:rPr>
        <w:t xml:space="preserve"> </w:t>
      </w:r>
    </w:p>
    <w:p w14:paraId="3B0C6B7D" w14:textId="66848003" w:rsidR="002B550F" w:rsidRPr="00B47E35" w:rsidRDefault="002B550F" w:rsidP="002B550F">
      <w:pPr>
        <w:rPr>
          <w:rFonts w:ascii="Times" w:hAnsi="Times"/>
        </w:rPr>
      </w:pPr>
    </w:p>
    <w:tbl>
      <w:tblPr>
        <w:tblW w:w="9126" w:type="dxa"/>
        <w:tblInd w:w="51"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126"/>
      </w:tblGrid>
      <w:tr w:rsidR="009D4C62" w:rsidRPr="00B47E35" w14:paraId="3BC508F3" w14:textId="77777777" w:rsidTr="0068071D">
        <w:trPr>
          <w:trHeight w:val="283"/>
        </w:trPr>
        <w:tc>
          <w:tcPr>
            <w:tcW w:w="9126" w:type="dxa"/>
          </w:tcPr>
          <w:p w14:paraId="2998FF60" w14:textId="77777777" w:rsidR="009D4C62" w:rsidRPr="00B47E35" w:rsidRDefault="009D4C62" w:rsidP="00A66092">
            <w:pPr>
              <w:pStyle w:val="Paragraphedeliste"/>
              <w:numPr>
                <w:ilvl w:val="0"/>
                <w:numId w:val="14"/>
              </w:numPr>
              <w:ind w:left="664"/>
              <w:jc w:val="both"/>
              <w:rPr>
                <w:rFonts w:ascii="Times" w:hAnsi="Times" w:cs="Times New Roman"/>
                <w:sz w:val="22"/>
                <w:szCs w:val="22"/>
              </w:rPr>
            </w:pPr>
            <w:r w:rsidRPr="00B47E35">
              <w:rPr>
                <w:rFonts w:ascii="Times" w:hAnsi="Times" w:cs="Times New Roman"/>
                <w:sz w:val="22"/>
                <w:szCs w:val="22"/>
              </w:rPr>
              <w:t>Évolution positive des taux de mortalité, mais qui restent élevés</w:t>
            </w:r>
          </w:p>
          <w:p w14:paraId="6D89CDBB" w14:textId="77777777" w:rsidR="009D4C62" w:rsidRPr="00B47E35" w:rsidRDefault="009D4C62" w:rsidP="00A66092">
            <w:pPr>
              <w:pStyle w:val="Paragraphedeliste"/>
              <w:numPr>
                <w:ilvl w:val="0"/>
                <w:numId w:val="14"/>
              </w:numPr>
              <w:ind w:left="664"/>
              <w:jc w:val="both"/>
              <w:rPr>
                <w:rFonts w:ascii="Times" w:hAnsi="Times" w:cs="Times New Roman"/>
                <w:sz w:val="22"/>
                <w:szCs w:val="22"/>
              </w:rPr>
            </w:pPr>
            <w:r w:rsidRPr="00B47E35">
              <w:rPr>
                <w:rFonts w:ascii="Times" w:hAnsi="Times" w:cs="Times New Roman"/>
                <w:sz w:val="22"/>
                <w:szCs w:val="22"/>
              </w:rPr>
              <w:t>85% d’accouchements par du personnel qualifié</w:t>
            </w:r>
          </w:p>
          <w:p w14:paraId="5AA66030" w14:textId="16CBBFA6" w:rsidR="009D4C62" w:rsidRPr="00B47E35" w:rsidRDefault="009D4C62" w:rsidP="00A66092">
            <w:pPr>
              <w:pStyle w:val="Paragraphedeliste"/>
              <w:numPr>
                <w:ilvl w:val="0"/>
                <w:numId w:val="14"/>
              </w:numPr>
              <w:ind w:left="664"/>
              <w:jc w:val="both"/>
              <w:rPr>
                <w:rFonts w:ascii="Times" w:hAnsi="Times" w:cs="Times New Roman"/>
                <w:sz w:val="22"/>
                <w:szCs w:val="22"/>
              </w:rPr>
            </w:pPr>
            <w:r w:rsidRPr="00B47E35">
              <w:rPr>
                <w:rFonts w:ascii="Times" w:hAnsi="Times" w:cs="Times New Roman"/>
                <w:sz w:val="22"/>
                <w:szCs w:val="22"/>
              </w:rPr>
              <w:lastRenderedPageBreak/>
              <w:t>Un FOSA à moins de 5 km pour 80% de la population</w:t>
            </w:r>
            <w:r w:rsidR="00635CB8" w:rsidRPr="00B47E35">
              <w:rPr>
                <w:rStyle w:val="Appelnotedebasdep"/>
                <w:rFonts w:ascii="Times" w:hAnsi="Times"/>
                <w:sz w:val="22"/>
                <w:szCs w:val="22"/>
              </w:rPr>
              <w:footnoteReference w:id="157"/>
            </w:r>
            <w:r w:rsidR="00635CB8" w:rsidRPr="00B47E35">
              <w:rPr>
                <w:rFonts w:ascii="Times" w:hAnsi="Times"/>
                <w:sz w:val="22"/>
                <w:szCs w:val="22"/>
              </w:rPr>
              <w:t>.</w:t>
            </w:r>
          </w:p>
        </w:tc>
      </w:tr>
    </w:tbl>
    <w:p w14:paraId="7E603435" w14:textId="77777777" w:rsidR="001B287B" w:rsidRPr="00B47E35" w:rsidRDefault="001B287B" w:rsidP="008C5584">
      <w:pPr>
        <w:rPr>
          <w:rFonts w:ascii="Times" w:hAnsi="Times"/>
        </w:rPr>
      </w:pPr>
    </w:p>
    <w:p w14:paraId="43591236" w14:textId="4478EAA8" w:rsidR="003D2D18" w:rsidRPr="00B47E35" w:rsidRDefault="003D2D18" w:rsidP="006418DD">
      <w:pPr>
        <w:ind w:firstLine="360"/>
        <w:jc w:val="both"/>
        <w:rPr>
          <w:rFonts w:ascii="Times" w:hAnsi="Times"/>
          <w:sz w:val="22"/>
          <w:szCs w:val="22"/>
        </w:rPr>
      </w:pPr>
      <w:r w:rsidRPr="00B47E35">
        <w:rPr>
          <w:rFonts w:ascii="Times" w:hAnsi="Times"/>
          <w:sz w:val="22"/>
          <w:szCs w:val="22"/>
        </w:rPr>
        <w:t xml:space="preserve">En plus des hôpitaux nationaux, le Burundi possède des hôpitaux régionaux, puis, dans les districts sanitaires, unités périphériques administratives et opérationnelles, on compte plus de 1000 centres de santé public, confessionnels et privés. </w:t>
      </w:r>
      <w:r w:rsidR="00992F47" w:rsidRPr="00B47E35">
        <w:rPr>
          <w:rFonts w:ascii="Times" w:hAnsi="Times"/>
          <w:sz w:val="22"/>
          <w:szCs w:val="22"/>
        </w:rPr>
        <w:t>En 2018, 80% de la population ont accès à une structure de santé dans un rayon de moins de 5 km</w:t>
      </w:r>
      <w:r w:rsidR="00992F47" w:rsidRPr="00B47E35">
        <w:rPr>
          <w:rStyle w:val="Appelnotedebasdep"/>
          <w:rFonts w:ascii="Times" w:hAnsi="Times"/>
          <w:sz w:val="22"/>
          <w:szCs w:val="22"/>
        </w:rPr>
        <w:footnoteReference w:id="158"/>
      </w:r>
      <w:r w:rsidR="00992F47" w:rsidRPr="00B47E35">
        <w:rPr>
          <w:rFonts w:ascii="Times" w:hAnsi="Times"/>
          <w:sz w:val="22"/>
          <w:szCs w:val="22"/>
        </w:rPr>
        <w:t xml:space="preserve">. </w:t>
      </w:r>
      <w:r w:rsidRPr="00B47E35">
        <w:rPr>
          <w:rFonts w:ascii="Times" w:hAnsi="Times"/>
          <w:sz w:val="22"/>
          <w:szCs w:val="22"/>
        </w:rPr>
        <w:t xml:space="preserve">Les communautés sont intégrées dans la gestion des centres de santé (via des comités de santé et de gestion), ont des relais communautaires pour assurer le lien avec la population, ou encore mener des activités de sensibilisation. Ces groupes sont diversement fonctionnels selon les régions, les individus qui y siègent, etc. Théoriquement, chaque </w:t>
      </w:r>
      <w:r w:rsidR="007F135D" w:rsidRPr="00B47E35">
        <w:rPr>
          <w:rFonts w:ascii="Times" w:hAnsi="Times"/>
          <w:sz w:val="22"/>
          <w:szCs w:val="22"/>
        </w:rPr>
        <w:t>F</w:t>
      </w:r>
      <w:r w:rsidRPr="00B47E35">
        <w:rPr>
          <w:rFonts w:ascii="Times" w:hAnsi="Times"/>
          <w:sz w:val="22"/>
          <w:szCs w:val="22"/>
        </w:rPr>
        <w:t xml:space="preserve">ormation </w:t>
      </w:r>
      <w:r w:rsidR="007F135D" w:rsidRPr="00B47E35">
        <w:rPr>
          <w:rFonts w:ascii="Times" w:hAnsi="Times"/>
          <w:sz w:val="22"/>
          <w:szCs w:val="22"/>
        </w:rPr>
        <w:t>S</w:t>
      </w:r>
      <w:r w:rsidRPr="00B47E35">
        <w:rPr>
          <w:rFonts w:ascii="Times" w:hAnsi="Times"/>
          <w:sz w:val="22"/>
          <w:szCs w:val="22"/>
        </w:rPr>
        <w:t>anitaire</w:t>
      </w:r>
      <w:r w:rsidR="003F7CB0" w:rsidRPr="00B47E35">
        <w:rPr>
          <w:rFonts w:ascii="Times" w:hAnsi="Times"/>
          <w:sz w:val="22"/>
          <w:szCs w:val="22"/>
        </w:rPr>
        <w:t xml:space="preserve"> (FOSA)</w:t>
      </w:r>
      <w:r w:rsidRPr="00B47E35">
        <w:rPr>
          <w:rFonts w:ascii="Times" w:hAnsi="Times"/>
          <w:sz w:val="22"/>
          <w:szCs w:val="22"/>
        </w:rPr>
        <w:t>, des plus grands hôpitaux aux plus petites structures communautaires doit envoyer des données mensuellement au Ministère, afin d’avoir des statistiques en temps réel, et, idéalement, de pouvoir modifier les politiques de santé publique</w:t>
      </w:r>
      <w:r w:rsidR="00EA7DBD" w:rsidRPr="00B47E35">
        <w:rPr>
          <w:rStyle w:val="Appelnotedebasdep"/>
          <w:rFonts w:ascii="Times" w:hAnsi="Times"/>
          <w:sz w:val="22"/>
          <w:szCs w:val="22"/>
        </w:rPr>
        <w:footnoteReference w:id="159"/>
      </w:r>
      <w:r w:rsidRPr="00B47E35">
        <w:rPr>
          <w:rFonts w:ascii="Times" w:hAnsi="Times"/>
          <w:sz w:val="22"/>
          <w:szCs w:val="22"/>
        </w:rPr>
        <w:t xml:space="preserve">. En pratique, ces données sont extrêmement lacunaires et difficiles à obtenir quand elles existent. </w:t>
      </w:r>
      <w:r w:rsidR="00A10CFD" w:rsidRPr="00B47E35">
        <w:rPr>
          <w:rFonts w:ascii="Times" w:hAnsi="Times"/>
          <w:sz w:val="22"/>
          <w:szCs w:val="22"/>
        </w:rPr>
        <w:t>C’est au sein de ces centres communautaires de santé, notamment</w:t>
      </w:r>
      <w:r w:rsidR="006A1FC3" w:rsidRPr="00B47E35">
        <w:rPr>
          <w:rFonts w:ascii="Times" w:hAnsi="Times"/>
          <w:sz w:val="22"/>
          <w:szCs w:val="22"/>
        </w:rPr>
        <w:t xml:space="preserve"> dans les centres de plannings familiaux (qui existent depuis 2012)</w:t>
      </w:r>
      <w:r w:rsidR="00A10CFD" w:rsidRPr="00B47E35">
        <w:rPr>
          <w:rFonts w:ascii="Times" w:hAnsi="Times"/>
          <w:sz w:val="22"/>
          <w:szCs w:val="22"/>
        </w:rPr>
        <w:t>, que les femmes peuvent avoir accès à la contraception, ou les malades du Sida les ARV, même si ces deux missions sont aussi souvent assurées par des associations</w:t>
      </w:r>
      <w:r w:rsidR="00A46D53" w:rsidRPr="00B47E35">
        <w:rPr>
          <w:rFonts w:ascii="Times" w:hAnsi="Times"/>
          <w:sz w:val="22"/>
          <w:szCs w:val="22"/>
        </w:rPr>
        <w:t>, car tous les FOSA ne disposent pas de produits nécessaires pour répondre à la demande</w:t>
      </w:r>
      <w:r w:rsidR="00A46D53" w:rsidRPr="00B47E35">
        <w:rPr>
          <w:rStyle w:val="Appelnotedebasdep"/>
          <w:rFonts w:ascii="Times" w:hAnsi="Times"/>
          <w:sz w:val="22"/>
          <w:szCs w:val="22"/>
        </w:rPr>
        <w:footnoteReference w:id="160"/>
      </w:r>
      <w:r w:rsidR="00772B61" w:rsidRPr="00B47E35">
        <w:rPr>
          <w:rFonts w:ascii="Times" w:hAnsi="Times"/>
          <w:sz w:val="22"/>
          <w:szCs w:val="22"/>
        </w:rPr>
        <w:t xml:space="preserve">. </w:t>
      </w:r>
      <w:r w:rsidR="00DC1B07" w:rsidRPr="00B47E35">
        <w:rPr>
          <w:rFonts w:ascii="Times" w:hAnsi="Times"/>
          <w:sz w:val="22"/>
          <w:szCs w:val="22"/>
        </w:rPr>
        <w:t>De plus, la proportion des survivantes de violences sexuelles qui ont reçu une assistance médicale de qualité dans les 48 heures est de</w:t>
      </w:r>
      <w:r w:rsidR="007F135D" w:rsidRPr="00B47E35">
        <w:rPr>
          <w:rFonts w:ascii="Times" w:hAnsi="Times"/>
          <w:sz w:val="22"/>
          <w:szCs w:val="22"/>
        </w:rPr>
        <w:t xml:space="preserve"> seulement</w:t>
      </w:r>
      <w:r w:rsidR="00DC1B07" w:rsidRPr="00B47E35">
        <w:rPr>
          <w:rFonts w:ascii="Times" w:hAnsi="Times"/>
          <w:sz w:val="22"/>
          <w:szCs w:val="22"/>
        </w:rPr>
        <w:t xml:space="preserve"> 25%.</w:t>
      </w:r>
    </w:p>
    <w:p w14:paraId="4B1C674D" w14:textId="77777777" w:rsidR="00B669A1" w:rsidRPr="00B47E35" w:rsidRDefault="00B669A1" w:rsidP="00060FF7">
      <w:pPr>
        <w:rPr>
          <w:rFonts w:ascii="Times" w:hAnsi="Times"/>
          <w:sz w:val="22"/>
          <w:szCs w:val="22"/>
        </w:rPr>
      </w:pPr>
    </w:p>
    <w:p w14:paraId="1BB3CBF8" w14:textId="3E79709A" w:rsidR="0001453F" w:rsidRPr="00B47E35" w:rsidRDefault="0001453F" w:rsidP="00A66092">
      <w:pPr>
        <w:pStyle w:val="Paragraphedeliste"/>
        <w:numPr>
          <w:ilvl w:val="0"/>
          <w:numId w:val="31"/>
        </w:numPr>
        <w:jc w:val="both"/>
        <w:rPr>
          <w:rFonts w:ascii="Times" w:hAnsi="Times" w:cs="Times New Roman"/>
          <w:sz w:val="22"/>
          <w:szCs w:val="22"/>
        </w:rPr>
      </w:pPr>
      <w:r w:rsidRPr="00B47E35">
        <w:rPr>
          <w:rFonts w:ascii="Times" w:hAnsi="Times" w:cs="Times New Roman"/>
          <w:sz w:val="22"/>
          <w:szCs w:val="22"/>
        </w:rPr>
        <w:t>On note une évolution positive des taux de mortalité infanto-juvénile ou maternelle, même si les chiffres restent élevés dans l’ensemble</w:t>
      </w:r>
      <w:r w:rsidR="006418DD" w:rsidRPr="00B47E35">
        <w:rPr>
          <w:rFonts w:ascii="Times" w:hAnsi="Times" w:cs="Times New Roman"/>
          <w:sz w:val="22"/>
          <w:szCs w:val="22"/>
        </w:rPr>
        <w:t xml:space="preserve"> : </w:t>
      </w:r>
    </w:p>
    <w:p w14:paraId="5BA49826" w14:textId="77777777" w:rsidR="00882E12" w:rsidRPr="00B47E35" w:rsidRDefault="00882E12" w:rsidP="00B669A1">
      <w:pPr>
        <w:rPr>
          <w:rFonts w:ascii="Times" w:hAnsi="Times"/>
          <w:sz w:val="22"/>
          <w:szCs w:val="22"/>
        </w:rPr>
      </w:pPr>
    </w:p>
    <w:p w14:paraId="42E626FD" w14:textId="77777777" w:rsidR="00A873C3" w:rsidRDefault="00105E1F" w:rsidP="00105E1F">
      <w:pPr>
        <w:jc w:val="both"/>
        <w:rPr>
          <w:rFonts w:ascii="Times" w:hAnsi="Times"/>
          <w:sz w:val="22"/>
          <w:szCs w:val="22"/>
        </w:rPr>
      </w:pPr>
      <w:r w:rsidRPr="00B47E35">
        <w:rPr>
          <w:rFonts w:ascii="Times" w:hAnsi="Times"/>
          <w:sz w:val="22"/>
          <w:szCs w:val="22"/>
          <w:u w:val="single"/>
        </w:rPr>
        <w:t>T</w:t>
      </w:r>
      <w:r w:rsidR="00B669A1" w:rsidRPr="00B47E35">
        <w:rPr>
          <w:rFonts w:ascii="Times" w:hAnsi="Times"/>
          <w:sz w:val="22"/>
          <w:szCs w:val="22"/>
          <w:u w:val="single"/>
        </w:rPr>
        <w:t>aux de mortalité infant</w:t>
      </w:r>
      <w:r w:rsidR="00930431" w:rsidRPr="00B47E35">
        <w:rPr>
          <w:rFonts w:ascii="Times" w:hAnsi="Times"/>
          <w:sz w:val="22"/>
          <w:szCs w:val="22"/>
          <w:u w:val="single"/>
        </w:rPr>
        <w:t>o-juvénile</w:t>
      </w:r>
      <w:r w:rsidR="00B669A1" w:rsidRPr="00B47E35">
        <w:rPr>
          <w:rFonts w:ascii="Times" w:hAnsi="Times"/>
          <w:sz w:val="22"/>
          <w:szCs w:val="22"/>
        </w:rPr>
        <w:t xml:space="preserve"> des moins de 5 ans</w:t>
      </w:r>
      <w:r w:rsidR="00A873C3">
        <w:rPr>
          <w:rFonts w:ascii="Times" w:hAnsi="Times"/>
          <w:sz w:val="22"/>
          <w:szCs w:val="22"/>
        </w:rPr>
        <w:t xml:space="preserve"> : </w:t>
      </w:r>
    </w:p>
    <w:p w14:paraId="4BC8D8B8" w14:textId="059B46B3" w:rsidR="00A873C3" w:rsidRDefault="00B669A1" w:rsidP="00A66092">
      <w:pPr>
        <w:pStyle w:val="Paragraphedeliste"/>
        <w:numPr>
          <w:ilvl w:val="0"/>
          <w:numId w:val="58"/>
        </w:numPr>
        <w:jc w:val="both"/>
        <w:rPr>
          <w:rFonts w:ascii="Times" w:hAnsi="Times"/>
          <w:sz w:val="22"/>
          <w:szCs w:val="22"/>
        </w:rPr>
      </w:pPr>
      <w:r w:rsidRPr="00A873C3">
        <w:rPr>
          <w:rFonts w:ascii="Times" w:hAnsi="Times"/>
          <w:sz w:val="22"/>
          <w:szCs w:val="22"/>
        </w:rPr>
        <w:t xml:space="preserve">de 176/1000 en 2005 à 81/1000 </w:t>
      </w:r>
      <w:r w:rsidR="00EC6428" w:rsidRPr="00A873C3">
        <w:rPr>
          <w:rFonts w:ascii="Times" w:hAnsi="Times"/>
          <w:sz w:val="22"/>
          <w:szCs w:val="22"/>
        </w:rPr>
        <w:t>en 2012</w:t>
      </w:r>
    </w:p>
    <w:p w14:paraId="546DC657" w14:textId="204986F3" w:rsidR="00EC6428" w:rsidRDefault="00A873C3" w:rsidP="00A66092">
      <w:pPr>
        <w:pStyle w:val="Paragraphedeliste"/>
        <w:numPr>
          <w:ilvl w:val="0"/>
          <w:numId w:val="58"/>
        </w:numPr>
        <w:jc w:val="both"/>
        <w:rPr>
          <w:rFonts w:ascii="Times" w:hAnsi="Times"/>
          <w:sz w:val="22"/>
          <w:szCs w:val="22"/>
        </w:rPr>
      </w:pPr>
      <w:r>
        <w:rPr>
          <w:rFonts w:ascii="Times" w:hAnsi="Times"/>
          <w:sz w:val="22"/>
          <w:szCs w:val="22"/>
        </w:rPr>
        <w:t xml:space="preserve">de </w:t>
      </w:r>
      <w:r w:rsidR="00EC6428" w:rsidRPr="00A873C3">
        <w:rPr>
          <w:rFonts w:ascii="Times" w:hAnsi="Times"/>
          <w:sz w:val="22"/>
          <w:szCs w:val="22"/>
        </w:rPr>
        <w:t>78 pour 1000 en 2017</w:t>
      </w:r>
      <w:r w:rsidR="00930431" w:rsidRPr="00A873C3">
        <w:rPr>
          <w:rFonts w:ascii="Times" w:hAnsi="Times"/>
          <w:sz w:val="22"/>
          <w:szCs w:val="22"/>
        </w:rPr>
        <w:t xml:space="preserve"> (infantile 47 pour 1000 ; néonatale 23 pour 1000)</w:t>
      </w:r>
      <w:r w:rsidR="00E76EC4">
        <w:rPr>
          <w:rStyle w:val="Appelnotedebasdep"/>
          <w:rFonts w:ascii="Times" w:hAnsi="Times"/>
          <w:sz w:val="22"/>
          <w:szCs w:val="22"/>
        </w:rPr>
        <w:footnoteReference w:id="161"/>
      </w:r>
    </w:p>
    <w:p w14:paraId="125EDDF6" w14:textId="0BDC0EAB" w:rsidR="00406F05" w:rsidRPr="00E76EC4" w:rsidRDefault="00E76EC4" w:rsidP="00A66092">
      <w:pPr>
        <w:pStyle w:val="Paragraphedeliste"/>
        <w:numPr>
          <w:ilvl w:val="0"/>
          <w:numId w:val="58"/>
        </w:numPr>
        <w:jc w:val="both"/>
        <w:rPr>
          <w:rFonts w:ascii="Times" w:hAnsi="Times"/>
          <w:sz w:val="22"/>
          <w:szCs w:val="22"/>
        </w:rPr>
      </w:pPr>
      <w:r>
        <w:rPr>
          <w:rFonts w:ascii="Times" w:hAnsi="Times"/>
          <w:sz w:val="22"/>
          <w:szCs w:val="22"/>
        </w:rPr>
        <w:t xml:space="preserve">de </w:t>
      </w:r>
      <w:r w:rsidR="00406F05" w:rsidRPr="00E76EC4">
        <w:rPr>
          <w:rFonts w:ascii="Times" w:hAnsi="Times"/>
          <w:sz w:val="22"/>
          <w:szCs w:val="22"/>
        </w:rPr>
        <w:t xml:space="preserve">57 pour </w:t>
      </w:r>
      <w:r w:rsidRPr="00E76EC4">
        <w:rPr>
          <w:rFonts w:ascii="Times" w:hAnsi="Times"/>
          <w:sz w:val="22"/>
          <w:szCs w:val="22"/>
        </w:rPr>
        <w:t>1000</w:t>
      </w:r>
      <w:r>
        <w:rPr>
          <w:rFonts w:ascii="Times" w:hAnsi="Times"/>
          <w:sz w:val="22"/>
          <w:szCs w:val="22"/>
        </w:rPr>
        <w:t xml:space="preserve"> en 2020</w:t>
      </w:r>
      <w:r>
        <w:rPr>
          <w:rStyle w:val="Appelnotedebasdep"/>
          <w:rFonts w:ascii="Times" w:hAnsi="Times"/>
          <w:sz w:val="22"/>
          <w:szCs w:val="22"/>
        </w:rPr>
        <w:footnoteReference w:id="162"/>
      </w:r>
    </w:p>
    <w:p w14:paraId="5C75DE7D" w14:textId="77777777" w:rsidR="00105E1F" w:rsidRPr="00B47E35" w:rsidRDefault="00105E1F" w:rsidP="00105E1F">
      <w:pPr>
        <w:jc w:val="both"/>
        <w:rPr>
          <w:rFonts w:ascii="Times" w:hAnsi="Times"/>
          <w:sz w:val="22"/>
          <w:szCs w:val="22"/>
        </w:rPr>
      </w:pPr>
    </w:p>
    <w:p w14:paraId="0C4573D8" w14:textId="77777777" w:rsidR="00E76EC4" w:rsidRDefault="00105E1F" w:rsidP="00105E1F">
      <w:pPr>
        <w:jc w:val="both"/>
        <w:rPr>
          <w:rFonts w:ascii="Times" w:hAnsi="Times"/>
          <w:sz w:val="22"/>
          <w:szCs w:val="22"/>
        </w:rPr>
      </w:pPr>
      <w:r w:rsidRPr="00B47E35">
        <w:rPr>
          <w:rFonts w:ascii="Times" w:hAnsi="Times"/>
          <w:sz w:val="22"/>
          <w:szCs w:val="22"/>
          <w:u w:val="single"/>
        </w:rPr>
        <w:t>T</w:t>
      </w:r>
      <w:r w:rsidR="00B669A1" w:rsidRPr="00B47E35">
        <w:rPr>
          <w:rFonts w:ascii="Times" w:hAnsi="Times"/>
          <w:sz w:val="22"/>
          <w:szCs w:val="22"/>
          <w:u w:val="single"/>
        </w:rPr>
        <w:t>aux de mortalité maternelle</w:t>
      </w:r>
      <w:r w:rsidR="00B669A1" w:rsidRPr="00B47E35">
        <w:rPr>
          <w:rFonts w:ascii="Times" w:hAnsi="Times"/>
          <w:sz w:val="22"/>
          <w:szCs w:val="22"/>
        </w:rPr>
        <w:t xml:space="preserve"> </w:t>
      </w:r>
    </w:p>
    <w:p w14:paraId="2001A2E2" w14:textId="3CAB33B7" w:rsidR="00E76EC4" w:rsidRDefault="00B669A1" w:rsidP="00A66092">
      <w:pPr>
        <w:pStyle w:val="Paragraphedeliste"/>
        <w:numPr>
          <w:ilvl w:val="0"/>
          <w:numId w:val="59"/>
        </w:numPr>
        <w:jc w:val="both"/>
        <w:rPr>
          <w:rFonts w:ascii="Times" w:hAnsi="Times"/>
          <w:sz w:val="22"/>
          <w:szCs w:val="22"/>
        </w:rPr>
      </w:pPr>
      <w:r w:rsidRPr="00E76EC4">
        <w:rPr>
          <w:rFonts w:ascii="Times" w:hAnsi="Times"/>
          <w:sz w:val="22"/>
          <w:szCs w:val="22"/>
        </w:rPr>
        <w:t>de 615 pour 100 000 naissances</w:t>
      </w:r>
      <w:r w:rsidR="00EC6428" w:rsidRPr="00E76EC4">
        <w:rPr>
          <w:rFonts w:ascii="Times" w:hAnsi="Times"/>
          <w:sz w:val="22"/>
          <w:szCs w:val="22"/>
        </w:rPr>
        <w:t xml:space="preserve"> en 2005</w:t>
      </w:r>
      <w:r w:rsidRPr="00E76EC4">
        <w:rPr>
          <w:rFonts w:ascii="Times" w:hAnsi="Times"/>
          <w:sz w:val="22"/>
          <w:szCs w:val="22"/>
        </w:rPr>
        <w:t xml:space="preserve"> à 433 pour 100 000 en 2012</w:t>
      </w:r>
      <w:r w:rsidR="00EC6428" w:rsidRPr="00E76EC4">
        <w:rPr>
          <w:rFonts w:ascii="Times" w:hAnsi="Times"/>
          <w:sz w:val="22"/>
          <w:szCs w:val="22"/>
        </w:rPr>
        <w:t> </w:t>
      </w:r>
    </w:p>
    <w:p w14:paraId="1ABE219D" w14:textId="603304BC" w:rsidR="00E76EC4" w:rsidRPr="00E76EC4" w:rsidRDefault="00E76EC4" w:rsidP="00A66092">
      <w:pPr>
        <w:pStyle w:val="Paragraphedeliste"/>
        <w:numPr>
          <w:ilvl w:val="0"/>
          <w:numId w:val="59"/>
        </w:numPr>
        <w:jc w:val="both"/>
        <w:rPr>
          <w:rFonts w:ascii="Times" w:hAnsi="Times"/>
          <w:sz w:val="22"/>
          <w:szCs w:val="22"/>
        </w:rPr>
      </w:pPr>
      <w:r>
        <w:rPr>
          <w:rFonts w:ascii="Times" w:hAnsi="Times"/>
          <w:sz w:val="22"/>
          <w:szCs w:val="22"/>
        </w:rPr>
        <w:t xml:space="preserve">de </w:t>
      </w:r>
      <w:r w:rsidR="00882E12" w:rsidRPr="00E76EC4">
        <w:rPr>
          <w:rFonts w:ascii="Times" w:hAnsi="Times"/>
          <w:sz w:val="22"/>
          <w:szCs w:val="22"/>
        </w:rPr>
        <w:t>334 décès pour 100 000 naissances vivantes</w:t>
      </w:r>
      <w:r w:rsidRPr="00E76EC4">
        <w:rPr>
          <w:rFonts w:ascii="Times" w:hAnsi="Times"/>
          <w:sz w:val="22"/>
          <w:szCs w:val="22"/>
        </w:rPr>
        <w:t xml:space="preserve"> en 2016</w:t>
      </w:r>
    </w:p>
    <w:p w14:paraId="6566B4B0" w14:textId="5DC76C20" w:rsidR="00EC6428" w:rsidRPr="00E76EC4" w:rsidRDefault="00E76EC4" w:rsidP="00A66092">
      <w:pPr>
        <w:pStyle w:val="Paragraphedeliste"/>
        <w:numPr>
          <w:ilvl w:val="0"/>
          <w:numId w:val="59"/>
        </w:numPr>
        <w:rPr>
          <w:rFonts w:ascii="Times" w:hAnsi="Times"/>
          <w:sz w:val="22"/>
          <w:szCs w:val="22"/>
        </w:rPr>
      </w:pPr>
      <w:r w:rsidRPr="00E76EC4">
        <w:rPr>
          <w:rFonts w:ascii="Times" w:hAnsi="Times"/>
          <w:sz w:val="22"/>
          <w:szCs w:val="22"/>
        </w:rPr>
        <w:t xml:space="preserve">de </w:t>
      </w:r>
      <w:r w:rsidR="00EC6428" w:rsidRPr="00E76EC4">
        <w:rPr>
          <w:rFonts w:ascii="Times" w:hAnsi="Times"/>
          <w:sz w:val="22"/>
          <w:szCs w:val="22"/>
        </w:rPr>
        <w:t xml:space="preserve">712 décès de causes liées à la </w:t>
      </w:r>
      <w:r w:rsidR="00460B32" w:rsidRPr="00E76EC4">
        <w:rPr>
          <w:rFonts w:ascii="Times" w:hAnsi="Times"/>
          <w:sz w:val="22"/>
          <w:szCs w:val="22"/>
        </w:rPr>
        <w:t>grossesse</w:t>
      </w:r>
      <w:r w:rsidR="00EC6428" w:rsidRPr="00E76EC4">
        <w:rPr>
          <w:rFonts w:ascii="Times" w:hAnsi="Times"/>
          <w:sz w:val="22"/>
          <w:szCs w:val="22"/>
        </w:rPr>
        <w:t xml:space="preserve"> sur 100 000 naissances</w:t>
      </w:r>
      <w:r>
        <w:rPr>
          <w:rFonts w:ascii="Times" w:hAnsi="Times"/>
          <w:sz w:val="22"/>
          <w:szCs w:val="22"/>
        </w:rPr>
        <w:t xml:space="preserve"> en </w:t>
      </w:r>
      <w:r w:rsidRPr="00B47E35">
        <w:rPr>
          <w:rFonts w:ascii="Times" w:hAnsi="Times"/>
          <w:sz w:val="22"/>
          <w:szCs w:val="22"/>
        </w:rPr>
        <w:t>2020</w:t>
      </w:r>
      <w:r w:rsidR="00AF7875" w:rsidRPr="00B47E35">
        <w:rPr>
          <w:rStyle w:val="Appelnotedebasdep"/>
          <w:rFonts w:ascii="Times" w:hAnsi="Times"/>
          <w:sz w:val="22"/>
          <w:szCs w:val="22"/>
        </w:rPr>
        <w:footnoteReference w:id="163"/>
      </w:r>
    </w:p>
    <w:p w14:paraId="6EFC1856" w14:textId="77777777" w:rsidR="00A873C3" w:rsidRDefault="00A873C3" w:rsidP="00A873C3">
      <w:pPr>
        <w:jc w:val="both"/>
        <w:rPr>
          <w:rFonts w:ascii="Times" w:hAnsi="Times"/>
          <w:sz w:val="22"/>
          <w:szCs w:val="22"/>
        </w:rPr>
      </w:pPr>
    </w:p>
    <w:p w14:paraId="302EA964" w14:textId="1D23518C" w:rsidR="00757E5C" w:rsidRPr="00B47E35" w:rsidRDefault="00EC2D74" w:rsidP="00A873C3">
      <w:pPr>
        <w:jc w:val="both"/>
        <w:rPr>
          <w:rFonts w:ascii="Times" w:hAnsi="Times"/>
          <w:sz w:val="22"/>
          <w:szCs w:val="22"/>
        </w:rPr>
      </w:pPr>
      <w:r w:rsidRPr="00B47E35">
        <w:rPr>
          <w:rFonts w:ascii="Times" w:hAnsi="Times"/>
          <w:sz w:val="22"/>
          <w:szCs w:val="22"/>
        </w:rPr>
        <w:t>Près de 750 cas de fistule obstétricale se présentent encore chaque année. Malgré le taux élevé de naissances assistées par du personnel qualifié (</w:t>
      </w:r>
      <w:r w:rsidR="006418DD" w:rsidRPr="00B47E35">
        <w:rPr>
          <w:rFonts w:ascii="Times" w:hAnsi="Times"/>
          <w:sz w:val="22"/>
          <w:szCs w:val="22"/>
        </w:rPr>
        <w:t xml:space="preserve">60% en 2010, </w:t>
      </w:r>
      <w:r w:rsidRPr="00B47E35">
        <w:rPr>
          <w:rFonts w:ascii="Times" w:hAnsi="Times"/>
          <w:sz w:val="22"/>
          <w:szCs w:val="22"/>
        </w:rPr>
        <w:t>85 %</w:t>
      </w:r>
      <w:r w:rsidR="006418DD" w:rsidRPr="00B47E35">
        <w:rPr>
          <w:rFonts w:ascii="Times" w:hAnsi="Times"/>
          <w:sz w:val="22"/>
          <w:szCs w:val="22"/>
        </w:rPr>
        <w:t xml:space="preserve"> en 2017</w:t>
      </w:r>
      <w:r w:rsidR="006418DD" w:rsidRPr="00B47E35">
        <w:rPr>
          <w:rStyle w:val="Appelnotedebasdep"/>
          <w:rFonts w:ascii="Times" w:hAnsi="Times"/>
          <w:sz w:val="22"/>
          <w:szCs w:val="22"/>
        </w:rPr>
        <w:footnoteReference w:id="164"/>
      </w:r>
      <w:r w:rsidRPr="00B47E35">
        <w:rPr>
          <w:rFonts w:ascii="Times" w:hAnsi="Times"/>
          <w:sz w:val="22"/>
          <w:szCs w:val="22"/>
        </w:rPr>
        <w:t xml:space="preserve">), </w:t>
      </w:r>
      <w:r w:rsidR="001700FF" w:rsidRPr="00B47E35">
        <w:rPr>
          <w:rFonts w:ascii="Times" w:hAnsi="Times"/>
          <w:sz w:val="22"/>
          <w:szCs w:val="22"/>
        </w:rPr>
        <w:t xml:space="preserve">et l’institutionnalisation de la surveillance des décès maternels et néonatals, </w:t>
      </w:r>
      <w:r w:rsidRPr="00B47E35">
        <w:rPr>
          <w:rFonts w:ascii="Times" w:hAnsi="Times"/>
          <w:sz w:val="22"/>
          <w:szCs w:val="22"/>
        </w:rPr>
        <w:t>l'accès aux services obstétricaux d’urgence vitaux est encore très limité</w:t>
      </w:r>
      <w:r w:rsidR="00035493" w:rsidRPr="00B47E35">
        <w:rPr>
          <w:rFonts w:ascii="Times" w:hAnsi="Times"/>
          <w:sz w:val="22"/>
          <w:szCs w:val="22"/>
        </w:rPr>
        <w:t> : selon les données EDSB 2016-2017, le taux de couverture de Consultation Prénatale (Quatrième Consultation Prénatale – CPN4) est de 36,84%, le taux de besoins satisfaits en Soins Obstétricaux et Néonataux d’Urgence (SONU) est de 26,4% selon les données de la dernière enquête SONU.</w:t>
      </w:r>
    </w:p>
    <w:p w14:paraId="109357EB" w14:textId="77777777" w:rsidR="0011357B" w:rsidRPr="00B47E35" w:rsidRDefault="0011357B" w:rsidP="00105E1F">
      <w:pPr>
        <w:jc w:val="both"/>
        <w:rPr>
          <w:rFonts w:ascii="Times" w:hAnsi="Times"/>
          <w:sz w:val="22"/>
          <w:szCs w:val="22"/>
        </w:rPr>
      </w:pPr>
    </w:p>
    <w:p w14:paraId="1066887C" w14:textId="5FF17340" w:rsidR="002B550F" w:rsidRPr="00B47E35" w:rsidRDefault="00A70480" w:rsidP="00A66092">
      <w:pPr>
        <w:pStyle w:val="Titre3"/>
        <w:numPr>
          <w:ilvl w:val="0"/>
          <w:numId w:val="23"/>
        </w:numPr>
        <w:rPr>
          <w:rFonts w:ascii="Times" w:hAnsi="Times"/>
        </w:rPr>
      </w:pPr>
      <w:bookmarkStart w:id="46" w:name="_Toc83217481"/>
      <w:r w:rsidRPr="00B47E35">
        <w:rPr>
          <w:rFonts w:ascii="Times" w:hAnsi="Times"/>
        </w:rPr>
        <w:t>Santé sexuelle et reproductive</w:t>
      </w:r>
      <w:bookmarkEnd w:id="46"/>
    </w:p>
    <w:p w14:paraId="2721FED1" w14:textId="77777777" w:rsidR="002B550F" w:rsidRPr="00B47E35" w:rsidRDefault="002B550F" w:rsidP="002B550F">
      <w:pPr>
        <w:pStyle w:val="Titre3"/>
        <w:rPr>
          <w:rFonts w:ascii="Times" w:hAnsi="Times"/>
        </w:rPr>
      </w:pPr>
    </w:p>
    <w:tbl>
      <w:tblPr>
        <w:tblW w:w="9176" w:type="dxa"/>
        <w:tblInd w:w="3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176"/>
      </w:tblGrid>
      <w:tr w:rsidR="00616BFA" w:rsidRPr="00B47E35" w14:paraId="62D08F8C" w14:textId="77777777" w:rsidTr="0068071D">
        <w:trPr>
          <w:trHeight w:val="2410"/>
        </w:trPr>
        <w:tc>
          <w:tcPr>
            <w:tcW w:w="9176" w:type="dxa"/>
          </w:tcPr>
          <w:p w14:paraId="52773E3C" w14:textId="77777777" w:rsidR="00616BFA" w:rsidRPr="00B47E35" w:rsidRDefault="00616BFA" w:rsidP="00A66092">
            <w:pPr>
              <w:pStyle w:val="Paragraphedeliste"/>
              <w:numPr>
                <w:ilvl w:val="0"/>
                <w:numId w:val="15"/>
              </w:numPr>
              <w:jc w:val="both"/>
              <w:rPr>
                <w:rFonts w:ascii="Times" w:hAnsi="Times" w:cs="Times New Roman"/>
                <w:sz w:val="22"/>
                <w:szCs w:val="22"/>
              </w:rPr>
            </w:pPr>
            <w:r w:rsidRPr="00B47E35">
              <w:rPr>
                <w:rFonts w:ascii="Times" w:hAnsi="Times" w:cs="Times New Roman"/>
                <w:sz w:val="22"/>
                <w:szCs w:val="22"/>
              </w:rPr>
              <w:t>Peu ou prou d’informations, de pédagogie sur la santé sexuelle et reproductive</w:t>
            </w:r>
          </w:p>
          <w:p w14:paraId="439B698D" w14:textId="77777777" w:rsidR="00616BFA" w:rsidRPr="00B47E35" w:rsidRDefault="00616BFA" w:rsidP="00A66092">
            <w:pPr>
              <w:pStyle w:val="Paragraphedeliste"/>
              <w:numPr>
                <w:ilvl w:val="0"/>
                <w:numId w:val="15"/>
              </w:numPr>
              <w:jc w:val="both"/>
              <w:rPr>
                <w:rFonts w:ascii="Times" w:hAnsi="Times" w:cs="Times New Roman"/>
                <w:sz w:val="22"/>
                <w:szCs w:val="22"/>
              </w:rPr>
            </w:pPr>
            <w:r w:rsidRPr="00B47E35">
              <w:rPr>
                <w:rFonts w:ascii="Times" w:hAnsi="Times" w:cs="Times New Roman"/>
                <w:sz w:val="22"/>
                <w:szCs w:val="22"/>
              </w:rPr>
              <w:t>De la méfiance envers la contraception moderne</w:t>
            </w:r>
          </w:p>
          <w:p w14:paraId="3C2D1353" w14:textId="77777777" w:rsidR="00616BFA" w:rsidRPr="0068071D" w:rsidRDefault="00616BFA" w:rsidP="00A66092">
            <w:pPr>
              <w:pStyle w:val="Paragraphedeliste"/>
              <w:numPr>
                <w:ilvl w:val="0"/>
                <w:numId w:val="15"/>
              </w:numPr>
              <w:jc w:val="both"/>
              <w:rPr>
                <w:rFonts w:ascii="Times" w:hAnsi="Times" w:cs="Times New Roman"/>
                <w:sz w:val="22"/>
                <w:szCs w:val="22"/>
              </w:rPr>
            </w:pPr>
            <w:r w:rsidRPr="0068071D">
              <w:rPr>
                <w:rFonts w:ascii="Times" w:hAnsi="Times" w:cs="Times New Roman"/>
                <w:sz w:val="22"/>
                <w:szCs w:val="22"/>
              </w:rPr>
              <w:t>Contraception naturelle privilégiée malgré les risques</w:t>
            </w:r>
          </w:p>
          <w:p w14:paraId="284B2D79" w14:textId="77777777" w:rsidR="00616BFA" w:rsidRPr="0068071D" w:rsidRDefault="00616BFA" w:rsidP="00A66092">
            <w:pPr>
              <w:pStyle w:val="Paragraphedeliste"/>
              <w:numPr>
                <w:ilvl w:val="0"/>
                <w:numId w:val="15"/>
              </w:numPr>
              <w:jc w:val="both"/>
              <w:rPr>
                <w:rFonts w:ascii="Times" w:hAnsi="Times" w:cs="Times New Roman"/>
                <w:sz w:val="22"/>
                <w:szCs w:val="22"/>
              </w:rPr>
            </w:pPr>
            <w:r w:rsidRPr="0068071D">
              <w:rPr>
                <w:rFonts w:ascii="Times" w:hAnsi="Times" w:cs="Times New Roman"/>
                <w:sz w:val="22"/>
                <w:szCs w:val="22"/>
              </w:rPr>
              <w:t>Groupes vulnérables susceptibles de subir des VBG symboliques et physiques du fait d’un enfant hors mariage : les jeunes femmes célibataires, les élèves victimes d’échanges économico-sexuels, les travailleuses du sexe</w:t>
            </w:r>
          </w:p>
          <w:p w14:paraId="671C3806" w14:textId="77777777" w:rsidR="00616BFA" w:rsidRPr="0068071D" w:rsidRDefault="00616BFA" w:rsidP="00A66092">
            <w:pPr>
              <w:pStyle w:val="Paragraphedeliste"/>
              <w:numPr>
                <w:ilvl w:val="0"/>
                <w:numId w:val="15"/>
              </w:numPr>
              <w:rPr>
                <w:rFonts w:ascii="Times" w:hAnsi="Times"/>
                <w:sz w:val="22"/>
                <w:szCs w:val="22"/>
              </w:rPr>
            </w:pPr>
            <w:r w:rsidRPr="0068071D">
              <w:rPr>
                <w:rFonts w:ascii="Times" w:hAnsi="Times"/>
                <w:sz w:val="22"/>
                <w:szCs w:val="22"/>
              </w:rPr>
              <w:t>Capacités et connaissances limitées des agents de santé pour la PF</w:t>
            </w:r>
          </w:p>
          <w:p w14:paraId="409E1971" w14:textId="77777777" w:rsidR="00616BFA" w:rsidRPr="0068071D" w:rsidRDefault="00616BFA" w:rsidP="00A66092">
            <w:pPr>
              <w:pStyle w:val="Paragraphedeliste"/>
              <w:numPr>
                <w:ilvl w:val="0"/>
                <w:numId w:val="15"/>
              </w:numPr>
              <w:rPr>
                <w:rFonts w:ascii="Times" w:hAnsi="Times"/>
                <w:sz w:val="22"/>
                <w:szCs w:val="22"/>
              </w:rPr>
            </w:pPr>
            <w:r w:rsidRPr="0068071D">
              <w:rPr>
                <w:rFonts w:ascii="Times" w:hAnsi="Times"/>
                <w:sz w:val="22"/>
                <w:szCs w:val="22"/>
              </w:rPr>
              <w:t>Miser sur la digitalisation pour un accès à l’information</w:t>
            </w:r>
          </w:p>
          <w:p w14:paraId="7DA5F5B8" w14:textId="51A71768" w:rsidR="00616BFA" w:rsidRPr="0068071D" w:rsidRDefault="00616BFA" w:rsidP="00A66092">
            <w:pPr>
              <w:pStyle w:val="Paragraphedeliste"/>
              <w:numPr>
                <w:ilvl w:val="0"/>
                <w:numId w:val="15"/>
              </w:numPr>
              <w:rPr>
                <w:rFonts w:ascii="Times" w:hAnsi="Times"/>
                <w:sz w:val="22"/>
                <w:szCs w:val="22"/>
              </w:rPr>
            </w:pPr>
            <w:r w:rsidRPr="0068071D">
              <w:rPr>
                <w:rFonts w:ascii="Times" w:hAnsi="Times"/>
                <w:sz w:val="22"/>
                <w:szCs w:val="22"/>
              </w:rPr>
              <w:t>Un nombre idéal d’enfants peu élevé : 3,9</w:t>
            </w:r>
          </w:p>
        </w:tc>
      </w:tr>
    </w:tbl>
    <w:p w14:paraId="131B394E" w14:textId="77777777" w:rsidR="002353B1" w:rsidRPr="00B47E35" w:rsidRDefault="002353B1" w:rsidP="00CA2F8E">
      <w:pPr>
        <w:rPr>
          <w:rFonts w:ascii="Times" w:hAnsi="Times"/>
          <w:sz w:val="22"/>
          <w:szCs w:val="22"/>
        </w:rPr>
      </w:pPr>
    </w:p>
    <w:p w14:paraId="16722507" w14:textId="77777777" w:rsidR="00A07375" w:rsidRPr="00BE41B5" w:rsidRDefault="00A27A2E" w:rsidP="0068071D">
      <w:pPr>
        <w:pStyle w:val="Titre4"/>
        <w:rPr>
          <w:rFonts w:ascii="Times" w:hAnsi="Times"/>
        </w:rPr>
      </w:pPr>
      <w:r w:rsidRPr="00BE41B5">
        <w:rPr>
          <w:rFonts w:ascii="Times" w:hAnsi="Times"/>
        </w:rPr>
        <w:t>Perceptions de la contraception</w:t>
      </w:r>
    </w:p>
    <w:p w14:paraId="34034028" w14:textId="3507592D" w:rsidR="00172F3B" w:rsidRPr="00B47E35" w:rsidRDefault="00172F3B" w:rsidP="00CA2F8E">
      <w:pPr>
        <w:rPr>
          <w:rFonts w:ascii="Times" w:hAnsi="Times"/>
          <w:sz w:val="22"/>
          <w:szCs w:val="22"/>
        </w:rPr>
      </w:pPr>
    </w:p>
    <w:p w14:paraId="0718E91C" w14:textId="7D4C4E38" w:rsidR="00406831" w:rsidRPr="00B47E35" w:rsidRDefault="00406831" w:rsidP="00406831">
      <w:pPr>
        <w:ind w:firstLine="708"/>
        <w:jc w:val="both"/>
        <w:rPr>
          <w:rFonts w:ascii="Times" w:hAnsi="Times"/>
          <w:sz w:val="22"/>
          <w:szCs w:val="22"/>
        </w:rPr>
      </w:pPr>
      <w:r w:rsidRPr="00B47E35">
        <w:rPr>
          <w:rFonts w:ascii="Times" w:hAnsi="Times"/>
          <w:sz w:val="22"/>
          <w:szCs w:val="22"/>
        </w:rPr>
        <w:t>Le taux de prévalence de la contraception moderne est passé de 18 % en 2010 et 23,8 % en 2016 (38,7% pour le Bilan PNSR, 2016), taux revu à la baisse par la Banque Mondiale en 2020, 29%. Sur les 23,8% de femmes en âge de procréer de l’EDS 2017 utilisant des contraceptifs modernes, les injectables sont les plus utilisés, à 48,3%, tandis que le taux de prévalence contraceptive avec préservatifs est encore de 42, 5%. A mesure que l’âge augmente, les chances d’utiliser des contraceptifs modernes diminuent</w:t>
      </w:r>
      <w:r w:rsidRPr="00B47E35">
        <w:rPr>
          <w:rStyle w:val="Appelnotedebasdep"/>
          <w:rFonts w:ascii="Times" w:hAnsi="Times"/>
          <w:sz w:val="22"/>
          <w:szCs w:val="22"/>
        </w:rPr>
        <w:footnoteReference w:id="165"/>
      </w:r>
      <w:r w:rsidRPr="00B47E35">
        <w:rPr>
          <w:rFonts w:ascii="Times" w:hAnsi="Times"/>
          <w:sz w:val="22"/>
          <w:szCs w:val="22"/>
        </w:rPr>
        <w:t xml:space="preserve"> : la jeunesse se montre une fois encore plus encline aux changements de comportements. </w:t>
      </w:r>
    </w:p>
    <w:p w14:paraId="644675E9" w14:textId="5DECCE9F" w:rsidR="00406831" w:rsidRPr="00B47E35" w:rsidRDefault="00406831" w:rsidP="00B6646C">
      <w:pPr>
        <w:ind w:firstLine="708"/>
        <w:jc w:val="both"/>
        <w:rPr>
          <w:rFonts w:ascii="Times" w:hAnsi="Times"/>
          <w:sz w:val="22"/>
          <w:szCs w:val="22"/>
        </w:rPr>
      </w:pPr>
      <w:r w:rsidRPr="00B47E35">
        <w:rPr>
          <w:rFonts w:ascii="Times" w:hAnsi="Times"/>
          <w:sz w:val="22"/>
          <w:szCs w:val="22"/>
        </w:rPr>
        <w:t xml:space="preserve">30% de besoins en matière de contraception </w:t>
      </w:r>
      <w:r w:rsidR="00274842" w:rsidRPr="00B47E35">
        <w:rPr>
          <w:rFonts w:ascii="Times" w:hAnsi="Times"/>
          <w:sz w:val="22"/>
          <w:szCs w:val="22"/>
        </w:rPr>
        <w:t>restent néanmoins insatisfaits</w:t>
      </w:r>
      <w:r w:rsidRPr="00B47E35">
        <w:rPr>
          <w:rStyle w:val="Appelnotedebasdep"/>
          <w:rFonts w:ascii="Times" w:hAnsi="Times"/>
          <w:sz w:val="22"/>
          <w:szCs w:val="22"/>
        </w:rPr>
        <w:footnoteReference w:id="166"/>
      </w:r>
      <w:r w:rsidR="003277C2" w:rsidRPr="00B47E35">
        <w:rPr>
          <w:rFonts w:ascii="Times" w:hAnsi="Times"/>
          <w:sz w:val="22"/>
          <w:szCs w:val="22"/>
        </w:rPr>
        <w:t xml:space="preserve">, </w:t>
      </w:r>
      <w:r w:rsidR="003277C2" w:rsidRPr="00B47E35">
        <w:rPr>
          <w:rStyle w:val="markedcontent"/>
          <w:rFonts w:ascii="Times" w:hAnsi="Times"/>
          <w:sz w:val="22"/>
          <w:szCs w:val="22"/>
        </w:rPr>
        <w:t>l</w:t>
      </w:r>
      <w:r w:rsidRPr="00B47E35">
        <w:rPr>
          <w:rStyle w:val="markedcontent"/>
          <w:rFonts w:ascii="Times" w:hAnsi="Times"/>
          <w:sz w:val="22"/>
          <w:szCs w:val="22"/>
        </w:rPr>
        <w:t xml:space="preserve">e nombre idéal d’enfants pour les femmes de 15-49 ans </w:t>
      </w:r>
      <w:r w:rsidR="003277C2" w:rsidRPr="00B47E35">
        <w:rPr>
          <w:rStyle w:val="markedcontent"/>
          <w:rFonts w:ascii="Times" w:hAnsi="Times"/>
          <w:sz w:val="22"/>
          <w:szCs w:val="22"/>
        </w:rPr>
        <w:t>étant</w:t>
      </w:r>
      <w:r w:rsidRPr="00B47E35">
        <w:rPr>
          <w:rStyle w:val="markedcontent"/>
          <w:rFonts w:ascii="Times" w:hAnsi="Times"/>
          <w:sz w:val="22"/>
          <w:szCs w:val="22"/>
        </w:rPr>
        <w:t xml:space="preserve"> de 3,9. </w:t>
      </w:r>
    </w:p>
    <w:p w14:paraId="75F4E145" w14:textId="49C915D3" w:rsidR="00406831" w:rsidRPr="00B47E35" w:rsidRDefault="00A1101F" w:rsidP="0068071D">
      <w:pPr>
        <w:ind w:firstLine="708"/>
        <w:jc w:val="both"/>
        <w:rPr>
          <w:rFonts w:ascii="Times" w:hAnsi="Times"/>
          <w:sz w:val="22"/>
          <w:szCs w:val="22"/>
        </w:rPr>
      </w:pPr>
      <w:r w:rsidRPr="00B47E35">
        <w:rPr>
          <w:rFonts w:ascii="Times" w:hAnsi="Times"/>
          <w:sz w:val="22"/>
          <w:szCs w:val="22"/>
        </w:rPr>
        <w:t>Les i</w:t>
      </w:r>
      <w:r w:rsidR="00406831" w:rsidRPr="00B47E35">
        <w:rPr>
          <w:rFonts w:ascii="Times" w:hAnsi="Times"/>
          <w:sz w:val="22"/>
          <w:szCs w:val="22"/>
        </w:rPr>
        <w:t>ndicateurs démographiques</w:t>
      </w:r>
      <w:r w:rsidR="00274842" w:rsidRPr="00B47E35">
        <w:rPr>
          <w:rFonts w:ascii="Times" w:hAnsi="Times"/>
          <w:sz w:val="22"/>
          <w:szCs w:val="22"/>
        </w:rPr>
        <w:t>, quant à eux,</w:t>
      </w:r>
      <w:r w:rsidRPr="00B47E35">
        <w:rPr>
          <w:rFonts w:ascii="Times" w:hAnsi="Times"/>
          <w:sz w:val="22"/>
          <w:szCs w:val="22"/>
        </w:rPr>
        <w:t xml:space="preserve"> se présentent ainsi : l’â</w:t>
      </w:r>
      <w:r w:rsidR="00406831" w:rsidRPr="00B47E35">
        <w:rPr>
          <w:rFonts w:ascii="Times" w:hAnsi="Times"/>
          <w:sz w:val="22"/>
          <w:szCs w:val="22"/>
        </w:rPr>
        <w:t>ge médian à la première union</w:t>
      </w:r>
      <w:r w:rsidRPr="00B47E35">
        <w:rPr>
          <w:rFonts w:ascii="Times" w:hAnsi="Times"/>
          <w:sz w:val="22"/>
          <w:szCs w:val="22"/>
        </w:rPr>
        <w:t xml:space="preserve"> est de</w:t>
      </w:r>
      <w:r w:rsidR="00406831" w:rsidRPr="00B47E35">
        <w:rPr>
          <w:rFonts w:ascii="Times" w:hAnsi="Times"/>
          <w:sz w:val="22"/>
          <w:szCs w:val="22"/>
        </w:rPr>
        <w:t xml:space="preserve"> 20,3 ans</w:t>
      </w:r>
      <w:r w:rsidRPr="00B47E35">
        <w:rPr>
          <w:rFonts w:ascii="Times" w:hAnsi="Times"/>
          <w:sz w:val="22"/>
          <w:szCs w:val="22"/>
        </w:rPr>
        <w:t xml:space="preserve"> pour les femmes, et </w:t>
      </w:r>
      <w:r w:rsidR="00406831" w:rsidRPr="00B47E35">
        <w:rPr>
          <w:rFonts w:ascii="Times" w:hAnsi="Times"/>
          <w:sz w:val="22"/>
          <w:szCs w:val="22"/>
        </w:rPr>
        <w:t>24,1 ans</w:t>
      </w:r>
      <w:r w:rsidRPr="00B47E35">
        <w:rPr>
          <w:rFonts w:ascii="Times" w:hAnsi="Times"/>
          <w:sz w:val="22"/>
          <w:szCs w:val="22"/>
        </w:rPr>
        <w:t xml:space="preserve"> pour les hommes ; l’â</w:t>
      </w:r>
      <w:r w:rsidR="00406831" w:rsidRPr="00B47E35">
        <w:rPr>
          <w:rFonts w:ascii="Times" w:hAnsi="Times"/>
          <w:sz w:val="22"/>
          <w:szCs w:val="22"/>
        </w:rPr>
        <w:t>ge médian à la première relation sexuelle</w:t>
      </w:r>
      <w:r w:rsidRPr="00B47E35">
        <w:rPr>
          <w:rFonts w:ascii="Times" w:hAnsi="Times"/>
          <w:sz w:val="22"/>
          <w:szCs w:val="22"/>
        </w:rPr>
        <w:t xml:space="preserve"> de</w:t>
      </w:r>
      <w:r w:rsidR="00406831" w:rsidRPr="00B47E35">
        <w:rPr>
          <w:rFonts w:ascii="Times" w:hAnsi="Times"/>
          <w:sz w:val="22"/>
          <w:szCs w:val="22"/>
        </w:rPr>
        <w:t xml:space="preserve"> 19,6 ans</w:t>
      </w:r>
      <w:r w:rsidRPr="00B47E35">
        <w:rPr>
          <w:rFonts w:ascii="Times" w:hAnsi="Times"/>
          <w:sz w:val="22"/>
          <w:szCs w:val="22"/>
        </w:rPr>
        <w:t xml:space="preserve"> pour les premières et </w:t>
      </w:r>
      <w:r w:rsidR="00406831" w:rsidRPr="00B47E35">
        <w:rPr>
          <w:rFonts w:ascii="Times" w:hAnsi="Times"/>
          <w:sz w:val="22"/>
          <w:szCs w:val="22"/>
        </w:rPr>
        <w:t>22,9 ans</w:t>
      </w:r>
      <w:r w:rsidRPr="00B47E35">
        <w:rPr>
          <w:rFonts w:ascii="Times" w:hAnsi="Times"/>
          <w:sz w:val="22"/>
          <w:szCs w:val="22"/>
        </w:rPr>
        <w:t xml:space="preserve"> pour les seconds ; tandis que l’âge</w:t>
      </w:r>
      <w:r w:rsidR="00406831" w:rsidRPr="00B47E35">
        <w:rPr>
          <w:rFonts w:ascii="Times" w:hAnsi="Times"/>
          <w:sz w:val="22"/>
          <w:szCs w:val="22"/>
        </w:rPr>
        <w:t xml:space="preserve"> médian au premier enfant</w:t>
      </w:r>
      <w:r w:rsidRPr="00B47E35">
        <w:rPr>
          <w:rFonts w:ascii="Times" w:hAnsi="Times"/>
          <w:sz w:val="22"/>
          <w:szCs w:val="22"/>
        </w:rPr>
        <w:t xml:space="preserve"> est de </w:t>
      </w:r>
      <w:r w:rsidR="00406831" w:rsidRPr="00B47E35">
        <w:rPr>
          <w:rFonts w:ascii="Times" w:hAnsi="Times"/>
          <w:sz w:val="22"/>
          <w:szCs w:val="22"/>
        </w:rPr>
        <w:t>21,5 ans</w:t>
      </w:r>
      <w:r w:rsidRPr="00B47E35">
        <w:rPr>
          <w:rFonts w:ascii="Times" w:hAnsi="Times"/>
          <w:sz w:val="22"/>
          <w:szCs w:val="22"/>
        </w:rPr>
        <w:t xml:space="preserve"> pour les femmes. </w:t>
      </w:r>
    </w:p>
    <w:p w14:paraId="229F33CB" w14:textId="77777777" w:rsidR="005A3728" w:rsidRPr="00B47E35" w:rsidRDefault="005A3728" w:rsidP="00CA2F8E">
      <w:pPr>
        <w:rPr>
          <w:rFonts w:ascii="Times" w:hAnsi="Times"/>
          <w:sz w:val="22"/>
          <w:szCs w:val="22"/>
        </w:rPr>
      </w:pPr>
    </w:p>
    <w:p w14:paraId="0C9D568D" w14:textId="6F857164" w:rsidR="00406831" w:rsidRPr="00B47E35" w:rsidRDefault="005A1F5A" w:rsidP="00406831">
      <w:pPr>
        <w:ind w:firstLine="284"/>
        <w:jc w:val="both"/>
        <w:rPr>
          <w:rFonts w:ascii="Times" w:hAnsi="Times"/>
          <w:sz w:val="22"/>
          <w:szCs w:val="22"/>
        </w:rPr>
      </w:pPr>
      <w:r w:rsidRPr="00B47E35">
        <w:rPr>
          <w:rFonts w:ascii="Times" w:hAnsi="Times"/>
          <w:sz w:val="22"/>
          <w:szCs w:val="22"/>
        </w:rPr>
        <w:t>Les croyances et pratiques ancrées sur la santé sexuelle et reproductive se maintiennent de façon importante</w:t>
      </w:r>
      <w:r w:rsidR="00EE2353" w:rsidRPr="00B47E35">
        <w:rPr>
          <w:rStyle w:val="Appelnotedebasdep"/>
          <w:rFonts w:ascii="Times" w:hAnsi="Times"/>
          <w:sz w:val="22"/>
          <w:szCs w:val="22"/>
        </w:rPr>
        <w:footnoteReference w:id="167"/>
      </w:r>
      <w:r w:rsidRPr="00B47E35">
        <w:rPr>
          <w:rFonts w:ascii="Times" w:hAnsi="Times"/>
          <w:sz w:val="22"/>
          <w:szCs w:val="22"/>
        </w:rPr>
        <w:t> : ainsi, la virginité au moment du mariage demeure une demande forte, tandis que de manière générale, la sexualité du couple est conçue comme surtout du ressort décisionnel de l’homme, la femme devant s’incliner et satisfaire aux désirs de son conjoint. Ainsi, une étude de Care de 2017 montre que 81% d’hommes et 62% de femmes (</w:t>
      </w:r>
      <w:r w:rsidR="00274842" w:rsidRPr="00B47E35">
        <w:rPr>
          <w:rFonts w:ascii="Times" w:hAnsi="Times"/>
          <w:sz w:val="22"/>
          <w:szCs w:val="22"/>
        </w:rPr>
        <w:t xml:space="preserve">sur </w:t>
      </w:r>
      <w:r w:rsidRPr="00B47E35">
        <w:rPr>
          <w:rFonts w:ascii="Times" w:hAnsi="Times"/>
          <w:sz w:val="22"/>
          <w:szCs w:val="22"/>
        </w:rPr>
        <w:t>2065 enquêtés au total) estiment « tout à fait normal » qu’un homme refus</w:t>
      </w:r>
      <w:r w:rsidR="000A3287" w:rsidRPr="00B47E35">
        <w:rPr>
          <w:rFonts w:ascii="Times" w:hAnsi="Times"/>
          <w:sz w:val="22"/>
          <w:szCs w:val="22"/>
        </w:rPr>
        <w:t>e</w:t>
      </w:r>
      <w:r w:rsidRPr="00B47E35">
        <w:rPr>
          <w:rFonts w:ascii="Times" w:hAnsi="Times"/>
          <w:sz w:val="22"/>
          <w:szCs w:val="22"/>
        </w:rPr>
        <w:t xml:space="preserve"> le préservatif proposé par sa femme, et 75% d’entre eux considèrent que c’est à l’homme de décider de tout en termes de sexualité du couple. </w:t>
      </w:r>
    </w:p>
    <w:p w14:paraId="4CC486F3" w14:textId="17094847" w:rsidR="00274842" w:rsidRPr="00B47E35" w:rsidRDefault="00274842" w:rsidP="00C04267">
      <w:pPr>
        <w:ind w:firstLine="284"/>
        <w:jc w:val="both"/>
        <w:rPr>
          <w:rFonts w:ascii="Times" w:hAnsi="Times"/>
          <w:sz w:val="22"/>
          <w:szCs w:val="22"/>
        </w:rPr>
      </w:pPr>
      <w:r w:rsidRPr="00B47E35">
        <w:rPr>
          <w:rFonts w:ascii="Times" w:hAnsi="Times"/>
          <w:sz w:val="22"/>
          <w:szCs w:val="22"/>
        </w:rPr>
        <w:t xml:space="preserve">Ces constats sont </w:t>
      </w:r>
      <w:r w:rsidR="005A1F5A" w:rsidRPr="00B47E35">
        <w:rPr>
          <w:rFonts w:ascii="Times" w:hAnsi="Times"/>
          <w:sz w:val="22"/>
          <w:szCs w:val="22"/>
        </w:rPr>
        <w:t>confirmé</w:t>
      </w:r>
      <w:r w:rsidRPr="00B47E35">
        <w:rPr>
          <w:rFonts w:ascii="Times" w:hAnsi="Times"/>
          <w:sz w:val="22"/>
          <w:szCs w:val="22"/>
        </w:rPr>
        <w:t>s</w:t>
      </w:r>
      <w:r w:rsidR="005A1F5A" w:rsidRPr="00B47E35">
        <w:rPr>
          <w:rFonts w:ascii="Times" w:hAnsi="Times"/>
          <w:sz w:val="22"/>
          <w:szCs w:val="22"/>
        </w:rPr>
        <w:t xml:space="preserve"> par un article de recherche (à paraître) sur la contraception naturelle : pour les couples interrogés</w:t>
      </w:r>
      <w:r w:rsidR="004750B0" w:rsidRPr="00B47E35">
        <w:rPr>
          <w:rStyle w:val="Appelnotedebasdep"/>
          <w:rFonts w:ascii="Times" w:hAnsi="Times"/>
          <w:sz w:val="22"/>
          <w:szCs w:val="22"/>
        </w:rPr>
        <w:footnoteReference w:id="168"/>
      </w:r>
      <w:r w:rsidR="005A1F5A" w:rsidRPr="00B47E35">
        <w:rPr>
          <w:rFonts w:ascii="Times" w:hAnsi="Times"/>
          <w:sz w:val="22"/>
          <w:szCs w:val="22"/>
        </w:rPr>
        <w:t>, c’est à l’homme de décider et de mettre en place les conditions de possibilité de ce type de contraception, et la femme peut simplement en parler, le proposer</w:t>
      </w:r>
      <w:r w:rsidR="000A3287" w:rsidRPr="00B47E35">
        <w:rPr>
          <w:rFonts w:ascii="Times" w:hAnsi="Times"/>
          <w:sz w:val="22"/>
          <w:szCs w:val="22"/>
        </w:rPr>
        <w:t xml:space="preserve">, mais ne peut pas l’imposer. </w:t>
      </w:r>
      <w:r w:rsidR="00784A12" w:rsidRPr="00B47E35">
        <w:rPr>
          <w:rFonts w:ascii="Times" w:hAnsi="Times"/>
          <w:sz w:val="22"/>
          <w:szCs w:val="22"/>
        </w:rPr>
        <w:t>C</w:t>
      </w:r>
      <w:r w:rsidR="005A1F5A" w:rsidRPr="00B47E35">
        <w:rPr>
          <w:rFonts w:ascii="Times" w:hAnsi="Times"/>
          <w:sz w:val="22"/>
          <w:szCs w:val="22"/>
        </w:rPr>
        <w:t>es recherches récentes</w:t>
      </w:r>
      <w:r w:rsidR="005A1F5A" w:rsidRPr="00B47E35">
        <w:rPr>
          <w:rStyle w:val="Appelnotedebasdep"/>
          <w:rFonts w:ascii="Times" w:hAnsi="Times"/>
          <w:sz w:val="22"/>
          <w:szCs w:val="22"/>
        </w:rPr>
        <w:footnoteReference w:id="169"/>
      </w:r>
      <w:r w:rsidR="005A1F5A" w:rsidRPr="00B47E35">
        <w:rPr>
          <w:rFonts w:ascii="Times" w:hAnsi="Times"/>
          <w:sz w:val="22"/>
          <w:szCs w:val="22"/>
        </w:rPr>
        <w:t xml:space="preserve"> dans le domaine de la contraception montrent que</w:t>
      </w:r>
      <w:r w:rsidR="00784A12" w:rsidRPr="00B47E35">
        <w:rPr>
          <w:rFonts w:ascii="Times" w:hAnsi="Times"/>
          <w:sz w:val="22"/>
          <w:szCs w:val="22"/>
        </w:rPr>
        <w:t xml:space="preserve"> la soumission aux désirs du conjoint masculin reste forte, du fait principalement de la peur qu’il leur impose une deuxième femme en cas d’insatisfaction. Ainsi, même en cas de violence, d’incapacité du </w:t>
      </w:r>
      <w:r w:rsidR="00784A12" w:rsidRPr="00B47E35">
        <w:rPr>
          <w:rFonts w:ascii="Times" w:hAnsi="Times"/>
          <w:sz w:val="22"/>
          <w:szCs w:val="22"/>
        </w:rPr>
        <w:lastRenderedPageBreak/>
        <w:t>mari de faire face aux dépenses du ménage</w:t>
      </w:r>
      <w:r w:rsidRPr="00B47E35">
        <w:rPr>
          <w:rFonts w:ascii="Times" w:hAnsi="Times"/>
          <w:sz w:val="22"/>
          <w:szCs w:val="22"/>
        </w:rPr>
        <w:t xml:space="preserve">, </w:t>
      </w:r>
      <w:r w:rsidR="00784A12" w:rsidRPr="00B47E35">
        <w:rPr>
          <w:rFonts w:ascii="Times" w:hAnsi="Times"/>
          <w:sz w:val="22"/>
          <w:szCs w:val="22"/>
        </w:rPr>
        <w:t xml:space="preserve">d’alcoolisme </w:t>
      </w:r>
      <w:r w:rsidRPr="00B47E35">
        <w:rPr>
          <w:rFonts w:ascii="Times" w:hAnsi="Times"/>
          <w:sz w:val="22"/>
          <w:szCs w:val="22"/>
        </w:rPr>
        <w:t>ou autre</w:t>
      </w:r>
      <w:r w:rsidR="00784A12" w:rsidRPr="00B47E35">
        <w:rPr>
          <w:rFonts w:ascii="Times" w:hAnsi="Times"/>
          <w:sz w:val="22"/>
          <w:szCs w:val="22"/>
        </w:rPr>
        <w:t xml:space="preserve">, les femmes ne refusent pas les rapports sexuels, quel que soit le moment du cycle. </w:t>
      </w:r>
    </w:p>
    <w:p w14:paraId="260AFE5A" w14:textId="74D5FE2A" w:rsidR="00AC7F91" w:rsidRPr="00B47E35" w:rsidRDefault="00C04267" w:rsidP="00C04267">
      <w:pPr>
        <w:ind w:firstLine="284"/>
        <w:jc w:val="both"/>
        <w:rPr>
          <w:rFonts w:ascii="Times" w:hAnsi="Times"/>
          <w:sz w:val="22"/>
          <w:szCs w:val="22"/>
        </w:rPr>
      </w:pPr>
      <w:r w:rsidRPr="00B47E35">
        <w:rPr>
          <w:rFonts w:ascii="Times" w:hAnsi="Times"/>
          <w:sz w:val="22"/>
          <w:szCs w:val="22"/>
        </w:rPr>
        <w:t>La p</w:t>
      </w:r>
      <w:r w:rsidR="00AC7F91" w:rsidRPr="00B47E35">
        <w:rPr>
          <w:rFonts w:ascii="Times" w:hAnsi="Times"/>
          <w:sz w:val="22"/>
          <w:szCs w:val="22"/>
        </w:rPr>
        <w:t>olygamie formelle et informelle</w:t>
      </w:r>
      <w:r w:rsidRPr="00B47E35">
        <w:rPr>
          <w:rFonts w:ascii="Times" w:hAnsi="Times"/>
          <w:sz w:val="22"/>
          <w:szCs w:val="22"/>
        </w:rPr>
        <w:t xml:space="preserve"> est estimée à </w:t>
      </w:r>
      <w:r w:rsidR="00AC7F91" w:rsidRPr="00B47E35">
        <w:rPr>
          <w:rFonts w:ascii="Times" w:hAnsi="Times"/>
          <w:sz w:val="22"/>
          <w:szCs w:val="22"/>
        </w:rPr>
        <w:t xml:space="preserve">6% de polygamie avec une autre épouse, 1% avec plusieurs épouses, pour les femmes en union de 15 à 49 ans. </w:t>
      </w:r>
      <w:r w:rsidR="00AC7F91" w:rsidRPr="00B47E35">
        <w:rPr>
          <w:rStyle w:val="markedcontent"/>
          <w:rFonts w:ascii="Times" w:hAnsi="Times"/>
          <w:sz w:val="22"/>
          <w:szCs w:val="22"/>
        </w:rPr>
        <w:t>Le pourcentage de femmes avec des coépouses est de 10 % parmi celles âgées de 40-44 ans</w:t>
      </w:r>
      <w:r w:rsidR="00DB7427">
        <w:rPr>
          <w:rStyle w:val="Appelnotedebasdep"/>
          <w:rFonts w:ascii="Times" w:hAnsi="Times"/>
          <w:sz w:val="22"/>
          <w:szCs w:val="22"/>
        </w:rPr>
        <w:footnoteReference w:id="170"/>
      </w:r>
      <w:r w:rsidR="000078CF">
        <w:rPr>
          <w:rStyle w:val="markedcontent"/>
          <w:rFonts w:ascii="Times" w:hAnsi="Times"/>
          <w:sz w:val="22"/>
          <w:szCs w:val="22"/>
        </w:rPr>
        <w:t xml:space="preserve">. </w:t>
      </w:r>
    </w:p>
    <w:p w14:paraId="0ECC9C76" w14:textId="77777777" w:rsidR="00AC7F91" w:rsidRPr="00B47E35" w:rsidRDefault="00AC7F91" w:rsidP="00AC7F91">
      <w:pPr>
        <w:jc w:val="both"/>
        <w:rPr>
          <w:rFonts w:ascii="Times" w:hAnsi="Times"/>
          <w:sz w:val="22"/>
          <w:szCs w:val="22"/>
        </w:rPr>
      </w:pPr>
    </w:p>
    <w:p w14:paraId="5A9B2592" w14:textId="0C726065" w:rsidR="005A1F5A" w:rsidRPr="00B47E35" w:rsidRDefault="00784A12" w:rsidP="001C5DEE">
      <w:pPr>
        <w:ind w:firstLine="284"/>
        <w:jc w:val="both"/>
        <w:rPr>
          <w:rFonts w:ascii="Times" w:hAnsi="Times"/>
          <w:sz w:val="22"/>
          <w:szCs w:val="22"/>
        </w:rPr>
      </w:pPr>
      <w:r w:rsidRPr="00B47E35">
        <w:rPr>
          <w:rFonts w:ascii="Times" w:hAnsi="Times"/>
          <w:sz w:val="22"/>
          <w:szCs w:val="22"/>
        </w:rPr>
        <w:t xml:space="preserve">Dans ces recherches en milieu rural qui questionnent le rapport à la contraception moderne et aux centres de </w:t>
      </w:r>
      <w:r w:rsidR="00051AB3" w:rsidRPr="00B47E35">
        <w:rPr>
          <w:rFonts w:ascii="Times" w:hAnsi="Times"/>
          <w:sz w:val="22"/>
          <w:szCs w:val="22"/>
        </w:rPr>
        <w:t>P</w:t>
      </w:r>
      <w:r w:rsidRPr="00B47E35">
        <w:rPr>
          <w:rFonts w:ascii="Times" w:hAnsi="Times"/>
          <w:sz w:val="22"/>
          <w:szCs w:val="22"/>
        </w:rPr>
        <w:t xml:space="preserve">lanning </w:t>
      </w:r>
      <w:r w:rsidR="00051AB3" w:rsidRPr="00B47E35">
        <w:rPr>
          <w:rFonts w:ascii="Times" w:hAnsi="Times"/>
          <w:sz w:val="22"/>
          <w:szCs w:val="22"/>
        </w:rPr>
        <w:t>F</w:t>
      </w:r>
      <w:r w:rsidRPr="00B47E35">
        <w:rPr>
          <w:rFonts w:ascii="Times" w:hAnsi="Times"/>
          <w:sz w:val="22"/>
          <w:szCs w:val="22"/>
        </w:rPr>
        <w:t>amilial, le manque d’informations et de connaissances sur les méthodes modernes apparaît comme un facteur majeur de détournement des femmes de ces techniques : pour de nombreuses femmes interrogées, elles n’ont pas « le bon corps » pour ce genre de contraception, qui risquent de les rendre malades ou stériles</w:t>
      </w:r>
      <w:r w:rsidR="005D1EEA" w:rsidRPr="00B47E35">
        <w:rPr>
          <w:rFonts w:ascii="Times" w:hAnsi="Times"/>
          <w:sz w:val="22"/>
          <w:szCs w:val="22"/>
        </w:rPr>
        <w:t>, la deuxième les condamnant à une stigmatisation sociale importante</w:t>
      </w:r>
      <w:r w:rsidRPr="00B47E35">
        <w:rPr>
          <w:rFonts w:ascii="Times" w:hAnsi="Times"/>
          <w:sz w:val="22"/>
          <w:szCs w:val="22"/>
        </w:rPr>
        <w:t>.</w:t>
      </w:r>
      <w:r w:rsidR="005D1EEA" w:rsidRPr="00B47E35">
        <w:rPr>
          <w:rFonts w:ascii="Times" w:hAnsi="Times"/>
          <w:sz w:val="22"/>
          <w:szCs w:val="22"/>
        </w:rPr>
        <w:t xml:space="preserve"> La stérilité est ainsi encore considérée comme avant tout féminine, et demeure une source d’angoisse pour les femmes, du fait du rejet social qu’elle provoque</w:t>
      </w:r>
      <w:r w:rsidR="005D1EEA" w:rsidRPr="00B47E35">
        <w:rPr>
          <w:rStyle w:val="Appelnotedebasdep"/>
          <w:rFonts w:ascii="Times" w:hAnsi="Times"/>
          <w:sz w:val="22"/>
          <w:szCs w:val="22"/>
        </w:rPr>
        <w:footnoteReference w:id="171"/>
      </w:r>
      <w:r w:rsidR="005D1EEA" w:rsidRPr="00B47E35">
        <w:rPr>
          <w:rFonts w:ascii="Times" w:hAnsi="Times"/>
          <w:sz w:val="22"/>
          <w:szCs w:val="22"/>
        </w:rPr>
        <w:t>.</w:t>
      </w:r>
      <w:r w:rsidRPr="00B47E35">
        <w:rPr>
          <w:rFonts w:ascii="Times" w:hAnsi="Times"/>
          <w:sz w:val="22"/>
          <w:szCs w:val="22"/>
        </w:rPr>
        <w:t xml:space="preserve"> Et pour faire face à ces considérations, le personnel des centres de santé</w:t>
      </w:r>
      <w:r w:rsidR="00274842" w:rsidRPr="00B47E35">
        <w:rPr>
          <w:rFonts w:ascii="Times" w:hAnsi="Times"/>
          <w:sz w:val="22"/>
          <w:szCs w:val="22"/>
        </w:rPr>
        <w:t>,</w:t>
      </w:r>
      <w:r w:rsidRPr="00B47E35">
        <w:rPr>
          <w:rFonts w:ascii="Times" w:hAnsi="Times"/>
          <w:sz w:val="22"/>
          <w:szCs w:val="22"/>
        </w:rPr>
        <w:t xml:space="preserve"> </w:t>
      </w:r>
      <w:r w:rsidR="00274842" w:rsidRPr="00B47E35">
        <w:rPr>
          <w:rFonts w:ascii="Times" w:hAnsi="Times"/>
          <w:sz w:val="22"/>
          <w:szCs w:val="22"/>
        </w:rPr>
        <w:t>lui-même</w:t>
      </w:r>
      <w:r w:rsidR="00274842" w:rsidRPr="00B47E35" w:rsidDel="00274842">
        <w:rPr>
          <w:rFonts w:ascii="Times" w:hAnsi="Times"/>
          <w:sz w:val="22"/>
          <w:szCs w:val="22"/>
        </w:rPr>
        <w:t xml:space="preserve"> </w:t>
      </w:r>
      <w:r w:rsidRPr="00B47E35">
        <w:rPr>
          <w:rFonts w:ascii="Times" w:hAnsi="Times"/>
          <w:sz w:val="22"/>
          <w:szCs w:val="22"/>
        </w:rPr>
        <w:t xml:space="preserve">trop peu informé </w:t>
      </w:r>
      <w:r w:rsidR="002471D2" w:rsidRPr="00B47E35">
        <w:rPr>
          <w:rFonts w:ascii="Times" w:hAnsi="Times"/>
          <w:sz w:val="22"/>
          <w:szCs w:val="22"/>
        </w:rPr>
        <w:t>ou encore trop peu nombreux que pour répondre à toutes les demandes,</w:t>
      </w:r>
      <w:r w:rsidR="002471D2" w:rsidRPr="00B47E35" w:rsidDel="002471D2">
        <w:rPr>
          <w:rFonts w:ascii="Times" w:hAnsi="Times"/>
          <w:sz w:val="22"/>
          <w:szCs w:val="22"/>
        </w:rPr>
        <w:t xml:space="preserve"> </w:t>
      </w:r>
      <w:r w:rsidRPr="00B47E35">
        <w:rPr>
          <w:rFonts w:ascii="Times" w:hAnsi="Times"/>
          <w:sz w:val="22"/>
          <w:szCs w:val="22"/>
        </w:rPr>
        <w:t>profess</w:t>
      </w:r>
      <w:r w:rsidR="002471D2" w:rsidRPr="00B47E35">
        <w:rPr>
          <w:rFonts w:ascii="Times" w:hAnsi="Times"/>
          <w:sz w:val="22"/>
          <w:szCs w:val="22"/>
        </w:rPr>
        <w:t>e</w:t>
      </w:r>
      <w:r w:rsidRPr="00B47E35">
        <w:rPr>
          <w:rFonts w:ascii="Times" w:hAnsi="Times"/>
          <w:sz w:val="22"/>
          <w:szCs w:val="22"/>
        </w:rPr>
        <w:t xml:space="preserve"> avant tout un discours religieux fondé sur la contraception naturelle. </w:t>
      </w:r>
      <w:r w:rsidR="00BA4B3F" w:rsidRPr="00B47E35">
        <w:rPr>
          <w:rFonts w:ascii="Times" w:hAnsi="Times"/>
          <w:sz w:val="22"/>
          <w:szCs w:val="22"/>
        </w:rPr>
        <w:t xml:space="preserve">En ce sens, l’EDS 2017 montre que parmi les épisodes contraceptifs commencés dans les cinq années précédant l’enquête, 40 % ont été discontinués dans les 12 mois, pour cause notamment « d’effets secondaires/problèmes liés à la santé ». </w:t>
      </w:r>
    </w:p>
    <w:p w14:paraId="0CFD2F8E" w14:textId="77777777" w:rsidR="005151F8" w:rsidRPr="00B47E35" w:rsidRDefault="005151F8" w:rsidP="00060FF7">
      <w:pPr>
        <w:jc w:val="both"/>
        <w:rPr>
          <w:rFonts w:ascii="Times" w:hAnsi="Times"/>
          <w:sz w:val="22"/>
          <w:szCs w:val="22"/>
        </w:rPr>
      </w:pPr>
    </w:p>
    <w:p w14:paraId="68160212" w14:textId="77777777" w:rsidR="00060FF7" w:rsidRPr="00BE41B5" w:rsidRDefault="00060FF7" w:rsidP="0068071D">
      <w:pPr>
        <w:pStyle w:val="Titre4"/>
        <w:rPr>
          <w:rFonts w:ascii="Times" w:hAnsi="Times"/>
        </w:rPr>
      </w:pPr>
      <w:r w:rsidRPr="00BE41B5">
        <w:rPr>
          <w:rFonts w:ascii="Times" w:hAnsi="Times"/>
        </w:rPr>
        <w:t>Grossesses adolescentes</w:t>
      </w:r>
      <w:r w:rsidR="0001031A" w:rsidRPr="00BE41B5">
        <w:rPr>
          <w:rFonts w:ascii="Times" w:hAnsi="Times"/>
        </w:rPr>
        <w:t xml:space="preserve"> et mères célibataires</w:t>
      </w:r>
    </w:p>
    <w:p w14:paraId="2F5A622E" w14:textId="77777777" w:rsidR="00FA6212" w:rsidRPr="00B47E35" w:rsidRDefault="00FA6212" w:rsidP="00060FF7">
      <w:pPr>
        <w:rPr>
          <w:rFonts w:ascii="Times" w:hAnsi="Times"/>
          <w:sz w:val="22"/>
          <w:szCs w:val="22"/>
        </w:rPr>
      </w:pPr>
    </w:p>
    <w:p w14:paraId="397538EE" w14:textId="009BE4E5" w:rsidR="00060FF7" w:rsidRPr="00B47E35" w:rsidRDefault="00060FF7" w:rsidP="009C7941">
      <w:pPr>
        <w:ind w:firstLine="426"/>
        <w:jc w:val="both"/>
        <w:rPr>
          <w:rFonts w:ascii="Times" w:hAnsi="Times"/>
          <w:sz w:val="22"/>
          <w:szCs w:val="22"/>
        </w:rPr>
      </w:pPr>
      <w:r w:rsidRPr="00B47E35">
        <w:rPr>
          <w:rFonts w:ascii="Times" w:hAnsi="Times"/>
          <w:sz w:val="22"/>
          <w:szCs w:val="22"/>
        </w:rPr>
        <w:t xml:space="preserve">L’éducation sexuelle demeure au Burundi focalisée sur un point et </w:t>
      </w:r>
      <w:r w:rsidR="002471D2" w:rsidRPr="00B47E35">
        <w:rPr>
          <w:rFonts w:ascii="Times" w:hAnsi="Times"/>
          <w:sz w:val="22"/>
          <w:szCs w:val="22"/>
        </w:rPr>
        <w:t xml:space="preserve">est </w:t>
      </w:r>
      <w:r w:rsidRPr="00B47E35">
        <w:rPr>
          <w:rFonts w:ascii="Times" w:hAnsi="Times"/>
          <w:sz w:val="22"/>
          <w:szCs w:val="22"/>
        </w:rPr>
        <w:t>prise en charge par les membres verticaux de même sexe de la famille (tante paternelle</w:t>
      </w:r>
      <w:r w:rsidR="00FC52AC" w:rsidRPr="00B47E35">
        <w:rPr>
          <w:rFonts w:ascii="Times" w:hAnsi="Times"/>
          <w:sz w:val="22"/>
          <w:szCs w:val="22"/>
        </w:rPr>
        <w:t xml:space="preserve"> pour les filles</w:t>
      </w:r>
      <w:r w:rsidRPr="00B47E35">
        <w:rPr>
          <w:rFonts w:ascii="Times" w:hAnsi="Times"/>
          <w:sz w:val="22"/>
          <w:szCs w:val="22"/>
        </w:rPr>
        <w:t>, oncle pour les garçons) : l’abstinence. Mais entre ce discours véhiculé par des normes influencées par la prégnance religieuse</w:t>
      </w:r>
      <w:r w:rsidR="002471D2" w:rsidRPr="00B47E35">
        <w:rPr>
          <w:rFonts w:ascii="Times" w:hAnsi="Times"/>
          <w:sz w:val="22"/>
          <w:szCs w:val="22"/>
        </w:rPr>
        <w:t>, l</w:t>
      </w:r>
      <w:r w:rsidRPr="00B47E35">
        <w:rPr>
          <w:rFonts w:ascii="Times" w:hAnsi="Times"/>
          <w:sz w:val="22"/>
          <w:szCs w:val="22"/>
        </w:rPr>
        <w:t>es pratiques qui ont toujours imposé un contrôle strict de la sexualité des adolescents par les aînés, et la réalité, il y a un fossé important. Si la sexualité n’est tolérée « qu’au sein de la maison maritale »</w:t>
      </w:r>
      <w:r w:rsidRPr="00B47E35">
        <w:rPr>
          <w:rStyle w:val="Appelnotedebasdep"/>
          <w:rFonts w:ascii="Times" w:hAnsi="Times"/>
          <w:sz w:val="22"/>
          <w:szCs w:val="22"/>
        </w:rPr>
        <w:footnoteReference w:id="172"/>
      </w:r>
      <w:r w:rsidRPr="00B47E35">
        <w:rPr>
          <w:rFonts w:ascii="Times" w:hAnsi="Times"/>
          <w:sz w:val="22"/>
          <w:szCs w:val="22"/>
        </w:rPr>
        <w:t>, au sein du couple marié hétéronormé, le manque d’informations sur la contraception</w:t>
      </w:r>
      <w:r w:rsidR="002471D2" w:rsidRPr="00B47E35">
        <w:rPr>
          <w:rFonts w:ascii="Times" w:hAnsi="Times"/>
          <w:sz w:val="22"/>
          <w:szCs w:val="22"/>
        </w:rPr>
        <w:t xml:space="preserve"> et l</w:t>
      </w:r>
      <w:r w:rsidRPr="00B47E35">
        <w:rPr>
          <w:rFonts w:ascii="Times" w:hAnsi="Times"/>
          <w:sz w:val="22"/>
          <w:szCs w:val="22"/>
        </w:rPr>
        <w:t xml:space="preserve">’éducation sexuelle en général créent un risque important en termes de grossesses non désirées ou de propagation des maladies sexuellement transmissibles. </w:t>
      </w:r>
    </w:p>
    <w:p w14:paraId="6115E178" w14:textId="77777777" w:rsidR="00D833B5" w:rsidRPr="00B47E35" w:rsidRDefault="00D833B5" w:rsidP="00D833B5">
      <w:pPr>
        <w:ind w:firstLine="708"/>
        <w:rPr>
          <w:rFonts w:ascii="Times" w:hAnsi="Times"/>
          <w:sz w:val="22"/>
          <w:szCs w:val="22"/>
        </w:rPr>
      </w:pPr>
    </w:p>
    <w:p w14:paraId="4B10E8C9" w14:textId="2527F74D" w:rsidR="00FA6212" w:rsidRPr="00B47E35" w:rsidRDefault="0001031A">
      <w:pPr>
        <w:ind w:firstLine="426"/>
        <w:jc w:val="both"/>
        <w:rPr>
          <w:rFonts w:ascii="Times" w:hAnsi="Times"/>
          <w:sz w:val="22"/>
          <w:szCs w:val="22"/>
        </w:rPr>
      </w:pPr>
      <w:r w:rsidRPr="00B47E35">
        <w:rPr>
          <w:rStyle w:val="markedcontent"/>
          <w:rFonts w:ascii="Times" w:hAnsi="Times"/>
          <w:sz w:val="22"/>
          <w:szCs w:val="22"/>
        </w:rPr>
        <w:t xml:space="preserve">Au Burundi, l’âge médian des femmes de 25-49 ans à la première naissance est de 21,5 ans, mais avant d’atteindre 18 ans exacts, 14 % avaient déjà eu leur première naissance. </w:t>
      </w:r>
      <w:r w:rsidR="00D833B5" w:rsidRPr="00B47E35">
        <w:rPr>
          <w:rFonts w:ascii="Times" w:hAnsi="Times"/>
          <w:sz w:val="22"/>
          <w:szCs w:val="22"/>
        </w:rPr>
        <w:t>Le taux de fécondité chez les adolescentes demeure élevé, quoiqu’il ait connu un léger déclin (de 65 naissances pour 1 000 femmes âgées de 15 à 19 ans en 2010 à 58 naissances en 2016, et 54 en 2020</w:t>
      </w:r>
      <w:r w:rsidR="00D833B5" w:rsidRPr="00B47E35">
        <w:rPr>
          <w:rStyle w:val="Appelnotedebasdep"/>
          <w:rFonts w:ascii="Times" w:hAnsi="Times"/>
          <w:sz w:val="22"/>
          <w:szCs w:val="22"/>
        </w:rPr>
        <w:footnoteReference w:id="173"/>
      </w:r>
      <w:r w:rsidR="00C00853" w:rsidRPr="00B47E35">
        <w:rPr>
          <w:rFonts w:ascii="Times" w:hAnsi="Times"/>
          <w:sz w:val="22"/>
          <w:szCs w:val="22"/>
        </w:rPr>
        <w:t>)</w:t>
      </w:r>
      <w:r w:rsidRPr="00B47E35">
        <w:rPr>
          <w:rFonts w:ascii="Times" w:hAnsi="Times"/>
          <w:sz w:val="22"/>
          <w:szCs w:val="22"/>
        </w:rPr>
        <w:t xml:space="preserve">. </w:t>
      </w:r>
      <w:r w:rsidR="00D833B5" w:rsidRPr="00B47E35">
        <w:rPr>
          <w:rFonts w:ascii="Times" w:hAnsi="Times"/>
          <w:sz w:val="22"/>
          <w:szCs w:val="22"/>
        </w:rPr>
        <w:t>En 2017, les régions les plus touchées : Bubanza 13%, Ngozi 15%, Muyinga 13%, Cankuzo 13%, Kirundo 12% (%grossesses et maternité adolescentes 15 à 19 ans)</w:t>
      </w:r>
      <w:r w:rsidR="002471D2" w:rsidRPr="00B47E35">
        <w:rPr>
          <w:rFonts w:ascii="Times" w:hAnsi="Times"/>
          <w:sz w:val="22"/>
          <w:szCs w:val="22"/>
        </w:rPr>
        <w:t>.</w:t>
      </w:r>
      <w:r w:rsidR="002471D2" w:rsidRPr="00B47E35">
        <w:rPr>
          <w:rStyle w:val="markedcontent"/>
          <w:rFonts w:ascii="Times" w:hAnsi="Times"/>
          <w:sz w:val="22"/>
          <w:szCs w:val="22"/>
        </w:rPr>
        <w:t xml:space="preserve"> L</w:t>
      </w:r>
      <w:r w:rsidR="00FA6212" w:rsidRPr="00B47E35">
        <w:rPr>
          <w:rStyle w:val="markedcontent"/>
          <w:rFonts w:ascii="Times" w:hAnsi="Times"/>
          <w:sz w:val="22"/>
          <w:szCs w:val="22"/>
        </w:rPr>
        <w:t>e pourcentage de femmes âgées de 25-49 ans ayant eu des rapports sexuels avant d’atteindre l’âge de 18 ans exacts</w:t>
      </w:r>
      <w:r w:rsidR="002471D2" w:rsidRPr="00B47E35">
        <w:rPr>
          <w:rStyle w:val="markedcontent"/>
          <w:rFonts w:ascii="Times" w:hAnsi="Times"/>
          <w:sz w:val="22"/>
          <w:szCs w:val="22"/>
        </w:rPr>
        <w:t>, quant à lui,</w:t>
      </w:r>
      <w:r w:rsidR="00FA6212" w:rsidRPr="00B47E35">
        <w:rPr>
          <w:rStyle w:val="markedcontent"/>
          <w:rFonts w:ascii="Times" w:hAnsi="Times"/>
          <w:sz w:val="22"/>
          <w:szCs w:val="22"/>
        </w:rPr>
        <w:t xml:space="preserve"> a légèrement augmenté, passant de 25 % en 2010 à 28 % en 2016-2017</w:t>
      </w:r>
      <w:r w:rsidR="007A4B50">
        <w:rPr>
          <w:rStyle w:val="Appelnotedebasdep"/>
          <w:rFonts w:ascii="Times" w:hAnsi="Times"/>
          <w:sz w:val="22"/>
          <w:szCs w:val="22"/>
        </w:rPr>
        <w:footnoteReference w:id="174"/>
      </w:r>
      <w:r w:rsidR="00FA6212" w:rsidRPr="00B47E35">
        <w:rPr>
          <w:rStyle w:val="markedcontent"/>
          <w:rFonts w:ascii="Times" w:hAnsi="Times"/>
          <w:sz w:val="22"/>
          <w:szCs w:val="22"/>
        </w:rPr>
        <w:t xml:space="preserve">. </w:t>
      </w:r>
    </w:p>
    <w:p w14:paraId="604A3105" w14:textId="77777777" w:rsidR="00D833B5" w:rsidRPr="00B47E35" w:rsidRDefault="00D833B5" w:rsidP="00FA6212">
      <w:pPr>
        <w:jc w:val="both"/>
        <w:rPr>
          <w:rFonts w:ascii="Times" w:hAnsi="Times"/>
          <w:sz w:val="22"/>
          <w:szCs w:val="22"/>
        </w:rPr>
      </w:pPr>
    </w:p>
    <w:p w14:paraId="19477CD6" w14:textId="09471C1E" w:rsidR="002054B4" w:rsidRPr="00B47E35" w:rsidRDefault="00060FF7" w:rsidP="00DE7D28">
      <w:pPr>
        <w:ind w:firstLine="426"/>
        <w:jc w:val="both"/>
        <w:rPr>
          <w:rFonts w:ascii="Times" w:hAnsi="Times"/>
          <w:sz w:val="22"/>
          <w:szCs w:val="22"/>
        </w:rPr>
      </w:pPr>
      <w:r w:rsidRPr="00B47E35">
        <w:rPr>
          <w:rFonts w:ascii="Times" w:hAnsi="Times"/>
          <w:sz w:val="22"/>
          <w:szCs w:val="22"/>
        </w:rPr>
        <w:t>Les conséquences des grossesses hors mariage sont terribles pour les jeunes filles, qui se verront chassées de l’école, de leur foyer, exclue</w:t>
      </w:r>
      <w:r w:rsidR="00C00853" w:rsidRPr="00B47E35">
        <w:rPr>
          <w:rFonts w:ascii="Times" w:hAnsi="Times"/>
          <w:sz w:val="22"/>
          <w:szCs w:val="22"/>
        </w:rPr>
        <w:t>s</w:t>
      </w:r>
      <w:r w:rsidRPr="00B47E35">
        <w:rPr>
          <w:rFonts w:ascii="Times" w:hAnsi="Times"/>
          <w:sz w:val="22"/>
          <w:szCs w:val="22"/>
        </w:rPr>
        <w:t xml:space="preserve"> des réseaux d’entraide familiaux et condamnées à une mort sociale. Impasse matrimoniale, familiale, financière, une grossesse non désirée entretient le cycle de la vulnérabilité féminine, la jeune mère étant souvent obligée de recourir aux échanges économico-sexuels pour survivre</w:t>
      </w:r>
      <w:r w:rsidRPr="00B47E35">
        <w:rPr>
          <w:rStyle w:val="Appelnotedebasdep"/>
          <w:rFonts w:ascii="Times" w:hAnsi="Times"/>
          <w:sz w:val="22"/>
          <w:szCs w:val="22"/>
        </w:rPr>
        <w:footnoteReference w:id="175"/>
      </w:r>
      <w:r w:rsidRPr="00B47E35">
        <w:rPr>
          <w:rFonts w:ascii="Times" w:hAnsi="Times"/>
          <w:sz w:val="22"/>
          <w:szCs w:val="22"/>
        </w:rPr>
        <w:t xml:space="preserve">. </w:t>
      </w:r>
      <w:r w:rsidR="002054B4" w:rsidRPr="00B47E35">
        <w:rPr>
          <w:rFonts w:ascii="Times" w:hAnsi="Times"/>
          <w:sz w:val="22"/>
          <w:szCs w:val="22"/>
        </w:rPr>
        <w:t xml:space="preserve">De plus, en cas de violences sexuelles subies, ces jeunes femmes ne peuvent bénéficier </w:t>
      </w:r>
      <w:r w:rsidR="002054B4" w:rsidRPr="00B47E35">
        <w:rPr>
          <w:rFonts w:ascii="Times" w:hAnsi="Times"/>
          <w:sz w:val="22"/>
          <w:szCs w:val="22"/>
        </w:rPr>
        <w:lastRenderedPageBreak/>
        <w:t xml:space="preserve">de la prise en charge gratuite au sein des structures de santé, point qu’il est impératif de corriger dans le but d’éviter une déchéance sociale et de santé encore plus radicales. </w:t>
      </w:r>
    </w:p>
    <w:p w14:paraId="668CE66C" w14:textId="77777777" w:rsidR="002054B4" w:rsidRPr="00B47E35" w:rsidRDefault="002054B4" w:rsidP="00DE7D28">
      <w:pPr>
        <w:ind w:firstLine="426"/>
        <w:jc w:val="both"/>
        <w:rPr>
          <w:rFonts w:ascii="Times" w:hAnsi="Times"/>
          <w:sz w:val="22"/>
          <w:szCs w:val="22"/>
        </w:rPr>
      </w:pPr>
    </w:p>
    <w:p w14:paraId="46709E6B" w14:textId="242BDD3A" w:rsidR="00060FF7" w:rsidRPr="00B47E35" w:rsidRDefault="00124C63">
      <w:pPr>
        <w:ind w:firstLine="426"/>
        <w:jc w:val="both"/>
        <w:rPr>
          <w:rFonts w:ascii="Times" w:hAnsi="Times"/>
          <w:sz w:val="22"/>
          <w:szCs w:val="22"/>
        </w:rPr>
      </w:pPr>
      <w:r w:rsidRPr="00B47E35">
        <w:rPr>
          <w:rFonts w:ascii="Times" w:hAnsi="Times"/>
          <w:sz w:val="22"/>
          <w:szCs w:val="22"/>
        </w:rPr>
        <w:t>Une étude de 2016 sur la prostitution au Burundi</w:t>
      </w:r>
      <w:r w:rsidR="005D786F" w:rsidRPr="00B47E35">
        <w:rPr>
          <w:rStyle w:val="Appelnotedebasdep"/>
          <w:rFonts w:ascii="Times" w:hAnsi="Times"/>
          <w:sz w:val="22"/>
          <w:szCs w:val="22"/>
        </w:rPr>
        <w:footnoteReference w:id="176"/>
      </w:r>
      <w:r w:rsidRPr="00B47E35">
        <w:rPr>
          <w:rFonts w:ascii="Times" w:hAnsi="Times"/>
          <w:sz w:val="22"/>
          <w:szCs w:val="22"/>
        </w:rPr>
        <w:t xml:space="preserve"> est en ce sens très révélatrice</w:t>
      </w:r>
      <w:r w:rsidR="00964480" w:rsidRPr="00B47E35">
        <w:rPr>
          <w:rFonts w:ascii="Times" w:hAnsi="Times"/>
          <w:sz w:val="22"/>
          <w:szCs w:val="22"/>
        </w:rPr>
        <w:t> </w:t>
      </w:r>
      <w:r w:rsidRPr="00B47E35">
        <w:rPr>
          <w:rFonts w:ascii="Times" w:hAnsi="Times"/>
          <w:sz w:val="22"/>
          <w:szCs w:val="22"/>
        </w:rPr>
        <w:t xml:space="preserve">: elle montre que sur l’ensemble des travailleuses du sexe interrogées dans le pays, 40% étaient élèves avant de se prostituer. Parmi les raisons de ce basculement, on retrouve dans leur réponse, en premier lieu, les grossesses non désirées dues à des relations avec des petits-amis qui les abandonnent à la grossesse, le renvoi de chez elles, et le fait de se retrouver sans aucune ressource et livrées à elles-mêmes. </w:t>
      </w:r>
      <w:r w:rsidR="00DE7D28" w:rsidRPr="00B47E35">
        <w:rPr>
          <w:rFonts w:ascii="Times" w:hAnsi="Times"/>
          <w:sz w:val="22"/>
          <w:szCs w:val="22"/>
        </w:rPr>
        <w:t>Population vulnérable, les travailleuses du sexe font partie des groupes particulièrement touchés par le VIH, même si les données sont lacunaires et datées</w:t>
      </w:r>
      <w:r w:rsidR="002471D2" w:rsidRPr="00B47E35">
        <w:rPr>
          <w:rFonts w:ascii="Times" w:hAnsi="Times"/>
          <w:sz w:val="22"/>
          <w:szCs w:val="22"/>
        </w:rPr>
        <w:t>.</w:t>
      </w:r>
      <w:r w:rsidR="00DE7D28" w:rsidRPr="00B47E35">
        <w:rPr>
          <w:rFonts w:ascii="Times" w:hAnsi="Times"/>
          <w:sz w:val="22"/>
          <w:szCs w:val="22"/>
        </w:rPr>
        <w:t xml:space="preserve"> </w:t>
      </w:r>
      <w:r w:rsidR="002471D2" w:rsidRPr="00B47E35">
        <w:rPr>
          <w:rFonts w:ascii="Times" w:hAnsi="Times"/>
          <w:sz w:val="22"/>
          <w:szCs w:val="22"/>
        </w:rPr>
        <w:t>L</w:t>
      </w:r>
      <w:r w:rsidR="00DE7D28" w:rsidRPr="00B47E35">
        <w:rPr>
          <w:rFonts w:ascii="Times" w:hAnsi="Times"/>
          <w:sz w:val="22"/>
          <w:szCs w:val="22"/>
        </w:rPr>
        <w:t>’enquête PLACE</w:t>
      </w:r>
      <w:r w:rsidR="00B32549" w:rsidRPr="00B47E35">
        <w:rPr>
          <w:rStyle w:val="Appelnotedebasdep"/>
          <w:rFonts w:ascii="Times" w:hAnsi="Times"/>
          <w:sz w:val="22"/>
          <w:szCs w:val="22"/>
        </w:rPr>
        <w:footnoteReference w:id="177"/>
      </w:r>
      <w:r w:rsidR="00DE7D28" w:rsidRPr="00B47E35">
        <w:rPr>
          <w:rFonts w:ascii="Times" w:hAnsi="Times"/>
          <w:sz w:val="22"/>
          <w:szCs w:val="22"/>
        </w:rPr>
        <w:t xml:space="preserve"> de 2013 montre </w:t>
      </w:r>
      <w:r w:rsidR="002471D2" w:rsidRPr="00B47E35">
        <w:rPr>
          <w:rFonts w:ascii="Times" w:hAnsi="Times"/>
          <w:sz w:val="22"/>
          <w:szCs w:val="22"/>
        </w:rPr>
        <w:t xml:space="preserve">ainsi </w:t>
      </w:r>
      <w:r w:rsidR="00DE7D28" w:rsidRPr="00B47E35">
        <w:rPr>
          <w:rFonts w:ascii="Times" w:hAnsi="Times"/>
          <w:sz w:val="22"/>
          <w:szCs w:val="22"/>
        </w:rPr>
        <w:t xml:space="preserve">une prévalence de 21.3% chez les professionnels de sexe, </w:t>
      </w:r>
      <w:r w:rsidR="002471D2" w:rsidRPr="00B47E35">
        <w:rPr>
          <w:rFonts w:ascii="Times" w:hAnsi="Times"/>
          <w:sz w:val="22"/>
          <w:szCs w:val="22"/>
        </w:rPr>
        <w:t xml:space="preserve">de </w:t>
      </w:r>
      <w:r w:rsidR="00DE7D28" w:rsidRPr="00B47E35">
        <w:rPr>
          <w:rFonts w:ascii="Times" w:hAnsi="Times"/>
          <w:sz w:val="22"/>
          <w:szCs w:val="22"/>
        </w:rPr>
        <w:t xml:space="preserve">3.8% chez les clients des </w:t>
      </w:r>
      <w:r w:rsidR="002471D2" w:rsidRPr="00B47E35">
        <w:rPr>
          <w:rFonts w:ascii="Times" w:hAnsi="Times"/>
          <w:sz w:val="22"/>
          <w:szCs w:val="22"/>
        </w:rPr>
        <w:t>professionnelles du sexe</w:t>
      </w:r>
      <w:r w:rsidR="00DE7D28" w:rsidRPr="00B47E35">
        <w:rPr>
          <w:rFonts w:ascii="Times" w:hAnsi="Times"/>
          <w:sz w:val="22"/>
          <w:szCs w:val="22"/>
        </w:rPr>
        <w:t xml:space="preserve"> et </w:t>
      </w:r>
      <w:r w:rsidR="002471D2" w:rsidRPr="00B47E35">
        <w:rPr>
          <w:rFonts w:ascii="Times" w:hAnsi="Times"/>
          <w:sz w:val="22"/>
          <w:szCs w:val="22"/>
        </w:rPr>
        <w:t xml:space="preserve">de </w:t>
      </w:r>
      <w:r w:rsidR="00DE7D28" w:rsidRPr="00B47E35">
        <w:rPr>
          <w:rFonts w:ascii="Times" w:hAnsi="Times"/>
          <w:sz w:val="22"/>
          <w:szCs w:val="22"/>
        </w:rPr>
        <w:t xml:space="preserve">5.2% chez leurs partenaires. </w:t>
      </w:r>
    </w:p>
    <w:p w14:paraId="697A38E6" w14:textId="77777777" w:rsidR="00060FF7" w:rsidRPr="00B47E35" w:rsidRDefault="00060FF7" w:rsidP="00060FF7">
      <w:pPr>
        <w:jc w:val="both"/>
        <w:rPr>
          <w:rFonts w:ascii="Times" w:hAnsi="Times"/>
          <w:sz w:val="22"/>
          <w:szCs w:val="22"/>
        </w:rPr>
      </w:pPr>
    </w:p>
    <w:p w14:paraId="10E5BB14" w14:textId="053FEE58" w:rsidR="00FD5EA2" w:rsidRPr="00B47E35" w:rsidRDefault="00FA6212" w:rsidP="0072193D">
      <w:pPr>
        <w:ind w:firstLine="426"/>
        <w:jc w:val="both"/>
        <w:rPr>
          <w:rFonts w:ascii="Times" w:hAnsi="Times"/>
          <w:sz w:val="22"/>
          <w:szCs w:val="22"/>
        </w:rPr>
      </w:pPr>
      <w:r w:rsidRPr="00B47E35">
        <w:rPr>
          <w:rFonts w:ascii="Times" w:hAnsi="Times"/>
          <w:sz w:val="22"/>
          <w:szCs w:val="22"/>
        </w:rPr>
        <w:t xml:space="preserve">D’un autre côté, l’avortement reste un tabou au Burundi, et se heurte aux croyances religieuses et aux pratiques culturelles. Notons </w:t>
      </w:r>
      <w:r w:rsidR="00376505" w:rsidRPr="00B47E35">
        <w:rPr>
          <w:rFonts w:ascii="Times" w:hAnsi="Times"/>
          <w:sz w:val="22"/>
          <w:szCs w:val="22"/>
        </w:rPr>
        <w:t xml:space="preserve">par exemple </w:t>
      </w:r>
      <w:r w:rsidRPr="00B47E35">
        <w:rPr>
          <w:rFonts w:ascii="Times" w:hAnsi="Times"/>
          <w:sz w:val="22"/>
          <w:szCs w:val="22"/>
        </w:rPr>
        <w:t>l’a</w:t>
      </w:r>
      <w:r w:rsidR="00FD5EA2" w:rsidRPr="00B47E35">
        <w:rPr>
          <w:rFonts w:ascii="Times" w:hAnsi="Times"/>
          <w:sz w:val="22"/>
          <w:szCs w:val="22"/>
        </w:rPr>
        <w:t>rticle 36</w:t>
      </w:r>
      <w:r w:rsidR="00FC52AC" w:rsidRPr="00B47E35">
        <w:rPr>
          <w:rFonts w:ascii="Times" w:hAnsi="Times"/>
          <w:sz w:val="22"/>
          <w:szCs w:val="22"/>
        </w:rPr>
        <w:t xml:space="preserve"> d’une loi de 2020 sur l’accès à la santé </w:t>
      </w:r>
      <w:r w:rsidR="00FD5EA2" w:rsidRPr="00B47E35">
        <w:rPr>
          <w:rStyle w:val="Appelnotedebasdep"/>
          <w:rFonts w:ascii="Times" w:hAnsi="Times"/>
          <w:sz w:val="22"/>
          <w:szCs w:val="22"/>
        </w:rPr>
        <w:footnoteReference w:id="178"/>
      </w:r>
      <w:r w:rsidR="00FD5EA2" w:rsidRPr="00B47E35">
        <w:rPr>
          <w:rFonts w:ascii="Times" w:hAnsi="Times"/>
          <w:sz w:val="22"/>
          <w:szCs w:val="22"/>
        </w:rPr>
        <w:t>: « Toutes les techniques et méthodes de la planification familiale, à l’exception de l’interruption volontaire de grossesse, sont autorisées dans les formations sanitaires publiques et privées qui remplissent les conditions requises »</w:t>
      </w:r>
      <w:r w:rsidRPr="00B47E35">
        <w:rPr>
          <w:rFonts w:ascii="Times" w:hAnsi="Times"/>
          <w:sz w:val="22"/>
          <w:szCs w:val="22"/>
        </w:rPr>
        <w:t>, ou l’</w:t>
      </w:r>
      <w:r w:rsidR="00FC52AC" w:rsidRPr="00B47E35">
        <w:rPr>
          <w:rFonts w:ascii="Times" w:hAnsi="Times"/>
          <w:sz w:val="22"/>
          <w:szCs w:val="22"/>
        </w:rPr>
        <w:t>a</w:t>
      </w:r>
      <w:r w:rsidR="00FD5EA2" w:rsidRPr="00B47E35">
        <w:rPr>
          <w:rFonts w:ascii="Times" w:hAnsi="Times"/>
          <w:sz w:val="22"/>
          <w:szCs w:val="22"/>
        </w:rPr>
        <w:t>rticle 43</w:t>
      </w:r>
      <w:r w:rsidR="00964480" w:rsidRPr="00B47E35">
        <w:rPr>
          <w:rFonts w:ascii="Times" w:hAnsi="Times"/>
          <w:sz w:val="22"/>
          <w:szCs w:val="22"/>
        </w:rPr>
        <w:t> </w:t>
      </w:r>
      <w:r w:rsidR="00FD5EA2" w:rsidRPr="00B47E35">
        <w:rPr>
          <w:rFonts w:ascii="Times" w:hAnsi="Times"/>
          <w:sz w:val="22"/>
          <w:szCs w:val="22"/>
        </w:rPr>
        <w:t xml:space="preserve">: « L’avortement provoqué ou l’interruption volontaire de grossesse est </w:t>
      </w:r>
      <w:r w:rsidR="00D624A8" w:rsidRPr="00B47E35">
        <w:rPr>
          <w:rFonts w:ascii="Times" w:hAnsi="Times"/>
          <w:sz w:val="22"/>
          <w:szCs w:val="22"/>
        </w:rPr>
        <w:t>interdit</w:t>
      </w:r>
      <w:r w:rsidR="00FD5EA2" w:rsidRPr="00B47E35">
        <w:rPr>
          <w:rFonts w:ascii="Times" w:hAnsi="Times"/>
          <w:sz w:val="22"/>
          <w:szCs w:val="22"/>
        </w:rPr>
        <w:t xml:space="preserve">. </w:t>
      </w:r>
      <w:r w:rsidR="00D624A8" w:rsidRPr="00B47E35">
        <w:rPr>
          <w:rFonts w:ascii="Times" w:hAnsi="Times"/>
          <w:sz w:val="22"/>
          <w:szCs w:val="22"/>
        </w:rPr>
        <w:t>Constituent</w:t>
      </w:r>
      <w:r w:rsidR="00FD5EA2" w:rsidRPr="00B47E35">
        <w:rPr>
          <w:rFonts w:ascii="Times" w:hAnsi="Times"/>
          <w:sz w:val="22"/>
          <w:szCs w:val="22"/>
        </w:rPr>
        <w:t xml:space="preserve"> un crime d’avortement, les manœuvres pratiquées en vue de l’interruption volontaire ou </w:t>
      </w:r>
      <w:r w:rsidR="00D624A8" w:rsidRPr="00B47E35">
        <w:rPr>
          <w:rFonts w:ascii="Times" w:hAnsi="Times"/>
          <w:sz w:val="22"/>
          <w:szCs w:val="22"/>
        </w:rPr>
        <w:t>provoquée</w:t>
      </w:r>
      <w:r w:rsidR="00FD5EA2" w:rsidRPr="00B47E35">
        <w:rPr>
          <w:rFonts w:ascii="Times" w:hAnsi="Times"/>
          <w:sz w:val="22"/>
          <w:szCs w:val="22"/>
        </w:rPr>
        <w:t xml:space="preserve"> d’une grossesse à l’aide de remèdes, substances, instruments, objet quelconque ou par tout autre moyen. »</w:t>
      </w:r>
      <w:r w:rsidR="0072193D" w:rsidRPr="00B47E35">
        <w:rPr>
          <w:rFonts w:ascii="Times" w:hAnsi="Times"/>
          <w:sz w:val="22"/>
          <w:szCs w:val="22"/>
        </w:rPr>
        <w:t>.</w:t>
      </w:r>
    </w:p>
    <w:p w14:paraId="5846BAD7" w14:textId="77777777" w:rsidR="00B54FF5" w:rsidRPr="00B47E35" w:rsidRDefault="00B54FF5" w:rsidP="0072193D">
      <w:pPr>
        <w:ind w:firstLine="426"/>
        <w:jc w:val="both"/>
        <w:rPr>
          <w:rFonts w:ascii="Times" w:hAnsi="Times"/>
          <w:sz w:val="22"/>
          <w:szCs w:val="22"/>
        </w:rPr>
      </w:pPr>
    </w:p>
    <w:p w14:paraId="2C7ABC5F" w14:textId="242B1F20" w:rsidR="00B54FF5" w:rsidRPr="00B47E35" w:rsidRDefault="00B54FF5" w:rsidP="00B54FF5">
      <w:pPr>
        <w:ind w:firstLine="360"/>
        <w:jc w:val="both"/>
        <w:rPr>
          <w:rFonts w:ascii="Times" w:hAnsi="Times"/>
          <w:sz w:val="22"/>
          <w:szCs w:val="22"/>
        </w:rPr>
      </w:pPr>
      <w:r w:rsidRPr="00B47E35">
        <w:rPr>
          <w:rFonts w:ascii="Times" w:hAnsi="Times"/>
          <w:sz w:val="22"/>
          <w:szCs w:val="22"/>
        </w:rPr>
        <w:t xml:space="preserve">Une des solutions pourrait être trouvée du côté de la digitalisation, afin de faire passer des informations au premier niveau, du ménage voire de l’individu. Mais </w:t>
      </w:r>
      <w:r w:rsidR="00376505" w:rsidRPr="00B47E35">
        <w:rPr>
          <w:rFonts w:ascii="Times" w:hAnsi="Times"/>
          <w:sz w:val="22"/>
          <w:szCs w:val="22"/>
        </w:rPr>
        <w:t xml:space="preserve">ce processus de communication </w:t>
      </w:r>
      <w:r w:rsidRPr="00B47E35">
        <w:rPr>
          <w:rFonts w:ascii="Times" w:hAnsi="Times"/>
          <w:sz w:val="22"/>
          <w:szCs w:val="22"/>
        </w:rPr>
        <w:t>reste globalement faible</w:t>
      </w:r>
      <w:r w:rsidR="00964480" w:rsidRPr="00B47E35">
        <w:rPr>
          <w:rFonts w:ascii="Times" w:hAnsi="Times"/>
          <w:sz w:val="22"/>
          <w:szCs w:val="22"/>
        </w:rPr>
        <w:t> </w:t>
      </w:r>
      <w:r w:rsidRPr="00B47E35">
        <w:rPr>
          <w:rFonts w:ascii="Times" w:hAnsi="Times"/>
          <w:sz w:val="22"/>
          <w:szCs w:val="22"/>
        </w:rPr>
        <w:t>: 8% à 9% selon les estimations de la population burundaise a accès à Internet (Rapports Unicef, 2019 et 2020)</w:t>
      </w:r>
      <w:r w:rsidR="00DF5081" w:rsidRPr="00B47E35">
        <w:rPr>
          <w:rFonts w:ascii="Times" w:hAnsi="Times"/>
          <w:sz w:val="22"/>
          <w:szCs w:val="22"/>
        </w:rPr>
        <w:t>, tandis que seules 24% des femmes ont un téléphone portable,</w:t>
      </w:r>
      <w:r w:rsidR="00376505" w:rsidRPr="00B47E35">
        <w:rPr>
          <w:rFonts w:ascii="Times" w:hAnsi="Times"/>
          <w:sz w:val="22"/>
          <w:szCs w:val="22"/>
        </w:rPr>
        <w:t xml:space="preserve"> ce chiffre pouvant descendre à</w:t>
      </w:r>
      <w:r w:rsidR="00DF5081" w:rsidRPr="00B47E35">
        <w:rPr>
          <w:rFonts w:ascii="Times" w:hAnsi="Times"/>
          <w:sz w:val="22"/>
          <w:szCs w:val="22"/>
        </w:rPr>
        <w:t xml:space="preserve"> 18% dans le milieu rural</w:t>
      </w:r>
      <w:r w:rsidR="0044739C">
        <w:rPr>
          <w:rStyle w:val="Appelnotedebasdep"/>
          <w:rFonts w:ascii="Times" w:hAnsi="Times"/>
          <w:sz w:val="22"/>
          <w:szCs w:val="22"/>
        </w:rPr>
        <w:footnoteReference w:id="179"/>
      </w:r>
      <w:r w:rsidRPr="00B47E35">
        <w:rPr>
          <w:rFonts w:ascii="Times" w:hAnsi="Times"/>
          <w:sz w:val="22"/>
          <w:szCs w:val="22"/>
        </w:rPr>
        <w:t xml:space="preserve">. Cette opportunité, qui reste encore relativement faible au regard de la couverture internet, est prise en compte par le pays, mais reste surtout le fait d’associations, d’ONGI ou d’opérateurs privés. Citons toutefois la Politique Nationale de Développement des Technologies de l’Information et de la Communication </w:t>
      </w:r>
      <w:r w:rsidR="00376505" w:rsidRPr="00B47E35">
        <w:rPr>
          <w:rFonts w:ascii="Times" w:hAnsi="Times"/>
          <w:sz w:val="22"/>
          <w:szCs w:val="22"/>
        </w:rPr>
        <w:t xml:space="preserve">(TIC) </w:t>
      </w:r>
      <w:r w:rsidRPr="00B47E35">
        <w:rPr>
          <w:rFonts w:ascii="Times" w:hAnsi="Times"/>
          <w:sz w:val="22"/>
          <w:szCs w:val="22"/>
        </w:rPr>
        <w:t>du Burundi (2010-2025), dont l’axe stratégique 6 vise les TIC et le développement social. Dans sa politique 48</w:t>
      </w:r>
      <w:r w:rsidR="00964480" w:rsidRPr="00B47E35">
        <w:rPr>
          <w:rFonts w:ascii="Times" w:hAnsi="Times"/>
          <w:sz w:val="22"/>
          <w:szCs w:val="22"/>
        </w:rPr>
        <w:t> </w:t>
      </w:r>
      <w:r w:rsidRPr="00B47E35">
        <w:rPr>
          <w:rFonts w:ascii="Times" w:hAnsi="Times"/>
          <w:sz w:val="22"/>
          <w:szCs w:val="22"/>
        </w:rPr>
        <w:t>: « Réduire les inégalités du genre en matière des TIC » du 3 juillet 2011, ou encore la journée annuelle organis</w:t>
      </w:r>
      <w:r w:rsidR="001B6981" w:rsidRPr="00B47E35">
        <w:rPr>
          <w:rFonts w:ascii="Times" w:hAnsi="Times"/>
          <w:sz w:val="22"/>
          <w:szCs w:val="22"/>
        </w:rPr>
        <w:t>ée</w:t>
      </w:r>
      <w:r w:rsidRPr="00B47E35">
        <w:rPr>
          <w:rFonts w:ascii="Times" w:hAnsi="Times"/>
          <w:sz w:val="22"/>
          <w:szCs w:val="22"/>
        </w:rPr>
        <w:t xml:space="preserve"> autour du thème de l’accès des femmes et jeunes filles aux TIC, par le </w:t>
      </w:r>
      <w:r w:rsidR="008F2AC0" w:rsidRPr="00B47E35">
        <w:rPr>
          <w:rFonts w:ascii="Times" w:hAnsi="Times"/>
          <w:sz w:val="22"/>
          <w:szCs w:val="22"/>
        </w:rPr>
        <w:t>M</w:t>
      </w:r>
      <w:r w:rsidRPr="00B47E35">
        <w:rPr>
          <w:rFonts w:ascii="Times" w:hAnsi="Times"/>
          <w:sz w:val="22"/>
          <w:szCs w:val="22"/>
        </w:rPr>
        <w:t>inistère en charge de la question</w:t>
      </w:r>
      <w:r w:rsidR="008F2AC0" w:rsidRPr="00B47E35">
        <w:rPr>
          <w:rFonts w:ascii="Times" w:hAnsi="Times"/>
          <w:sz w:val="22"/>
          <w:szCs w:val="22"/>
        </w:rPr>
        <w:t xml:space="preserve"> (concours, remise de prix,)</w:t>
      </w:r>
      <w:r w:rsidRPr="00B47E35">
        <w:rPr>
          <w:rFonts w:ascii="Times" w:hAnsi="Times"/>
          <w:sz w:val="22"/>
          <w:szCs w:val="22"/>
        </w:rPr>
        <w:t xml:space="preserve">. </w:t>
      </w:r>
    </w:p>
    <w:p w14:paraId="7B99626C" w14:textId="77777777" w:rsidR="00B54FF5" w:rsidRPr="00B47E35" w:rsidRDefault="00B54FF5" w:rsidP="00B54FF5">
      <w:pPr>
        <w:ind w:firstLine="360"/>
        <w:jc w:val="both"/>
        <w:rPr>
          <w:rFonts w:ascii="Times" w:hAnsi="Times"/>
          <w:sz w:val="22"/>
          <w:szCs w:val="22"/>
        </w:rPr>
      </w:pPr>
      <w:r w:rsidRPr="00B47E35">
        <w:rPr>
          <w:rFonts w:ascii="Times" w:hAnsi="Times"/>
          <w:sz w:val="22"/>
          <w:szCs w:val="22"/>
        </w:rPr>
        <w:t>Le nombre d’abonnés à la téléphonie mobile a dans le même temps considérablement augmenté ces dernières années pour atteindre 57% de la population en 2019</w:t>
      </w:r>
      <w:r w:rsidRPr="00B47E35">
        <w:rPr>
          <w:rStyle w:val="Appelnotedebasdep"/>
          <w:rFonts w:ascii="Times" w:hAnsi="Times"/>
          <w:sz w:val="22"/>
          <w:szCs w:val="22"/>
        </w:rPr>
        <w:footnoteReference w:id="180"/>
      </w:r>
      <w:r w:rsidRPr="00B47E35">
        <w:rPr>
          <w:rFonts w:ascii="Times" w:hAnsi="Times"/>
          <w:sz w:val="22"/>
          <w:szCs w:val="22"/>
        </w:rPr>
        <w:t xml:space="preserve">. </w:t>
      </w:r>
    </w:p>
    <w:p w14:paraId="304BA181" w14:textId="77777777" w:rsidR="00F42BE5" w:rsidRPr="00B47E35" w:rsidRDefault="00F42BE5" w:rsidP="00F42BE5">
      <w:pPr>
        <w:jc w:val="both"/>
        <w:rPr>
          <w:rFonts w:ascii="Times" w:hAnsi="Times"/>
          <w:sz w:val="22"/>
          <w:szCs w:val="22"/>
        </w:rPr>
      </w:pPr>
    </w:p>
    <w:p w14:paraId="6A5104FC" w14:textId="2A2053DD" w:rsidR="006C6A76" w:rsidRPr="00B47E35" w:rsidRDefault="003729BB" w:rsidP="00A66092">
      <w:pPr>
        <w:pStyle w:val="Titre3"/>
        <w:numPr>
          <w:ilvl w:val="0"/>
          <w:numId w:val="23"/>
        </w:numPr>
        <w:rPr>
          <w:rFonts w:ascii="Times" w:hAnsi="Times"/>
        </w:rPr>
      </w:pPr>
      <w:bookmarkStart w:id="47" w:name="_Toc83217482"/>
      <w:bookmarkStart w:id="48" w:name="_Toc83217483"/>
      <w:bookmarkEnd w:id="47"/>
      <w:r w:rsidRPr="00B47E35">
        <w:rPr>
          <w:rFonts w:ascii="Times" w:hAnsi="Times"/>
        </w:rPr>
        <w:t>Genre et VIH</w:t>
      </w:r>
      <w:bookmarkEnd w:id="48"/>
    </w:p>
    <w:p w14:paraId="4139386C" w14:textId="77CC013A" w:rsidR="003729BB" w:rsidRPr="00B47E35" w:rsidRDefault="003729BB" w:rsidP="003729BB">
      <w:pPr>
        <w:jc w:val="both"/>
        <w:rPr>
          <w:rFonts w:ascii="Times" w:hAnsi="Times"/>
          <w:sz w:val="22"/>
          <w:szCs w:val="22"/>
        </w:rPr>
      </w:pPr>
    </w:p>
    <w:tbl>
      <w:tblPr>
        <w:tblW w:w="9066" w:type="dxa"/>
        <w:tblInd w:w="1"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66"/>
      </w:tblGrid>
      <w:tr w:rsidR="00CC462D" w:rsidRPr="00B47E35" w14:paraId="3BEAE6CE" w14:textId="77777777" w:rsidTr="0068071D">
        <w:trPr>
          <w:trHeight w:val="816"/>
        </w:trPr>
        <w:tc>
          <w:tcPr>
            <w:tcW w:w="9066" w:type="dxa"/>
          </w:tcPr>
          <w:p w14:paraId="42CF1F25" w14:textId="77777777" w:rsidR="00CC462D" w:rsidRPr="00B47E35" w:rsidRDefault="00CC462D" w:rsidP="00A66092">
            <w:pPr>
              <w:pStyle w:val="Paragraphedeliste"/>
              <w:numPr>
                <w:ilvl w:val="0"/>
                <w:numId w:val="16"/>
              </w:numPr>
              <w:ind w:left="714"/>
              <w:jc w:val="both"/>
              <w:rPr>
                <w:rFonts w:ascii="Times" w:hAnsi="Times" w:cs="Times New Roman"/>
                <w:sz w:val="22"/>
                <w:szCs w:val="22"/>
              </w:rPr>
            </w:pPr>
            <w:r w:rsidRPr="00B47E35">
              <w:rPr>
                <w:rFonts w:ascii="Times" w:hAnsi="Times" w:cs="Times New Roman"/>
                <w:sz w:val="22"/>
                <w:szCs w:val="22"/>
              </w:rPr>
              <w:t xml:space="preserve">Une prévalence plus importante chez les femmes </w:t>
            </w:r>
          </w:p>
          <w:p w14:paraId="1EEAB924" w14:textId="77777777" w:rsidR="00CC462D" w:rsidRPr="00B47E35" w:rsidRDefault="00CC462D" w:rsidP="00A66092">
            <w:pPr>
              <w:pStyle w:val="Paragraphedeliste"/>
              <w:numPr>
                <w:ilvl w:val="0"/>
                <w:numId w:val="16"/>
              </w:numPr>
              <w:ind w:left="714"/>
              <w:jc w:val="both"/>
              <w:rPr>
                <w:rFonts w:ascii="Times" w:hAnsi="Times" w:cs="Times New Roman"/>
                <w:sz w:val="22"/>
                <w:szCs w:val="22"/>
              </w:rPr>
            </w:pPr>
            <w:r w:rsidRPr="00B47E35">
              <w:rPr>
                <w:rFonts w:ascii="Times" w:hAnsi="Times" w:cs="Times New Roman"/>
                <w:sz w:val="22"/>
                <w:szCs w:val="22"/>
              </w:rPr>
              <w:t>Des populations à risque du fait des normes de genre</w:t>
            </w:r>
          </w:p>
          <w:p w14:paraId="2DCD66BB" w14:textId="77777777" w:rsidR="00CC462D" w:rsidRPr="00B47E35" w:rsidRDefault="00CC462D" w:rsidP="00A66092">
            <w:pPr>
              <w:pStyle w:val="Paragraphedeliste"/>
              <w:numPr>
                <w:ilvl w:val="0"/>
                <w:numId w:val="16"/>
              </w:numPr>
              <w:ind w:left="714"/>
              <w:jc w:val="both"/>
              <w:rPr>
                <w:rFonts w:ascii="Times" w:hAnsi="Times" w:cs="Times New Roman"/>
                <w:sz w:val="22"/>
                <w:szCs w:val="22"/>
              </w:rPr>
            </w:pPr>
            <w:r w:rsidRPr="00B47E35">
              <w:rPr>
                <w:rFonts w:ascii="Times" w:hAnsi="Times" w:cs="Times New Roman"/>
                <w:sz w:val="22"/>
                <w:szCs w:val="22"/>
              </w:rPr>
              <w:t>Une couverture de soins surtout associative</w:t>
            </w:r>
          </w:p>
        </w:tc>
      </w:tr>
    </w:tbl>
    <w:p w14:paraId="685805CE" w14:textId="77777777" w:rsidR="00CC462D" w:rsidRPr="00B47E35" w:rsidRDefault="00CC462D" w:rsidP="003729BB">
      <w:pPr>
        <w:jc w:val="both"/>
        <w:rPr>
          <w:rFonts w:ascii="Times" w:hAnsi="Times"/>
          <w:sz w:val="22"/>
          <w:szCs w:val="22"/>
        </w:rPr>
      </w:pPr>
    </w:p>
    <w:p w14:paraId="4B367142" w14:textId="35FB29A4" w:rsidR="003E5B66" w:rsidRPr="00B47E35" w:rsidRDefault="006C6A76" w:rsidP="00CA22E1">
      <w:pPr>
        <w:ind w:firstLine="284"/>
        <w:jc w:val="both"/>
        <w:rPr>
          <w:rFonts w:ascii="Times" w:hAnsi="Times"/>
          <w:sz w:val="22"/>
          <w:szCs w:val="22"/>
        </w:rPr>
      </w:pPr>
      <w:r w:rsidRPr="00B47E35">
        <w:rPr>
          <w:rFonts w:ascii="Times" w:hAnsi="Times"/>
          <w:sz w:val="22"/>
          <w:szCs w:val="22"/>
        </w:rPr>
        <w:t>Le VIH au Burundi se présente sous forme d’épidémie généralisée, avec un taux de prévalence globale de 0,9% au sein de la population de 15 à 49 ans</w:t>
      </w:r>
      <w:r w:rsidR="000078CF">
        <w:rPr>
          <w:rFonts w:ascii="Times" w:hAnsi="Times"/>
          <w:sz w:val="22"/>
          <w:szCs w:val="22"/>
        </w:rPr>
        <w:t xml:space="preserve"> </w:t>
      </w:r>
      <w:r w:rsidR="00281301" w:rsidRPr="00B47E35">
        <w:rPr>
          <w:rFonts w:ascii="Times" w:hAnsi="Times"/>
          <w:sz w:val="22"/>
          <w:szCs w:val="22"/>
        </w:rPr>
        <w:t xml:space="preserve">; 1% </w:t>
      </w:r>
      <w:r w:rsidR="00956789">
        <w:rPr>
          <w:rFonts w:ascii="Times" w:hAnsi="Times"/>
          <w:sz w:val="22"/>
          <w:szCs w:val="22"/>
        </w:rPr>
        <w:t>d’après</w:t>
      </w:r>
      <w:r w:rsidR="00281301" w:rsidRPr="00B47E35">
        <w:rPr>
          <w:rFonts w:ascii="Times" w:hAnsi="Times"/>
          <w:sz w:val="22"/>
          <w:szCs w:val="22"/>
        </w:rPr>
        <w:t xml:space="preserve"> </w:t>
      </w:r>
      <w:r w:rsidR="00956789">
        <w:rPr>
          <w:rFonts w:ascii="Times" w:hAnsi="Times"/>
          <w:sz w:val="22"/>
          <w:szCs w:val="22"/>
        </w:rPr>
        <w:t xml:space="preserve">la </w:t>
      </w:r>
      <w:r w:rsidR="00281301" w:rsidRPr="00B47E35">
        <w:rPr>
          <w:rFonts w:ascii="Times" w:hAnsi="Times"/>
          <w:sz w:val="22"/>
          <w:szCs w:val="22"/>
        </w:rPr>
        <w:t>B</w:t>
      </w:r>
      <w:r w:rsidR="00956789">
        <w:rPr>
          <w:rFonts w:ascii="Times" w:hAnsi="Times"/>
          <w:sz w:val="22"/>
          <w:szCs w:val="22"/>
        </w:rPr>
        <w:t xml:space="preserve">anque </w:t>
      </w:r>
      <w:r w:rsidR="00281301" w:rsidRPr="00B47E35">
        <w:rPr>
          <w:rFonts w:ascii="Times" w:hAnsi="Times"/>
          <w:sz w:val="22"/>
          <w:szCs w:val="22"/>
        </w:rPr>
        <w:t>M</w:t>
      </w:r>
      <w:r w:rsidR="00956789">
        <w:rPr>
          <w:rFonts w:ascii="Times" w:hAnsi="Times"/>
          <w:sz w:val="22"/>
          <w:szCs w:val="22"/>
        </w:rPr>
        <w:t>ondiale en</w:t>
      </w:r>
      <w:r w:rsidR="00281301" w:rsidRPr="00B47E35">
        <w:rPr>
          <w:rFonts w:ascii="Times" w:hAnsi="Times"/>
          <w:sz w:val="22"/>
          <w:szCs w:val="22"/>
        </w:rPr>
        <w:t xml:space="preserve"> 2020</w:t>
      </w:r>
      <w:r w:rsidR="009315AC" w:rsidRPr="00B47E35">
        <w:rPr>
          <w:rFonts w:ascii="Times" w:hAnsi="Times"/>
          <w:sz w:val="22"/>
          <w:szCs w:val="22"/>
        </w:rPr>
        <w:t xml:space="preserve"> des 15-49 ans</w:t>
      </w:r>
      <w:r w:rsidR="003E5B66" w:rsidRPr="00B47E35">
        <w:rPr>
          <w:rFonts w:ascii="Times" w:hAnsi="Times"/>
          <w:sz w:val="22"/>
          <w:szCs w:val="22"/>
        </w:rPr>
        <w:t>.</w:t>
      </w:r>
      <w:r w:rsidR="00CA22E1" w:rsidRPr="00B47E35">
        <w:rPr>
          <w:rFonts w:ascii="Times" w:hAnsi="Times"/>
          <w:sz w:val="22"/>
          <w:szCs w:val="22"/>
        </w:rPr>
        <w:t xml:space="preserve">, </w:t>
      </w:r>
      <w:r w:rsidR="003E5B66" w:rsidRPr="00B47E35">
        <w:rPr>
          <w:rFonts w:ascii="Times" w:hAnsi="Times"/>
          <w:sz w:val="22"/>
          <w:szCs w:val="22"/>
        </w:rPr>
        <w:t>avec une tendance à la féminisation de l’épidémie (1.2% chez la femme, 0.6% chez l’homme)</w:t>
      </w:r>
      <w:r w:rsidR="00CA22E1" w:rsidRPr="00B47E35">
        <w:rPr>
          <w:rFonts w:ascii="Times" w:hAnsi="Times"/>
          <w:sz w:val="22"/>
          <w:szCs w:val="22"/>
        </w:rPr>
        <w:t xml:space="preserve">. L’épidémie est plus concentrée en milieu urbain avec une prévalence de 2,5 % contre 0,7 % </w:t>
      </w:r>
      <w:r w:rsidR="00CA22E1" w:rsidRPr="00B47E35">
        <w:rPr>
          <w:rFonts w:ascii="Times" w:hAnsi="Times"/>
          <w:sz w:val="22"/>
          <w:szCs w:val="22"/>
        </w:rPr>
        <w:lastRenderedPageBreak/>
        <w:t>pour le milieu rural</w:t>
      </w:r>
      <w:r w:rsidR="001E4571">
        <w:rPr>
          <w:rStyle w:val="Appelnotedebasdep"/>
          <w:rFonts w:ascii="Times" w:hAnsi="Times"/>
          <w:sz w:val="22"/>
          <w:szCs w:val="22"/>
        </w:rPr>
        <w:footnoteReference w:id="181"/>
      </w:r>
      <w:r w:rsidR="00CA22E1" w:rsidRPr="00B47E35">
        <w:rPr>
          <w:rFonts w:ascii="Times" w:hAnsi="Times"/>
          <w:sz w:val="22"/>
          <w:szCs w:val="22"/>
        </w:rPr>
        <w:t>. Selon les mêmes résultats, cette prévalence varie selon les provinces du pays</w:t>
      </w:r>
      <w:r w:rsidR="00964480" w:rsidRPr="00B47E35">
        <w:rPr>
          <w:rFonts w:ascii="Times" w:hAnsi="Times"/>
          <w:sz w:val="22"/>
          <w:szCs w:val="22"/>
        </w:rPr>
        <w:t> </w:t>
      </w:r>
      <w:r w:rsidR="00CA22E1" w:rsidRPr="00B47E35">
        <w:rPr>
          <w:rFonts w:ascii="Times" w:hAnsi="Times"/>
          <w:sz w:val="22"/>
          <w:szCs w:val="22"/>
        </w:rPr>
        <w:t>: 2,6%</w:t>
      </w:r>
      <w:r w:rsidR="00964480" w:rsidRPr="00B47E35">
        <w:rPr>
          <w:rFonts w:ascii="Times" w:hAnsi="Times"/>
          <w:sz w:val="22"/>
          <w:szCs w:val="22"/>
        </w:rPr>
        <w:t> </w:t>
      </w:r>
      <w:r w:rsidR="00CA22E1" w:rsidRPr="00B47E35">
        <w:rPr>
          <w:rFonts w:ascii="Times" w:hAnsi="Times"/>
          <w:sz w:val="22"/>
          <w:szCs w:val="22"/>
        </w:rPr>
        <w:t>; 2 %, 1,9%</w:t>
      </w:r>
      <w:r w:rsidR="00964480" w:rsidRPr="00B47E35">
        <w:rPr>
          <w:rFonts w:ascii="Times" w:hAnsi="Times"/>
          <w:sz w:val="22"/>
          <w:szCs w:val="22"/>
        </w:rPr>
        <w:t> </w:t>
      </w:r>
      <w:r w:rsidR="00CA22E1" w:rsidRPr="00B47E35">
        <w:rPr>
          <w:rFonts w:ascii="Times" w:hAnsi="Times"/>
          <w:sz w:val="22"/>
          <w:szCs w:val="22"/>
        </w:rPr>
        <w:t>; 0,2% et 0,2% respectivement à Bujumbura Mairie, Gitega, Mwaro, Ngozi et Rutana (EDS 2017)</w:t>
      </w:r>
      <w:r w:rsidR="003046C3" w:rsidRPr="00B47E35">
        <w:rPr>
          <w:rStyle w:val="Appelnotedebasdep"/>
          <w:rFonts w:ascii="Times" w:hAnsi="Times"/>
          <w:sz w:val="22"/>
          <w:szCs w:val="22"/>
        </w:rPr>
        <w:footnoteReference w:id="182"/>
      </w:r>
      <w:r w:rsidR="00CA22E1" w:rsidRPr="00B47E35">
        <w:rPr>
          <w:rFonts w:ascii="Times" w:hAnsi="Times"/>
          <w:sz w:val="22"/>
          <w:szCs w:val="22"/>
        </w:rPr>
        <w:t>.</w:t>
      </w:r>
    </w:p>
    <w:p w14:paraId="02A3CBA5" w14:textId="77777777" w:rsidR="00920FC4" w:rsidRPr="00B47E35" w:rsidRDefault="00920FC4" w:rsidP="00CA22E1">
      <w:pPr>
        <w:ind w:firstLine="284"/>
        <w:jc w:val="both"/>
        <w:rPr>
          <w:rFonts w:ascii="Times" w:hAnsi="Times"/>
          <w:sz w:val="22"/>
          <w:szCs w:val="22"/>
        </w:rPr>
      </w:pPr>
    </w:p>
    <w:p w14:paraId="60C8242C" w14:textId="77777777" w:rsidR="00A55CEC" w:rsidRPr="00B47E35" w:rsidRDefault="00A55CEC" w:rsidP="00CA22E1">
      <w:pPr>
        <w:ind w:firstLine="284"/>
        <w:jc w:val="both"/>
        <w:rPr>
          <w:rFonts w:ascii="Times" w:hAnsi="Times"/>
          <w:sz w:val="22"/>
          <w:szCs w:val="22"/>
        </w:rPr>
      </w:pPr>
      <w:r w:rsidRPr="00B47E35">
        <w:rPr>
          <w:rFonts w:ascii="Times" w:hAnsi="Times"/>
          <w:sz w:val="22"/>
          <w:szCs w:val="22"/>
        </w:rPr>
        <w:t xml:space="preserve">La prévalence chez les jeunes femmes </w:t>
      </w:r>
      <w:r w:rsidR="00C72A96" w:rsidRPr="00B47E35">
        <w:rPr>
          <w:rFonts w:ascii="Times" w:hAnsi="Times"/>
          <w:sz w:val="22"/>
          <w:szCs w:val="22"/>
        </w:rPr>
        <w:t xml:space="preserve">et hommes </w:t>
      </w:r>
      <w:r w:rsidRPr="00B47E35">
        <w:rPr>
          <w:rFonts w:ascii="Times" w:hAnsi="Times"/>
          <w:sz w:val="22"/>
          <w:szCs w:val="22"/>
        </w:rPr>
        <w:t>de 15 à 24 ans est en baisse depuis quelques années</w:t>
      </w:r>
      <w:r w:rsidR="00675624" w:rsidRPr="00B47E35">
        <w:rPr>
          <w:rStyle w:val="Appelnotedebasdep"/>
          <w:rFonts w:ascii="Times" w:hAnsi="Times"/>
          <w:sz w:val="22"/>
          <w:szCs w:val="22"/>
        </w:rPr>
        <w:footnoteReference w:id="183"/>
      </w:r>
      <w:r w:rsidR="00964480" w:rsidRPr="00B47E35">
        <w:rPr>
          <w:rFonts w:ascii="Times" w:hAnsi="Times"/>
          <w:sz w:val="22"/>
          <w:szCs w:val="22"/>
        </w:rPr>
        <w:t> </w:t>
      </w:r>
      <w:r w:rsidRPr="00B47E35">
        <w:rPr>
          <w:rFonts w:ascii="Times" w:hAnsi="Times"/>
          <w:sz w:val="22"/>
          <w:szCs w:val="22"/>
        </w:rPr>
        <w:t xml:space="preserve">: </w:t>
      </w:r>
    </w:p>
    <w:p w14:paraId="7920A4C5" w14:textId="77777777" w:rsidR="00A55CEC" w:rsidRPr="000078CF" w:rsidRDefault="00C72A96" w:rsidP="00A66092">
      <w:pPr>
        <w:pStyle w:val="Paragraphedeliste"/>
        <w:numPr>
          <w:ilvl w:val="0"/>
          <w:numId w:val="60"/>
        </w:numPr>
        <w:jc w:val="both"/>
        <w:rPr>
          <w:rFonts w:ascii="Times" w:hAnsi="Times"/>
          <w:sz w:val="22"/>
          <w:szCs w:val="22"/>
        </w:rPr>
      </w:pPr>
      <w:r w:rsidRPr="000078CF">
        <w:rPr>
          <w:rFonts w:ascii="Times" w:hAnsi="Times"/>
          <w:sz w:val="22"/>
          <w:szCs w:val="22"/>
        </w:rPr>
        <w:t>Femmes</w:t>
      </w:r>
      <w:r w:rsidR="00964480" w:rsidRPr="000078CF">
        <w:rPr>
          <w:rFonts w:ascii="Times" w:hAnsi="Times"/>
          <w:sz w:val="22"/>
          <w:szCs w:val="22"/>
        </w:rPr>
        <w:t> </w:t>
      </w:r>
      <w:r w:rsidRPr="000078CF">
        <w:rPr>
          <w:rFonts w:ascii="Times" w:hAnsi="Times"/>
          <w:sz w:val="22"/>
          <w:szCs w:val="22"/>
        </w:rPr>
        <w:t xml:space="preserve">: </w:t>
      </w:r>
      <w:r w:rsidR="00A55CEC" w:rsidRPr="000078CF">
        <w:rPr>
          <w:rFonts w:ascii="Times" w:hAnsi="Times"/>
          <w:sz w:val="22"/>
          <w:szCs w:val="22"/>
        </w:rPr>
        <w:t>2015</w:t>
      </w:r>
      <w:r w:rsidR="00964480" w:rsidRPr="000078CF">
        <w:rPr>
          <w:rFonts w:ascii="Times" w:hAnsi="Times"/>
          <w:sz w:val="22"/>
          <w:szCs w:val="22"/>
        </w:rPr>
        <w:t> </w:t>
      </w:r>
      <w:r w:rsidR="00A55CEC" w:rsidRPr="000078CF">
        <w:rPr>
          <w:rFonts w:ascii="Times" w:hAnsi="Times"/>
          <w:sz w:val="22"/>
          <w:szCs w:val="22"/>
        </w:rPr>
        <w:t>: 0,7</w:t>
      </w:r>
      <w:r w:rsidR="00964480" w:rsidRPr="000078CF">
        <w:rPr>
          <w:rFonts w:ascii="Times" w:hAnsi="Times"/>
          <w:sz w:val="22"/>
          <w:szCs w:val="22"/>
        </w:rPr>
        <w:t> </w:t>
      </w:r>
      <w:r w:rsidR="00A55CEC" w:rsidRPr="000078CF">
        <w:rPr>
          <w:rFonts w:ascii="Times" w:hAnsi="Times"/>
          <w:sz w:val="22"/>
          <w:szCs w:val="22"/>
        </w:rPr>
        <w:t>; 2017</w:t>
      </w:r>
      <w:r w:rsidR="00964480" w:rsidRPr="000078CF">
        <w:rPr>
          <w:rFonts w:ascii="Times" w:hAnsi="Times"/>
          <w:sz w:val="22"/>
          <w:szCs w:val="22"/>
        </w:rPr>
        <w:t> </w:t>
      </w:r>
      <w:r w:rsidR="00A55CEC" w:rsidRPr="000078CF">
        <w:rPr>
          <w:rFonts w:ascii="Times" w:hAnsi="Times"/>
          <w:sz w:val="22"/>
          <w:szCs w:val="22"/>
        </w:rPr>
        <w:t>: 0,7</w:t>
      </w:r>
      <w:r w:rsidR="00964480" w:rsidRPr="000078CF">
        <w:rPr>
          <w:rFonts w:ascii="Times" w:hAnsi="Times"/>
          <w:sz w:val="22"/>
          <w:szCs w:val="22"/>
        </w:rPr>
        <w:t> </w:t>
      </w:r>
      <w:r w:rsidR="00A55CEC" w:rsidRPr="000078CF">
        <w:rPr>
          <w:rFonts w:ascii="Times" w:hAnsi="Times"/>
          <w:sz w:val="22"/>
          <w:szCs w:val="22"/>
        </w:rPr>
        <w:t>; 2019</w:t>
      </w:r>
      <w:r w:rsidR="00964480" w:rsidRPr="000078CF">
        <w:rPr>
          <w:rFonts w:ascii="Times" w:hAnsi="Times"/>
          <w:sz w:val="22"/>
          <w:szCs w:val="22"/>
        </w:rPr>
        <w:t> </w:t>
      </w:r>
      <w:r w:rsidR="00A55CEC" w:rsidRPr="000078CF">
        <w:rPr>
          <w:rFonts w:ascii="Times" w:hAnsi="Times"/>
          <w:sz w:val="22"/>
          <w:szCs w:val="22"/>
        </w:rPr>
        <w:t>: 0,6</w:t>
      </w:r>
    </w:p>
    <w:p w14:paraId="745E02EA" w14:textId="77777777" w:rsidR="00C72A96" w:rsidRPr="000078CF" w:rsidRDefault="00C72A96" w:rsidP="00A66092">
      <w:pPr>
        <w:pStyle w:val="Paragraphedeliste"/>
        <w:numPr>
          <w:ilvl w:val="0"/>
          <w:numId w:val="60"/>
        </w:numPr>
        <w:jc w:val="both"/>
        <w:rPr>
          <w:rFonts w:ascii="Times" w:hAnsi="Times"/>
          <w:sz w:val="22"/>
          <w:szCs w:val="22"/>
        </w:rPr>
      </w:pPr>
      <w:r w:rsidRPr="000078CF">
        <w:rPr>
          <w:rFonts w:ascii="Times" w:hAnsi="Times"/>
          <w:sz w:val="22"/>
          <w:szCs w:val="22"/>
        </w:rPr>
        <w:t>Hommes</w:t>
      </w:r>
      <w:r w:rsidR="00964480" w:rsidRPr="000078CF">
        <w:rPr>
          <w:rFonts w:ascii="Times" w:hAnsi="Times"/>
          <w:sz w:val="22"/>
          <w:szCs w:val="22"/>
        </w:rPr>
        <w:t> </w:t>
      </w:r>
      <w:r w:rsidRPr="000078CF">
        <w:rPr>
          <w:rFonts w:ascii="Times" w:hAnsi="Times"/>
          <w:sz w:val="22"/>
          <w:szCs w:val="22"/>
        </w:rPr>
        <w:t>: 2015</w:t>
      </w:r>
      <w:r w:rsidR="00964480" w:rsidRPr="000078CF">
        <w:rPr>
          <w:rFonts w:ascii="Times" w:hAnsi="Times"/>
          <w:sz w:val="22"/>
          <w:szCs w:val="22"/>
        </w:rPr>
        <w:t> </w:t>
      </w:r>
      <w:r w:rsidRPr="000078CF">
        <w:rPr>
          <w:rFonts w:ascii="Times" w:hAnsi="Times"/>
          <w:sz w:val="22"/>
          <w:szCs w:val="22"/>
        </w:rPr>
        <w:t>: 0,5</w:t>
      </w:r>
      <w:r w:rsidR="00964480" w:rsidRPr="000078CF">
        <w:rPr>
          <w:rFonts w:ascii="Times" w:hAnsi="Times"/>
          <w:sz w:val="22"/>
          <w:szCs w:val="22"/>
        </w:rPr>
        <w:t> </w:t>
      </w:r>
      <w:r w:rsidRPr="000078CF">
        <w:rPr>
          <w:rFonts w:ascii="Times" w:hAnsi="Times"/>
          <w:sz w:val="22"/>
          <w:szCs w:val="22"/>
        </w:rPr>
        <w:t>; 2017</w:t>
      </w:r>
      <w:r w:rsidR="00964480" w:rsidRPr="000078CF">
        <w:rPr>
          <w:rFonts w:ascii="Times" w:hAnsi="Times"/>
          <w:sz w:val="22"/>
          <w:szCs w:val="22"/>
        </w:rPr>
        <w:t> </w:t>
      </w:r>
      <w:r w:rsidRPr="000078CF">
        <w:rPr>
          <w:rFonts w:ascii="Times" w:hAnsi="Times"/>
          <w:sz w:val="22"/>
          <w:szCs w:val="22"/>
        </w:rPr>
        <w:t>: 0,5</w:t>
      </w:r>
      <w:r w:rsidR="00964480" w:rsidRPr="000078CF">
        <w:rPr>
          <w:rFonts w:ascii="Times" w:hAnsi="Times"/>
          <w:sz w:val="22"/>
          <w:szCs w:val="22"/>
        </w:rPr>
        <w:t> </w:t>
      </w:r>
      <w:r w:rsidRPr="000078CF">
        <w:rPr>
          <w:rFonts w:ascii="Times" w:hAnsi="Times"/>
          <w:sz w:val="22"/>
          <w:szCs w:val="22"/>
        </w:rPr>
        <w:t>; 2019</w:t>
      </w:r>
      <w:r w:rsidR="00964480" w:rsidRPr="000078CF">
        <w:rPr>
          <w:rFonts w:ascii="Times" w:hAnsi="Times"/>
          <w:sz w:val="22"/>
          <w:szCs w:val="22"/>
        </w:rPr>
        <w:t> </w:t>
      </w:r>
      <w:r w:rsidRPr="000078CF">
        <w:rPr>
          <w:rFonts w:ascii="Times" w:hAnsi="Times"/>
          <w:sz w:val="22"/>
          <w:szCs w:val="22"/>
        </w:rPr>
        <w:t>: 0,4</w:t>
      </w:r>
    </w:p>
    <w:p w14:paraId="55A2B3D5" w14:textId="77777777" w:rsidR="00025D44" w:rsidRPr="00B47E35" w:rsidRDefault="00025D44" w:rsidP="00025D44">
      <w:pPr>
        <w:ind w:firstLine="284"/>
        <w:jc w:val="both"/>
        <w:rPr>
          <w:rFonts w:ascii="Times" w:hAnsi="Times"/>
          <w:color w:val="000000"/>
          <w:sz w:val="22"/>
          <w:szCs w:val="22"/>
        </w:rPr>
      </w:pPr>
    </w:p>
    <w:p w14:paraId="5DD9D0B6" w14:textId="77777777" w:rsidR="00025D44" w:rsidRPr="00B47E35" w:rsidRDefault="00025D44" w:rsidP="00025D44">
      <w:pPr>
        <w:ind w:firstLine="284"/>
        <w:jc w:val="both"/>
        <w:rPr>
          <w:rStyle w:val="markedcontent"/>
          <w:rFonts w:ascii="Times" w:hAnsi="Times"/>
          <w:sz w:val="22"/>
          <w:szCs w:val="22"/>
        </w:rPr>
      </w:pPr>
      <w:r w:rsidRPr="00B47E35">
        <w:rPr>
          <w:rStyle w:val="markedcontent"/>
          <w:rFonts w:ascii="Times" w:hAnsi="Times"/>
          <w:sz w:val="22"/>
          <w:szCs w:val="22"/>
        </w:rPr>
        <w:t xml:space="preserve">Comme les autres pays ayant ratifié la Déclaration politique sur le VIH de 2016, le Burundi devait atteindre l’objectif 90-90-90 de l’ONUSIDA, soit : 90 % des personnes vivant avec le VIH connaissent leur statut sérologique, 90% de celles qui connaissent leur statut sérologique sont mises sous traitement anti rétroviral tandis que 90% de celles qui sont sous traitement ARV ont une charge virale indétectable. Mais ce score n’est pas encore atteint. </w:t>
      </w:r>
    </w:p>
    <w:p w14:paraId="0828CA43" w14:textId="77777777" w:rsidR="00025D44" w:rsidRPr="00B47E35" w:rsidRDefault="00025D44" w:rsidP="00025D44">
      <w:pPr>
        <w:jc w:val="both"/>
        <w:rPr>
          <w:rFonts w:ascii="Times" w:hAnsi="Times"/>
          <w:sz w:val="22"/>
          <w:szCs w:val="22"/>
        </w:rPr>
      </w:pPr>
    </w:p>
    <w:p w14:paraId="0B04C4DD" w14:textId="6998845B" w:rsidR="00D80EA4" w:rsidRPr="00B47E35" w:rsidRDefault="00D76B54" w:rsidP="0068071D">
      <w:pPr>
        <w:jc w:val="both"/>
        <w:rPr>
          <w:rFonts w:ascii="Times" w:hAnsi="Times"/>
          <w:sz w:val="22"/>
          <w:szCs w:val="22"/>
        </w:rPr>
      </w:pPr>
      <w:r w:rsidRPr="00B47E35">
        <w:rPr>
          <w:rFonts w:ascii="Times" w:hAnsi="Times"/>
          <w:sz w:val="22"/>
          <w:szCs w:val="22"/>
        </w:rPr>
        <w:t>Le VIH touche des populations particulièrement vulnérables. Ainsi l</w:t>
      </w:r>
      <w:r w:rsidR="003477D9" w:rsidRPr="00B47E35">
        <w:rPr>
          <w:rFonts w:ascii="Times" w:hAnsi="Times"/>
          <w:sz w:val="22"/>
          <w:szCs w:val="22"/>
        </w:rPr>
        <w:t>es hommes ayant des rapports sexuels avec les hommes (formulation empruntée à USAID, rapport 2017)</w:t>
      </w:r>
      <w:r w:rsidRPr="00B47E35">
        <w:rPr>
          <w:rFonts w:ascii="Times" w:hAnsi="Times"/>
          <w:sz w:val="22"/>
          <w:szCs w:val="22"/>
        </w:rPr>
        <w:t>, dont la prévalence est de 4,8%,</w:t>
      </w:r>
      <w:r w:rsidR="003477D9" w:rsidRPr="00B47E35">
        <w:rPr>
          <w:rFonts w:ascii="Times" w:hAnsi="Times"/>
          <w:sz w:val="22"/>
          <w:szCs w:val="22"/>
        </w:rPr>
        <w:t xml:space="preserve"> représentent une population à risques, dans la mesure où l’homosexualité étant un sujet absolument tabou, prohibée </w:t>
      </w:r>
      <w:r w:rsidR="001237B2" w:rsidRPr="00B47E35">
        <w:rPr>
          <w:rFonts w:ascii="Times" w:hAnsi="Times"/>
          <w:sz w:val="22"/>
          <w:szCs w:val="22"/>
        </w:rPr>
        <w:t>par la loi</w:t>
      </w:r>
      <w:r w:rsidR="003477D9" w:rsidRPr="00B47E35">
        <w:rPr>
          <w:rFonts w:ascii="Times" w:hAnsi="Times"/>
          <w:sz w:val="22"/>
          <w:szCs w:val="22"/>
        </w:rPr>
        <w:t>, les pratiques à risques s’en trouvent accrues. Les personnes homosexuelles devant cacher cette identité peuvent avoir des relations avec leurs épouses sans protection par exemple, et contribuer à la propagation du virus</w:t>
      </w:r>
      <w:r w:rsidR="003477D9" w:rsidRPr="00B47E35">
        <w:rPr>
          <w:rStyle w:val="Appelnotedebasdep"/>
          <w:rFonts w:ascii="Times" w:hAnsi="Times"/>
          <w:sz w:val="22"/>
          <w:szCs w:val="22"/>
        </w:rPr>
        <w:footnoteReference w:id="184"/>
      </w:r>
      <w:r w:rsidR="0040424B" w:rsidRPr="00B47E35">
        <w:rPr>
          <w:rFonts w:ascii="Times" w:hAnsi="Times"/>
          <w:sz w:val="22"/>
          <w:szCs w:val="22"/>
        </w:rPr>
        <w:t>. Il existe des associations d’aide spécifiques aux populations LGBTI, mais qui doivent cacher leur véritable but, sous peine de subir des violences, y compris des forces de l’État directement</w:t>
      </w:r>
      <w:r w:rsidR="0040424B" w:rsidRPr="00B47E35">
        <w:rPr>
          <w:rStyle w:val="Appelnotedebasdep"/>
          <w:rFonts w:ascii="Times" w:hAnsi="Times"/>
          <w:sz w:val="22"/>
          <w:szCs w:val="22"/>
        </w:rPr>
        <w:footnoteReference w:id="185"/>
      </w:r>
      <w:r w:rsidRPr="00B47E35">
        <w:rPr>
          <w:rFonts w:ascii="Times" w:hAnsi="Times"/>
          <w:sz w:val="22"/>
          <w:szCs w:val="22"/>
        </w:rPr>
        <w:t xml:space="preserve">. </w:t>
      </w:r>
      <w:r w:rsidR="0040424B" w:rsidRPr="00B47E35">
        <w:rPr>
          <w:rFonts w:ascii="Times" w:hAnsi="Times"/>
          <w:sz w:val="22"/>
          <w:szCs w:val="22"/>
        </w:rPr>
        <w:t>Ainsi et en dehors même de la question du VIH, l</w:t>
      </w:r>
      <w:r w:rsidR="00D80EA4" w:rsidRPr="00B47E35">
        <w:rPr>
          <w:rFonts w:ascii="Times" w:hAnsi="Times"/>
          <w:sz w:val="22"/>
          <w:szCs w:val="22"/>
        </w:rPr>
        <w:t xml:space="preserve">es pratiques homosexuelles sont donc cachées, secrètes, et peuvent entraîner une protection moindre face aux maladies sexuellement transmissibles, particulièrement vis-à-vis du </w:t>
      </w:r>
      <w:r w:rsidR="00376505" w:rsidRPr="00B47E35">
        <w:rPr>
          <w:rFonts w:ascii="Times" w:hAnsi="Times"/>
          <w:sz w:val="22"/>
          <w:szCs w:val="22"/>
        </w:rPr>
        <w:t>VIH</w:t>
      </w:r>
      <w:r w:rsidR="00D80EA4" w:rsidRPr="00B47E35">
        <w:rPr>
          <w:rFonts w:ascii="Times" w:hAnsi="Times"/>
          <w:sz w:val="22"/>
          <w:szCs w:val="22"/>
        </w:rPr>
        <w:t xml:space="preserve">. Mais cela reste un tabou absolu au Burundi, </w:t>
      </w:r>
      <w:r w:rsidR="00FA21FC" w:rsidRPr="00B47E35">
        <w:rPr>
          <w:rFonts w:ascii="Times" w:hAnsi="Times"/>
          <w:sz w:val="22"/>
          <w:szCs w:val="22"/>
        </w:rPr>
        <w:t xml:space="preserve">et </w:t>
      </w:r>
      <w:r w:rsidR="00D80EA4" w:rsidRPr="00B47E35">
        <w:rPr>
          <w:rFonts w:ascii="Times" w:hAnsi="Times"/>
          <w:sz w:val="22"/>
          <w:szCs w:val="22"/>
        </w:rPr>
        <w:t>même si</w:t>
      </w:r>
      <w:r w:rsidR="00FA21FC" w:rsidRPr="00B47E35">
        <w:rPr>
          <w:rFonts w:ascii="Times" w:hAnsi="Times"/>
          <w:sz w:val="22"/>
          <w:szCs w:val="22"/>
        </w:rPr>
        <w:t xml:space="preserve"> par exemple</w:t>
      </w:r>
      <w:r w:rsidR="00D80EA4" w:rsidRPr="00B47E35">
        <w:rPr>
          <w:rFonts w:ascii="Times" w:hAnsi="Times"/>
          <w:sz w:val="22"/>
          <w:szCs w:val="22"/>
        </w:rPr>
        <w:t xml:space="preserve"> une ouverture d’esprit relative est notable à Bujumbura</w:t>
      </w:r>
      <w:r w:rsidR="00FA21FC" w:rsidRPr="00B47E35">
        <w:rPr>
          <w:rFonts w:ascii="Times" w:hAnsi="Times"/>
          <w:sz w:val="22"/>
          <w:szCs w:val="22"/>
        </w:rPr>
        <w:t>, aucun couple homosexuel ne peut vivre publiquement et ouvertement</w:t>
      </w:r>
      <w:r w:rsidR="00416861" w:rsidRPr="00B47E35">
        <w:rPr>
          <w:rStyle w:val="Appelnotedebasdep"/>
          <w:rFonts w:ascii="Times" w:hAnsi="Times"/>
          <w:sz w:val="22"/>
          <w:szCs w:val="22"/>
        </w:rPr>
        <w:footnoteReference w:id="186"/>
      </w:r>
      <w:r w:rsidR="00FA21FC" w:rsidRPr="00B47E35">
        <w:rPr>
          <w:rFonts w:ascii="Times" w:hAnsi="Times"/>
          <w:sz w:val="22"/>
          <w:szCs w:val="22"/>
        </w:rPr>
        <w:t xml:space="preserve">. </w:t>
      </w:r>
    </w:p>
    <w:p w14:paraId="51010A8E" w14:textId="710ABA03" w:rsidR="0081780C" w:rsidRPr="00B47E35" w:rsidRDefault="0081780C" w:rsidP="00060FF7">
      <w:pPr>
        <w:jc w:val="both"/>
        <w:rPr>
          <w:rFonts w:ascii="Times" w:hAnsi="Times"/>
          <w:sz w:val="22"/>
          <w:szCs w:val="22"/>
        </w:rPr>
      </w:pPr>
      <w:r w:rsidRPr="00B47E35">
        <w:rPr>
          <w:rFonts w:ascii="Times" w:hAnsi="Times"/>
          <w:sz w:val="22"/>
          <w:szCs w:val="22"/>
        </w:rPr>
        <w:t xml:space="preserve">L’homosexualité est criminalisée au Burundi, depuis la révision du Code Pénal de 2009 déjà évoquée. L’article 657 stipule </w:t>
      </w:r>
      <w:r w:rsidR="00376505" w:rsidRPr="00B47E35">
        <w:rPr>
          <w:rFonts w:ascii="Times" w:hAnsi="Times"/>
          <w:sz w:val="22"/>
          <w:szCs w:val="22"/>
        </w:rPr>
        <w:t xml:space="preserve">en effet </w:t>
      </w:r>
      <w:r w:rsidRPr="00B47E35">
        <w:rPr>
          <w:rFonts w:ascii="Times" w:hAnsi="Times"/>
          <w:sz w:val="22"/>
          <w:szCs w:val="22"/>
        </w:rPr>
        <w:t>que</w:t>
      </w:r>
      <w:r w:rsidR="00964480" w:rsidRPr="00B47E35">
        <w:rPr>
          <w:rFonts w:ascii="Times" w:hAnsi="Times"/>
          <w:sz w:val="22"/>
          <w:szCs w:val="22"/>
        </w:rPr>
        <w:t> </w:t>
      </w:r>
      <w:r w:rsidRPr="00B47E35">
        <w:rPr>
          <w:rFonts w:ascii="Times" w:hAnsi="Times"/>
          <w:sz w:val="22"/>
          <w:szCs w:val="22"/>
        </w:rPr>
        <w:t>: « Quiconque fait des relations sexuelles avec la personne du même sexe est puni d’une servitude pénale de trois mois à deux ans et d’une amende de cinquante mille francs à cent mille francs ou d’une de ces peines seulement ». En 2011, une Ordonnance du Ministère de l’Enseignement</w:t>
      </w:r>
      <w:r w:rsidRPr="00B47E35">
        <w:rPr>
          <w:rStyle w:val="Appelnotedebasdep"/>
          <w:rFonts w:ascii="Times" w:hAnsi="Times"/>
          <w:sz w:val="22"/>
          <w:szCs w:val="22"/>
        </w:rPr>
        <w:footnoteReference w:id="187"/>
      </w:r>
      <w:r w:rsidRPr="00B47E35">
        <w:rPr>
          <w:rFonts w:ascii="Times" w:hAnsi="Times"/>
          <w:sz w:val="22"/>
          <w:szCs w:val="22"/>
        </w:rPr>
        <w:t xml:space="preserve"> introduit en son article 9 l’homosexualité comme une des principales « fautes qui méritent un renvoi et une non-admission dans aucun établissement pour l’année scolaire en cours ». </w:t>
      </w:r>
    </w:p>
    <w:p w14:paraId="5DFA82FB" w14:textId="77777777" w:rsidR="00AF53E8" w:rsidRPr="00B47E35" w:rsidRDefault="00AF53E8" w:rsidP="00060FF7">
      <w:pPr>
        <w:rPr>
          <w:rFonts w:ascii="Times" w:hAnsi="Times"/>
          <w:sz w:val="22"/>
          <w:szCs w:val="22"/>
        </w:rPr>
      </w:pPr>
    </w:p>
    <w:p w14:paraId="74DCAF52" w14:textId="158A6129" w:rsidR="00FA4141" w:rsidRPr="00B47E35" w:rsidRDefault="00FA4141" w:rsidP="00A66092">
      <w:pPr>
        <w:pStyle w:val="Titre2"/>
        <w:numPr>
          <w:ilvl w:val="0"/>
          <w:numId w:val="21"/>
        </w:numPr>
        <w:tabs>
          <w:tab w:val="left" w:pos="1856"/>
        </w:tabs>
        <w:rPr>
          <w:rFonts w:ascii="Times" w:hAnsi="Times"/>
        </w:rPr>
      </w:pPr>
      <w:bookmarkStart w:id="49" w:name="_Toc83217484"/>
      <w:bookmarkStart w:id="50" w:name="_Toc83217485"/>
      <w:bookmarkEnd w:id="49"/>
      <w:r w:rsidRPr="00B47E35">
        <w:rPr>
          <w:rFonts w:ascii="Times" w:hAnsi="Times"/>
        </w:rPr>
        <w:t>Énergie</w:t>
      </w:r>
      <w:r w:rsidR="001237B2" w:rsidRPr="00B47E35">
        <w:rPr>
          <w:rFonts w:ascii="Times" w:hAnsi="Times"/>
        </w:rPr>
        <w:tab/>
      </w:r>
      <w:bookmarkEnd w:id="50"/>
    </w:p>
    <w:p w14:paraId="6889277E" w14:textId="77777777" w:rsidR="001237B2" w:rsidRPr="00B47E35" w:rsidRDefault="001237B2" w:rsidP="00570568">
      <w:pPr>
        <w:rPr>
          <w:rFonts w:ascii="Times" w:hAnsi="Times"/>
        </w:rPr>
      </w:pPr>
    </w:p>
    <w:p w14:paraId="6C2CD2E3" w14:textId="2B57FF43" w:rsidR="001237B2" w:rsidRPr="00B47E35" w:rsidRDefault="00FA4141" w:rsidP="00A66092">
      <w:pPr>
        <w:pStyle w:val="Titre3"/>
        <w:numPr>
          <w:ilvl w:val="0"/>
          <w:numId w:val="24"/>
        </w:numPr>
        <w:rPr>
          <w:rFonts w:ascii="Times" w:hAnsi="Times"/>
        </w:rPr>
      </w:pPr>
      <w:bookmarkStart w:id="51" w:name="_Toc83217486"/>
      <w:bookmarkStart w:id="52" w:name="_Toc83217487"/>
      <w:bookmarkEnd w:id="51"/>
      <w:r w:rsidRPr="00B47E35">
        <w:rPr>
          <w:rFonts w:ascii="Times" w:hAnsi="Times"/>
        </w:rPr>
        <w:t>L’approche genre dans le secteur de l’énergie</w:t>
      </w:r>
      <w:bookmarkEnd w:id="52"/>
    </w:p>
    <w:p w14:paraId="1DC3E5DE" w14:textId="72077730" w:rsidR="00FA4141" w:rsidRPr="00B47E35" w:rsidRDefault="00FA4141" w:rsidP="00FA4141">
      <w:pPr>
        <w:rPr>
          <w:rFonts w:ascii="Times" w:hAnsi="Times"/>
          <w:b/>
          <w:sz w:val="22"/>
          <w:szCs w:val="22"/>
        </w:rPr>
      </w:pPr>
    </w:p>
    <w:tbl>
      <w:tblPr>
        <w:tblW w:w="9032" w:type="dxa"/>
        <w:tblInd w:w="3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32"/>
      </w:tblGrid>
      <w:tr w:rsidR="00893C8B" w:rsidRPr="00B47E35" w14:paraId="43386616" w14:textId="77777777" w:rsidTr="0068071D">
        <w:trPr>
          <w:trHeight w:val="1290"/>
        </w:trPr>
        <w:tc>
          <w:tcPr>
            <w:tcW w:w="9032" w:type="dxa"/>
          </w:tcPr>
          <w:p w14:paraId="2B958EA8" w14:textId="77777777" w:rsidR="00893C8B" w:rsidRPr="00B47E35" w:rsidRDefault="00893C8B" w:rsidP="00A66092">
            <w:pPr>
              <w:pStyle w:val="Sansinterligne"/>
              <w:numPr>
                <w:ilvl w:val="0"/>
                <w:numId w:val="32"/>
              </w:numPr>
              <w:ind w:left="680"/>
              <w:contextualSpacing/>
              <w:jc w:val="both"/>
              <w:rPr>
                <w:rFonts w:ascii="Times" w:hAnsi="Times" w:cs="Times New Roman"/>
                <w:bCs/>
              </w:rPr>
            </w:pPr>
            <w:r w:rsidRPr="00B47E35">
              <w:rPr>
                <w:rFonts w:ascii="Times" w:hAnsi="Times" w:cs="Times New Roman"/>
                <w:bCs/>
              </w:rPr>
              <w:lastRenderedPageBreak/>
              <w:t>Un domaine peu informé sur le genre, qui n’en tient pas encore compte dans les programmes y relatifs</w:t>
            </w:r>
          </w:p>
          <w:p w14:paraId="238E883B" w14:textId="77777777" w:rsidR="00893C8B" w:rsidRPr="00B47E35" w:rsidRDefault="00893C8B" w:rsidP="00A66092">
            <w:pPr>
              <w:pStyle w:val="Sansinterligne"/>
              <w:numPr>
                <w:ilvl w:val="0"/>
                <w:numId w:val="32"/>
              </w:numPr>
              <w:ind w:left="680"/>
              <w:contextualSpacing/>
              <w:jc w:val="both"/>
              <w:rPr>
                <w:rFonts w:ascii="Times" w:hAnsi="Times" w:cs="Times New Roman"/>
                <w:bCs/>
              </w:rPr>
            </w:pPr>
            <w:r w:rsidRPr="00B47E35">
              <w:rPr>
                <w:rFonts w:ascii="Times" w:hAnsi="Times" w:cs="Times New Roman"/>
                <w:bCs/>
              </w:rPr>
              <w:t xml:space="preserve">Une électrification faible </w:t>
            </w:r>
          </w:p>
          <w:p w14:paraId="2E0CFC50" w14:textId="77777777" w:rsidR="00893C8B" w:rsidRPr="00B47E35" w:rsidRDefault="00893C8B" w:rsidP="00A66092">
            <w:pPr>
              <w:pStyle w:val="Sansinterligne"/>
              <w:numPr>
                <w:ilvl w:val="0"/>
                <w:numId w:val="32"/>
              </w:numPr>
              <w:ind w:left="680"/>
              <w:contextualSpacing/>
              <w:jc w:val="both"/>
              <w:rPr>
                <w:rFonts w:ascii="Times" w:hAnsi="Times" w:cs="Times New Roman"/>
                <w:bCs/>
              </w:rPr>
            </w:pPr>
            <w:r w:rsidRPr="00B47E35">
              <w:rPr>
                <w:rFonts w:ascii="Times" w:hAnsi="Times" w:cs="Times New Roman"/>
                <w:bCs/>
              </w:rPr>
              <w:t>Une faible production électrique qui pénalise en premier lieu les femmes et les filles, du fait des longues distances parcourues dans le noir</w:t>
            </w:r>
          </w:p>
        </w:tc>
      </w:tr>
    </w:tbl>
    <w:p w14:paraId="65B13417" w14:textId="77777777" w:rsidR="00893C8B" w:rsidRPr="00B47E35" w:rsidRDefault="00893C8B" w:rsidP="00893C8B">
      <w:pPr>
        <w:contextualSpacing/>
        <w:rPr>
          <w:rFonts w:ascii="Times" w:hAnsi="Times"/>
          <w:b/>
          <w:sz w:val="22"/>
          <w:szCs w:val="22"/>
        </w:rPr>
      </w:pPr>
    </w:p>
    <w:p w14:paraId="7F563602" w14:textId="77777777" w:rsidR="00FA4141" w:rsidRPr="00B47E35" w:rsidRDefault="00FA4141" w:rsidP="00FA4141">
      <w:pPr>
        <w:ind w:firstLine="360"/>
        <w:jc w:val="both"/>
        <w:rPr>
          <w:rFonts w:ascii="Times" w:hAnsi="Times"/>
          <w:sz w:val="22"/>
          <w:szCs w:val="22"/>
        </w:rPr>
      </w:pPr>
      <w:r w:rsidRPr="00B47E35">
        <w:rPr>
          <w:rFonts w:ascii="Times" w:hAnsi="Times"/>
          <w:sz w:val="22"/>
          <w:szCs w:val="22"/>
        </w:rPr>
        <w:t>L’analyse de genre est une nouveauté dans le domaine de l’énergie, un secteur essentiellement masculin</w:t>
      </w:r>
      <w:r w:rsidRPr="00B47E35">
        <w:rPr>
          <w:rStyle w:val="Appelnotedebasdep"/>
          <w:rFonts w:ascii="Times" w:hAnsi="Times"/>
          <w:sz w:val="22"/>
          <w:szCs w:val="22"/>
        </w:rPr>
        <w:footnoteReference w:id="188"/>
      </w:r>
      <w:r w:rsidRPr="00B47E35">
        <w:rPr>
          <w:rFonts w:ascii="Times" w:hAnsi="Times"/>
          <w:sz w:val="22"/>
          <w:szCs w:val="22"/>
        </w:rPr>
        <w:t xml:space="preserve">, où les techniciens et ingénieurs occupent les postes de décision. A la différence des secteurs de la santé ou de l’éducation, pour lesquels une approche de genre est admise, les secteurs de l’énergie, du bâtiment, des transports ou de l’urbanisme, se perçoivent comme inclusifs et non discriminants. </w:t>
      </w:r>
    </w:p>
    <w:p w14:paraId="2962EC0E" w14:textId="77777777" w:rsidR="00AB3CC1" w:rsidRPr="00B47E35" w:rsidRDefault="00FA4141" w:rsidP="00FA4141">
      <w:pPr>
        <w:jc w:val="both"/>
        <w:rPr>
          <w:rFonts w:ascii="Times" w:hAnsi="Times"/>
          <w:sz w:val="22"/>
          <w:szCs w:val="22"/>
        </w:rPr>
      </w:pPr>
      <w:r w:rsidRPr="00B47E35">
        <w:rPr>
          <w:rFonts w:ascii="Times" w:hAnsi="Times"/>
          <w:sz w:val="22"/>
          <w:szCs w:val="22"/>
        </w:rPr>
        <w:t>L’énergie est vitale et fait partie de tous les processus de production. Cependant, elle n’est pas utilisée de la même manière par les hommes et les femmes. Cette utilisation genrée, qui différencie les besoins et temps de travail, dépend de l’organisation normée des ménages. L’amélioration des sources d’énergie peut avoir une incidence inégale entre les sexes (en fonction des besoins) et même alourdir les tâches assurées principalement par les femmes.</w:t>
      </w:r>
    </w:p>
    <w:p w14:paraId="53069C58" w14:textId="1BAFDD53" w:rsidR="00AB3CC1" w:rsidRPr="00B47E35" w:rsidRDefault="00AB3CC1" w:rsidP="00F07613">
      <w:pPr>
        <w:ind w:firstLine="426"/>
        <w:jc w:val="both"/>
        <w:rPr>
          <w:rFonts w:ascii="Times" w:hAnsi="Times"/>
          <w:sz w:val="22"/>
          <w:szCs w:val="22"/>
        </w:rPr>
      </w:pPr>
      <w:r w:rsidRPr="00B47E35">
        <w:rPr>
          <w:rFonts w:ascii="Times" w:hAnsi="Times"/>
          <w:sz w:val="22"/>
          <w:szCs w:val="22"/>
        </w:rPr>
        <w:t xml:space="preserve">Au niveau institutionnel et budgétaire, le </w:t>
      </w:r>
      <w:proofErr w:type="gramStart"/>
      <w:r w:rsidRPr="00B47E35">
        <w:rPr>
          <w:rFonts w:ascii="Times" w:eastAsiaTheme="minorHAnsi" w:hAnsi="Times"/>
          <w:color w:val="000000"/>
          <w:sz w:val="22"/>
          <w:szCs w:val="22"/>
          <w:lang w:eastAsia="en-US"/>
        </w:rPr>
        <w:t>Ministère de l’Environnement</w:t>
      </w:r>
      <w:proofErr w:type="gramEnd"/>
      <w:r w:rsidRPr="00B47E35">
        <w:rPr>
          <w:rFonts w:ascii="Times" w:eastAsiaTheme="minorHAnsi" w:hAnsi="Times"/>
          <w:color w:val="000000"/>
          <w:sz w:val="22"/>
          <w:szCs w:val="22"/>
          <w:lang w:eastAsia="en-US"/>
        </w:rPr>
        <w:t>, de l’Agriculture et de l’Élevage représente 6,52% du budget 2020-2021, celui du Commerce, du Transport, de l’Industrie et du Tourisme, 1,10%</w:t>
      </w:r>
      <w:r w:rsidR="000212E5" w:rsidRPr="00B47E35">
        <w:rPr>
          <w:rFonts w:ascii="Times" w:eastAsiaTheme="minorHAnsi" w:hAnsi="Times"/>
          <w:color w:val="000000"/>
          <w:sz w:val="22"/>
          <w:szCs w:val="22"/>
          <w:lang w:eastAsia="en-US"/>
        </w:rPr>
        <w:t xml:space="preserve">. </w:t>
      </w:r>
      <w:r w:rsidR="00076DC9" w:rsidRPr="00B47E35">
        <w:rPr>
          <w:rFonts w:ascii="Times" w:eastAsiaTheme="minorHAnsi" w:hAnsi="Times"/>
          <w:color w:val="000000"/>
          <w:sz w:val="22"/>
          <w:szCs w:val="22"/>
          <w:lang w:eastAsia="en-US"/>
        </w:rPr>
        <w:t xml:space="preserve">Le Ministère de l’Environnement a intégré l’approche genre dans sa démarche d’action, en proposant en 2020 un </w:t>
      </w:r>
      <w:r w:rsidR="00076DC9" w:rsidRPr="00B47E35">
        <w:rPr>
          <w:rFonts w:ascii="Times" w:hAnsi="Times"/>
          <w:sz w:val="22"/>
          <w:szCs w:val="22"/>
        </w:rPr>
        <w:t>« Document de stratégie genre », qui relève les grands défis du secteur et de cette problématique transversale</w:t>
      </w:r>
      <w:r w:rsidR="00122989" w:rsidRPr="00B47E35">
        <w:rPr>
          <w:rFonts w:ascii="Times" w:hAnsi="Times"/>
          <w:sz w:val="22"/>
          <w:szCs w:val="22"/>
        </w:rPr>
        <w:t>, ou en mentionnant la nécessité d’un accès égalitaire à l’Énergie dans sa loi de structuration</w:t>
      </w:r>
      <w:r w:rsidR="00122989" w:rsidRPr="00B47E35">
        <w:rPr>
          <w:rStyle w:val="Appelnotedebasdep"/>
          <w:rFonts w:ascii="Times" w:hAnsi="Times"/>
          <w:sz w:val="22"/>
          <w:szCs w:val="22"/>
        </w:rPr>
        <w:footnoteReference w:id="189"/>
      </w:r>
      <w:r w:rsidR="00076DC9" w:rsidRPr="00B47E35">
        <w:rPr>
          <w:rFonts w:ascii="Times" w:hAnsi="Times"/>
          <w:sz w:val="22"/>
          <w:szCs w:val="22"/>
        </w:rPr>
        <w:t>. Il s’agit à présent de mettre en application cette démarche</w:t>
      </w:r>
      <w:r w:rsidR="00076DC9" w:rsidRPr="00B47E35">
        <w:rPr>
          <w:rStyle w:val="Appelnotedebasdep"/>
          <w:rFonts w:ascii="Times" w:hAnsi="Times"/>
          <w:sz w:val="22"/>
          <w:szCs w:val="22"/>
        </w:rPr>
        <w:footnoteReference w:id="190"/>
      </w:r>
      <w:r w:rsidR="00076DC9" w:rsidRPr="00B47E35">
        <w:rPr>
          <w:rFonts w:ascii="Times" w:hAnsi="Times"/>
          <w:sz w:val="22"/>
          <w:szCs w:val="22"/>
        </w:rPr>
        <w:t xml:space="preserve">. </w:t>
      </w:r>
    </w:p>
    <w:p w14:paraId="3FA8ABD8" w14:textId="77777777" w:rsidR="00FA4141" w:rsidRPr="00B47E35" w:rsidRDefault="00FA4141" w:rsidP="00FA4141">
      <w:pPr>
        <w:rPr>
          <w:rFonts w:ascii="Times" w:hAnsi="Times"/>
          <w:sz w:val="22"/>
          <w:szCs w:val="22"/>
        </w:rPr>
      </w:pPr>
    </w:p>
    <w:p w14:paraId="44D54912" w14:textId="77777777" w:rsidR="00FA4141" w:rsidRPr="00B47E35" w:rsidRDefault="00FA4141" w:rsidP="00F07613">
      <w:pPr>
        <w:ind w:firstLine="426"/>
        <w:jc w:val="both"/>
        <w:rPr>
          <w:rFonts w:ascii="Times" w:hAnsi="Times"/>
          <w:bCs/>
          <w:sz w:val="22"/>
          <w:szCs w:val="22"/>
        </w:rPr>
      </w:pPr>
      <w:r w:rsidRPr="00B47E35">
        <w:rPr>
          <w:rFonts w:ascii="Times" w:hAnsi="Times"/>
          <w:bCs/>
          <w:sz w:val="22"/>
          <w:szCs w:val="22"/>
        </w:rPr>
        <w:t>Les données concernant les énergies et leurs usages ne sont pas disponibles pour le Burundi. Les exemples des pays voisins ou dans des situations socioéconomiques ou culturelles proches, permettent d’extraire quelques lignes directrices pour la planification. Cependant, les mesures correspondent en particulier à l’énergie électrique non genrée.</w:t>
      </w:r>
    </w:p>
    <w:p w14:paraId="3979D5AD" w14:textId="77777777" w:rsidR="009F196E" w:rsidRPr="00B47E35" w:rsidRDefault="009F196E" w:rsidP="00202D06">
      <w:pPr>
        <w:jc w:val="both"/>
        <w:rPr>
          <w:rFonts w:ascii="Times" w:hAnsi="Times"/>
          <w:bCs/>
          <w:sz w:val="22"/>
          <w:szCs w:val="22"/>
        </w:rPr>
      </w:pPr>
    </w:p>
    <w:p w14:paraId="1207219F" w14:textId="77777777" w:rsidR="00FA4141" w:rsidRPr="00B47E35" w:rsidRDefault="00FA4141" w:rsidP="00FA4141">
      <w:pPr>
        <w:jc w:val="both"/>
        <w:rPr>
          <w:rFonts w:ascii="Times" w:hAnsi="Times"/>
          <w:bCs/>
        </w:rPr>
      </w:pPr>
    </w:p>
    <w:p w14:paraId="36A18716" w14:textId="77777777" w:rsidR="00FA4141" w:rsidRPr="00B47E35" w:rsidRDefault="00FA4141" w:rsidP="00191135">
      <w:pPr>
        <w:jc w:val="center"/>
        <w:rPr>
          <w:rFonts w:ascii="Times" w:hAnsi="Times"/>
          <w:bCs/>
        </w:rPr>
      </w:pPr>
      <w:r w:rsidRPr="00BE41B5">
        <w:rPr>
          <w:rFonts w:ascii="Times" w:hAnsi="Times"/>
          <w:noProof/>
          <w:lang w:val="en-GB" w:eastAsia="en-GB"/>
        </w:rPr>
        <w:drawing>
          <wp:inline distT="0" distB="0" distL="0" distR="0" wp14:anchorId="579D87C8" wp14:editId="65163164">
            <wp:extent cx="5776957" cy="2785929"/>
            <wp:effectExtent l="0" t="0" r="14605" b="8255"/>
            <wp:docPr id="2" name="Graphique 2">
              <a:extLst xmlns:a="http://schemas.openxmlformats.org/drawingml/2006/main">
                <a:ext uri="{FF2B5EF4-FFF2-40B4-BE49-F238E27FC236}">
                  <a16:creationId xmlns:a16="http://schemas.microsoft.com/office/drawing/2014/main" id="{247830DE-9A52-4766-BECA-A208B05E1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C824EA" w14:textId="77777777" w:rsidR="00FA4141" w:rsidRPr="00B47E35" w:rsidRDefault="00FA4141" w:rsidP="00FA4141">
      <w:pPr>
        <w:rPr>
          <w:rFonts w:ascii="Times" w:hAnsi="Times"/>
          <w:sz w:val="22"/>
          <w:szCs w:val="22"/>
        </w:rPr>
      </w:pPr>
    </w:p>
    <w:p w14:paraId="323D219D" w14:textId="77777777" w:rsidR="00191135" w:rsidRPr="00B47E35" w:rsidRDefault="00191135" w:rsidP="00FA4141">
      <w:pPr>
        <w:rPr>
          <w:rFonts w:ascii="Times" w:hAnsi="Times"/>
          <w:sz w:val="22"/>
          <w:szCs w:val="22"/>
        </w:rPr>
      </w:pPr>
    </w:p>
    <w:tbl>
      <w:tblPr>
        <w:tblW w:w="9033" w:type="dxa"/>
        <w:jc w:val="center"/>
        <w:tblCellMar>
          <w:left w:w="70" w:type="dxa"/>
          <w:right w:w="70" w:type="dxa"/>
        </w:tblCellMar>
        <w:tblLook w:val="04A0" w:firstRow="1" w:lastRow="0" w:firstColumn="1" w:lastColumn="0" w:noHBand="0" w:noVBand="1"/>
      </w:tblPr>
      <w:tblGrid>
        <w:gridCol w:w="4563"/>
        <w:gridCol w:w="793"/>
        <w:gridCol w:w="793"/>
        <w:gridCol w:w="883"/>
        <w:gridCol w:w="883"/>
        <w:gridCol w:w="1118"/>
      </w:tblGrid>
      <w:tr w:rsidR="00FA4141" w:rsidRPr="00B47E35" w14:paraId="19EA85F7" w14:textId="77777777" w:rsidTr="0068071D">
        <w:trPr>
          <w:trHeight w:val="290"/>
          <w:jc w:val="center"/>
        </w:trPr>
        <w:tc>
          <w:tcPr>
            <w:tcW w:w="7915" w:type="dxa"/>
            <w:gridSpan w:val="5"/>
            <w:tcBorders>
              <w:top w:val="nil"/>
              <w:left w:val="nil"/>
              <w:bottom w:val="nil"/>
              <w:right w:val="nil"/>
            </w:tcBorders>
            <w:shd w:val="clear" w:color="auto" w:fill="auto"/>
            <w:noWrap/>
            <w:vAlign w:val="bottom"/>
            <w:hideMark/>
          </w:tcPr>
          <w:p w14:paraId="6E3F6092" w14:textId="3C8EA85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lastRenderedPageBreak/>
              <w:t xml:space="preserve">        </w:t>
            </w:r>
            <w:r w:rsidR="00CA43D8" w:rsidRPr="00B47E35">
              <w:rPr>
                <w:rFonts w:ascii="Times" w:hAnsi="Times" w:cs="Calibri"/>
                <w:color w:val="000000"/>
                <w:sz w:val="22"/>
                <w:szCs w:val="22"/>
              </w:rPr>
              <w:t>Évolution</w:t>
            </w:r>
            <w:r w:rsidRPr="00B47E35">
              <w:rPr>
                <w:rFonts w:ascii="Times" w:hAnsi="Times" w:cs="Calibri"/>
                <w:color w:val="000000"/>
                <w:sz w:val="22"/>
                <w:szCs w:val="22"/>
              </w:rPr>
              <w:t xml:space="preserve"> comparative</w:t>
            </w:r>
            <w:r w:rsidR="00CF0F7D">
              <w:rPr>
                <w:rFonts w:ascii="Times" w:hAnsi="Times" w:cs="Calibri"/>
                <w:color w:val="000000"/>
                <w:sz w:val="22"/>
                <w:szCs w:val="22"/>
              </w:rPr>
              <w:t xml:space="preserve"> : </w:t>
            </w:r>
            <w:r w:rsidRPr="00B47E35">
              <w:rPr>
                <w:rFonts w:ascii="Times" w:hAnsi="Times" w:cs="Calibri"/>
                <w:color w:val="000000"/>
                <w:sz w:val="22"/>
                <w:szCs w:val="22"/>
              </w:rPr>
              <w:t>accès à l</w:t>
            </w:r>
            <w:r w:rsidR="00964480" w:rsidRPr="00B47E35">
              <w:rPr>
                <w:rFonts w:ascii="Times" w:hAnsi="Times" w:cs="Calibri"/>
                <w:color w:val="000000"/>
                <w:sz w:val="22"/>
                <w:szCs w:val="22"/>
              </w:rPr>
              <w:t>’</w:t>
            </w:r>
            <w:r w:rsidRPr="00B47E35">
              <w:rPr>
                <w:rFonts w:ascii="Times" w:hAnsi="Times" w:cs="Calibri"/>
                <w:color w:val="000000"/>
                <w:sz w:val="22"/>
                <w:szCs w:val="22"/>
              </w:rPr>
              <w:t>électricité Burundi</w:t>
            </w:r>
          </w:p>
        </w:tc>
        <w:tc>
          <w:tcPr>
            <w:tcW w:w="1118" w:type="dxa"/>
            <w:tcBorders>
              <w:top w:val="nil"/>
              <w:left w:val="nil"/>
              <w:bottom w:val="nil"/>
              <w:right w:val="nil"/>
            </w:tcBorders>
            <w:shd w:val="clear" w:color="auto" w:fill="auto"/>
            <w:noWrap/>
            <w:vAlign w:val="bottom"/>
            <w:hideMark/>
          </w:tcPr>
          <w:p w14:paraId="1068A765" w14:textId="77777777" w:rsidR="00FA4141" w:rsidRPr="00B47E35" w:rsidRDefault="00FA4141" w:rsidP="008F1AC2">
            <w:pPr>
              <w:jc w:val="both"/>
              <w:rPr>
                <w:rFonts w:ascii="Times" w:hAnsi="Times" w:cs="Calibri"/>
                <w:color w:val="000000"/>
                <w:sz w:val="22"/>
                <w:szCs w:val="22"/>
              </w:rPr>
            </w:pPr>
          </w:p>
        </w:tc>
      </w:tr>
      <w:tr w:rsidR="00FA4141" w:rsidRPr="00B47E35" w14:paraId="14744604" w14:textId="77777777" w:rsidTr="0068071D">
        <w:trPr>
          <w:trHeight w:val="290"/>
          <w:jc w:val="center"/>
        </w:trPr>
        <w:tc>
          <w:tcPr>
            <w:tcW w:w="4563" w:type="dxa"/>
            <w:tcBorders>
              <w:top w:val="nil"/>
              <w:left w:val="nil"/>
              <w:bottom w:val="nil"/>
              <w:right w:val="nil"/>
            </w:tcBorders>
            <w:shd w:val="clear" w:color="auto" w:fill="auto"/>
            <w:noWrap/>
            <w:vAlign w:val="bottom"/>
            <w:hideMark/>
          </w:tcPr>
          <w:p w14:paraId="55221804" w14:textId="77777777" w:rsidR="00FA4141" w:rsidRPr="00B47E35" w:rsidRDefault="00FA4141" w:rsidP="008F1AC2">
            <w:pPr>
              <w:jc w:val="both"/>
              <w:rPr>
                <w:rFonts w:ascii="Times" w:hAnsi="Times"/>
                <w:sz w:val="22"/>
                <w:szCs w:val="22"/>
              </w:rPr>
            </w:pPr>
          </w:p>
        </w:tc>
        <w:tc>
          <w:tcPr>
            <w:tcW w:w="793"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8002FA4"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1990</w:t>
            </w:r>
          </w:p>
        </w:tc>
        <w:tc>
          <w:tcPr>
            <w:tcW w:w="793" w:type="dxa"/>
            <w:tcBorders>
              <w:top w:val="single" w:sz="4" w:space="0" w:color="auto"/>
              <w:left w:val="nil"/>
              <w:bottom w:val="single" w:sz="4" w:space="0" w:color="auto"/>
              <w:right w:val="single" w:sz="4" w:space="0" w:color="auto"/>
            </w:tcBorders>
            <w:shd w:val="clear" w:color="000000" w:fill="E7E6E6"/>
            <w:noWrap/>
            <w:vAlign w:val="bottom"/>
            <w:hideMark/>
          </w:tcPr>
          <w:p w14:paraId="5A30666A"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2000</w:t>
            </w:r>
          </w:p>
        </w:tc>
        <w:tc>
          <w:tcPr>
            <w:tcW w:w="883" w:type="dxa"/>
            <w:tcBorders>
              <w:top w:val="single" w:sz="4" w:space="0" w:color="auto"/>
              <w:left w:val="nil"/>
              <w:bottom w:val="single" w:sz="4" w:space="0" w:color="auto"/>
              <w:right w:val="single" w:sz="4" w:space="0" w:color="auto"/>
            </w:tcBorders>
            <w:shd w:val="clear" w:color="000000" w:fill="E7E6E6"/>
            <w:noWrap/>
            <w:vAlign w:val="bottom"/>
            <w:hideMark/>
          </w:tcPr>
          <w:p w14:paraId="0DD5E76C"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2010</w:t>
            </w:r>
          </w:p>
        </w:tc>
        <w:tc>
          <w:tcPr>
            <w:tcW w:w="883" w:type="dxa"/>
            <w:tcBorders>
              <w:top w:val="single" w:sz="4" w:space="0" w:color="auto"/>
              <w:left w:val="nil"/>
              <w:bottom w:val="single" w:sz="4" w:space="0" w:color="auto"/>
              <w:right w:val="single" w:sz="4" w:space="0" w:color="auto"/>
            </w:tcBorders>
            <w:shd w:val="clear" w:color="000000" w:fill="E7E6E6"/>
            <w:noWrap/>
            <w:vAlign w:val="bottom"/>
            <w:hideMark/>
          </w:tcPr>
          <w:p w14:paraId="621BD7D3"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2016</w:t>
            </w:r>
          </w:p>
        </w:tc>
        <w:tc>
          <w:tcPr>
            <w:tcW w:w="1118" w:type="dxa"/>
            <w:tcBorders>
              <w:top w:val="single" w:sz="4" w:space="0" w:color="auto"/>
              <w:left w:val="nil"/>
              <w:bottom w:val="single" w:sz="4" w:space="0" w:color="auto"/>
              <w:right w:val="single" w:sz="4" w:space="0" w:color="auto"/>
            </w:tcBorders>
            <w:shd w:val="clear" w:color="000000" w:fill="E7E6E6"/>
            <w:noWrap/>
            <w:vAlign w:val="bottom"/>
            <w:hideMark/>
          </w:tcPr>
          <w:p w14:paraId="61339F54"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2018/2020</w:t>
            </w:r>
          </w:p>
        </w:tc>
      </w:tr>
      <w:tr w:rsidR="00FA4141" w:rsidRPr="00B47E35" w14:paraId="2610AABA" w14:textId="77777777" w:rsidTr="0068071D">
        <w:trPr>
          <w:trHeight w:val="290"/>
          <w:jc w:val="center"/>
        </w:trPr>
        <w:tc>
          <w:tcPr>
            <w:tcW w:w="4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EBB87" w14:textId="77777777" w:rsidR="00FA4141" w:rsidRPr="00B47E35" w:rsidRDefault="00FA4141" w:rsidP="008F1AC2">
            <w:pPr>
              <w:jc w:val="both"/>
              <w:rPr>
                <w:rFonts w:ascii="Times" w:hAnsi="Times" w:cs="Calibri"/>
                <w:color w:val="2F5496" w:themeColor="accent1" w:themeShade="BF"/>
                <w:sz w:val="22"/>
                <w:szCs w:val="22"/>
              </w:rPr>
            </w:pPr>
            <w:r w:rsidRPr="00B47E35">
              <w:rPr>
                <w:rFonts w:ascii="Times" w:hAnsi="Times" w:cs="Calibri"/>
                <w:color w:val="2F5496" w:themeColor="accent1" w:themeShade="BF"/>
                <w:sz w:val="22"/>
                <w:szCs w:val="22"/>
              </w:rPr>
              <w:t>Burundi</w:t>
            </w:r>
          </w:p>
        </w:tc>
        <w:tc>
          <w:tcPr>
            <w:tcW w:w="793" w:type="dxa"/>
            <w:tcBorders>
              <w:top w:val="nil"/>
              <w:left w:val="nil"/>
              <w:bottom w:val="single" w:sz="4" w:space="0" w:color="auto"/>
              <w:right w:val="single" w:sz="4" w:space="0" w:color="auto"/>
            </w:tcBorders>
            <w:shd w:val="clear" w:color="auto" w:fill="auto"/>
            <w:noWrap/>
            <w:vAlign w:val="bottom"/>
            <w:hideMark/>
          </w:tcPr>
          <w:p w14:paraId="095D0D1A" w14:textId="77777777" w:rsidR="00FA4141" w:rsidRPr="00B47E35" w:rsidRDefault="00FA4141" w:rsidP="008F1AC2">
            <w:pPr>
              <w:jc w:val="both"/>
              <w:rPr>
                <w:rFonts w:ascii="Times" w:hAnsi="Times" w:cs="Calibri"/>
                <w:color w:val="2F5496" w:themeColor="accent1" w:themeShade="BF"/>
                <w:sz w:val="22"/>
                <w:szCs w:val="22"/>
              </w:rPr>
            </w:pPr>
            <w:r w:rsidRPr="00B47E35">
              <w:rPr>
                <w:rFonts w:ascii="Times" w:hAnsi="Times" w:cs="Calibri"/>
                <w:color w:val="2F5496" w:themeColor="accent1" w:themeShade="BF"/>
                <w:sz w:val="22"/>
                <w:szCs w:val="22"/>
              </w:rPr>
              <w:t>0,35</w:t>
            </w:r>
          </w:p>
        </w:tc>
        <w:tc>
          <w:tcPr>
            <w:tcW w:w="793" w:type="dxa"/>
            <w:tcBorders>
              <w:top w:val="nil"/>
              <w:left w:val="nil"/>
              <w:bottom w:val="single" w:sz="4" w:space="0" w:color="auto"/>
              <w:right w:val="single" w:sz="4" w:space="0" w:color="auto"/>
            </w:tcBorders>
            <w:shd w:val="clear" w:color="auto" w:fill="auto"/>
            <w:noWrap/>
            <w:vAlign w:val="bottom"/>
            <w:hideMark/>
          </w:tcPr>
          <w:p w14:paraId="51CC56DE" w14:textId="77777777" w:rsidR="00FA4141" w:rsidRPr="00B47E35" w:rsidRDefault="00FA4141" w:rsidP="008F1AC2">
            <w:pPr>
              <w:jc w:val="both"/>
              <w:rPr>
                <w:rFonts w:ascii="Times" w:hAnsi="Times" w:cs="Calibri"/>
                <w:color w:val="2F5496" w:themeColor="accent1" w:themeShade="BF"/>
                <w:sz w:val="22"/>
                <w:szCs w:val="22"/>
              </w:rPr>
            </w:pPr>
            <w:r w:rsidRPr="00B47E35">
              <w:rPr>
                <w:rFonts w:ascii="Times" w:hAnsi="Times" w:cs="Calibri"/>
                <w:color w:val="2F5496" w:themeColor="accent1" w:themeShade="BF"/>
                <w:sz w:val="22"/>
                <w:szCs w:val="22"/>
              </w:rPr>
              <w:t>3,38</w:t>
            </w:r>
          </w:p>
        </w:tc>
        <w:tc>
          <w:tcPr>
            <w:tcW w:w="883" w:type="dxa"/>
            <w:tcBorders>
              <w:top w:val="nil"/>
              <w:left w:val="nil"/>
              <w:bottom w:val="single" w:sz="4" w:space="0" w:color="auto"/>
              <w:right w:val="single" w:sz="4" w:space="0" w:color="auto"/>
            </w:tcBorders>
            <w:shd w:val="clear" w:color="auto" w:fill="auto"/>
            <w:noWrap/>
            <w:vAlign w:val="bottom"/>
            <w:hideMark/>
          </w:tcPr>
          <w:p w14:paraId="272D53DF" w14:textId="77777777" w:rsidR="00FA4141" w:rsidRPr="00B47E35" w:rsidRDefault="00FA4141" w:rsidP="008F1AC2">
            <w:pPr>
              <w:jc w:val="both"/>
              <w:rPr>
                <w:rFonts w:ascii="Times" w:hAnsi="Times" w:cs="Calibri"/>
                <w:color w:val="2F5496" w:themeColor="accent1" w:themeShade="BF"/>
                <w:sz w:val="22"/>
                <w:szCs w:val="22"/>
              </w:rPr>
            </w:pPr>
            <w:r w:rsidRPr="00B47E35">
              <w:rPr>
                <w:rFonts w:ascii="Times" w:hAnsi="Times" w:cs="Calibri"/>
                <w:color w:val="2F5496" w:themeColor="accent1" w:themeShade="BF"/>
                <w:sz w:val="22"/>
                <w:szCs w:val="22"/>
              </w:rPr>
              <w:t>5,3</w:t>
            </w:r>
          </w:p>
        </w:tc>
        <w:tc>
          <w:tcPr>
            <w:tcW w:w="883" w:type="dxa"/>
            <w:tcBorders>
              <w:top w:val="nil"/>
              <w:left w:val="nil"/>
              <w:bottom w:val="single" w:sz="4" w:space="0" w:color="auto"/>
              <w:right w:val="single" w:sz="4" w:space="0" w:color="auto"/>
            </w:tcBorders>
            <w:shd w:val="clear" w:color="auto" w:fill="auto"/>
            <w:noWrap/>
            <w:vAlign w:val="bottom"/>
            <w:hideMark/>
          </w:tcPr>
          <w:p w14:paraId="10F767F5" w14:textId="77777777" w:rsidR="00FA4141" w:rsidRPr="00B47E35" w:rsidRDefault="00FA4141" w:rsidP="008F1AC2">
            <w:pPr>
              <w:jc w:val="both"/>
              <w:rPr>
                <w:rFonts w:ascii="Times" w:hAnsi="Times" w:cs="Calibri"/>
                <w:color w:val="2F5496" w:themeColor="accent1" w:themeShade="BF"/>
                <w:sz w:val="22"/>
                <w:szCs w:val="22"/>
              </w:rPr>
            </w:pPr>
            <w:r w:rsidRPr="00B47E35">
              <w:rPr>
                <w:rFonts w:ascii="Times" w:hAnsi="Times" w:cs="Calibri"/>
                <w:color w:val="2F5496" w:themeColor="accent1" w:themeShade="BF"/>
                <w:sz w:val="22"/>
                <w:szCs w:val="22"/>
              </w:rPr>
              <w:t>7,59</w:t>
            </w:r>
          </w:p>
        </w:tc>
        <w:tc>
          <w:tcPr>
            <w:tcW w:w="1118" w:type="dxa"/>
            <w:tcBorders>
              <w:top w:val="nil"/>
              <w:left w:val="nil"/>
              <w:bottom w:val="single" w:sz="4" w:space="0" w:color="auto"/>
              <w:right w:val="single" w:sz="4" w:space="0" w:color="auto"/>
            </w:tcBorders>
            <w:shd w:val="clear" w:color="auto" w:fill="auto"/>
            <w:noWrap/>
            <w:vAlign w:val="bottom"/>
            <w:hideMark/>
          </w:tcPr>
          <w:p w14:paraId="7E5BE297" w14:textId="77777777" w:rsidR="00FA4141" w:rsidRPr="00B47E35" w:rsidRDefault="00FA4141" w:rsidP="008F1AC2">
            <w:pPr>
              <w:jc w:val="both"/>
              <w:rPr>
                <w:rFonts w:ascii="Times" w:hAnsi="Times" w:cs="Calibri"/>
                <w:color w:val="2F5496" w:themeColor="accent1" w:themeShade="BF"/>
                <w:sz w:val="22"/>
                <w:szCs w:val="22"/>
              </w:rPr>
            </w:pPr>
            <w:r w:rsidRPr="00B47E35">
              <w:rPr>
                <w:rFonts w:ascii="Times" w:hAnsi="Times" w:cs="Calibri"/>
                <w:color w:val="2F5496" w:themeColor="accent1" w:themeShade="BF"/>
                <w:sz w:val="22"/>
                <w:szCs w:val="22"/>
              </w:rPr>
              <w:t>11</w:t>
            </w:r>
          </w:p>
        </w:tc>
      </w:tr>
      <w:tr w:rsidR="00FA4141" w:rsidRPr="00B47E35" w14:paraId="2144A58E" w14:textId="77777777" w:rsidTr="0068071D">
        <w:trPr>
          <w:trHeight w:val="290"/>
          <w:jc w:val="center"/>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68725C63"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Rwanda</w:t>
            </w:r>
          </w:p>
        </w:tc>
        <w:tc>
          <w:tcPr>
            <w:tcW w:w="793" w:type="dxa"/>
            <w:tcBorders>
              <w:top w:val="nil"/>
              <w:left w:val="nil"/>
              <w:bottom w:val="single" w:sz="4" w:space="0" w:color="auto"/>
              <w:right w:val="single" w:sz="4" w:space="0" w:color="auto"/>
            </w:tcBorders>
            <w:shd w:val="clear" w:color="auto" w:fill="auto"/>
            <w:noWrap/>
            <w:vAlign w:val="bottom"/>
            <w:hideMark/>
          </w:tcPr>
          <w:p w14:paraId="064F325C"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0,01</w:t>
            </w:r>
          </w:p>
        </w:tc>
        <w:tc>
          <w:tcPr>
            <w:tcW w:w="793" w:type="dxa"/>
            <w:tcBorders>
              <w:top w:val="nil"/>
              <w:left w:val="nil"/>
              <w:bottom w:val="single" w:sz="4" w:space="0" w:color="auto"/>
              <w:right w:val="single" w:sz="4" w:space="0" w:color="auto"/>
            </w:tcBorders>
            <w:shd w:val="clear" w:color="auto" w:fill="auto"/>
            <w:noWrap/>
            <w:vAlign w:val="bottom"/>
            <w:hideMark/>
          </w:tcPr>
          <w:p w14:paraId="274BB895"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6,2</w:t>
            </w:r>
          </w:p>
        </w:tc>
        <w:tc>
          <w:tcPr>
            <w:tcW w:w="883" w:type="dxa"/>
            <w:tcBorders>
              <w:top w:val="nil"/>
              <w:left w:val="nil"/>
              <w:bottom w:val="single" w:sz="4" w:space="0" w:color="auto"/>
              <w:right w:val="single" w:sz="4" w:space="0" w:color="auto"/>
            </w:tcBorders>
            <w:shd w:val="clear" w:color="auto" w:fill="auto"/>
            <w:noWrap/>
            <w:vAlign w:val="bottom"/>
            <w:hideMark/>
          </w:tcPr>
          <w:p w14:paraId="1EF4F8B5"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9,7</w:t>
            </w:r>
          </w:p>
        </w:tc>
        <w:tc>
          <w:tcPr>
            <w:tcW w:w="883" w:type="dxa"/>
            <w:tcBorders>
              <w:top w:val="nil"/>
              <w:left w:val="nil"/>
              <w:bottom w:val="single" w:sz="4" w:space="0" w:color="auto"/>
              <w:right w:val="single" w:sz="4" w:space="0" w:color="auto"/>
            </w:tcBorders>
            <w:shd w:val="clear" w:color="auto" w:fill="auto"/>
            <w:noWrap/>
            <w:vAlign w:val="bottom"/>
            <w:hideMark/>
          </w:tcPr>
          <w:p w14:paraId="36F603A8"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29,37</w:t>
            </w:r>
          </w:p>
        </w:tc>
        <w:tc>
          <w:tcPr>
            <w:tcW w:w="1118" w:type="dxa"/>
            <w:tcBorders>
              <w:top w:val="nil"/>
              <w:left w:val="nil"/>
              <w:bottom w:val="single" w:sz="4" w:space="0" w:color="auto"/>
              <w:right w:val="single" w:sz="4" w:space="0" w:color="auto"/>
            </w:tcBorders>
            <w:shd w:val="clear" w:color="auto" w:fill="auto"/>
            <w:noWrap/>
            <w:vAlign w:val="bottom"/>
            <w:hideMark/>
          </w:tcPr>
          <w:p w14:paraId="16F71DF3"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34,7</w:t>
            </w:r>
          </w:p>
        </w:tc>
      </w:tr>
      <w:tr w:rsidR="00FA4141" w:rsidRPr="00B47E35" w14:paraId="5C8C9B77" w14:textId="77777777" w:rsidTr="0068071D">
        <w:trPr>
          <w:trHeight w:val="290"/>
          <w:jc w:val="center"/>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61900DDA"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Tchad</w:t>
            </w:r>
          </w:p>
        </w:tc>
        <w:tc>
          <w:tcPr>
            <w:tcW w:w="793" w:type="dxa"/>
            <w:tcBorders>
              <w:top w:val="nil"/>
              <w:left w:val="nil"/>
              <w:bottom w:val="single" w:sz="4" w:space="0" w:color="auto"/>
              <w:right w:val="single" w:sz="4" w:space="0" w:color="auto"/>
            </w:tcBorders>
            <w:shd w:val="clear" w:color="auto" w:fill="auto"/>
            <w:noWrap/>
            <w:vAlign w:val="bottom"/>
            <w:hideMark/>
          </w:tcPr>
          <w:p w14:paraId="6E705928"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0,01</w:t>
            </w:r>
          </w:p>
        </w:tc>
        <w:tc>
          <w:tcPr>
            <w:tcW w:w="793" w:type="dxa"/>
            <w:tcBorders>
              <w:top w:val="nil"/>
              <w:left w:val="nil"/>
              <w:bottom w:val="single" w:sz="4" w:space="0" w:color="auto"/>
              <w:right w:val="single" w:sz="4" w:space="0" w:color="auto"/>
            </w:tcBorders>
            <w:shd w:val="clear" w:color="auto" w:fill="auto"/>
            <w:noWrap/>
            <w:vAlign w:val="bottom"/>
            <w:hideMark/>
          </w:tcPr>
          <w:p w14:paraId="67194220"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2,9</w:t>
            </w:r>
          </w:p>
        </w:tc>
        <w:tc>
          <w:tcPr>
            <w:tcW w:w="883" w:type="dxa"/>
            <w:tcBorders>
              <w:top w:val="nil"/>
              <w:left w:val="nil"/>
              <w:bottom w:val="single" w:sz="4" w:space="0" w:color="auto"/>
              <w:right w:val="single" w:sz="4" w:space="0" w:color="auto"/>
            </w:tcBorders>
            <w:shd w:val="clear" w:color="auto" w:fill="auto"/>
            <w:noWrap/>
            <w:vAlign w:val="bottom"/>
            <w:hideMark/>
          </w:tcPr>
          <w:p w14:paraId="4F0AA35C"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6,4</w:t>
            </w:r>
          </w:p>
        </w:tc>
        <w:tc>
          <w:tcPr>
            <w:tcW w:w="883" w:type="dxa"/>
            <w:tcBorders>
              <w:top w:val="nil"/>
              <w:left w:val="nil"/>
              <w:bottom w:val="single" w:sz="4" w:space="0" w:color="auto"/>
              <w:right w:val="single" w:sz="4" w:space="0" w:color="auto"/>
            </w:tcBorders>
            <w:shd w:val="clear" w:color="auto" w:fill="auto"/>
            <w:noWrap/>
            <w:vAlign w:val="bottom"/>
            <w:hideMark/>
          </w:tcPr>
          <w:p w14:paraId="6629E32D"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8,83</w:t>
            </w:r>
          </w:p>
        </w:tc>
        <w:tc>
          <w:tcPr>
            <w:tcW w:w="1118" w:type="dxa"/>
            <w:tcBorders>
              <w:top w:val="nil"/>
              <w:left w:val="nil"/>
              <w:bottom w:val="single" w:sz="4" w:space="0" w:color="auto"/>
              <w:right w:val="single" w:sz="4" w:space="0" w:color="auto"/>
            </w:tcBorders>
            <w:shd w:val="clear" w:color="auto" w:fill="auto"/>
            <w:noWrap/>
            <w:vAlign w:val="bottom"/>
            <w:hideMark/>
          </w:tcPr>
          <w:p w14:paraId="6FFD1E9F"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11,8</w:t>
            </w:r>
          </w:p>
        </w:tc>
      </w:tr>
      <w:tr w:rsidR="00FA4141" w:rsidRPr="00B47E35" w14:paraId="1372BBF8" w14:textId="77777777" w:rsidTr="0068071D">
        <w:trPr>
          <w:trHeight w:val="290"/>
          <w:jc w:val="center"/>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19351F0A"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Sud Soudan</w:t>
            </w:r>
          </w:p>
        </w:tc>
        <w:tc>
          <w:tcPr>
            <w:tcW w:w="793" w:type="dxa"/>
            <w:tcBorders>
              <w:top w:val="nil"/>
              <w:left w:val="nil"/>
              <w:bottom w:val="single" w:sz="4" w:space="0" w:color="auto"/>
              <w:right w:val="single" w:sz="4" w:space="0" w:color="auto"/>
            </w:tcBorders>
            <w:shd w:val="clear" w:color="auto" w:fill="auto"/>
            <w:noWrap/>
            <w:vAlign w:val="bottom"/>
            <w:hideMark/>
          </w:tcPr>
          <w:p w14:paraId="25F4914F"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0,01</w:t>
            </w:r>
          </w:p>
        </w:tc>
        <w:tc>
          <w:tcPr>
            <w:tcW w:w="793" w:type="dxa"/>
            <w:tcBorders>
              <w:top w:val="nil"/>
              <w:left w:val="nil"/>
              <w:bottom w:val="single" w:sz="4" w:space="0" w:color="auto"/>
              <w:right w:val="single" w:sz="4" w:space="0" w:color="auto"/>
            </w:tcBorders>
            <w:shd w:val="clear" w:color="auto" w:fill="auto"/>
            <w:noWrap/>
            <w:vAlign w:val="bottom"/>
            <w:hideMark/>
          </w:tcPr>
          <w:p w14:paraId="327752E6"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0,01</w:t>
            </w:r>
          </w:p>
        </w:tc>
        <w:tc>
          <w:tcPr>
            <w:tcW w:w="883" w:type="dxa"/>
            <w:tcBorders>
              <w:top w:val="nil"/>
              <w:left w:val="nil"/>
              <w:bottom w:val="single" w:sz="4" w:space="0" w:color="auto"/>
              <w:right w:val="single" w:sz="4" w:space="0" w:color="auto"/>
            </w:tcBorders>
            <w:shd w:val="clear" w:color="auto" w:fill="auto"/>
            <w:noWrap/>
            <w:vAlign w:val="bottom"/>
            <w:hideMark/>
          </w:tcPr>
          <w:p w14:paraId="26B41B2C"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1,5</w:t>
            </w:r>
          </w:p>
        </w:tc>
        <w:tc>
          <w:tcPr>
            <w:tcW w:w="883" w:type="dxa"/>
            <w:tcBorders>
              <w:top w:val="nil"/>
              <w:left w:val="nil"/>
              <w:bottom w:val="single" w:sz="4" w:space="0" w:color="auto"/>
              <w:right w:val="single" w:sz="4" w:space="0" w:color="auto"/>
            </w:tcBorders>
            <w:shd w:val="clear" w:color="auto" w:fill="auto"/>
            <w:noWrap/>
            <w:vAlign w:val="bottom"/>
            <w:hideMark/>
          </w:tcPr>
          <w:p w14:paraId="668323C0"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8,95</w:t>
            </w:r>
          </w:p>
        </w:tc>
        <w:tc>
          <w:tcPr>
            <w:tcW w:w="1118" w:type="dxa"/>
            <w:tcBorders>
              <w:top w:val="nil"/>
              <w:left w:val="nil"/>
              <w:bottom w:val="single" w:sz="4" w:space="0" w:color="auto"/>
              <w:right w:val="single" w:sz="4" w:space="0" w:color="auto"/>
            </w:tcBorders>
            <w:shd w:val="clear" w:color="auto" w:fill="auto"/>
            <w:noWrap/>
            <w:vAlign w:val="bottom"/>
            <w:hideMark/>
          </w:tcPr>
          <w:p w14:paraId="4FFF6281"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28,2</w:t>
            </w:r>
          </w:p>
        </w:tc>
      </w:tr>
      <w:tr w:rsidR="00FA4141" w:rsidRPr="00B47E35" w14:paraId="33E15B3F" w14:textId="77777777" w:rsidTr="0068071D">
        <w:trPr>
          <w:trHeight w:val="290"/>
          <w:jc w:val="center"/>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33A1C90D"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Ouganda</w:t>
            </w:r>
          </w:p>
        </w:tc>
        <w:tc>
          <w:tcPr>
            <w:tcW w:w="793" w:type="dxa"/>
            <w:tcBorders>
              <w:top w:val="nil"/>
              <w:left w:val="nil"/>
              <w:bottom w:val="single" w:sz="4" w:space="0" w:color="auto"/>
              <w:right w:val="single" w:sz="4" w:space="0" w:color="auto"/>
            </w:tcBorders>
            <w:shd w:val="clear" w:color="auto" w:fill="auto"/>
            <w:noWrap/>
            <w:vAlign w:val="bottom"/>
            <w:hideMark/>
          </w:tcPr>
          <w:p w14:paraId="60AAB4CA"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1,27</w:t>
            </w:r>
          </w:p>
        </w:tc>
        <w:tc>
          <w:tcPr>
            <w:tcW w:w="793" w:type="dxa"/>
            <w:tcBorders>
              <w:top w:val="nil"/>
              <w:left w:val="nil"/>
              <w:bottom w:val="single" w:sz="4" w:space="0" w:color="auto"/>
              <w:right w:val="single" w:sz="4" w:space="0" w:color="auto"/>
            </w:tcBorders>
            <w:shd w:val="clear" w:color="auto" w:fill="auto"/>
            <w:noWrap/>
            <w:vAlign w:val="bottom"/>
            <w:hideMark/>
          </w:tcPr>
          <w:p w14:paraId="0FE684A6"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8,4</w:t>
            </w:r>
          </w:p>
        </w:tc>
        <w:tc>
          <w:tcPr>
            <w:tcW w:w="883" w:type="dxa"/>
            <w:tcBorders>
              <w:top w:val="nil"/>
              <w:left w:val="nil"/>
              <w:bottom w:val="single" w:sz="4" w:space="0" w:color="auto"/>
              <w:right w:val="single" w:sz="4" w:space="0" w:color="auto"/>
            </w:tcBorders>
            <w:shd w:val="clear" w:color="auto" w:fill="auto"/>
            <w:noWrap/>
            <w:vAlign w:val="bottom"/>
            <w:hideMark/>
          </w:tcPr>
          <w:p w14:paraId="197B90ED"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14,77</w:t>
            </w:r>
          </w:p>
        </w:tc>
        <w:tc>
          <w:tcPr>
            <w:tcW w:w="883" w:type="dxa"/>
            <w:tcBorders>
              <w:top w:val="nil"/>
              <w:left w:val="nil"/>
              <w:bottom w:val="single" w:sz="4" w:space="0" w:color="auto"/>
              <w:right w:val="single" w:sz="4" w:space="0" w:color="auto"/>
            </w:tcBorders>
            <w:shd w:val="clear" w:color="auto" w:fill="auto"/>
            <w:noWrap/>
            <w:vAlign w:val="bottom"/>
            <w:hideMark/>
          </w:tcPr>
          <w:p w14:paraId="3473858D"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26,7</w:t>
            </w:r>
          </w:p>
        </w:tc>
        <w:tc>
          <w:tcPr>
            <w:tcW w:w="1118" w:type="dxa"/>
            <w:tcBorders>
              <w:top w:val="nil"/>
              <w:left w:val="nil"/>
              <w:bottom w:val="single" w:sz="4" w:space="0" w:color="auto"/>
              <w:right w:val="single" w:sz="4" w:space="0" w:color="auto"/>
            </w:tcBorders>
            <w:shd w:val="clear" w:color="auto" w:fill="auto"/>
            <w:noWrap/>
            <w:vAlign w:val="bottom"/>
            <w:hideMark/>
          </w:tcPr>
          <w:p w14:paraId="4ED74791"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42,7</w:t>
            </w:r>
          </w:p>
        </w:tc>
      </w:tr>
      <w:tr w:rsidR="00FA4141" w:rsidRPr="00B47E35" w14:paraId="57693E9E" w14:textId="77777777" w:rsidTr="0068071D">
        <w:trPr>
          <w:trHeight w:val="290"/>
          <w:jc w:val="center"/>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677643FF"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Malawi</w:t>
            </w:r>
          </w:p>
        </w:tc>
        <w:tc>
          <w:tcPr>
            <w:tcW w:w="793" w:type="dxa"/>
            <w:tcBorders>
              <w:top w:val="nil"/>
              <w:left w:val="nil"/>
              <w:bottom w:val="single" w:sz="4" w:space="0" w:color="auto"/>
              <w:right w:val="single" w:sz="4" w:space="0" w:color="auto"/>
            </w:tcBorders>
            <w:shd w:val="clear" w:color="auto" w:fill="auto"/>
            <w:noWrap/>
            <w:vAlign w:val="bottom"/>
            <w:hideMark/>
          </w:tcPr>
          <w:p w14:paraId="3F1B6BBF"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1,12</w:t>
            </w:r>
          </w:p>
        </w:tc>
        <w:tc>
          <w:tcPr>
            <w:tcW w:w="793" w:type="dxa"/>
            <w:tcBorders>
              <w:top w:val="nil"/>
              <w:left w:val="nil"/>
              <w:bottom w:val="single" w:sz="4" w:space="0" w:color="auto"/>
              <w:right w:val="single" w:sz="4" w:space="0" w:color="auto"/>
            </w:tcBorders>
            <w:shd w:val="clear" w:color="auto" w:fill="auto"/>
            <w:noWrap/>
            <w:vAlign w:val="bottom"/>
            <w:hideMark/>
          </w:tcPr>
          <w:p w14:paraId="1A015DA0"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4,8</w:t>
            </w:r>
          </w:p>
        </w:tc>
        <w:tc>
          <w:tcPr>
            <w:tcW w:w="883" w:type="dxa"/>
            <w:tcBorders>
              <w:top w:val="nil"/>
              <w:left w:val="nil"/>
              <w:bottom w:val="single" w:sz="4" w:space="0" w:color="auto"/>
              <w:right w:val="single" w:sz="4" w:space="0" w:color="auto"/>
            </w:tcBorders>
            <w:shd w:val="clear" w:color="auto" w:fill="auto"/>
            <w:noWrap/>
            <w:vAlign w:val="bottom"/>
            <w:hideMark/>
          </w:tcPr>
          <w:p w14:paraId="4171716E"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8,7</w:t>
            </w:r>
          </w:p>
        </w:tc>
        <w:tc>
          <w:tcPr>
            <w:tcW w:w="883" w:type="dxa"/>
            <w:tcBorders>
              <w:top w:val="nil"/>
              <w:left w:val="nil"/>
              <w:bottom w:val="single" w:sz="4" w:space="0" w:color="auto"/>
              <w:right w:val="single" w:sz="4" w:space="0" w:color="auto"/>
            </w:tcBorders>
            <w:shd w:val="clear" w:color="auto" w:fill="auto"/>
            <w:noWrap/>
            <w:vAlign w:val="bottom"/>
            <w:hideMark/>
          </w:tcPr>
          <w:p w14:paraId="38196C8B"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11</w:t>
            </w:r>
          </w:p>
        </w:tc>
        <w:tc>
          <w:tcPr>
            <w:tcW w:w="1118" w:type="dxa"/>
            <w:tcBorders>
              <w:top w:val="nil"/>
              <w:left w:val="nil"/>
              <w:bottom w:val="single" w:sz="4" w:space="0" w:color="auto"/>
              <w:right w:val="single" w:sz="4" w:space="0" w:color="auto"/>
            </w:tcBorders>
            <w:shd w:val="clear" w:color="auto" w:fill="auto"/>
            <w:noWrap/>
            <w:vAlign w:val="bottom"/>
            <w:hideMark/>
          </w:tcPr>
          <w:p w14:paraId="4265D355" w14:textId="77777777" w:rsidR="00FA4141" w:rsidRPr="00B47E35" w:rsidRDefault="00FA4141" w:rsidP="008F1AC2">
            <w:pPr>
              <w:jc w:val="both"/>
              <w:rPr>
                <w:rFonts w:ascii="Times" w:hAnsi="Times" w:cs="Calibri"/>
                <w:color w:val="000000"/>
                <w:sz w:val="22"/>
                <w:szCs w:val="22"/>
              </w:rPr>
            </w:pPr>
            <w:r w:rsidRPr="00B47E35">
              <w:rPr>
                <w:rFonts w:ascii="Times" w:hAnsi="Times" w:cs="Calibri"/>
                <w:color w:val="000000"/>
                <w:sz w:val="22"/>
                <w:szCs w:val="22"/>
              </w:rPr>
              <w:t>18</w:t>
            </w:r>
          </w:p>
        </w:tc>
      </w:tr>
    </w:tbl>
    <w:p w14:paraId="7B940BF6" w14:textId="77777777" w:rsidR="00FA4141" w:rsidRPr="00B47E35" w:rsidRDefault="00FA4141" w:rsidP="00FA4141">
      <w:pPr>
        <w:pStyle w:val="Sansinterligne"/>
        <w:jc w:val="both"/>
        <w:rPr>
          <w:rFonts w:ascii="Times" w:hAnsi="Times" w:cs="Times New Roman"/>
          <w:sz w:val="20"/>
          <w:szCs w:val="20"/>
          <w:lang w:eastAsia="fr-FR"/>
        </w:rPr>
      </w:pPr>
      <w:r w:rsidRPr="00B47E35">
        <w:rPr>
          <w:rFonts w:ascii="Times" w:hAnsi="Times" w:cs="Times New Roman"/>
          <w:sz w:val="20"/>
          <w:szCs w:val="20"/>
          <w:lang w:eastAsia="fr-FR"/>
        </w:rPr>
        <w:t>Extrait du classement des états et territoires du monde par accès à l</w:t>
      </w:r>
      <w:r w:rsidR="00964480" w:rsidRPr="00B47E35">
        <w:rPr>
          <w:rFonts w:ascii="Times" w:hAnsi="Times" w:cs="Times New Roman"/>
          <w:sz w:val="20"/>
          <w:szCs w:val="20"/>
          <w:lang w:eastAsia="fr-FR"/>
        </w:rPr>
        <w:t>’</w:t>
      </w:r>
      <w:r w:rsidRPr="00B47E35">
        <w:rPr>
          <w:rFonts w:ascii="Times" w:hAnsi="Times" w:cs="Times New Roman"/>
          <w:sz w:val="20"/>
          <w:szCs w:val="20"/>
          <w:lang w:eastAsia="fr-FR"/>
        </w:rPr>
        <w:t>électricité</w:t>
      </w:r>
    </w:p>
    <w:p w14:paraId="799BD107" w14:textId="77777777" w:rsidR="00FA4141" w:rsidRPr="00B47E35" w:rsidRDefault="00FA4141" w:rsidP="00FA4141">
      <w:pPr>
        <w:pStyle w:val="Sansinterligne"/>
        <w:jc w:val="both"/>
        <w:rPr>
          <w:rFonts w:ascii="Times" w:hAnsi="Times" w:cs="Times New Roman"/>
          <w:bCs/>
          <w:sz w:val="20"/>
          <w:szCs w:val="20"/>
        </w:rPr>
      </w:pPr>
      <w:r w:rsidRPr="00B47E35">
        <w:rPr>
          <w:rFonts w:ascii="Times" w:hAnsi="Times" w:cs="Times New Roman"/>
          <w:bCs/>
          <w:sz w:val="20"/>
          <w:szCs w:val="20"/>
        </w:rPr>
        <w:t>Sources</w:t>
      </w:r>
      <w:r w:rsidR="00964480" w:rsidRPr="00B47E35">
        <w:rPr>
          <w:rFonts w:ascii="Times" w:hAnsi="Times" w:cs="Times New Roman"/>
          <w:bCs/>
          <w:sz w:val="20"/>
          <w:szCs w:val="20"/>
        </w:rPr>
        <w:t> </w:t>
      </w:r>
      <w:r w:rsidRPr="00B47E35">
        <w:rPr>
          <w:rFonts w:ascii="Times" w:hAnsi="Times" w:cs="Times New Roman"/>
          <w:bCs/>
          <w:sz w:val="20"/>
          <w:szCs w:val="20"/>
        </w:rPr>
        <w:t>:</w:t>
      </w:r>
      <w:r w:rsidRPr="00B47E35">
        <w:rPr>
          <w:rFonts w:ascii="Times" w:hAnsi="Times"/>
          <w:bCs/>
          <w:sz w:val="20"/>
          <w:szCs w:val="20"/>
        </w:rPr>
        <w:t xml:space="preserve"> </w:t>
      </w:r>
      <w:r w:rsidRPr="00B47E35">
        <w:rPr>
          <w:rFonts w:ascii="Times" w:hAnsi="Times" w:cs="Times New Roman"/>
          <w:bCs/>
          <w:sz w:val="20"/>
          <w:szCs w:val="20"/>
        </w:rPr>
        <w:t>1990 à 2016</w:t>
      </w:r>
      <w:r w:rsidR="00964480" w:rsidRPr="00B47E35">
        <w:rPr>
          <w:rFonts w:ascii="Times" w:hAnsi="Times" w:cs="Times New Roman"/>
          <w:bCs/>
          <w:sz w:val="20"/>
          <w:szCs w:val="20"/>
        </w:rPr>
        <w:t> </w:t>
      </w:r>
      <w:r w:rsidRPr="00B47E35">
        <w:rPr>
          <w:rFonts w:ascii="Times" w:hAnsi="Times" w:cs="Times New Roman"/>
          <w:bCs/>
          <w:sz w:val="20"/>
          <w:szCs w:val="20"/>
        </w:rPr>
        <w:t>: Sustainable Energy for All (SE4ALL) Global Tracking Framework database, Banque Mondiale / Agence Internationale de l’Energie (AIE) / Energy Sector Management Assistance Program.</w:t>
      </w:r>
    </w:p>
    <w:p w14:paraId="69AEF2B3" w14:textId="77777777" w:rsidR="00FA4141" w:rsidRPr="00B47E35" w:rsidRDefault="00FA4141" w:rsidP="00FA4141">
      <w:pPr>
        <w:pStyle w:val="Sansinterligne"/>
        <w:jc w:val="both"/>
        <w:rPr>
          <w:rFonts w:ascii="Times" w:hAnsi="Times" w:cs="Times New Roman"/>
          <w:bCs/>
          <w:sz w:val="20"/>
          <w:szCs w:val="20"/>
        </w:rPr>
      </w:pPr>
      <w:r w:rsidRPr="00B47E35">
        <w:rPr>
          <w:rFonts w:ascii="Times" w:hAnsi="Times" w:cs="Times New Roman"/>
          <w:bCs/>
          <w:sz w:val="20"/>
          <w:szCs w:val="20"/>
        </w:rPr>
        <w:t>2018/2020</w:t>
      </w:r>
      <w:r w:rsidR="00964480" w:rsidRPr="00B47E35">
        <w:rPr>
          <w:rFonts w:ascii="Times" w:hAnsi="Times" w:cs="Times New Roman"/>
          <w:bCs/>
          <w:sz w:val="20"/>
          <w:szCs w:val="20"/>
        </w:rPr>
        <w:t> </w:t>
      </w:r>
      <w:r w:rsidRPr="00B47E35">
        <w:rPr>
          <w:rFonts w:ascii="Times" w:hAnsi="Times" w:cs="Times New Roman"/>
          <w:bCs/>
          <w:sz w:val="20"/>
          <w:szCs w:val="20"/>
        </w:rPr>
        <w:t>: Africa Energy Portal (AEP)</w:t>
      </w:r>
    </w:p>
    <w:p w14:paraId="77A1B249" w14:textId="77777777" w:rsidR="00FA4141" w:rsidRPr="00B47E35" w:rsidRDefault="00FA4141" w:rsidP="00FA4141">
      <w:pPr>
        <w:pStyle w:val="Sansinterligne"/>
        <w:contextualSpacing/>
        <w:jc w:val="both"/>
        <w:rPr>
          <w:rFonts w:ascii="Times" w:hAnsi="Times" w:cs="Times New Roman"/>
          <w:bCs/>
        </w:rPr>
      </w:pPr>
    </w:p>
    <w:p w14:paraId="1141A4FD" w14:textId="6E8E107E" w:rsidR="00FA4141" w:rsidRPr="00B47E35" w:rsidRDefault="00FA4141" w:rsidP="00D042CC">
      <w:pPr>
        <w:pStyle w:val="Sansinterligne"/>
        <w:ind w:firstLine="426"/>
        <w:contextualSpacing/>
        <w:jc w:val="both"/>
        <w:rPr>
          <w:rFonts w:ascii="Times" w:hAnsi="Times" w:cs="Times New Roman"/>
          <w:bCs/>
        </w:rPr>
      </w:pPr>
      <w:r w:rsidRPr="00B47E35">
        <w:rPr>
          <w:rFonts w:ascii="Times" w:hAnsi="Times" w:cs="Times New Roman"/>
          <w:bCs/>
        </w:rPr>
        <w:t>En 1990, le Burundi n’est pas le pays du continent africain dont l’accès à l’électricité est le plus restreint. Sa courbe de progression est cependant plus lente et il décroche à partir des années 2000 pour être dépassé en 2016 par le Tchad, pays marqué par des conflits, et aboutir dernier pays au monde en 20</w:t>
      </w:r>
      <w:r w:rsidR="00570568" w:rsidRPr="00B47E35">
        <w:rPr>
          <w:rFonts w:ascii="Times" w:hAnsi="Times" w:cs="Times New Roman"/>
          <w:bCs/>
        </w:rPr>
        <w:t>19</w:t>
      </w:r>
      <w:r w:rsidR="00570568" w:rsidRPr="00B47E35">
        <w:rPr>
          <w:rStyle w:val="Appelnotedebasdep"/>
          <w:rFonts w:ascii="Times" w:hAnsi="Times" w:cs="Times New Roman"/>
          <w:bCs/>
        </w:rPr>
        <w:footnoteReference w:id="191"/>
      </w:r>
      <w:r w:rsidRPr="00B47E35">
        <w:rPr>
          <w:rFonts w:ascii="Times" w:hAnsi="Times" w:cs="Times New Roman"/>
          <w:bCs/>
        </w:rPr>
        <w:t>.</w:t>
      </w:r>
    </w:p>
    <w:p w14:paraId="1E634B2A" w14:textId="0203F32D" w:rsidR="00DC4415" w:rsidRPr="0068071D" w:rsidRDefault="00FA4141" w:rsidP="00385C86">
      <w:pPr>
        <w:ind w:firstLine="360"/>
        <w:jc w:val="both"/>
        <w:rPr>
          <w:rFonts w:ascii="Times" w:hAnsi="Times"/>
          <w:sz w:val="22"/>
          <w:szCs w:val="22"/>
        </w:rPr>
      </w:pPr>
      <w:r w:rsidRPr="00B47E35">
        <w:rPr>
          <w:rFonts w:ascii="Times" w:hAnsi="Times"/>
          <w:bCs/>
          <w:sz w:val="22"/>
          <w:szCs w:val="22"/>
        </w:rPr>
        <w:t>La production électrique nationale est de 107,9 MW en 2019 (254,8 pour le Rwanda). 57,4 est renouvelable (137,1 Rwanda) dont 48,3MW est hydroélectrique</w:t>
      </w:r>
      <w:r w:rsidR="00376505" w:rsidRPr="00B47E35">
        <w:rPr>
          <w:rFonts w:ascii="Times" w:hAnsi="Times"/>
          <w:bCs/>
          <w:sz w:val="22"/>
          <w:szCs w:val="22"/>
        </w:rPr>
        <w:t xml:space="preserve"> (98,8 Rwanda),</w:t>
      </w:r>
      <w:r w:rsidRPr="00B47E35">
        <w:rPr>
          <w:rFonts w:ascii="Times" w:hAnsi="Times"/>
          <w:bCs/>
          <w:sz w:val="22"/>
          <w:szCs w:val="22"/>
        </w:rPr>
        <w:t xml:space="preserve"> 5,1MW est d’origine solaire</w:t>
      </w:r>
      <w:r w:rsidR="00376505" w:rsidRPr="00B47E35">
        <w:rPr>
          <w:rFonts w:ascii="Times" w:hAnsi="Times"/>
          <w:bCs/>
          <w:sz w:val="22"/>
          <w:szCs w:val="22"/>
        </w:rPr>
        <w:t>(37,5 Rwanda)</w:t>
      </w:r>
      <w:r w:rsidRPr="00B47E35">
        <w:rPr>
          <w:rStyle w:val="Appelnotedebasdep"/>
          <w:rFonts w:ascii="Times" w:hAnsi="Times"/>
          <w:bCs/>
          <w:sz w:val="22"/>
          <w:szCs w:val="22"/>
        </w:rPr>
        <w:footnoteReference w:id="192"/>
      </w:r>
      <w:r w:rsidR="00CD0F4F" w:rsidRPr="00B47E35">
        <w:rPr>
          <w:rFonts w:ascii="Times" w:hAnsi="Times"/>
          <w:bCs/>
          <w:sz w:val="22"/>
          <w:szCs w:val="22"/>
        </w:rPr>
        <w:t>.</w:t>
      </w:r>
      <w:r w:rsidR="00CD0F4F" w:rsidRPr="00B47E35">
        <w:rPr>
          <w:rFonts w:ascii="Times" w:hAnsi="Times"/>
          <w:sz w:val="22"/>
          <w:szCs w:val="22"/>
        </w:rPr>
        <w:t xml:space="preserve"> </w:t>
      </w:r>
      <w:r w:rsidR="00CD0F4F" w:rsidRPr="0068071D">
        <w:rPr>
          <w:rFonts w:ascii="Times" w:hAnsi="Times"/>
          <w:sz w:val="22"/>
          <w:szCs w:val="22"/>
        </w:rPr>
        <w:t>L’électrification</w:t>
      </w:r>
      <w:r w:rsidR="00DC4415" w:rsidRPr="0068071D">
        <w:rPr>
          <w:rFonts w:ascii="Times" w:hAnsi="Times"/>
          <w:sz w:val="22"/>
          <w:szCs w:val="22"/>
        </w:rPr>
        <w:t xml:space="preserve"> des ménages ne progresse que très lentement, en particulier en zones rurales</w:t>
      </w:r>
      <w:r w:rsidR="00385C86" w:rsidRPr="0068071D">
        <w:rPr>
          <w:rFonts w:ascii="Times" w:hAnsi="Times"/>
          <w:sz w:val="22"/>
          <w:szCs w:val="22"/>
        </w:rPr>
        <w:t> : le taux d’électrification des ménages ne dépassant pas 5%, contre en moyenne 16% en Afrique sub-saharienne. Cela</w:t>
      </w:r>
      <w:r w:rsidR="00DC4415" w:rsidRPr="00B47E35">
        <w:rPr>
          <w:rFonts w:ascii="Times" w:hAnsi="Times"/>
          <w:sz w:val="22"/>
          <w:szCs w:val="22"/>
        </w:rPr>
        <w:t xml:space="preserve"> limite les capacités de diversification des économies locales et renforce les inégalités, y compris les inégalités de Genre.</w:t>
      </w:r>
      <w:r w:rsidR="00CD0F4F" w:rsidRPr="00B47E35">
        <w:rPr>
          <w:rFonts w:ascii="Times" w:hAnsi="Times"/>
          <w:sz w:val="22"/>
          <w:szCs w:val="22"/>
        </w:rPr>
        <w:t xml:space="preserve"> </w:t>
      </w:r>
      <w:r w:rsidR="00CD0F4F" w:rsidRPr="0068071D">
        <w:rPr>
          <w:rFonts w:ascii="Times" w:hAnsi="Times"/>
          <w:sz w:val="22"/>
          <w:szCs w:val="22"/>
        </w:rPr>
        <w:t>L’UNDAF de 2019 le souligne :</w:t>
      </w:r>
      <w:r w:rsidR="00DC4415" w:rsidRPr="0068071D">
        <w:rPr>
          <w:rFonts w:ascii="Times" w:hAnsi="Times"/>
          <w:sz w:val="22"/>
          <w:szCs w:val="22"/>
        </w:rPr>
        <w:t xml:space="preserve"> </w:t>
      </w:r>
      <w:r w:rsidR="00CD0F4F" w:rsidRPr="0068071D">
        <w:rPr>
          <w:rFonts w:ascii="Times" w:hAnsi="Times"/>
          <w:sz w:val="22"/>
          <w:szCs w:val="22"/>
        </w:rPr>
        <w:t>« </w:t>
      </w:r>
      <w:r w:rsidR="00DC4415" w:rsidRPr="0068071D">
        <w:rPr>
          <w:rFonts w:ascii="Times" w:hAnsi="Times"/>
          <w:sz w:val="22"/>
          <w:szCs w:val="22"/>
        </w:rPr>
        <w:t>En effet, ce sont les femmes et les filles qui sont principalement chargées de la collecte du bois destiné à la fabrication de charbon, ce qui les oblige à parcourir de longues distances, avec des risques d’agression importants au cours de leurs déplacements.</w:t>
      </w:r>
      <w:r w:rsidR="00CD0F4F" w:rsidRPr="0068071D">
        <w:rPr>
          <w:rFonts w:ascii="Times" w:hAnsi="Times"/>
          <w:sz w:val="22"/>
          <w:szCs w:val="22"/>
        </w:rPr>
        <w:t> »</w:t>
      </w:r>
      <w:r w:rsidR="00CD0F4F" w:rsidRPr="0068071D">
        <w:rPr>
          <w:rStyle w:val="Appelnotedebasdep"/>
          <w:rFonts w:ascii="Times" w:hAnsi="Times"/>
          <w:sz w:val="22"/>
          <w:szCs w:val="22"/>
        </w:rPr>
        <w:footnoteReference w:id="193"/>
      </w:r>
      <w:r w:rsidR="00CD0F4F" w:rsidRPr="0068071D">
        <w:rPr>
          <w:rFonts w:ascii="Times" w:hAnsi="Times"/>
          <w:sz w:val="22"/>
          <w:szCs w:val="22"/>
        </w:rPr>
        <w:t xml:space="preserve">. </w:t>
      </w:r>
    </w:p>
    <w:p w14:paraId="63A7B4FE" w14:textId="77777777" w:rsidR="00FA4141" w:rsidRPr="00B47E35" w:rsidRDefault="00FA4141" w:rsidP="00FA4141">
      <w:pPr>
        <w:contextualSpacing/>
        <w:rPr>
          <w:rFonts w:ascii="Times" w:hAnsi="Times"/>
          <w:b/>
          <w:sz w:val="22"/>
          <w:szCs w:val="22"/>
        </w:rPr>
      </w:pPr>
    </w:p>
    <w:p w14:paraId="33D75049" w14:textId="42DAD6B5" w:rsidR="00FA4141" w:rsidRPr="00B47E35" w:rsidRDefault="00FA4141" w:rsidP="00A66092">
      <w:pPr>
        <w:pStyle w:val="Titre3"/>
        <w:numPr>
          <w:ilvl w:val="0"/>
          <w:numId w:val="24"/>
        </w:numPr>
        <w:rPr>
          <w:rFonts w:ascii="Times" w:hAnsi="Times"/>
        </w:rPr>
      </w:pPr>
      <w:bookmarkStart w:id="54" w:name="_Toc83217488"/>
      <w:r w:rsidRPr="00B47E35">
        <w:rPr>
          <w:rFonts w:ascii="Times" w:hAnsi="Times"/>
        </w:rPr>
        <w:t>Types d’énergie et invisibilité</w:t>
      </w:r>
      <w:r w:rsidR="00964480" w:rsidRPr="00B47E35">
        <w:rPr>
          <w:rFonts w:ascii="Times" w:hAnsi="Times"/>
        </w:rPr>
        <w:t> </w:t>
      </w:r>
      <w:r w:rsidRPr="00B47E35">
        <w:rPr>
          <w:rFonts w:ascii="Times" w:hAnsi="Times"/>
        </w:rPr>
        <w:t>: les sources d’énergie ne sont pas toutes quantifiables et quantifiées</w:t>
      </w:r>
      <w:bookmarkEnd w:id="54"/>
    </w:p>
    <w:p w14:paraId="662FDC74" w14:textId="5676BD78" w:rsidR="00FA4141" w:rsidRPr="00B47E35" w:rsidRDefault="00FA4141" w:rsidP="00FA4141">
      <w:pPr>
        <w:spacing w:after="240"/>
        <w:contextualSpacing/>
        <w:jc w:val="both"/>
        <w:rPr>
          <w:rFonts w:ascii="Times" w:hAnsi="Times"/>
          <w:sz w:val="22"/>
          <w:szCs w:val="22"/>
        </w:rPr>
      </w:pPr>
    </w:p>
    <w:tbl>
      <w:tblPr>
        <w:tblW w:w="9099" w:type="dxa"/>
        <w:tblInd w:w="-3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99"/>
      </w:tblGrid>
      <w:tr w:rsidR="006F10AA" w:rsidRPr="00B47E35" w14:paraId="7BD210C6" w14:textId="77777777" w:rsidTr="0068071D">
        <w:trPr>
          <w:trHeight w:val="1348"/>
        </w:trPr>
        <w:tc>
          <w:tcPr>
            <w:tcW w:w="9099" w:type="dxa"/>
          </w:tcPr>
          <w:p w14:paraId="0965CB5E" w14:textId="77777777" w:rsidR="006F10AA" w:rsidRPr="00B47E35" w:rsidRDefault="006F10AA" w:rsidP="00A66092">
            <w:pPr>
              <w:pStyle w:val="Paragraphedeliste"/>
              <w:numPr>
                <w:ilvl w:val="0"/>
                <w:numId w:val="33"/>
              </w:numPr>
              <w:autoSpaceDE w:val="0"/>
              <w:autoSpaceDN w:val="0"/>
              <w:adjustRightInd w:val="0"/>
              <w:ind w:left="747"/>
              <w:jc w:val="both"/>
              <w:rPr>
                <w:rFonts w:ascii="Times" w:hAnsi="Times" w:cs="Times New Roman"/>
                <w:sz w:val="22"/>
                <w:szCs w:val="22"/>
              </w:rPr>
            </w:pPr>
            <w:r w:rsidRPr="00B47E35">
              <w:rPr>
                <w:rFonts w:ascii="Times" w:hAnsi="Times" w:cs="Times New Roman"/>
                <w:sz w:val="22"/>
                <w:szCs w:val="22"/>
              </w:rPr>
              <w:t>Plusieurs types d’énergies à prendre en compte, pas seulement l’électricité</w:t>
            </w:r>
          </w:p>
          <w:p w14:paraId="21378195" w14:textId="77777777" w:rsidR="006F10AA" w:rsidRPr="00B47E35" w:rsidRDefault="006F10AA" w:rsidP="00A66092">
            <w:pPr>
              <w:pStyle w:val="Paragraphedeliste"/>
              <w:numPr>
                <w:ilvl w:val="0"/>
                <w:numId w:val="33"/>
              </w:numPr>
              <w:autoSpaceDE w:val="0"/>
              <w:autoSpaceDN w:val="0"/>
              <w:adjustRightInd w:val="0"/>
              <w:ind w:left="747"/>
              <w:jc w:val="both"/>
              <w:rPr>
                <w:rFonts w:ascii="Times" w:hAnsi="Times" w:cs="Times New Roman"/>
                <w:sz w:val="22"/>
                <w:szCs w:val="22"/>
              </w:rPr>
            </w:pPr>
            <w:r w:rsidRPr="00B47E35">
              <w:rPr>
                <w:rFonts w:ascii="Times" w:hAnsi="Times" w:cs="Times New Roman"/>
                <w:sz w:val="22"/>
                <w:szCs w:val="22"/>
              </w:rPr>
              <w:t>L’énergie bois ou biomasse demande le plus d’efforts des femmes et des jeunes filles, et reste un domaine qui leur est réservé</w:t>
            </w:r>
          </w:p>
          <w:p w14:paraId="6972FFF4" w14:textId="77777777" w:rsidR="006F10AA" w:rsidRPr="00B47E35" w:rsidRDefault="006F10AA" w:rsidP="00A66092">
            <w:pPr>
              <w:pStyle w:val="Paragraphedeliste"/>
              <w:numPr>
                <w:ilvl w:val="0"/>
                <w:numId w:val="33"/>
              </w:numPr>
              <w:autoSpaceDE w:val="0"/>
              <w:autoSpaceDN w:val="0"/>
              <w:adjustRightInd w:val="0"/>
              <w:ind w:left="747"/>
              <w:jc w:val="both"/>
              <w:rPr>
                <w:rFonts w:ascii="Times" w:hAnsi="Times" w:cs="Times New Roman"/>
                <w:sz w:val="22"/>
                <w:szCs w:val="22"/>
              </w:rPr>
            </w:pPr>
            <w:r w:rsidRPr="00B47E35">
              <w:rPr>
                <w:rFonts w:ascii="Times" w:hAnsi="Times" w:cs="Times New Roman"/>
                <w:sz w:val="22"/>
                <w:szCs w:val="22"/>
              </w:rPr>
              <w:t>L’énergie métabolique apparaît comme une donnée invisibilisée mais fondamentale pour déterminer les inégalités de genre</w:t>
            </w:r>
          </w:p>
        </w:tc>
      </w:tr>
    </w:tbl>
    <w:p w14:paraId="244F7E49" w14:textId="18AC7A42" w:rsidR="006F10AA" w:rsidRPr="00B47E35" w:rsidRDefault="006F10AA" w:rsidP="00FA4141">
      <w:pPr>
        <w:spacing w:after="240"/>
        <w:contextualSpacing/>
        <w:jc w:val="both"/>
        <w:rPr>
          <w:rFonts w:ascii="Times" w:hAnsi="Times"/>
          <w:sz w:val="22"/>
          <w:szCs w:val="22"/>
        </w:rPr>
      </w:pPr>
    </w:p>
    <w:p w14:paraId="55294979" w14:textId="6C94A963" w:rsidR="00FA4141" w:rsidRPr="0068071D" w:rsidRDefault="00FA4141" w:rsidP="0068071D">
      <w:pPr>
        <w:pStyle w:val="Titre4"/>
        <w:rPr>
          <w:rFonts w:ascii="Times" w:hAnsi="Times"/>
          <w:b/>
        </w:rPr>
      </w:pPr>
      <w:r w:rsidRPr="0068071D">
        <w:rPr>
          <w:rFonts w:ascii="Times" w:hAnsi="Times"/>
        </w:rPr>
        <w:t>L’énergie électrique est la source la plus mesurée</w:t>
      </w:r>
    </w:p>
    <w:p w14:paraId="0612933F" w14:textId="77777777" w:rsidR="00AF1AC2" w:rsidRPr="00B47E35" w:rsidRDefault="00AF1AC2" w:rsidP="00FA4141">
      <w:pPr>
        <w:spacing w:after="240"/>
        <w:contextualSpacing/>
        <w:jc w:val="both"/>
        <w:rPr>
          <w:rFonts w:ascii="Times" w:hAnsi="Times"/>
          <w:b/>
          <w:i/>
          <w:iCs/>
          <w:sz w:val="22"/>
          <w:szCs w:val="22"/>
        </w:rPr>
      </w:pPr>
    </w:p>
    <w:p w14:paraId="2BF4800C" w14:textId="1E3322F8" w:rsidR="00FA4141" w:rsidRPr="00B47E35" w:rsidRDefault="00FA4141" w:rsidP="0068071D">
      <w:pPr>
        <w:spacing w:after="240"/>
        <w:ind w:firstLine="708"/>
        <w:contextualSpacing/>
        <w:jc w:val="both"/>
        <w:rPr>
          <w:rFonts w:ascii="Times" w:hAnsi="Times"/>
          <w:bCs/>
          <w:sz w:val="22"/>
          <w:szCs w:val="22"/>
        </w:rPr>
      </w:pPr>
      <w:r w:rsidRPr="00B47E35">
        <w:rPr>
          <w:rFonts w:ascii="Times" w:hAnsi="Times"/>
          <w:bCs/>
          <w:sz w:val="22"/>
          <w:szCs w:val="22"/>
        </w:rPr>
        <w:lastRenderedPageBreak/>
        <w:t>Elle est vendue par un nombre réduit de fournisseurs à travers un réseau quantifiable</w:t>
      </w:r>
      <w:r w:rsidRPr="00B47E35">
        <w:rPr>
          <w:rStyle w:val="Appelnotedebasdep"/>
          <w:rFonts w:ascii="Times" w:hAnsi="Times"/>
          <w:bCs/>
          <w:sz w:val="22"/>
          <w:szCs w:val="22"/>
        </w:rPr>
        <w:footnoteReference w:id="194"/>
      </w:r>
      <w:r w:rsidRPr="00B47E35">
        <w:rPr>
          <w:rFonts w:ascii="Times" w:hAnsi="Times"/>
          <w:bCs/>
          <w:sz w:val="22"/>
          <w:szCs w:val="22"/>
        </w:rPr>
        <w:t xml:space="preserve">. Bien que son accès offre un confort indéniable aux communautés bénéficiaires, elle n’améliore pas les conditions de vie de la même manière pour les hommes comme pour les femmes, principalement au sein et autour du foyer. Les rôles de genre assignent de façon presque invisible l’électricité à des tâches </w:t>
      </w:r>
      <w:r w:rsidR="00C91CF7" w:rsidRPr="00B47E35">
        <w:rPr>
          <w:rFonts w:ascii="Times" w:hAnsi="Times"/>
          <w:bCs/>
          <w:sz w:val="22"/>
          <w:szCs w:val="22"/>
        </w:rPr>
        <w:t xml:space="preserve">considérées comme </w:t>
      </w:r>
      <w:r w:rsidRPr="00B47E35">
        <w:rPr>
          <w:rFonts w:ascii="Times" w:hAnsi="Times"/>
          <w:bCs/>
          <w:sz w:val="22"/>
          <w:szCs w:val="22"/>
        </w:rPr>
        <w:t>masculines.</w:t>
      </w:r>
    </w:p>
    <w:p w14:paraId="61E2743E" w14:textId="77777777" w:rsidR="00AF1AC2" w:rsidRPr="00B47E35" w:rsidRDefault="00AF1AC2" w:rsidP="00FA4141">
      <w:pPr>
        <w:spacing w:after="240"/>
        <w:contextualSpacing/>
        <w:jc w:val="both"/>
        <w:rPr>
          <w:rFonts w:ascii="Times" w:hAnsi="Times"/>
          <w:bCs/>
          <w:sz w:val="22"/>
          <w:szCs w:val="22"/>
        </w:rPr>
      </w:pPr>
    </w:p>
    <w:p w14:paraId="5DE12513" w14:textId="47DCD929" w:rsidR="00FA4141" w:rsidRPr="00B47E35" w:rsidRDefault="00D83972" w:rsidP="00FA4141">
      <w:pPr>
        <w:contextualSpacing/>
        <w:jc w:val="both"/>
        <w:rPr>
          <w:rFonts w:ascii="Times" w:hAnsi="Times"/>
          <w:bCs/>
          <w:sz w:val="22"/>
          <w:szCs w:val="22"/>
        </w:rPr>
      </w:pPr>
      <w:r w:rsidRPr="00B47E35">
        <w:rPr>
          <w:rFonts w:ascii="Times" w:hAnsi="Times"/>
          <w:bCs/>
          <w:sz w:val="22"/>
          <w:szCs w:val="22"/>
        </w:rPr>
        <w:t>Focus</w:t>
      </w:r>
      <w:r w:rsidR="00FA4141" w:rsidRPr="00B47E35">
        <w:rPr>
          <w:rFonts w:ascii="Times" w:hAnsi="Times"/>
          <w:bCs/>
          <w:sz w:val="22"/>
          <w:szCs w:val="22"/>
        </w:rPr>
        <w:t> 1</w:t>
      </w:r>
      <w:r w:rsidR="00964480" w:rsidRPr="00B47E35">
        <w:rPr>
          <w:rFonts w:ascii="Times" w:hAnsi="Times"/>
          <w:bCs/>
          <w:sz w:val="22"/>
          <w:szCs w:val="22"/>
        </w:rPr>
        <w:t> </w:t>
      </w:r>
      <w:r w:rsidR="00FA4141" w:rsidRPr="00B47E35">
        <w:rPr>
          <w:rFonts w:ascii="Times" w:hAnsi="Times"/>
          <w:bCs/>
          <w:sz w:val="22"/>
          <w:szCs w:val="22"/>
        </w:rPr>
        <w:t>: L’énergie électrique est voulu</w:t>
      </w:r>
      <w:r w:rsidR="00C91CF7" w:rsidRPr="00B47E35">
        <w:rPr>
          <w:rFonts w:ascii="Times" w:hAnsi="Times"/>
          <w:bCs/>
          <w:sz w:val="22"/>
          <w:szCs w:val="22"/>
        </w:rPr>
        <w:t>e</w:t>
      </w:r>
      <w:r w:rsidR="00FA4141" w:rsidRPr="00B47E35">
        <w:rPr>
          <w:rFonts w:ascii="Times" w:hAnsi="Times"/>
          <w:bCs/>
          <w:sz w:val="22"/>
          <w:szCs w:val="22"/>
        </w:rPr>
        <w:t xml:space="preserve"> par les hommes pour l’irrigation, alors que les femmes souhaiterai</w:t>
      </w:r>
      <w:r w:rsidR="007443E4">
        <w:rPr>
          <w:rFonts w:ascii="Times" w:hAnsi="Times"/>
          <w:bCs/>
          <w:sz w:val="22"/>
          <w:szCs w:val="22"/>
        </w:rPr>
        <w:t>en</w:t>
      </w:r>
      <w:r w:rsidR="00FA4141" w:rsidRPr="00B47E35">
        <w:rPr>
          <w:rFonts w:ascii="Times" w:hAnsi="Times"/>
          <w:bCs/>
          <w:sz w:val="22"/>
          <w:szCs w:val="22"/>
        </w:rPr>
        <w:t xml:space="preserve">t que le programme </w:t>
      </w:r>
      <w:proofErr w:type="gramStart"/>
      <w:r w:rsidR="00FA4141" w:rsidRPr="00B47E35">
        <w:rPr>
          <w:rFonts w:ascii="Times" w:hAnsi="Times"/>
          <w:bCs/>
          <w:sz w:val="22"/>
          <w:szCs w:val="22"/>
        </w:rPr>
        <w:t>inclu</w:t>
      </w:r>
      <w:r w:rsidR="00FB44D5">
        <w:rPr>
          <w:rFonts w:ascii="Times" w:hAnsi="Times"/>
          <w:bCs/>
          <w:sz w:val="22"/>
          <w:szCs w:val="22"/>
        </w:rPr>
        <w:t>t</w:t>
      </w:r>
      <w:proofErr w:type="gramEnd"/>
      <w:r w:rsidR="00FA4141" w:rsidRPr="00B47E35">
        <w:rPr>
          <w:rFonts w:ascii="Times" w:hAnsi="Times"/>
          <w:bCs/>
          <w:sz w:val="22"/>
          <w:szCs w:val="22"/>
        </w:rPr>
        <w:t xml:space="preserve"> le foyer</w:t>
      </w:r>
      <w:r w:rsidR="00FA4141" w:rsidRPr="00B47E35">
        <w:rPr>
          <w:rStyle w:val="Appelnotedebasdep"/>
          <w:rFonts w:ascii="Times" w:hAnsi="Times"/>
          <w:bCs/>
          <w:sz w:val="22"/>
          <w:szCs w:val="22"/>
        </w:rPr>
        <w:footnoteReference w:id="195"/>
      </w:r>
      <w:r w:rsidR="00FA4141" w:rsidRPr="00B47E35">
        <w:rPr>
          <w:rFonts w:ascii="Times" w:hAnsi="Times"/>
          <w:bCs/>
          <w:sz w:val="22"/>
          <w:szCs w:val="22"/>
        </w:rPr>
        <w:t>.</w:t>
      </w:r>
    </w:p>
    <w:p w14:paraId="21582624" w14:textId="77777777" w:rsidR="00FA4141" w:rsidRPr="00B47E35" w:rsidRDefault="00FA4141" w:rsidP="00FA4141">
      <w:pPr>
        <w:contextualSpacing/>
        <w:jc w:val="both"/>
        <w:rPr>
          <w:rFonts w:ascii="Times" w:hAnsi="Times"/>
          <w:bCs/>
          <w:sz w:val="22"/>
          <w:szCs w:val="22"/>
        </w:rPr>
      </w:pPr>
    </w:p>
    <w:p w14:paraId="4DBBFD8E" w14:textId="1816AAAD" w:rsidR="00FA4141" w:rsidRPr="00B47E35" w:rsidRDefault="00D83972" w:rsidP="00FA4141">
      <w:pPr>
        <w:contextualSpacing/>
        <w:jc w:val="both"/>
        <w:rPr>
          <w:rFonts w:ascii="Times" w:hAnsi="Times"/>
          <w:bCs/>
          <w:sz w:val="22"/>
          <w:szCs w:val="22"/>
        </w:rPr>
      </w:pPr>
      <w:r w:rsidRPr="00B47E35">
        <w:rPr>
          <w:rFonts w:ascii="Times" w:hAnsi="Times"/>
          <w:bCs/>
          <w:sz w:val="22"/>
          <w:szCs w:val="22"/>
        </w:rPr>
        <w:t>Focus</w:t>
      </w:r>
      <w:r w:rsidR="00FA4141" w:rsidRPr="00B47E35">
        <w:rPr>
          <w:rFonts w:ascii="Times" w:hAnsi="Times"/>
          <w:bCs/>
          <w:sz w:val="22"/>
          <w:szCs w:val="22"/>
        </w:rPr>
        <w:t xml:space="preserve"> 2</w:t>
      </w:r>
      <w:r w:rsidR="00964480" w:rsidRPr="00B47E35">
        <w:rPr>
          <w:rFonts w:ascii="Times" w:hAnsi="Times"/>
          <w:bCs/>
          <w:sz w:val="22"/>
          <w:szCs w:val="22"/>
        </w:rPr>
        <w:t> </w:t>
      </w:r>
      <w:r w:rsidR="00FA4141" w:rsidRPr="00B47E35">
        <w:rPr>
          <w:rFonts w:ascii="Times" w:hAnsi="Times"/>
          <w:bCs/>
          <w:sz w:val="22"/>
          <w:szCs w:val="22"/>
        </w:rPr>
        <w:t>: Au sein du foyer, les hommes préfèrent installer la lumière dans le salon alors que les femmes en ont besoin dans la cuisine</w:t>
      </w:r>
      <w:r w:rsidR="00FA4141" w:rsidRPr="00B47E35">
        <w:rPr>
          <w:rStyle w:val="Appelnotedebasdep"/>
          <w:rFonts w:ascii="Times" w:hAnsi="Times"/>
          <w:bCs/>
          <w:sz w:val="22"/>
          <w:szCs w:val="22"/>
        </w:rPr>
        <w:footnoteReference w:id="196"/>
      </w:r>
      <w:r w:rsidR="00FA4141" w:rsidRPr="00B47E35">
        <w:rPr>
          <w:rFonts w:ascii="Times" w:hAnsi="Times"/>
          <w:bCs/>
          <w:sz w:val="22"/>
          <w:szCs w:val="22"/>
        </w:rPr>
        <w:t>.</w:t>
      </w:r>
    </w:p>
    <w:p w14:paraId="3FFB1F8E" w14:textId="77777777" w:rsidR="00FA4141" w:rsidRPr="00B47E35" w:rsidRDefault="00FA4141" w:rsidP="00FA4141">
      <w:pPr>
        <w:contextualSpacing/>
        <w:jc w:val="both"/>
        <w:rPr>
          <w:rFonts w:ascii="Times" w:hAnsi="Times"/>
          <w:bCs/>
          <w:sz w:val="22"/>
          <w:szCs w:val="22"/>
        </w:rPr>
      </w:pPr>
      <w:r w:rsidRPr="00B47E35">
        <w:rPr>
          <w:rFonts w:ascii="Times" w:hAnsi="Times"/>
          <w:bCs/>
          <w:sz w:val="22"/>
          <w:szCs w:val="22"/>
        </w:rPr>
        <w:t xml:space="preserve">Les travaux domestiques occupent bien davantage les femmes que les hommes. Pour les réaliser, les femmes utilisent des énergies difficilement quantifiables, de source </w:t>
      </w:r>
      <w:r w:rsidRPr="0068071D">
        <w:rPr>
          <w:rFonts w:ascii="Times" w:hAnsi="Times"/>
          <w:bCs/>
          <w:sz w:val="22"/>
          <w:szCs w:val="22"/>
        </w:rPr>
        <w:t>non</w:t>
      </w:r>
      <w:r w:rsidRPr="00B47E35">
        <w:rPr>
          <w:rFonts w:ascii="Times" w:hAnsi="Times"/>
          <w:bCs/>
          <w:sz w:val="22"/>
          <w:szCs w:val="22"/>
        </w:rPr>
        <w:t xml:space="preserve"> électrique</w:t>
      </w:r>
      <w:r w:rsidR="00964480" w:rsidRPr="00B47E35">
        <w:rPr>
          <w:rFonts w:ascii="Times" w:hAnsi="Times"/>
          <w:bCs/>
          <w:sz w:val="22"/>
          <w:szCs w:val="22"/>
        </w:rPr>
        <w:t> </w:t>
      </w:r>
      <w:r w:rsidRPr="00B47E35">
        <w:rPr>
          <w:rFonts w:ascii="Times" w:hAnsi="Times"/>
          <w:bCs/>
          <w:sz w:val="22"/>
          <w:szCs w:val="22"/>
        </w:rPr>
        <w:t>: la biomasse et l’énergie métabolique.</w:t>
      </w:r>
    </w:p>
    <w:p w14:paraId="1FF664CD" w14:textId="77777777" w:rsidR="00FA4141" w:rsidRPr="00B47E35" w:rsidRDefault="00FA4141" w:rsidP="00FA4141">
      <w:pPr>
        <w:contextualSpacing/>
        <w:jc w:val="both"/>
        <w:rPr>
          <w:rFonts w:ascii="Times" w:hAnsi="Times"/>
          <w:sz w:val="22"/>
          <w:szCs w:val="22"/>
        </w:rPr>
      </w:pPr>
    </w:p>
    <w:p w14:paraId="0C20F0EA" w14:textId="3DE0D21A" w:rsidR="00FA4141" w:rsidRPr="00B47E35" w:rsidRDefault="00FA4141">
      <w:pPr>
        <w:pStyle w:val="Titre4"/>
        <w:rPr>
          <w:rFonts w:ascii="Times" w:hAnsi="Times"/>
        </w:rPr>
      </w:pPr>
      <w:r w:rsidRPr="00B47E35">
        <w:rPr>
          <w:rFonts w:ascii="Times" w:hAnsi="Times"/>
        </w:rPr>
        <w:t>L’énergie bois ou la biomasse</w:t>
      </w:r>
    </w:p>
    <w:p w14:paraId="74E90097" w14:textId="77777777" w:rsidR="00C91CF7" w:rsidRPr="0068071D" w:rsidRDefault="00C91CF7" w:rsidP="0068071D">
      <w:pPr>
        <w:rPr>
          <w:rFonts w:ascii="Times" w:hAnsi="Times"/>
        </w:rPr>
      </w:pPr>
    </w:p>
    <w:p w14:paraId="6C8427BC" w14:textId="70966F97" w:rsidR="00FA4141" w:rsidRPr="00B47E35" w:rsidRDefault="00FA4141" w:rsidP="00ED56AD">
      <w:pPr>
        <w:autoSpaceDE w:val="0"/>
        <w:autoSpaceDN w:val="0"/>
        <w:adjustRightInd w:val="0"/>
        <w:ind w:firstLine="284"/>
        <w:contextualSpacing/>
        <w:jc w:val="both"/>
        <w:rPr>
          <w:rFonts w:ascii="Times" w:hAnsi="Times"/>
          <w:bCs/>
          <w:sz w:val="22"/>
          <w:szCs w:val="22"/>
        </w:rPr>
      </w:pPr>
      <w:r w:rsidRPr="00B47E35">
        <w:rPr>
          <w:rFonts w:ascii="Times" w:hAnsi="Times"/>
          <w:bCs/>
          <w:sz w:val="22"/>
          <w:szCs w:val="22"/>
        </w:rPr>
        <w:t xml:space="preserve">Tandis que les combustibles de la biomasse constituent une part importante du budget énergétique de beaucoup de femmes, </w:t>
      </w:r>
      <w:r w:rsidR="00C91CF7" w:rsidRPr="00B47E35">
        <w:rPr>
          <w:rFonts w:ascii="Times" w:hAnsi="Times"/>
          <w:bCs/>
          <w:sz w:val="22"/>
          <w:szCs w:val="22"/>
        </w:rPr>
        <w:t>ils</w:t>
      </w:r>
      <w:r w:rsidRPr="00B47E35">
        <w:rPr>
          <w:rFonts w:ascii="Times" w:hAnsi="Times"/>
          <w:bCs/>
          <w:sz w:val="22"/>
          <w:szCs w:val="22"/>
        </w:rPr>
        <w:t xml:space="preserve"> ne domine</w:t>
      </w:r>
      <w:r w:rsidR="00441E61">
        <w:rPr>
          <w:rFonts w:ascii="Times" w:hAnsi="Times"/>
          <w:bCs/>
          <w:sz w:val="22"/>
          <w:szCs w:val="22"/>
        </w:rPr>
        <w:t>nt</w:t>
      </w:r>
      <w:r w:rsidRPr="00B47E35">
        <w:rPr>
          <w:rFonts w:ascii="Times" w:hAnsi="Times"/>
          <w:bCs/>
          <w:sz w:val="22"/>
          <w:szCs w:val="22"/>
        </w:rPr>
        <w:t xml:space="preserve"> pas les activités des ministères sur l’énergie et des instituts de recherche. Les données sur l’énergie de la biomasse sont rarement collectées.</w:t>
      </w:r>
      <w:r w:rsidR="00441AAD" w:rsidRPr="00B47E35">
        <w:rPr>
          <w:rFonts w:ascii="Times" w:hAnsi="Times"/>
          <w:bCs/>
          <w:sz w:val="22"/>
          <w:szCs w:val="22"/>
        </w:rPr>
        <w:t xml:space="preserve"> Ceci pourrait s’expliquer par une potentielle incapacité d</w:t>
      </w:r>
      <w:r w:rsidRPr="00B47E35">
        <w:rPr>
          <w:rFonts w:ascii="Times" w:hAnsi="Times"/>
          <w:bCs/>
          <w:sz w:val="22"/>
          <w:szCs w:val="22"/>
        </w:rPr>
        <w:t xml:space="preserve">es professionnels </w:t>
      </w:r>
      <w:r w:rsidR="00441AAD" w:rsidRPr="00B47E35">
        <w:rPr>
          <w:rFonts w:ascii="Times" w:hAnsi="Times"/>
          <w:bCs/>
          <w:sz w:val="22"/>
          <w:szCs w:val="22"/>
        </w:rPr>
        <w:t>à</w:t>
      </w:r>
      <w:r w:rsidRPr="00B47E35">
        <w:rPr>
          <w:rFonts w:ascii="Times" w:hAnsi="Times"/>
          <w:bCs/>
          <w:sz w:val="22"/>
          <w:szCs w:val="22"/>
        </w:rPr>
        <w:t xml:space="preserve"> collecter les données. </w:t>
      </w:r>
      <w:r w:rsidR="00441AAD" w:rsidRPr="00B47E35">
        <w:rPr>
          <w:rFonts w:ascii="Times" w:hAnsi="Times"/>
          <w:bCs/>
          <w:sz w:val="22"/>
          <w:szCs w:val="22"/>
        </w:rPr>
        <w:t>De plus, i</w:t>
      </w:r>
      <w:r w:rsidRPr="00B47E35">
        <w:rPr>
          <w:rFonts w:ascii="Times" w:hAnsi="Times"/>
          <w:bCs/>
          <w:sz w:val="22"/>
          <w:szCs w:val="22"/>
        </w:rPr>
        <w:t xml:space="preserve">l est beaucoup plus difficile de présenter des statistiques fiables sur la biomasse car le combustible est dispersé sur tout le territoire et ramassé par beaucoup d’individus. Il </w:t>
      </w:r>
      <w:r w:rsidR="00441AAD" w:rsidRPr="00B47E35">
        <w:rPr>
          <w:rFonts w:ascii="Times" w:hAnsi="Times"/>
          <w:bCs/>
          <w:sz w:val="22"/>
          <w:szCs w:val="22"/>
        </w:rPr>
        <w:t xml:space="preserve">existe également </w:t>
      </w:r>
      <w:r w:rsidRPr="00B47E35">
        <w:rPr>
          <w:rFonts w:ascii="Times" w:hAnsi="Times"/>
          <w:bCs/>
          <w:sz w:val="22"/>
          <w:szCs w:val="22"/>
        </w:rPr>
        <w:t>peu de littérature sur l’usage d’énergie par les femmes pour la production non domestique et encore moins sur l’énergie des femmes pour le transport.</w:t>
      </w:r>
      <w:r w:rsidR="00ED56AD">
        <w:rPr>
          <w:rFonts w:ascii="Times" w:hAnsi="Times"/>
          <w:bCs/>
          <w:sz w:val="22"/>
          <w:szCs w:val="22"/>
        </w:rPr>
        <w:t xml:space="preserve"> C</w:t>
      </w:r>
      <w:r w:rsidRPr="00B47E35">
        <w:rPr>
          <w:rFonts w:ascii="Times" w:hAnsi="Times"/>
          <w:bCs/>
          <w:sz w:val="22"/>
          <w:szCs w:val="22"/>
        </w:rPr>
        <w:t xml:space="preserve">ette énergie,  </w:t>
      </w:r>
      <w:r w:rsidR="00ED56AD">
        <w:rPr>
          <w:rFonts w:ascii="Times" w:hAnsi="Times"/>
          <w:bCs/>
          <w:sz w:val="22"/>
          <w:szCs w:val="22"/>
        </w:rPr>
        <w:t>très largement majoritaire au Burundi</w:t>
      </w:r>
      <w:r w:rsidRPr="00B47E35">
        <w:rPr>
          <w:rStyle w:val="Appelnotedebasdep"/>
          <w:rFonts w:ascii="Times" w:hAnsi="Times"/>
          <w:bCs/>
          <w:sz w:val="22"/>
          <w:szCs w:val="22"/>
        </w:rPr>
        <w:footnoteReference w:id="197"/>
      </w:r>
      <w:r w:rsidRPr="00B47E35">
        <w:rPr>
          <w:rFonts w:ascii="Times" w:hAnsi="Times"/>
          <w:bCs/>
          <w:sz w:val="22"/>
          <w:szCs w:val="22"/>
        </w:rPr>
        <w:t>, correspond à de nombreuses heures de travail, à des conditions sanitaires (fumées, effort physique) et ont un effet sur l’émancipation.</w:t>
      </w:r>
    </w:p>
    <w:p w14:paraId="24F54DD6" w14:textId="77777777" w:rsidR="00FA4141" w:rsidRPr="00B47E35" w:rsidRDefault="00FA4141" w:rsidP="00FA4141">
      <w:pPr>
        <w:contextualSpacing/>
        <w:jc w:val="both"/>
        <w:rPr>
          <w:rFonts w:ascii="Times" w:hAnsi="Times"/>
          <w:bCs/>
          <w:sz w:val="22"/>
          <w:szCs w:val="22"/>
        </w:rPr>
      </w:pPr>
    </w:p>
    <w:p w14:paraId="71B7CC01" w14:textId="6731A9CF" w:rsidR="00FA4141" w:rsidRPr="00B47E35" w:rsidRDefault="00C00CE3" w:rsidP="00FA4141">
      <w:pPr>
        <w:contextualSpacing/>
        <w:jc w:val="both"/>
        <w:rPr>
          <w:rFonts w:ascii="Times" w:hAnsi="Times"/>
          <w:bCs/>
          <w:sz w:val="22"/>
          <w:szCs w:val="22"/>
        </w:rPr>
      </w:pPr>
      <w:r w:rsidRPr="00B47E35">
        <w:rPr>
          <w:rFonts w:ascii="Times" w:hAnsi="Times"/>
          <w:bCs/>
          <w:sz w:val="22"/>
          <w:szCs w:val="22"/>
        </w:rPr>
        <w:t>Focus</w:t>
      </w:r>
      <w:r w:rsidR="00FA4141" w:rsidRPr="00B47E35">
        <w:rPr>
          <w:rFonts w:ascii="Times" w:hAnsi="Times"/>
          <w:bCs/>
          <w:sz w:val="22"/>
          <w:szCs w:val="22"/>
        </w:rPr>
        <w:t xml:space="preserve"> 3</w:t>
      </w:r>
      <w:r w:rsidR="00964480" w:rsidRPr="00B47E35">
        <w:rPr>
          <w:rFonts w:ascii="Times" w:hAnsi="Times"/>
          <w:bCs/>
          <w:sz w:val="22"/>
          <w:szCs w:val="22"/>
        </w:rPr>
        <w:t> </w:t>
      </w:r>
      <w:r w:rsidR="00FA4141" w:rsidRPr="00B47E35">
        <w:rPr>
          <w:rFonts w:ascii="Times" w:hAnsi="Times"/>
          <w:bCs/>
          <w:sz w:val="22"/>
          <w:szCs w:val="22"/>
        </w:rPr>
        <w:t>: Surcroît de travail des femmes dû à un programme de gestion forestière. Mise en défends de la forêt. Temps de collecte de bois supérieur et risque accrue d’agressions sexuelles dues à l’éloignement du foyer.</w:t>
      </w:r>
      <w:r w:rsidR="00FA4141" w:rsidRPr="00B47E35">
        <w:rPr>
          <w:rStyle w:val="Appelnotedebasdep"/>
          <w:rFonts w:ascii="Times" w:hAnsi="Times"/>
          <w:bCs/>
          <w:sz w:val="22"/>
          <w:szCs w:val="22"/>
        </w:rPr>
        <w:footnoteReference w:id="198"/>
      </w:r>
    </w:p>
    <w:p w14:paraId="331A2439" w14:textId="77777777" w:rsidR="00FA4141" w:rsidRPr="00B47E35" w:rsidRDefault="00FA4141" w:rsidP="00FA4141">
      <w:pPr>
        <w:contextualSpacing/>
        <w:jc w:val="both"/>
        <w:rPr>
          <w:rFonts w:ascii="Times" w:hAnsi="Times"/>
          <w:bCs/>
          <w:sz w:val="22"/>
          <w:szCs w:val="22"/>
        </w:rPr>
      </w:pPr>
    </w:p>
    <w:p w14:paraId="0CEC5AE1" w14:textId="7E83E5A3" w:rsidR="00062BE6" w:rsidRPr="00B47E35" w:rsidRDefault="00FA4141" w:rsidP="009567FD">
      <w:pPr>
        <w:jc w:val="both"/>
        <w:rPr>
          <w:rFonts w:ascii="Times" w:hAnsi="Times"/>
          <w:sz w:val="22"/>
          <w:szCs w:val="22"/>
        </w:rPr>
      </w:pPr>
      <w:r w:rsidRPr="00B47E35">
        <w:rPr>
          <w:rFonts w:ascii="Times" w:hAnsi="Times"/>
          <w:bCs/>
          <w:sz w:val="22"/>
          <w:szCs w:val="22"/>
        </w:rPr>
        <w:t xml:space="preserve">L’invisibilité d’une source et d’un usage de l’énergie, peu technologique et dont la valeur ajoutée est difficilement quantifiable limite les actions à l’endroit de </w:t>
      </w:r>
      <w:r w:rsidR="001C79DF">
        <w:rPr>
          <w:rFonts w:ascii="Times" w:hAnsi="Times"/>
          <w:bCs/>
          <w:sz w:val="22"/>
          <w:szCs w:val="22"/>
        </w:rPr>
        <w:t>s</w:t>
      </w:r>
      <w:r w:rsidRPr="00B47E35">
        <w:rPr>
          <w:rFonts w:ascii="Times" w:hAnsi="Times"/>
          <w:bCs/>
          <w:sz w:val="22"/>
          <w:szCs w:val="22"/>
        </w:rPr>
        <w:t>es bénéficiaires. Le cas de l’énergie métabolique en est une illustration.</w:t>
      </w:r>
      <w:r w:rsidR="00062BE6" w:rsidRPr="00B47E35">
        <w:rPr>
          <w:rFonts w:ascii="Times" w:hAnsi="Times"/>
          <w:bCs/>
          <w:sz w:val="22"/>
          <w:szCs w:val="22"/>
        </w:rPr>
        <w:t xml:space="preserve"> Ainsi le </w:t>
      </w:r>
      <w:r w:rsidR="00062BE6" w:rsidRPr="00B47E35">
        <w:rPr>
          <w:rFonts w:ascii="Times" w:hAnsi="Times"/>
          <w:color w:val="000000"/>
          <w:sz w:val="22"/>
          <w:szCs w:val="22"/>
        </w:rPr>
        <w:t>« Plan cadre des Nations Unies pour l’Aide au développement du Burundi, UNDAF 2019-2023 » le souligne : « </w:t>
      </w:r>
      <w:r w:rsidR="00062BE6" w:rsidRPr="00B47E35">
        <w:rPr>
          <w:rStyle w:val="markedcontent"/>
          <w:rFonts w:ascii="Times" w:hAnsi="Times"/>
          <w:sz w:val="22"/>
          <w:szCs w:val="22"/>
        </w:rPr>
        <w:t>En effet, les femmes et les filles, en raison de leurs rôles dans les ménages, sont plus impactées par la recherche de bois en termes de distances parcourues, de temps de travail et de risques d’agressions. »</w:t>
      </w:r>
      <w:r w:rsidR="00062BE6" w:rsidRPr="00B47E35">
        <w:rPr>
          <w:rStyle w:val="Appelnotedebasdep"/>
          <w:rFonts w:ascii="Times" w:hAnsi="Times"/>
          <w:sz w:val="22"/>
          <w:szCs w:val="22"/>
        </w:rPr>
        <w:footnoteReference w:id="199"/>
      </w:r>
    </w:p>
    <w:p w14:paraId="626717BE" w14:textId="77777777" w:rsidR="00FA4141" w:rsidRPr="00B47E35" w:rsidRDefault="00FA4141" w:rsidP="00FA4141">
      <w:pPr>
        <w:contextualSpacing/>
        <w:jc w:val="both"/>
        <w:rPr>
          <w:rFonts w:ascii="Times" w:hAnsi="Times"/>
          <w:bCs/>
          <w:sz w:val="22"/>
          <w:szCs w:val="22"/>
        </w:rPr>
      </w:pPr>
    </w:p>
    <w:p w14:paraId="2650E60A" w14:textId="29C89632" w:rsidR="00FA4141" w:rsidRPr="00B47E35" w:rsidRDefault="00FA4141" w:rsidP="00C91CF7">
      <w:pPr>
        <w:pStyle w:val="Titre4"/>
        <w:rPr>
          <w:rFonts w:ascii="Times" w:hAnsi="Times"/>
        </w:rPr>
      </w:pPr>
      <w:r w:rsidRPr="00B47E35">
        <w:rPr>
          <w:rFonts w:ascii="Times" w:hAnsi="Times"/>
        </w:rPr>
        <w:t>L’énergie prise au sens large pour y inclure l’énergie métabolique</w:t>
      </w:r>
    </w:p>
    <w:p w14:paraId="0F36C107" w14:textId="77777777" w:rsidR="00C91CF7" w:rsidRPr="0068071D" w:rsidRDefault="00C91CF7" w:rsidP="0068071D">
      <w:pPr>
        <w:rPr>
          <w:rFonts w:ascii="Times" w:hAnsi="Times"/>
        </w:rPr>
      </w:pPr>
    </w:p>
    <w:p w14:paraId="737A4721" w14:textId="0B66FB9A" w:rsidR="00441AAD" w:rsidRPr="00B47E35" w:rsidRDefault="00FA4141" w:rsidP="009567FD">
      <w:pPr>
        <w:ind w:firstLine="426"/>
        <w:jc w:val="both"/>
        <w:rPr>
          <w:rFonts w:ascii="Times" w:hAnsi="Times"/>
          <w:bCs/>
          <w:sz w:val="22"/>
          <w:szCs w:val="22"/>
        </w:rPr>
      </w:pPr>
      <w:r w:rsidRPr="00B47E35">
        <w:rPr>
          <w:rFonts w:ascii="Times" w:hAnsi="Times"/>
          <w:bCs/>
          <w:sz w:val="22"/>
          <w:szCs w:val="22"/>
        </w:rPr>
        <w:lastRenderedPageBreak/>
        <w:t>Il s’agit de l’effort physique d’une personne pour effectuer une tâche, mesurable en calories et temps de travail. Cette énergie gratuite et non marchande, dont il est fait référence dans peu de travaux sous la forme d’études qualitatives et parfois quantitatives, diffère selon les rôles de genre.</w:t>
      </w:r>
    </w:p>
    <w:p w14:paraId="01DB560B" w14:textId="77777777" w:rsidR="00441AAD" w:rsidRPr="00B47E35" w:rsidRDefault="00441AAD" w:rsidP="009567FD">
      <w:pPr>
        <w:ind w:firstLine="426"/>
        <w:jc w:val="both"/>
        <w:rPr>
          <w:rFonts w:ascii="Times" w:hAnsi="Times"/>
          <w:bCs/>
          <w:sz w:val="22"/>
          <w:szCs w:val="22"/>
        </w:rPr>
      </w:pPr>
    </w:p>
    <w:p w14:paraId="79C6DFA9" w14:textId="61E0256F" w:rsidR="00FA4141" w:rsidRPr="00B47E35" w:rsidRDefault="00FA4141" w:rsidP="0068071D">
      <w:pPr>
        <w:ind w:firstLine="426"/>
        <w:jc w:val="both"/>
        <w:rPr>
          <w:rFonts w:ascii="Times" w:hAnsi="Times"/>
          <w:sz w:val="22"/>
          <w:szCs w:val="22"/>
        </w:rPr>
      </w:pPr>
      <w:r w:rsidRPr="00B47E35">
        <w:rPr>
          <w:rFonts w:ascii="Times" w:hAnsi="Times"/>
          <w:sz w:val="22"/>
          <w:szCs w:val="22"/>
        </w:rPr>
        <w:t>L’analyse des rôles de genre n’est pas toujours évidente</w:t>
      </w:r>
      <w:r w:rsidR="00964480" w:rsidRPr="00B47E35">
        <w:rPr>
          <w:rFonts w:ascii="Times" w:hAnsi="Times"/>
          <w:sz w:val="22"/>
          <w:szCs w:val="22"/>
        </w:rPr>
        <w:t> </w:t>
      </w:r>
      <w:r w:rsidRPr="00B47E35">
        <w:rPr>
          <w:rFonts w:ascii="Times" w:hAnsi="Times"/>
          <w:sz w:val="22"/>
          <w:szCs w:val="22"/>
        </w:rPr>
        <w:t>; il en est de même pour les impacts potentiels des interventions de projets. La planification de projets destinés aux femmes a longtemps mis l’accent sur la cuisine en se focalisant sur le problème du bois de chauffe. Cependant une analyse de genre des tâches des hommes et des femmes, en tant qu’élément de la planification, aboutit à des résultats plus équitables et durables. Les données sur l’énergie métabolique sont rarement disponibles et conduit les professionnels de l’énergie à négliger cette source. Prenons l’exemple d’une étude faite au Zimbabwe</w:t>
      </w:r>
      <w:r w:rsidR="00441AAD" w:rsidRPr="00B47E35">
        <w:rPr>
          <w:rFonts w:ascii="Times" w:hAnsi="Times"/>
          <w:sz w:val="22"/>
          <w:szCs w:val="22"/>
        </w:rPr>
        <w:t xml:space="preserve"> en 1992</w:t>
      </w:r>
      <w:r w:rsidRPr="00B47E35">
        <w:rPr>
          <w:rFonts w:ascii="Times" w:hAnsi="Times"/>
          <w:sz w:val="22"/>
          <w:szCs w:val="22"/>
        </w:rPr>
        <w:t>.</w:t>
      </w:r>
      <w:r w:rsidRPr="00B47E35">
        <w:rPr>
          <w:rStyle w:val="Appelnotedebasdep"/>
          <w:rFonts w:ascii="Times" w:hAnsi="Times"/>
          <w:sz w:val="22"/>
          <w:szCs w:val="22"/>
        </w:rPr>
        <w:footnoteReference w:id="200"/>
      </w:r>
      <w:r w:rsidR="006168D7" w:rsidRPr="00B47E35">
        <w:rPr>
          <w:rFonts w:ascii="Times" w:hAnsi="Times"/>
          <w:sz w:val="22"/>
          <w:szCs w:val="22"/>
        </w:rPr>
        <w:t xml:space="preserve"> </w:t>
      </w:r>
      <w:r w:rsidR="00441AAD" w:rsidRPr="00B47E35">
        <w:rPr>
          <w:rFonts w:ascii="Times" w:hAnsi="Times"/>
          <w:sz w:val="22"/>
          <w:szCs w:val="22"/>
        </w:rPr>
        <w:t>L</w:t>
      </w:r>
      <w:r w:rsidR="004C5A46" w:rsidRPr="00B47E35">
        <w:rPr>
          <w:rFonts w:ascii="Times" w:hAnsi="Times"/>
          <w:sz w:val="22"/>
          <w:szCs w:val="22"/>
        </w:rPr>
        <w:t xml:space="preserve">es activités liées à l’énergie sont avant tout féminines. </w:t>
      </w:r>
      <w:r w:rsidR="00441AAD" w:rsidRPr="00B47E35">
        <w:rPr>
          <w:rFonts w:ascii="Times" w:hAnsi="Times"/>
          <w:sz w:val="22"/>
          <w:szCs w:val="22"/>
        </w:rPr>
        <w:t xml:space="preserve">Les données sont anciennes mais servent ici surtout la démonstration du propos. </w:t>
      </w:r>
      <w:r w:rsidR="004C5A46" w:rsidRPr="00B47E35">
        <w:rPr>
          <w:rFonts w:ascii="Times" w:hAnsi="Times"/>
          <w:sz w:val="22"/>
          <w:szCs w:val="22"/>
        </w:rPr>
        <w:t xml:space="preserve">Ce tableau est </w:t>
      </w:r>
      <w:r w:rsidR="00441AAD" w:rsidRPr="00B47E35">
        <w:rPr>
          <w:rFonts w:ascii="Times" w:hAnsi="Times"/>
          <w:sz w:val="22"/>
          <w:szCs w:val="22"/>
        </w:rPr>
        <w:t xml:space="preserve">dès lors </w:t>
      </w:r>
      <w:r w:rsidR="004C5A46" w:rsidRPr="00B47E35">
        <w:rPr>
          <w:rFonts w:ascii="Times" w:hAnsi="Times"/>
          <w:sz w:val="22"/>
          <w:szCs w:val="22"/>
        </w:rPr>
        <w:t>maintenu dans ce Profil afin de présenter ce qu’il est possible de créer comme outil pour illustrer les inégalités de Genre.</w:t>
      </w:r>
    </w:p>
    <w:p w14:paraId="5D7F50C0" w14:textId="77777777" w:rsidR="00FA4141" w:rsidRPr="00B47E35" w:rsidRDefault="00FA4141" w:rsidP="00FA4141">
      <w:pPr>
        <w:jc w:val="both"/>
        <w:rPr>
          <w:rFonts w:ascii="Times" w:hAnsi="Times"/>
          <w:sz w:val="22"/>
          <w:szCs w:val="22"/>
        </w:rPr>
      </w:pPr>
      <w:r w:rsidRPr="00B47E35">
        <w:rPr>
          <w:rFonts w:ascii="Times" w:hAnsi="Times"/>
          <w:sz w:val="22"/>
          <w:szCs w:val="22"/>
        </w:rPr>
        <w:t>Cette étude, sur les « Contrats de genre » a pris en compte 7 trajets de routine relatifs aux activités des ménages</w:t>
      </w:r>
      <w:r w:rsidR="00964480" w:rsidRPr="00B47E35">
        <w:rPr>
          <w:rFonts w:ascii="Times" w:hAnsi="Times"/>
          <w:sz w:val="22"/>
          <w:szCs w:val="22"/>
        </w:rPr>
        <w:t> </w:t>
      </w:r>
      <w:r w:rsidRPr="00B47E35">
        <w:rPr>
          <w:rFonts w:ascii="Times" w:hAnsi="Times"/>
          <w:sz w:val="22"/>
          <w:szCs w:val="22"/>
        </w:rPr>
        <w:t>:</w:t>
      </w:r>
    </w:p>
    <w:p w14:paraId="7849C76A" w14:textId="77777777" w:rsidR="00FA4141" w:rsidRPr="00B47E35" w:rsidRDefault="00FA4141" w:rsidP="00FA4141">
      <w:pPr>
        <w:pStyle w:val="Sansinterligne"/>
        <w:jc w:val="both"/>
        <w:rPr>
          <w:rFonts w:ascii="Times" w:hAnsi="Times" w:cs="Times New Roman"/>
          <w:sz w:val="20"/>
          <w:szCs w:val="20"/>
        </w:rPr>
      </w:pPr>
    </w:p>
    <w:tbl>
      <w:tblPr>
        <w:tblW w:w="9072" w:type="dxa"/>
        <w:jc w:val="center"/>
        <w:tblCellMar>
          <w:left w:w="70" w:type="dxa"/>
          <w:right w:w="70" w:type="dxa"/>
        </w:tblCellMar>
        <w:tblLook w:val="04A0" w:firstRow="1" w:lastRow="0" w:firstColumn="1" w:lastColumn="0" w:noHBand="0" w:noVBand="1"/>
      </w:tblPr>
      <w:tblGrid>
        <w:gridCol w:w="2410"/>
        <w:gridCol w:w="1701"/>
        <w:gridCol w:w="1559"/>
        <w:gridCol w:w="1418"/>
        <w:gridCol w:w="1984"/>
      </w:tblGrid>
      <w:tr w:rsidR="007408E2" w:rsidRPr="00B47E35" w14:paraId="3AE98F1C" w14:textId="77777777" w:rsidTr="0068071D">
        <w:trPr>
          <w:trHeight w:val="983"/>
          <w:jc w:val="center"/>
        </w:trPr>
        <w:tc>
          <w:tcPr>
            <w:tcW w:w="2410"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41741C67"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Activités</w:t>
            </w:r>
          </w:p>
        </w:tc>
        <w:tc>
          <w:tcPr>
            <w:tcW w:w="1701" w:type="dxa"/>
            <w:tcBorders>
              <w:top w:val="single" w:sz="4" w:space="0" w:color="auto"/>
              <w:left w:val="nil"/>
              <w:bottom w:val="single" w:sz="4" w:space="0" w:color="auto"/>
              <w:right w:val="single" w:sz="4" w:space="0" w:color="auto"/>
            </w:tcBorders>
            <w:shd w:val="clear" w:color="000000" w:fill="E7E6E6"/>
            <w:vAlign w:val="bottom"/>
            <w:hideMark/>
          </w:tcPr>
          <w:p w14:paraId="1E726EAA"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Temps (heures) consacré par le ménage pendant l</w:t>
            </w:r>
            <w:r w:rsidR="00964480" w:rsidRPr="00B47E35">
              <w:rPr>
                <w:rFonts w:ascii="Times" w:hAnsi="Times"/>
                <w:color w:val="000000"/>
                <w:sz w:val="20"/>
                <w:szCs w:val="20"/>
              </w:rPr>
              <w:t>’</w:t>
            </w:r>
            <w:r w:rsidRPr="00B47E35">
              <w:rPr>
                <w:rFonts w:ascii="Times" w:hAnsi="Times"/>
                <w:color w:val="000000"/>
                <w:sz w:val="20"/>
                <w:szCs w:val="20"/>
              </w:rPr>
              <w:t>étude</w:t>
            </w:r>
          </w:p>
        </w:tc>
        <w:tc>
          <w:tcPr>
            <w:tcW w:w="1559" w:type="dxa"/>
            <w:tcBorders>
              <w:top w:val="single" w:sz="4" w:space="0" w:color="auto"/>
              <w:left w:val="nil"/>
              <w:bottom w:val="single" w:sz="4" w:space="0" w:color="auto"/>
              <w:right w:val="single" w:sz="4" w:space="0" w:color="auto"/>
            </w:tcBorders>
            <w:shd w:val="clear" w:color="000000" w:fill="E7E6E6"/>
            <w:vAlign w:val="bottom"/>
            <w:hideMark/>
          </w:tcPr>
          <w:p w14:paraId="270C4208"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Part des femmes en heures</w:t>
            </w:r>
          </w:p>
        </w:tc>
        <w:tc>
          <w:tcPr>
            <w:tcW w:w="1418" w:type="dxa"/>
            <w:tcBorders>
              <w:top w:val="single" w:sz="4" w:space="0" w:color="auto"/>
              <w:left w:val="nil"/>
              <w:bottom w:val="single" w:sz="4" w:space="0" w:color="auto"/>
              <w:right w:val="single" w:sz="4" w:space="0" w:color="auto"/>
            </w:tcBorders>
            <w:shd w:val="clear" w:color="000000" w:fill="E7E6E6"/>
            <w:vAlign w:val="bottom"/>
            <w:hideMark/>
          </w:tcPr>
          <w:p w14:paraId="1C4DF151"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Parts en pourcentage*</w:t>
            </w:r>
          </w:p>
        </w:tc>
        <w:tc>
          <w:tcPr>
            <w:tcW w:w="1984" w:type="dxa"/>
            <w:tcBorders>
              <w:top w:val="single" w:sz="4" w:space="0" w:color="auto"/>
              <w:left w:val="nil"/>
              <w:bottom w:val="single" w:sz="4" w:space="0" w:color="auto"/>
              <w:right w:val="single" w:sz="4" w:space="0" w:color="auto"/>
            </w:tcBorders>
            <w:shd w:val="clear" w:color="000000" w:fill="E7E6E6"/>
            <w:vAlign w:val="bottom"/>
            <w:hideMark/>
          </w:tcPr>
          <w:p w14:paraId="752F840B"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Coût énergétique en calories</w:t>
            </w:r>
          </w:p>
        </w:tc>
      </w:tr>
      <w:tr w:rsidR="00FA4141" w:rsidRPr="00B47E35" w14:paraId="1AD2B347" w14:textId="77777777" w:rsidTr="0068071D">
        <w:trPr>
          <w:trHeight w:val="29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D23FB6A"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Eau</w:t>
            </w:r>
          </w:p>
        </w:tc>
        <w:tc>
          <w:tcPr>
            <w:tcW w:w="1701" w:type="dxa"/>
            <w:tcBorders>
              <w:top w:val="nil"/>
              <w:left w:val="nil"/>
              <w:bottom w:val="single" w:sz="4" w:space="0" w:color="auto"/>
              <w:right w:val="single" w:sz="4" w:space="0" w:color="auto"/>
            </w:tcBorders>
            <w:shd w:val="clear" w:color="auto" w:fill="auto"/>
            <w:noWrap/>
            <w:vAlign w:val="bottom"/>
            <w:hideMark/>
          </w:tcPr>
          <w:p w14:paraId="5870EDF8"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10,3</w:t>
            </w:r>
          </w:p>
        </w:tc>
        <w:tc>
          <w:tcPr>
            <w:tcW w:w="1559" w:type="dxa"/>
            <w:tcBorders>
              <w:top w:val="nil"/>
              <w:left w:val="nil"/>
              <w:bottom w:val="single" w:sz="4" w:space="0" w:color="auto"/>
              <w:right w:val="single" w:sz="4" w:space="0" w:color="auto"/>
            </w:tcBorders>
            <w:shd w:val="clear" w:color="auto" w:fill="auto"/>
            <w:noWrap/>
            <w:vAlign w:val="bottom"/>
            <w:hideMark/>
          </w:tcPr>
          <w:p w14:paraId="7F662279"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9,3</w:t>
            </w:r>
          </w:p>
        </w:tc>
        <w:tc>
          <w:tcPr>
            <w:tcW w:w="1418" w:type="dxa"/>
            <w:tcBorders>
              <w:top w:val="nil"/>
              <w:left w:val="nil"/>
              <w:bottom w:val="single" w:sz="4" w:space="0" w:color="auto"/>
              <w:right w:val="single" w:sz="4" w:space="0" w:color="auto"/>
            </w:tcBorders>
            <w:shd w:val="clear" w:color="auto" w:fill="auto"/>
            <w:noWrap/>
            <w:vAlign w:val="bottom"/>
            <w:hideMark/>
          </w:tcPr>
          <w:p w14:paraId="0C4584EE"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90,3</w:t>
            </w:r>
          </w:p>
        </w:tc>
        <w:tc>
          <w:tcPr>
            <w:tcW w:w="1984" w:type="dxa"/>
            <w:tcBorders>
              <w:top w:val="nil"/>
              <w:left w:val="nil"/>
              <w:bottom w:val="single" w:sz="4" w:space="0" w:color="auto"/>
              <w:right w:val="single" w:sz="4" w:space="0" w:color="auto"/>
            </w:tcBorders>
            <w:shd w:val="clear" w:color="auto" w:fill="auto"/>
            <w:noWrap/>
            <w:vAlign w:val="bottom"/>
            <w:hideMark/>
          </w:tcPr>
          <w:p w14:paraId="6209536F" w14:textId="77777777" w:rsidR="00FA4141" w:rsidRPr="00B47E35" w:rsidRDefault="00FA4141" w:rsidP="008F1AC2">
            <w:pPr>
              <w:jc w:val="both"/>
              <w:rPr>
                <w:rFonts w:ascii="Times" w:hAnsi="Times"/>
                <w:b/>
                <w:bCs/>
                <w:color w:val="000000"/>
                <w:sz w:val="20"/>
                <w:szCs w:val="20"/>
              </w:rPr>
            </w:pPr>
            <w:r w:rsidRPr="00B47E35">
              <w:rPr>
                <w:rFonts w:ascii="Times" w:hAnsi="Times"/>
                <w:b/>
                <w:bCs/>
                <w:color w:val="000000"/>
                <w:sz w:val="20"/>
                <w:szCs w:val="20"/>
              </w:rPr>
              <w:t>2495</w:t>
            </w:r>
          </w:p>
        </w:tc>
      </w:tr>
      <w:tr w:rsidR="00FA4141" w:rsidRPr="00B47E35" w14:paraId="0A36788F" w14:textId="77777777" w:rsidTr="0068071D">
        <w:trPr>
          <w:trHeight w:val="29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0345820"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Lessive</w:t>
            </w:r>
          </w:p>
        </w:tc>
        <w:tc>
          <w:tcPr>
            <w:tcW w:w="1701" w:type="dxa"/>
            <w:tcBorders>
              <w:top w:val="nil"/>
              <w:left w:val="nil"/>
              <w:bottom w:val="single" w:sz="4" w:space="0" w:color="auto"/>
              <w:right w:val="single" w:sz="4" w:space="0" w:color="auto"/>
            </w:tcBorders>
            <w:shd w:val="clear" w:color="auto" w:fill="auto"/>
            <w:noWrap/>
            <w:vAlign w:val="bottom"/>
            <w:hideMark/>
          </w:tcPr>
          <w:p w14:paraId="13259959"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14:paraId="24789704"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1,1</w:t>
            </w:r>
          </w:p>
        </w:tc>
        <w:tc>
          <w:tcPr>
            <w:tcW w:w="1418" w:type="dxa"/>
            <w:tcBorders>
              <w:top w:val="nil"/>
              <w:left w:val="nil"/>
              <w:bottom w:val="single" w:sz="4" w:space="0" w:color="auto"/>
              <w:right w:val="single" w:sz="4" w:space="0" w:color="auto"/>
            </w:tcBorders>
            <w:shd w:val="clear" w:color="auto" w:fill="auto"/>
            <w:noWrap/>
            <w:vAlign w:val="bottom"/>
            <w:hideMark/>
          </w:tcPr>
          <w:p w14:paraId="41464A52"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84,6</w:t>
            </w:r>
          </w:p>
        </w:tc>
        <w:tc>
          <w:tcPr>
            <w:tcW w:w="1984" w:type="dxa"/>
            <w:tcBorders>
              <w:top w:val="nil"/>
              <w:left w:val="nil"/>
              <w:bottom w:val="single" w:sz="4" w:space="0" w:color="auto"/>
              <w:right w:val="single" w:sz="4" w:space="0" w:color="auto"/>
            </w:tcBorders>
            <w:shd w:val="clear" w:color="auto" w:fill="auto"/>
            <w:noWrap/>
            <w:vAlign w:val="bottom"/>
            <w:hideMark/>
          </w:tcPr>
          <w:p w14:paraId="409E0BC6" w14:textId="77777777" w:rsidR="00FA4141" w:rsidRPr="00B47E35" w:rsidRDefault="00FA4141" w:rsidP="008F1AC2">
            <w:pPr>
              <w:jc w:val="both"/>
              <w:rPr>
                <w:rFonts w:ascii="Times" w:hAnsi="Times"/>
                <w:b/>
                <w:bCs/>
                <w:color w:val="000000"/>
                <w:sz w:val="20"/>
                <w:szCs w:val="20"/>
              </w:rPr>
            </w:pPr>
            <w:r w:rsidRPr="00B47E35">
              <w:rPr>
                <w:rFonts w:ascii="Times" w:hAnsi="Times"/>
                <w:b/>
                <w:bCs/>
                <w:color w:val="000000"/>
                <w:sz w:val="20"/>
                <w:szCs w:val="20"/>
              </w:rPr>
              <w:t>304</w:t>
            </w:r>
          </w:p>
        </w:tc>
      </w:tr>
      <w:tr w:rsidR="00FA4141" w:rsidRPr="00B47E35" w14:paraId="0F28B650" w14:textId="77777777" w:rsidTr="0068071D">
        <w:trPr>
          <w:trHeight w:val="29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6BBC051"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Bois</w:t>
            </w:r>
          </w:p>
        </w:tc>
        <w:tc>
          <w:tcPr>
            <w:tcW w:w="1701" w:type="dxa"/>
            <w:tcBorders>
              <w:top w:val="nil"/>
              <w:left w:val="nil"/>
              <w:bottom w:val="single" w:sz="4" w:space="0" w:color="auto"/>
              <w:right w:val="single" w:sz="4" w:space="0" w:color="auto"/>
            </w:tcBorders>
            <w:shd w:val="clear" w:color="auto" w:fill="auto"/>
            <w:noWrap/>
            <w:vAlign w:val="bottom"/>
            <w:hideMark/>
          </w:tcPr>
          <w:p w14:paraId="4BCDD05F"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4,5</w:t>
            </w:r>
          </w:p>
        </w:tc>
        <w:tc>
          <w:tcPr>
            <w:tcW w:w="1559" w:type="dxa"/>
            <w:tcBorders>
              <w:top w:val="nil"/>
              <w:left w:val="nil"/>
              <w:bottom w:val="single" w:sz="4" w:space="0" w:color="auto"/>
              <w:right w:val="single" w:sz="4" w:space="0" w:color="auto"/>
            </w:tcBorders>
            <w:shd w:val="clear" w:color="auto" w:fill="auto"/>
            <w:noWrap/>
            <w:vAlign w:val="bottom"/>
            <w:hideMark/>
          </w:tcPr>
          <w:p w14:paraId="31BFAA66"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4,1</w:t>
            </w:r>
          </w:p>
        </w:tc>
        <w:tc>
          <w:tcPr>
            <w:tcW w:w="1418" w:type="dxa"/>
            <w:tcBorders>
              <w:top w:val="nil"/>
              <w:left w:val="nil"/>
              <w:bottom w:val="single" w:sz="4" w:space="0" w:color="auto"/>
              <w:right w:val="single" w:sz="4" w:space="0" w:color="auto"/>
            </w:tcBorders>
            <w:shd w:val="clear" w:color="auto" w:fill="auto"/>
            <w:noWrap/>
            <w:vAlign w:val="bottom"/>
            <w:hideMark/>
          </w:tcPr>
          <w:p w14:paraId="20F8D563"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91,1</w:t>
            </w:r>
          </w:p>
        </w:tc>
        <w:tc>
          <w:tcPr>
            <w:tcW w:w="1984" w:type="dxa"/>
            <w:tcBorders>
              <w:top w:val="nil"/>
              <w:left w:val="nil"/>
              <w:bottom w:val="single" w:sz="4" w:space="0" w:color="auto"/>
              <w:right w:val="single" w:sz="4" w:space="0" w:color="auto"/>
            </w:tcBorders>
            <w:shd w:val="clear" w:color="auto" w:fill="auto"/>
            <w:noWrap/>
            <w:vAlign w:val="bottom"/>
            <w:hideMark/>
          </w:tcPr>
          <w:p w14:paraId="051EF1A3" w14:textId="77777777" w:rsidR="00FA4141" w:rsidRPr="00B47E35" w:rsidRDefault="00FA4141" w:rsidP="008F1AC2">
            <w:pPr>
              <w:jc w:val="both"/>
              <w:rPr>
                <w:rFonts w:ascii="Times" w:hAnsi="Times"/>
                <w:b/>
                <w:bCs/>
                <w:color w:val="000000"/>
                <w:sz w:val="20"/>
                <w:szCs w:val="20"/>
              </w:rPr>
            </w:pPr>
            <w:r w:rsidRPr="00B47E35">
              <w:rPr>
                <w:rFonts w:ascii="Times" w:hAnsi="Times"/>
                <w:b/>
                <w:bCs/>
                <w:color w:val="000000"/>
                <w:sz w:val="20"/>
                <w:szCs w:val="20"/>
              </w:rPr>
              <w:t>1068</w:t>
            </w:r>
          </w:p>
        </w:tc>
      </w:tr>
      <w:tr w:rsidR="00FA4141" w:rsidRPr="00B47E35" w14:paraId="4733205E" w14:textId="77777777" w:rsidTr="0068071D">
        <w:trPr>
          <w:trHeight w:val="29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7E6C21A"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 xml:space="preserve">Bétail G </w:t>
            </w:r>
          </w:p>
        </w:tc>
        <w:tc>
          <w:tcPr>
            <w:tcW w:w="1701" w:type="dxa"/>
            <w:tcBorders>
              <w:top w:val="nil"/>
              <w:left w:val="nil"/>
              <w:bottom w:val="single" w:sz="4" w:space="0" w:color="auto"/>
              <w:right w:val="single" w:sz="4" w:space="0" w:color="auto"/>
            </w:tcBorders>
            <w:shd w:val="clear" w:color="auto" w:fill="auto"/>
            <w:noWrap/>
            <w:vAlign w:val="bottom"/>
            <w:hideMark/>
          </w:tcPr>
          <w:p w14:paraId="5AB12B45"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7,7</w:t>
            </w:r>
          </w:p>
        </w:tc>
        <w:tc>
          <w:tcPr>
            <w:tcW w:w="1559" w:type="dxa"/>
            <w:tcBorders>
              <w:top w:val="nil"/>
              <w:left w:val="nil"/>
              <w:bottom w:val="single" w:sz="4" w:space="0" w:color="auto"/>
              <w:right w:val="single" w:sz="4" w:space="0" w:color="auto"/>
            </w:tcBorders>
            <w:shd w:val="clear" w:color="auto" w:fill="auto"/>
            <w:noWrap/>
            <w:vAlign w:val="bottom"/>
            <w:hideMark/>
          </w:tcPr>
          <w:p w14:paraId="59D5EF60"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7F4D12A2"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39,0</w:t>
            </w:r>
          </w:p>
        </w:tc>
        <w:tc>
          <w:tcPr>
            <w:tcW w:w="1984" w:type="dxa"/>
            <w:tcBorders>
              <w:top w:val="nil"/>
              <w:left w:val="nil"/>
              <w:bottom w:val="single" w:sz="4" w:space="0" w:color="auto"/>
              <w:right w:val="single" w:sz="4" w:space="0" w:color="auto"/>
            </w:tcBorders>
            <w:shd w:val="clear" w:color="auto" w:fill="auto"/>
            <w:noWrap/>
            <w:vAlign w:val="bottom"/>
            <w:hideMark/>
          </w:tcPr>
          <w:p w14:paraId="4AD0CC1C" w14:textId="77777777" w:rsidR="00FA4141" w:rsidRPr="00B47E35" w:rsidRDefault="00FA4141" w:rsidP="008F1AC2">
            <w:pPr>
              <w:jc w:val="both"/>
              <w:rPr>
                <w:rFonts w:ascii="Times" w:hAnsi="Times"/>
                <w:b/>
                <w:bCs/>
                <w:color w:val="000000"/>
                <w:sz w:val="20"/>
                <w:szCs w:val="20"/>
              </w:rPr>
            </w:pPr>
            <w:r w:rsidRPr="00B47E35">
              <w:rPr>
                <w:rFonts w:ascii="Times" w:hAnsi="Times"/>
                <w:b/>
                <w:bCs/>
                <w:color w:val="000000"/>
                <w:sz w:val="20"/>
                <w:szCs w:val="20"/>
              </w:rPr>
              <w:t>1672</w:t>
            </w:r>
          </w:p>
        </w:tc>
      </w:tr>
      <w:tr w:rsidR="00FA4141" w:rsidRPr="00B47E35" w14:paraId="302E8483" w14:textId="77777777" w:rsidTr="0068071D">
        <w:trPr>
          <w:trHeight w:val="29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F6D99F5"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Bétail W</w:t>
            </w:r>
          </w:p>
        </w:tc>
        <w:tc>
          <w:tcPr>
            <w:tcW w:w="1701" w:type="dxa"/>
            <w:tcBorders>
              <w:top w:val="nil"/>
              <w:left w:val="nil"/>
              <w:bottom w:val="single" w:sz="4" w:space="0" w:color="auto"/>
              <w:right w:val="single" w:sz="4" w:space="0" w:color="auto"/>
            </w:tcBorders>
            <w:shd w:val="clear" w:color="auto" w:fill="auto"/>
            <w:noWrap/>
            <w:vAlign w:val="bottom"/>
            <w:hideMark/>
          </w:tcPr>
          <w:p w14:paraId="7AB7FD61"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6,9</w:t>
            </w:r>
          </w:p>
        </w:tc>
        <w:tc>
          <w:tcPr>
            <w:tcW w:w="1559" w:type="dxa"/>
            <w:tcBorders>
              <w:top w:val="nil"/>
              <w:left w:val="nil"/>
              <w:bottom w:val="single" w:sz="4" w:space="0" w:color="auto"/>
              <w:right w:val="single" w:sz="4" w:space="0" w:color="auto"/>
            </w:tcBorders>
            <w:shd w:val="clear" w:color="auto" w:fill="auto"/>
            <w:noWrap/>
            <w:vAlign w:val="bottom"/>
            <w:hideMark/>
          </w:tcPr>
          <w:p w14:paraId="7F8066F9"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2,3</w:t>
            </w:r>
          </w:p>
        </w:tc>
        <w:tc>
          <w:tcPr>
            <w:tcW w:w="1418" w:type="dxa"/>
            <w:tcBorders>
              <w:top w:val="nil"/>
              <w:left w:val="nil"/>
              <w:bottom w:val="single" w:sz="4" w:space="0" w:color="auto"/>
              <w:right w:val="single" w:sz="4" w:space="0" w:color="auto"/>
            </w:tcBorders>
            <w:shd w:val="clear" w:color="auto" w:fill="auto"/>
            <w:noWrap/>
            <w:vAlign w:val="bottom"/>
            <w:hideMark/>
          </w:tcPr>
          <w:p w14:paraId="7BFB5EA8"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33,3</w:t>
            </w:r>
          </w:p>
        </w:tc>
        <w:tc>
          <w:tcPr>
            <w:tcW w:w="1984" w:type="dxa"/>
            <w:tcBorders>
              <w:top w:val="nil"/>
              <w:left w:val="nil"/>
              <w:bottom w:val="single" w:sz="4" w:space="0" w:color="auto"/>
              <w:right w:val="single" w:sz="4" w:space="0" w:color="auto"/>
            </w:tcBorders>
            <w:shd w:val="clear" w:color="auto" w:fill="auto"/>
            <w:noWrap/>
            <w:vAlign w:val="bottom"/>
            <w:hideMark/>
          </w:tcPr>
          <w:p w14:paraId="756B4B23" w14:textId="77777777" w:rsidR="00FA4141" w:rsidRPr="00B47E35" w:rsidRDefault="00FA4141" w:rsidP="008F1AC2">
            <w:pPr>
              <w:jc w:val="both"/>
              <w:rPr>
                <w:rFonts w:ascii="Times" w:hAnsi="Times"/>
                <w:b/>
                <w:bCs/>
                <w:color w:val="000000"/>
                <w:sz w:val="20"/>
                <w:szCs w:val="20"/>
              </w:rPr>
            </w:pPr>
            <w:r w:rsidRPr="00B47E35">
              <w:rPr>
                <w:rFonts w:ascii="Times" w:hAnsi="Times"/>
                <w:b/>
                <w:bCs/>
                <w:color w:val="000000"/>
                <w:sz w:val="20"/>
                <w:szCs w:val="20"/>
              </w:rPr>
              <w:t>1484</w:t>
            </w:r>
          </w:p>
        </w:tc>
      </w:tr>
      <w:tr w:rsidR="00FA4141" w:rsidRPr="00B47E35" w14:paraId="5B94DE74" w14:textId="77777777" w:rsidTr="0068071D">
        <w:trPr>
          <w:trHeight w:val="29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39E66BE"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 xml:space="preserve">Marchés Locaux </w:t>
            </w:r>
          </w:p>
        </w:tc>
        <w:tc>
          <w:tcPr>
            <w:tcW w:w="1701" w:type="dxa"/>
            <w:tcBorders>
              <w:top w:val="nil"/>
              <w:left w:val="nil"/>
              <w:bottom w:val="single" w:sz="4" w:space="0" w:color="auto"/>
              <w:right w:val="single" w:sz="4" w:space="0" w:color="auto"/>
            </w:tcBorders>
            <w:shd w:val="clear" w:color="auto" w:fill="auto"/>
            <w:noWrap/>
            <w:vAlign w:val="bottom"/>
            <w:hideMark/>
          </w:tcPr>
          <w:p w14:paraId="6ED82FA2"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76A844EC"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9,5</w:t>
            </w:r>
          </w:p>
        </w:tc>
        <w:tc>
          <w:tcPr>
            <w:tcW w:w="1418" w:type="dxa"/>
            <w:tcBorders>
              <w:top w:val="nil"/>
              <w:left w:val="nil"/>
              <w:bottom w:val="single" w:sz="4" w:space="0" w:color="auto"/>
              <w:right w:val="single" w:sz="4" w:space="0" w:color="auto"/>
            </w:tcBorders>
            <w:shd w:val="clear" w:color="auto" w:fill="auto"/>
            <w:noWrap/>
            <w:vAlign w:val="bottom"/>
            <w:hideMark/>
          </w:tcPr>
          <w:p w14:paraId="3069014E"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63,3</w:t>
            </w:r>
          </w:p>
        </w:tc>
        <w:tc>
          <w:tcPr>
            <w:tcW w:w="1984" w:type="dxa"/>
            <w:tcBorders>
              <w:top w:val="nil"/>
              <w:left w:val="nil"/>
              <w:bottom w:val="single" w:sz="4" w:space="0" w:color="auto"/>
              <w:right w:val="single" w:sz="4" w:space="0" w:color="auto"/>
            </w:tcBorders>
            <w:shd w:val="clear" w:color="auto" w:fill="auto"/>
            <w:noWrap/>
            <w:vAlign w:val="bottom"/>
            <w:hideMark/>
          </w:tcPr>
          <w:p w14:paraId="4763D2A5" w14:textId="77777777" w:rsidR="00FA4141" w:rsidRPr="00B47E35" w:rsidRDefault="00FA4141" w:rsidP="008F1AC2">
            <w:pPr>
              <w:jc w:val="both"/>
              <w:rPr>
                <w:rFonts w:ascii="Times" w:hAnsi="Times"/>
                <w:b/>
                <w:bCs/>
                <w:color w:val="000000"/>
                <w:sz w:val="20"/>
                <w:szCs w:val="20"/>
              </w:rPr>
            </w:pPr>
            <w:r w:rsidRPr="00B47E35">
              <w:rPr>
                <w:rFonts w:ascii="Times" w:hAnsi="Times"/>
                <w:b/>
                <w:bCs/>
                <w:color w:val="000000"/>
                <w:sz w:val="20"/>
                <w:szCs w:val="20"/>
              </w:rPr>
              <w:t>3585</w:t>
            </w:r>
          </w:p>
        </w:tc>
      </w:tr>
      <w:tr w:rsidR="00FA4141" w:rsidRPr="00B47E35" w14:paraId="04CA9294" w14:textId="77777777" w:rsidTr="0068071D">
        <w:trPr>
          <w:trHeight w:val="290"/>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926F229"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Marchés Régionaux</w:t>
            </w:r>
          </w:p>
        </w:tc>
        <w:tc>
          <w:tcPr>
            <w:tcW w:w="1701" w:type="dxa"/>
            <w:tcBorders>
              <w:top w:val="nil"/>
              <w:left w:val="nil"/>
              <w:bottom w:val="single" w:sz="4" w:space="0" w:color="auto"/>
              <w:right w:val="single" w:sz="4" w:space="0" w:color="auto"/>
            </w:tcBorders>
            <w:shd w:val="clear" w:color="auto" w:fill="auto"/>
            <w:noWrap/>
            <w:vAlign w:val="bottom"/>
            <w:hideMark/>
          </w:tcPr>
          <w:p w14:paraId="66250FEB"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0,3</w:t>
            </w:r>
          </w:p>
        </w:tc>
        <w:tc>
          <w:tcPr>
            <w:tcW w:w="1559" w:type="dxa"/>
            <w:tcBorders>
              <w:top w:val="nil"/>
              <w:left w:val="nil"/>
              <w:bottom w:val="single" w:sz="4" w:space="0" w:color="auto"/>
              <w:right w:val="single" w:sz="4" w:space="0" w:color="auto"/>
            </w:tcBorders>
            <w:shd w:val="clear" w:color="auto" w:fill="auto"/>
            <w:noWrap/>
            <w:vAlign w:val="bottom"/>
            <w:hideMark/>
          </w:tcPr>
          <w:p w14:paraId="36E0A27B"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bottom"/>
            <w:hideMark/>
          </w:tcPr>
          <w:p w14:paraId="62C6290A" w14:textId="77777777" w:rsidR="00FA4141" w:rsidRPr="00B47E35" w:rsidRDefault="00FA4141" w:rsidP="008F1AC2">
            <w:pPr>
              <w:jc w:val="both"/>
              <w:rPr>
                <w:rFonts w:ascii="Times" w:hAnsi="Times"/>
                <w:color w:val="000000"/>
                <w:sz w:val="20"/>
                <w:szCs w:val="20"/>
              </w:rPr>
            </w:pPr>
            <w:r w:rsidRPr="00B47E35">
              <w:rPr>
                <w:rFonts w:ascii="Times" w:hAnsi="Times"/>
                <w:color w:val="000000"/>
                <w:sz w:val="20"/>
                <w:szCs w:val="20"/>
              </w:rPr>
              <w:t>66,7</w:t>
            </w:r>
          </w:p>
        </w:tc>
        <w:tc>
          <w:tcPr>
            <w:tcW w:w="1984" w:type="dxa"/>
            <w:tcBorders>
              <w:top w:val="nil"/>
              <w:left w:val="nil"/>
              <w:bottom w:val="single" w:sz="4" w:space="0" w:color="auto"/>
              <w:right w:val="single" w:sz="4" w:space="0" w:color="auto"/>
            </w:tcBorders>
            <w:shd w:val="clear" w:color="auto" w:fill="auto"/>
            <w:noWrap/>
            <w:vAlign w:val="bottom"/>
            <w:hideMark/>
          </w:tcPr>
          <w:p w14:paraId="67215519" w14:textId="77777777" w:rsidR="00FA4141" w:rsidRPr="00B47E35" w:rsidRDefault="00FA4141" w:rsidP="008F1AC2">
            <w:pPr>
              <w:jc w:val="both"/>
              <w:rPr>
                <w:rFonts w:ascii="Times" w:hAnsi="Times"/>
                <w:b/>
                <w:bCs/>
                <w:color w:val="000000"/>
                <w:sz w:val="20"/>
                <w:szCs w:val="20"/>
              </w:rPr>
            </w:pPr>
            <w:r w:rsidRPr="00B47E35">
              <w:rPr>
                <w:rFonts w:ascii="Times" w:hAnsi="Times"/>
                <w:b/>
                <w:bCs/>
                <w:color w:val="000000"/>
                <w:sz w:val="20"/>
                <w:szCs w:val="20"/>
              </w:rPr>
              <w:t>76</w:t>
            </w:r>
          </w:p>
        </w:tc>
      </w:tr>
    </w:tbl>
    <w:p w14:paraId="6A65D9DB" w14:textId="77777777" w:rsidR="00FA4141" w:rsidRPr="00B47E35" w:rsidRDefault="00FA4141" w:rsidP="00FA4141">
      <w:pPr>
        <w:pStyle w:val="Sansinterligne"/>
        <w:ind w:left="708"/>
        <w:jc w:val="both"/>
        <w:rPr>
          <w:rFonts w:ascii="Times" w:hAnsi="Times" w:cs="Times New Roman"/>
          <w:sz w:val="20"/>
          <w:szCs w:val="20"/>
        </w:rPr>
      </w:pPr>
      <w:r w:rsidRPr="00B47E35">
        <w:rPr>
          <w:rFonts w:ascii="Times" w:hAnsi="Times" w:cs="Times New Roman"/>
          <w:sz w:val="20"/>
          <w:szCs w:val="20"/>
        </w:rPr>
        <w:tab/>
      </w:r>
      <w:r w:rsidRPr="00B47E35">
        <w:rPr>
          <w:rFonts w:ascii="Times" w:hAnsi="Times" w:cs="Times New Roman"/>
          <w:sz w:val="20"/>
          <w:szCs w:val="20"/>
        </w:rPr>
        <w:tab/>
        <w:t>* Complément de l’auteur de ce rapport.</w:t>
      </w:r>
    </w:p>
    <w:p w14:paraId="60639932" w14:textId="77777777" w:rsidR="00FA4141" w:rsidRPr="00B47E35" w:rsidRDefault="00FA4141" w:rsidP="00FA4141">
      <w:pPr>
        <w:pStyle w:val="Sansinterligne"/>
        <w:jc w:val="both"/>
        <w:rPr>
          <w:rFonts w:ascii="Times" w:hAnsi="Times" w:cs="Times New Roman"/>
        </w:rPr>
      </w:pPr>
    </w:p>
    <w:p w14:paraId="3BEFA31C" w14:textId="69AD1893" w:rsidR="00FA4141" w:rsidRPr="000078CF" w:rsidRDefault="00FA4141" w:rsidP="00715378">
      <w:pPr>
        <w:autoSpaceDE w:val="0"/>
        <w:autoSpaceDN w:val="0"/>
        <w:adjustRightInd w:val="0"/>
        <w:ind w:firstLine="426"/>
        <w:jc w:val="both"/>
        <w:rPr>
          <w:rFonts w:ascii="Times" w:hAnsi="Times"/>
          <w:sz w:val="22"/>
          <w:szCs w:val="22"/>
        </w:rPr>
      </w:pPr>
      <w:r w:rsidRPr="00B47E35">
        <w:rPr>
          <w:rFonts w:ascii="Times" w:hAnsi="Times"/>
          <w:sz w:val="22"/>
          <w:szCs w:val="22"/>
        </w:rPr>
        <w:t>Les « Contrats de genre au Zimbabwe » sont complexes mais très intéressants. L’étude montre combien l’énergie métabolique ou humaine est investie dans les différentes tâches régulièrement accomplies. Elle révèle que le puisage de l’eau utilise une grande quantité d’énergie (plus que celle exigée pour le ramassage du bois) et permet de conclure que les technologies qui facilitent l’approvisionnement en eau plus seraient un important moyen de conserver l’énergie (énergie humaine) et en particulier l’énergie des femmes</w:t>
      </w:r>
      <w:r w:rsidR="00441AAD" w:rsidRPr="00B47E35">
        <w:rPr>
          <w:rFonts w:ascii="Times" w:hAnsi="Times"/>
          <w:sz w:val="22"/>
          <w:szCs w:val="22"/>
        </w:rPr>
        <w:t>.</w:t>
      </w:r>
      <w:r w:rsidRPr="00B47E35">
        <w:rPr>
          <w:rFonts w:ascii="Times" w:hAnsi="Times"/>
          <w:sz w:val="22"/>
          <w:szCs w:val="22"/>
        </w:rPr>
        <w:t xml:space="preserve"> </w:t>
      </w:r>
      <w:r w:rsidR="00441AAD" w:rsidRPr="00B47E35">
        <w:rPr>
          <w:rFonts w:ascii="Times" w:hAnsi="Times"/>
          <w:sz w:val="22"/>
          <w:szCs w:val="22"/>
        </w:rPr>
        <w:t>C</w:t>
      </w:r>
      <w:r w:rsidRPr="00B47E35">
        <w:rPr>
          <w:rFonts w:ascii="Times" w:hAnsi="Times"/>
          <w:sz w:val="22"/>
          <w:szCs w:val="22"/>
        </w:rPr>
        <w:t>es technologies auraient également un effet positif sur la santé en réduisant la contamination au point de collecte de l’eau. Cette approche</w:t>
      </w:r>
      <w:r w:rsidR="00715378">
        <w:rPr>
          <w:rFonts w:ascii="Times" w:hAnsi="Times"/>
          <w:sz w:val="22"/>
          <w:szCs w:val="22"/>
        </w:rPr>
        <w:t xml:space="preserve"> pourrait être intéressante </w:t>
      </w:r>
      <w:r w:rsidRPr="00B47E35">
        <w:rPr>
          <w:rFonts w:ascii="Times" w:hAnsi="Times"/>
          <w:sz w:val="22"/>
          <w:szCs w:val="22"/>
        </w:rPr>
        <w:t xml:space="preserve">au Burundi où </w:t>
      </w:r>
      <w:r w:rsidR="00715378" w:rsidRPr="00715378">
        <w:rPr>
          <w:rFonts w:ascii="Times" w:hAnsi="Times"/>
          <w:sz w:val="22"/>
          <w:szCs w:val="22"/>
        </w:rPr>
        <w:t xml:space="preserve">le taux d’accès à un service de base d’eau potable est </w:t>
      </w:r>
      <w:r w:rsidR="00715378">
        <w:rPr>
          <w:rFonts w:ascii="Times" w:hAnsi="Times"/>
          <w:sz w:val="22"/>
          <w:szCs w:val="22"/>
        </w:rPr>
        <w:t xml:space="preserve">en 2020 </w:t>
      </w:r>
      <w:r w:rsidR="00715378" w:rsidRPr="00715378">
        <w:rPr>
          <w:rFonts w:ascii="Times" w:hAnsi="Times"/>
          <w:sz w:val="22"/>
          <w:szCs w:val="22"/>
        </w:rPr>
        <w:t xml:space="preserve">de 61% </w:t>
      </w:r>
      <w:r w:rsidR="00715378">
        <w:rPr>
          <w:rFonts w:ascii="Times" w:hAnsi="Times"/>
          <w:sz w:val="22"/>
          <w:szCs w:val="22"/>
        </w:rPr>
        <w:t>pour l’ensemble de la</w:t>
      </w:r>
      <w:r w:rsidR="00715378" w:rsidRPr="00715378">
        <w:rPr>
          <w:rFonts w:ascii="Times" w:hAnsi="Times"/>
          <w:sz w:val="22"/>
          <w:szCs w:val="22"/>
        </w:rPr>
        <w:t xml:space="preserve"> population, dont seulement 57% en milieu rural</w:t>
      </w:r>
      <w:r w:rsidR="00715378">
        <w:rPr>
          <w:rStyle w:val="Appelnotedebasdep"/>
          <w:rFonts w:ascii="Times" w:hAnsi="Times"/>
          <w:sz w:val="22"/>
          <w:szCs w:val="22"/>
        </w:rPr>
        <w:footnoteReference w:id="201"/>
      </w:r>
      <w:r w:rsidR="00715378">
        <w:rPr>
          <w:rFonts w:ascii="Times" w:hAnsi="Times"/>
          <w:sz w:val="22"/>
          <w:szCs w:val="22"/>
        </w:rPr>
        <w:t>.</w:t>
      </w:r>
      <w:r w:rsidR="00715378" w:rsidRPr="00715378">
        <w:rPr>
          <w:rFonts w:ascii="Times" w:hAnsi="Times"/>
          <w:sz w:val="22"/>
          <w:szCs w:val="22"/>
        </w:rPr>
        <w:t xml:space="preserve"> </w:t>
      </w:r>
      <w:r w:rsidRPr="00B47E35">
        <w:rPr>
          <w:rFonts w:ascii="Times" w:hAnsi="Times"/>
          <w:sz w:val="22"/>
          <w:szCs w:val="22"/>
        </w:rPr>
        <w:t>Le cas du Zimbabwe se focalise sur l’énergie métabolique en excluant celles de la préparation des repas, plus spécialement la préparation du grain (décorticage et pilage du maïs et du mil, second pilage pour le riz). Ces tâches, souvent ignorées dans la planification sur l’énergie, peuvent exiger plus de temps et plus d’énergie humaine que le puisage de l’eau.</w:t>
      </w:r>
      <w:r w:rsidR="000078CF">
        <w:rPr>
          <w:rFonts w:ascii="Times" w:hAnsi="Times"/>
          <w:sz w:val="22"/>
          <w:szCs w:val="22"/>
        </w:rPr>
        <w:t xml:space="preserve"> </w:t>
      </w:r>
    </w:p>
    <w:p w14:paraId="73513D77" w14:textId="77777777" w:rsidR="00FA4141" w:rsidRPr="00B47E35" w:rsidRDefault="00FA4141" w:rsidP="00FA4141">
      <w:pPr>
        <w:autoSpaceDE w:val="0"/>
        <w:autoSpaceDN w:val="0"/>
        <w:adjustRightInd w:val="0"/>
        <w:jc w:val="both"/>
        <w:rPr>
          <w:rFonts w:ascii="Times" w:hAnsi="Times"/>
          <w:sz w:val="22"/>
          <w:szCs w:val="22"/>
        </w:rPr>
      </w:pPr>
    </w:p>
    <w:p w14:paraId="0EAFE556" w14:textId="77777777" w:rsidR="00FA4141" w:rsidRPr="00B47E35" w:rsidRDefault="00FA4141" w:rsidP="00106DE8">
      <w:pPr>
        <w:autoSpaceDE w:val="0"/>
        <w:autoSpaceDN w:val="0"/>
        <w:adjustRightInd w:val="0"/>
        <w:ind w:firstLine="426"/>
        <w:jc w:val="both"/>
        <w:rPr>
          <w:rFonts w:ascii="Times" w:hAnsi="Times"/>
          <w:sz w:val="22"/>
          <w:szCs w:val="22"/>
        </w:rPr>
      </w:pPr>
      <w:r w:rsidRPr="00B47E35">
        <w:rPr>
          <w:rFonts w:ascii="Times" w:hAnsi="Times"/>
          <w:sz w:val="22"/>
          <w:szCs w:val="22"/>
        </w:rPr>
        <w:t xml:space="preserve">L’évidence est que ces sortes de tâches sont très différenciées par genre. Cependant, il est très important de débuter par une analyse des types de tâches effectuées par les hommes et les femmes, et d’identifier les tâches qu’eux-mêmes considèrent comme fastidieuses et qui pourraient être allégées grâce à l’utilisation de l’énergie. Le fait de supposer au départ que </w:t>
      </w:r>
      <w:proofErr w:type="gramStart"/>
      <w:r w:rsidRPr="00B47E35">
        <w:rPr>
          <w:rFonts w:ascii="Times" w:hAnsi="Times"/>
          <w:sz w:val="22"/>
          <w:szCs w:val="22"/>
        </w:rPr>
        <w:t>faire la cuisine</w:t>
      </w:r>
      <w:proofErr w:type="gramEnd"/>
      <w:r w:rsidRPr="00B47E35">
        <w:rPr>
          <w:rFonts w:ascii="Times" w:hAnsi="Times"/>
          <w:sz w:val="22"/>
          <w:szCs w:val="22"/>
        </w:rPr>
        <w:t xml:space="preserve"> est le plus gros souci de la femme pourrait s’avérer une injustice à son égard.</w:t>
      </w:r>
    </w:p>
    <w:p w14:paraId="0CFDC553" w14:textId="77777777" w:rsidR="00FA4141" w:rsidRPr="00B47E35" w:rsidRDefault="00FA4141" w:rsidP="000473CD">
      <w:pPr>
        <w:jc w:val="both"/>
        <w:rPr>
          <w:rFonts w:ascii="Times" w:hAnsi="Times"/>
          <w:bCs/>
          <w:sz w:val="22"/>
          <w:szCs w:val="22"/>
        </w:rPr>
      </w:pPr>
    </w:p>
    <w:p w14:paraId="37602753" w14:textId="46450583" w:rsidR="00EC78CA" w:rsidRPr="00B47E35" w:rsidRDefault="0062580C" w:rsidP="006A25B0">
      <w:pPr>
        <w:autoSpaceDE w:val="0"/>
        <w:autoSpaceDN w:val="0"/>
        <w:adjustRightInd w:val="0"/>
        <w:jc w:val="both"/>
        <w:rPr>
          <w:rFonts w:ascii="Times" w:hAnsi="Times"/>
          <w:sz w:val="22"/>
          <w:szCs w:val="22"/>
        </w:rPr>
      </w:pPr>
      <w:r w:rsidRPr="00B47E35">
        <w:rPr>
          <w:rFonts w:ascii="Times" w:hAnsi="Times"/>
          <w:bCs/>
          <w:sz w:val="22"/>
          <w:szCs w:val="22"/>
        </w:rPr>
        <w:lastRenderedPageBreak/>
        <w:t>Focus</w:t>
      </w:r>
      <w:r w:rsidR="00FA4141" w:rsidRPr="00B47E35">
        <w:rPr>
          <w:rFonts w:ascii="Times" w:hAnsi="Times"/>
          <w:bCs/>
          <w:sz w:val="22"/>
          <w:szCs w:val="22"/>
        </w:rPr>
        <w:t xml:space="preserve"> 4</w:t>
      </w:r>
      <w:r w:rsidR="00964480" w:rsidRPr="00B47E35">
        <w:rPr>
          <w:rFonts w:ascii="Times" w:hAnsi="Times"/>
          <w:bCs/>
          <w:sz w:val="22"/>
          <w:szCs w:val="22"/>
        </w:rPr>
        <w:t> </w:t>
      </w:r>
      <w:r w:rsidR="00FA4141" w:rsidRPr="00B47E35">
        <w:rPr>
          <w:rFonts w:ascii="Times" w:hAnsi="Times"/>
          <w:bCs/>
          <w:sz w:val="22"/>
          <w:szCs w:val="22"/>
        </w:rPr>
        <w:t xml:space="preserve">: la </w:t>
      </w:r>
      <w:r w:rsidR="00FA4141" w:rsidRPr="00B47E35">
        <w:rPr>
          <w:rFonts w:ascii="Times" w:hAnsi="Times"/>
          <w:sz w:val="22"/>
          <w:szCs w:val="22"/>
        </w:rPr>
        <w:t>mécanisation (tracteur et autre équipement) ont permis aux paysans d’augmenter les surfaces emblavées. Cependant, du fait que le sarclage et la récolte (principales tâches féminines) n’ont pas été mécanisés, on peut admettre que ces projets-là ont largement contribué à augmenter la charge de travail des femmes.</w:t>
      </w:r>
    </w:p>
    <w:p w14:paraId="5BD32CF7" w14:textId="77777777" w:rsidR="00FA4141" w:rsidRPr="00B47E35" w:rsidRDefault="00FA4141" w:rsidP="000473CD">
      <w:pPr>
        <w:autoSpaceDE w:val="0"/>
        <w:autoSpaceDN w:val="0"/>
        <w:adjustRightInd w:val="0"/>
        <w:jc w:val="both"/>
        <w:rPr>
          <w:rFonts w:ascii="Times" w:hAnsi="Times"/>
          <w:sz w:val="22"/>
          <w:szCs w:val="22"/>
        </w:rPr>
      </w:pPr>
    </w:p>
    <w:p w14:paraId="2E47DBC8" w14:textId="5CBBA2A4" w:rsidR="00FA4141" w:rsidRPr="00B47E35" w:rsidRDefault="00FA4141" w:rsidP="00A66092">
      <w:pPr>
        <w:pStyle w:val="Titre3"/>
        <w:numPr>
          <w:ilvl w:val="0"/>
          <w:numId w:val="24"/>
        </w:numPr>
        <w:rPr>
          <w:rFonts w:ascii="Times" w:hAnsi="Times"/>
        </w:rPr>
      </w:pPr>
      <w:bookmarkStart w:id="57" w:name="_Toc83217489"/>
      <w:bookmarkStart w:id="58" w:name="_Toc83217490"/>
      <w:bookmarkEnd w:id="57"/>
      <w:r w:rsidRPr="00B47E35">
        <w:rPr>
          <w:rFonts w:ascii="Times" w:hAnsi="Times"/>
        </w:rPr>
        <w:t>Le changement climatique</w:t>
      </w:r>
      <w:bookmarkEnd w:id="58"/>
    </w:p>
    <w:p w14:paraId="15C757FB" w14:textId="2803FECB" w:rsidR="00F47D8D" w:rsidRPr="00B47E35" w:rsidRDefault="00F47D8D" w:rsidP="00C00CE3">
      <w:pPr>
        <w:jc w:val="both"/>
        <w:rPr>
          <w:rFonts w:ascii="Times" w:hAnsi="Times"/>
          <w:sz w:val="22"/>
          <w:szCs w:val="22"/>
        </w:rPr>
      </w:pPr>
    </w:p>
    <w:tbl>
      <w:tblPr>
        <w:tblW w:w="9049" w:type="dxa"/>
        <w:tblInd w:w="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9049"/>
      </w:tblGrid>
      <w:tr w:rsidR="006F10AA" w:rsidRPr="00B47E35" w14:paraId="7A51CA09" w14:textId="77777777" w:rsidTr="0068071D">
        <w:trPr>
          <w:trHeight w:val="1266"/>
        </w:trPr>
        <w:tc>
          <w:tcPr>
            <w:tcW w:w="9049" w:type="dxa"/>
          </w:tcPr>
          <w:p w14:paraId="43690631" w14:textId="77777777" w:rsidR="006F10AA" w:rsidRPr="00B47E35" w:rsidRDefault="006F10AA" w:rsidP="00A66092">
            <w:pPr>
              <w:pStyle w:val="Paragraphedeliste"/>
              <w:numPr>
                <w:ilvl w:val="0"/>
                <w:numId w:val="34"/>
              </w:numPr>
              <w:ind w:left="697"/>
              <w:jc w:val="both"/>
              <w:rPr>
                <w:rFonts w:ascii="Times" w:hAnsi="Times" w:cs="Times New Roman"/>
                <w:sz w:val="22"/>
                <w:szCs w:val="22"/>
              </w:rPr>
            </w:pPr>
            <w:r w:rsidRPr="00B47E35">
              <w:rPr>
                <w:rFonts w:ascii="Times" w:hAnsi="Times" w:cs="Times New Roman"/>
                <w:sz w:val="22"/>
                <w:szCs w:val="22"/>
              </w:rPr>
              <w:t>Des changements climatiques non anticipés par la population et qui se multiplient</w:t>
            </w:r>
          </w:p>
          <w:p w14:paraId="2F1F7080" w14:textId="77777777" w:rsidR="006F10AA" w:rsidRPr="00B47E35" w:rsidRDefault="006F10AA" w:rsidP="00A66092">
            <w:pPr>
              <w:pStyle w:val="Paragraphedeliste"/>
              <w:numPr>
                <w:ilvl w:val="0"/>
                <w:numId w:val="34"/>
              </w:numPr>
              <w:ind w:left="697"/>
              <w:jc w:val="both"/>
              <w:rPr>
                <w:rFonts w:ascii="Times" w:hAnsi="Times" w:cs="Times New Roman"/>
                <w:sz w:val="22"/>
                <w:szCs w:val="22"/>
              </w:rPr>
            </w:pPr>
            <w:r w:rsidRPr="00B47E35">
              <w:rPr>
                <w:rFonts w:ascii="Times" w:hAnsi="Times" w:cs="Times New Roman"/>
                <w:sz w:val="22"/>
                <w:szCs w:val="22"/>
              </w:rPr>
              <w:t>Des conséquences plus importantes sur les femmes et jeunes filles, qui doivent fournir une réponse rapide aux manques, sans en avoir les moyens</w:t>
            </w:r>
          </w:p>
          <w:p w14:paraId="642BAB26" w14:textId="27BC5D82" w:rsidR="006F10AA" w:rsidRPr="00B47E35" w:rsidRDefault="00FB44D5" w:rsidP="00A66092">
            <w:pPr>
              <w:pStyle w:val="Paragraphedeliste"/>
              <w:numPr>
                <w:ilvl w:val="0"/>
                <w:numId w:val="34"/>
              </w:numPr>
              <w:ind w:left="697"/>
              <w:jc w:val="both"/>
              <w:rPr>
                <w:rFonts w:ascii="Times" w:hAnsi="Times"/>
                <w:sz w:val="22"/>
                <w:szCs w:val="22"/>
              </w:rPr>
            </w:pPr>
            <w:r>
              <w:rPr>
                <w:rFonts w:ascii="Times" w:hAnsi="Times" w:cs="Times New Roman"/>
                <w:sz w:val="22"/>
                <w:szCs w:val="22"/>
              </w:rPr>
              <w:t>Des réfugié</w:t>
            </w:r>
            <w:r w:rsidR="006F10AA" w:rsidRPr="00B47E35">
              <w:rPr>
                <w:rFonts w:ascii="Times" w:hAnsi="Times" w:cs="Times New Roman"/>
                <w:sz w:val="22"/>
                <w:szCs w:val="22"/>
              </w:rPr>
              <w:t>s climatiques qui se multiplient : des situations de grande précarité et vulnérabilité pour les femmes, les jeunes filles et les enfants</w:t>
            </w:r>
          </w:p>
        </w:tc>
      </w:tr>
    </w:tbl>
    <w:p w14:paraId="3C527BED" w14:textId="77777777" w:rsidR="006F10AA" w:rsidRPr="00B47E35" w:rsidRDefault="006F10AA" w:rsidP="00C00CE3">
      <w:pPr>
        <w:jc w:val="both"/>
        <w:rPr>
          <w:rFonts w:ascii="Times" w:hAnsi="Times"/>
          <w:sz w:val="22"/>
          <w:szCs w:val="22"/>
        </w:rPr>
      </w:pPr>
    </w:p>
    <w:p w14:paraId="1B87073C" w14:textId="4E0456A0" w:rsidR="000473CD" w:rsidRPr="00B47E35" w:rsidRDefault="000473CD" w:rsidP="000473CD">
      <w:pPr>
        <w:pStyle w:val="PrformatHTML"/>
        <w:tabs>
          <w:tab w:val="clear" w:pos="916"/>
          <w:tab w:val="clear" w:pos="1832"/>
          <w:tab w:val="clear" w:pos="2748"/>
          <w:tab w:val="clear" w:pos="3664"/>
          <w:tab w:val="clear" w:pos="4580"/>
          <w:tab w:val="clear" w:pos="5496"/>
          <w:tab w:val="clear" w:pos="6412"/>
          <w:tab w:val="clear" w:pos="7328"/>
          <w:tab w:val="clear" w:pos="8244"/>
          <w:tab w:val="left" w:pos="0"/>
          <w:tab w:val="left" w:pos="426"/>
        </w:tabs>
        <w:jc w:val="both"/>
        <w:rPr>
          <w:rFonts w:ascii="Times" w:hAnsi="Times" w:cs="Times New Roman"/>
          <w:sz w:val="22"/>
          <w:szCs w:val="22"/>
        </w:rPr>
      </w:pPr>
      <w:r w:rsidRPr="00B47E35">
        <w:rPr>
          <w:rFonts w:ascii="Times" w:hAnsi="Times" w:cs="Times New Roman"/>
          <w:sz w:val="22"/>
          <w:szCs w:val="22"/>
        </w:rPr>
        <w:tab/>
      </w:r>
      <w:r w:rsidR="000212E5" w:rsidRPr="00B47E35">
        <w:rPr>
          <w:rFonts w:ascii="Times" w:hAnsi="Times" w:cs="Times New Roman"/>
          <w:sz w:val="22"/>
          <w:szCs w:val="22"/>
        </w:rPr>
        <w:t>Le Burundi est touché de plein fouet par le changement climatique. En effet, le pays a été enregistré parmi les plus exposés aux risques des perturbations climatiques qui se traduisent par une hausse soutenue de la température de l’air une évaporation accrue, une diminution en volume et en nombre des ressources d’eau, une instabilité des saisons qui désoriente les agriculteurs dont la majorité sont des femmes</w:t>
      </w:r>
      <w:r w:rsidR="000212E5" w:rsidRPr="00B47E35">
        <w:rPr>
          <w:rStyle w:val="Appelnotedebasdep"/>
          <w:rFonts w:ascii="Times" w:hAnsi="Times" w:cs="Times New Roman"/>
          <w:sz w:val="22"/>
          <w:szCs w:val="22"/>
        </w:rPr>
        <w:footnoteReference w:id="202"/>
      </w:r>
      <w:r w:rsidR="000212E5" w:rsidRPr="00B47E35">
        <w:rPr>
          <w:rFonts w:ascii="Times" w:hAnsi="Times" w:cs="Times New Roman"/>
          <w:sz w:val="22"/>
          <w:szCs w:val="22"/>
        </w:rPr>
        <w:t>. En effet, des changements climatiques importants sont attendus dans les années à venir, dès 2021, notamment une intensification de la pluviométrie et des périodes importantes de sécheresse, qui conduiront à de très fortes inondations : « L’augmentation des débits fluviaux extrêmes quotidiens et annuels, leurs probabilités de dépassement et la diminution de leurs intervalles de récurrence impliquent un risque plus élevé d’inondations en ampleur et en fréquence »</w:t>
      </w:r>
      <w:r w:rsidR="000212E5" w:rsidRPr="00B47E35">
        <w:rPr>
          <w:rStyle w:val="Appelnotedebasdep"/>
          <w:rFonts w:ascii="Times" w:hAnsi="Times" w:cs="Times New Roman"/>
          <w:sz w:val="22"/>
          <w:szCs w:val="22"/>
        </w:rPr>
        <w:footnoteReference w:id="203"/>
      </w:r>
      <w:r w:rsidR="000212E5" w:rsidRPr="00B47E35">
        <w:rPr>
          <w:rFonts w:ascii="Times" w:hAnsi="Times" w:cs="Times New Roman"/>
          <w:sz w:val="22"/>
          <w:szCs w:val="22"/>
        </w:rPr>
        <w:t xml:space="preserve">. </w:t>
      </w:r>
      <w:r w:rsidR="00F47D8D" w:rsidRPr="00B47E35">
        <w:rPr>
          <w:rFonts w:ascii="Times" w:hAnsi="Times" w:cs="Times New Roman"/>
          <w:sz w:val="22"/>
          <w:szCs w:val="22"/>
        </w:rPr>
        <w:t xml:space="preserve">À cela s’ajoute une </w:t>
      </w:r>
      <w:r w:rsidR="00E973A0" w:rsidRPr="00B47E35">
        <w:rPr>
          <w:rFonts w:ascii="Times" w:hAnsi="Times" w:cs="Times New Roman"/>
          <w:sz w:val="22"/>
          <w:szCs w:val="22"/>
        </w:rPr>
        <w:t>augmentation</w:t>
      </w:r>
      <w:r w:rsidR="00F47D8D" w:rsidRPr="00B47E35">
        <w:rPr>
          <w:rFonts w:ascii="Times" w:hAnsi="Times" w:cs="Times New Roman"/>
          <w:sz w:val="22"/>
          <w:szCs w:val="22"/>
        </w:rPr>
        <w:t xml:space="preserve"> des températures de 2 degrés dans les cinq années à venir</w:t>
      </w:r>
      <w:r w:rsidR="00F47D8D" w:rsidRPr="00B47E35">
        <w:rPr>
          <w:rStyle w:val="Appelnotedebasdep"/>
          <w:rFonts w:ascii="Times" w:hAnsi="Times" w:cs="Times New Roman"/>
          <w:sz w:val="22"/>
          <w:szCs w:val="22"/>
        </w:rPr>
        <w:footnoteReference w:id="204"/>
      </w:r>
      <w:r w:rsidR="00F47D8D" w:rsidRPr="00B47E35">
        <w:rPr>
          <w:rFonts w:ascii="Times" w:hAnsi="Times" w:cs="Times New Roman"/>
          <w:sz w:val="22"/>
          <w:szCs w:val="22"/>
        </w:rPr>
        <w:t xml:space="preserve">. </w:t>
      </w:r>
      <w:r w:rsidR="000212E5" w:rsidRPr="00B47E35">
        <w:rPr>
          <w:rFonts w:ascii="Times" w:hAnsi="Times" w:cs="Times New Roman"/>
          <w:sz w:val="22"/>
          <w:szCs w:val="22"/>
        </w:rPr>
        <w:t xml:space="preserve">Les données du </w:t>
      </w:r>
      <w:r w:rsidR="00FC3D72">
        <w:rPr>
          <w:rFonts w:ascii="Times" w:hAnsi="Times" w:cs="Times New Roman"/>
          <w:sz w:val="22"/>
          <w:szCs w:val="22"/>
        </w:rPr>
        <w:t>M</w:t>
      </w:r>
      <w:r w:rsidR="000212E5" w:rsidRPr="00B47E35">
        <w:rPr>
          <w:rFonts w:ascii="Times" w:hAnsi="Times" w:cs="Times New Roman"/>
          <w:sz w:val="22"/>
          <w:szCs w:val="22"/>
        </w:rPr>
        <w:t>inistère en charge de l’agriculture démontrent que sur 24</w:t>
      </w:r>
      <w:r w:rsidR="00930C46">
        <w:rPr>
          <w:rFonts w:ascii="Times" w:hAnsi="Times" w:cs="Times New Roman"/>
          <w:sz w:val="22"/>
          <w:szCs w:val="22"/>
        </w:rPr>
        <w:t>.</w:t>
      </w:r>
      <w:r w:rsidR="000212E5" w:rsidRPr="00B47E35">
        <w:rPr>
          <w:rFonts w:ascii="Times" w:hAnsi="Times" w:cs="Times New Roman"/>
          <w:sz w:val="22"/>
          <w:szCs w:val="22"/>
        </w:rPr>
        <w:t>787 sources d’eau 2</w:t>
      </w:r>
      <w:r w:rsidR="00930C46">
        <w:rPr>
          <w:rFonts w:ascii="Times" w:hAnsi="Times" w:cs="Times New Roman"/>
          <w:sz w:val="22"/>
          <w:szCs w:val="22"/>
        </w:rPr>
        <w:t>.</w:t>
      </w:r>
      <w:r w:rsidR="000212E5" w:rsidRPr="00B47E35">
        <w:rPr>
          <w:rFonts w:ascii="Times" w:hAnsi="Times" w:cs="Times New Roman"/>
          <w:sz w:val="22"/>
          <w:szCs w:val="22"/>
        </w:rPr>
        <w:t>508 sont déjà taris et 4</w:t>
      </w:r>
      <w:r w:rsidR="00930C46">
        <w:rPr>
          <w:rFonts w:ascii="Times" w:hAnsi="Times" w:cs="Times New Roman"/>
          <w:sz w:val="22"/>
          <w:szCs w:val="22"/>
        </w:rPr>
        <w:t>.</w:t>
      </w:r>
      <w:r w:rsidR="000212E5" w:rsidRPr="00B47E35">
        <w:rPr>
          <w:rFonts w:ascii="Times" w:hAnsi="Times" w:cs="Times New Roman"/>
          <w:sz w:val="22"/>
          <w:szCs w:val="22"/>
        </w:rPr>
        <w:t>418 sont en cours de tarissement.</w:t>
      </w:r>
      <w:r w:rsidRPr="00B47E35">
        <w:rPr>
          <w:rFonts w:ascii="Times" w:hAnsi="Times" w:cs="Times New Roman"/>
          <w:sz w:val="22"/>
          <w:szCs w:val="22"/>
        </w:rPr>
        <w:t xml:space="preserve"> </w:t>
      </w:r>
    </w:p>
    <w:p w14:paraId="29F1A67D" w14:textId="77777777" w:rsidR="00CC751D" w:rsidRPr="00B47E35" w:rsidRDefault="00CC751D" w:rsidP="000473CD">
      <w:pPr>
        <w:pStyle w:val="PrformatHTML"/>
        <w:tabs>
          <w:tab w:val="clear" w:pos="916"/>
          <w:tab w:val="clear" w:pos="1832"/>
          <w:tab w:val="clear" w:pos="2748"/>
          <w:tab w:val="clear" w:pos="3664"/>
          <w:tab w:val="clear" w:pos="4580"/>
          <w:tab w:val="clear" w:pos="5496"/>
          <w:tab w:val="clear" w:pos="6412"/>
          <w:tab w:val="clear" w:pos="7328"/>
          <w:tab w:val="clear" w:pos="8244"/>
          <w:tab w:val="left" w:pos="0"/>
          <w:tab w:val="left" w:pos="426"/>
        </w:tabs>
        <w:jc w:val="both"/>
        <w:rPr>
          <w:rFonts w:ascii="Times" w:hAnsi="Times" w:cs="Times New Roman"/>
          <w:sz w:val="22"/>
          <w:szCs w:val="22"/>
        </w:rPr>
      </w:pPr>
    </w:p>
    <w:p w14:paraId="340E9155" w14:textId="25FF26EF" w:rsidR="00FA4141" w:rsidRPr="00B47E35" w:rsidRDefault="000473CD" w:rsidP="004B5157">
      <w:pPr>
        <w:pStyle w:val="PrformatHTML"/>
        <w:tabs>
          <w:tab w:val="clear" w:pos="916"/>
          <w:tab w:val="clear" w:pos="1832"/>
          <w:tab w:val="clear" w:pos="2748"/>
          <w:tab w:val="clear" w:pos="3664"/>
          <w:tab w:val="clear" w:pos="4580"/>
          <w:tab w:val="clear" w:pos="5496"/>
          <w:tab w:val="clear" w:pos="6412"/>
          <w:tab w:val="clear" w:pos="7328"/>
          <w:tab w:val="clear" w:pos="8244"/>
          <w:tab w:val="left" w:pos="0"/>
          <w:tab w:val="left" w:pos="426"/>
        </w:tabs>
        <w:jc w:val="both"/>
        <w:rPr>
          <w:rFonts w:ascii="Times" w:hAnsi="Times" w:cs="Times New Roman"/>
          <w:sz w:val="22"/>
          <w:szCs w:val="22"/>
        </w:rPr>
      </w:pPr>
      <w:r w:rsidRPr="00B47E35">
        <w:rPr>
          <w:rFonts w:ascii="Times" w:hAnsi="Times" w:cs="Times New Roman"/>
          <w:sz w:val="22"/>
          <w:szCs w:val="22"/>
        </w:rPr>
        <w:tab/>
        <w:t>Face à ces évolutions extrêmement négatives, la capacité de réponse du pays « est extrêmement basse. Le pays</w:t>
      </w:r>
      <w:r w:rsidRPr="00B47E35">
        <w:rPr>
          <w:rStyle w:val="y2iqfc"/>
          <w:rFonts w:ascii="Times" w:hAnsi="Times" w:cs="Times New Roman"/>
          <w:sz w:val="22"/>
          <w:szCs w:val="22"/>
        </w:rPr>
        <w:t xml:space="preserve"> n'a pas non plus la capacité de faire face à de graves chocs tels que les sécheresses, les épidémies et les inondations, qui font souvent des victimes et compromettent les moyens de subsistance. »</w:t>
      </w:r>
      <w:r w:rsidRPr="00B47E35">
        <w:rPr>
          <w:rStyle w:val="Appelnotedebasdep"/>
          <w:rFonts w:ascii="Times" w:hAnsi="Times" w:cs="Times New Roman"/>
          <w:sz w:val="22"/>
          <w:szCs w:val="22"/>
        </w:rPr>
        <w:footnoteReference w:id="205"/>
      </w:r>
      <w:r w:rsidRPr="00B47E35">
        <w:rPr>
          <w:rStyle w:val="y2iqfc"/>
          <w:rFonts w:ascii="Times" w:hAnsi="Times" w:cs="Times New Roman"/>
          <w:sz w:val="22"/>
          <w:szCs w:val="22"/>
        </w:rPr>
        <w:t xml:space="preserve">. </w:t>
      </w:r>
      <w:r w:rsidR="00D96C22" w:rsidRPr="00B47E35">
        <w:rPr>
          <w:rFonts w:ascii="Times" w:hAnsi="Times" w:cs="Times New Roman"/>
          <w:sz w:val="22"/>
          <w:szCs w:val="22"/>
        </w:rPr>
        <w:t>Des mesures</w:t>
      </w:r>
      <w:r w:rsidR="00D96C22" w:rsidRPr="00B47E35">
        <w:rPr>
          <w:rStyle w:val="Appelnotedebasdep"/>
          <w:rFonts w:ascii="Times" w:hAnsi="Times" w:cs="Times New Roman"/>
          <w:sz w:val="22"/>
          <w:szCs w:val="22"/>
        </w:rPr>
        <w:footnoteReference w:id="206"/>
      </w:r>
      <w:r w:rsidR="00D96C22" w:rsidRPr="00B47E35">
        <w:rPr>
          <w:rFonts w:ascii="Times" w:hAnsi="Times" w:cs="Times New Roman"/>
          <w:sz w:val="22"/>
          <w:szCs w:val="22"/>
        </w:rPr>
        <w:t xml:space="preserve"> sont</w:t>
      </w:r>
      <w:r w:rsidRPr="00B47E35">
        <w:rPr>
          <w:rFonts w:ascii="Times" w:hAnsi="Times" w:cs="Times New Roman"/>
          <w:sz w:val="22"/>
          <w:szCs w:val="22"/>
        </w:rPr>
        <w:t xml:space="preserve"> cependant</w:t>
      </w:r>
      <w:r w:rsidR="00D96C22" w:rsidRPr="00B47E35">
        <w:rPr>
          <w:rFonts w:ascii="Times" w:hAnsi="Times" w:cs="Times New Roman"/>
          <w:sz w:val="22"/>
          <w:szCs w:val="22"/>
        </w:rPr>
        <w:t xml:space="preserve"> prises pour pallier </w:t>
      </w:r>
      <w:r w:rsidR="00CC751D" w:rsidRPr="00B47E35">
        <w:rPr>
          <w:rFonts w:ascii="Times" w:hAnsi="Times" w:cs="Times New Roman"/>
          <w:sz w:val="22"/>
          <w:szCs w:val="22"/>
        </w:rPr>
        <w:t>l</w:t>
      </w:r>
      <w:r w:rsidR="00D96C22" w:rsidRPr="00B47E35">
        <w:rPr>
          <w:rFonts w:ascii="Times" w:hAnsi="Times" w:cs="Times New Roman"/>
          <w:sz w:val="22"/>
          <w:szCs w:val="22"/>
        </w:rPr>
        <w:t>es effets catastrophiques de ces changements climatiques, tels que le reboisement</w:t>
      </w:r>
      <w:r w:rsidR="00CB4CEB">
        <w:rPr>
          <w:rFonts w:ascii="Times" w:hAnsi="Times" w:cs="Times New Roman"/>
          <w:sz w:val="22"/>
          <w:szCs w:val="22"/>
        </w:rPr>
        <w:t>,</w:t>
      </w:r>
      <w:r w:rsidR="00D96C22" w:rsidRPr="00B47E35">
        <w:rPr>
          <w:rFonts w:ascii="Times" w:hAnsi="Times" w:cs="Times New Roman"/>
          <w:sz w:val="22"/>
          <w:szCs w:val="22"/>
        </w:rPr>
        <w:t xml:space="preserve"> qui a permis d’augmenter le taux de couverture forestière de 6,7% 2010 à 12% en 2015</w:t>
      </w:r>
      <w:r w:rsidR="00CC751D" w:rsidRPr="00B47E35">
        <w:rPr>
          <w:rFonts w:ascii="Times" w:hAnsi="Times" w:cs="Times New Roman"/>
          <w:sz w:val="22"/>
          <w:szCs w:val="22"/>
        </w:rPr>
        <w:t>.</w:t>
      </w:r>
      <w:r w:rsidR="00D96C22" w:rsidRPr="00B47E35">
        <w:rPr>
          <w:rFonts w:ascii="Times" w:hAnsi="Times" w:cs="Times New Roman"/>
          <w:sz w:val="22"/>
          <w:szCs w:val="22"/>
        </w:rPr>
        <w:t xml:space="preserve"> </w:t>
      </w:r>
      <w:r w:rsidR="00CC751D" w:rsidRPr="00B47E35">
        <w:rPr>
          <w:rFonts w:ascii="Times" w:hAnsi="Times" w:cs="Times New Roman"/>
          <w:sz w:val="22"/>
          <w:szCs w:val="22"/>
        </w:rPr>
        <w:t>T</w:t>
      </w:r>
      <w:r w:rsidR="00D96C22" w:rsidRPr="00B47E35">
        <w:rPr>
          <w:rFonts w:ascii="Times" w:hAnsi="Times" w:cs="Times New Roman"/>
          <w:sz w:val="22"/>
          <w:szCs w:val="22"/>
        </w:rPr>
        <w:t>outefois</w:t>
      </w:r>
      <w:r w:rsidR="00CC751D" w:rsidRPr="00B47E35">
        <w:rPr>
          <w:rFonts w:ascii="Times" w:hAnsi="Times" w:cs="Times New Roman"/>
          <w:sz w:val="22"/>
          <w:szCs w:val="22"/>
        </w:rPr>
        <w:t>,</w:t>
      </w:r>
      <w:r w:rsidR="00D96C22" w:rsidRPr="00B47E35">
        <w:rPr>
          <w:rFonts w:ascii="Times" w:hAnsi="Times" w:cs="Times New Roman"/>
          <w:sz w:val="22"/>
          <w:szCs w:val="22"/>
        </w:rPr>
        <w:t xml:space="preserve"> l’utilisation intensive du bois de chauffe comme principale source d’énergie reste tout de même une préoccupation majeure, et risque d’augmenter les risques d’inondations et d’effondrements des terres. </w:t>
      </w:r>
    </w:p>
    <w:p w14:paraId="53170107" w14:textId="77777777" w:rsidR="00CC751D" w:rsidRPr="00B47E35" w:rsidRDefault="00CC751D" w:rsidP="004B5157">
      <w:pPr>
        <w:pStyle w:val="PrformatHTML"/>
        <w:tabs>
          <w:tab w:val="clear" w:pos="916"/>
          <w:tab w:val="clear" w:pos="1832"/>
          <w:tab w:val="clear" w:pos="2748"/>
          <w:tab w:val="clear" w:pos="3664"/>
          <w:tab w:val="clear" w:pos="4580"/>
          <w:tab w:val="clear" w:pos="5496"/>
          <w:tab w:val="clear" w:pos="6412"/>
          <w:tab w:val="clear" w:pos="7328"/>
          <w:tab w:val="clear" w:pos="8244"/>
          <w:tab w:val="left" w:pos="0"/>
          <w:tab w:val="left" w:pos="426"/>
        </w:tabs>
        <w:jc w:val="both"/>
        <w:rPr>
          <w:rFonts w:ascii="Times" w:hAnsi="Times" w:cs="Times New Roman"/>
          <w:sz w:val="22"/>
          <w:szCs w:val="22"/>
        </w:rPr>
      </w:pPr>
    </w:p>
    <w:p w14:paraId="2DEA2885" w14:textId="0FA94B1D" w:rsidR="00FA4141" w:rsidRPr="00B47E35" w:rsidRDefault="00FA4141" w:rsidP="000473CD">
      <w:pPr>
        <w:ind w:firstLine="360"/>
        <w:jc w:val="both"/>
        <w:rPr>
          <w:rFonts w:ascii="Times" w:hAnsi="Times"/>
          <w:sz w:val="22"/>
          <w:szCs w:val="22"/>
        </w:rPr>
      </w:pPr>
      <w:r w:rsidRPr="00B47E35">
        <w:rPr>
          <w:rFonts w:ascii="Times" w:hAnsi="Times"/>
          <w:sz w:val="22"/>
          <w:szCs w:val="22"/>
        </w:rPr>
        <w:t>Les femmes dépendent davantage de l</w:t>
      </w:r>
      <w:r w:rsidR="00964480" w:rsidRPr="00B47E35">
        <w:rPr>
          <w:rFonts w:ascii="Times" w:hAnsi="Times"/>
          <w:sz w:val="22"/>
          <w:szCs w:val="22"/>
        </w:rPr>
        <w:t>’</w:t>
      </w:r>
      <w:r w:rsidRPr="00B47E35">
        <w:rPr>
          <w:rFonts w:ascii="Times" w:hAnsi="Times"/>
          <w:sz w:val="22"/>
          <w:szCs w:val="22"/>
        </w:rPr>
        <w:t>environnement naturel pour leur subsistance et leurs revenus. Du fait d’un accès moindre à l</w:t>
      </w:r>
      <w:r w:rsidR="00964480" w:rsidRPr="00B47E35">
        <w:rPr>
          <w:rFonts w:ascii="Times" w:hAnsi="Times"/>
          <w:sz w:val="22"/>
          <w:szCs w:val="22"/>
        </w:rPr>
        <w:t>’</w:t>
      </w:r>
      <w:r w:rsidRPr="00B47E35">
        <w:rPr>
          <w:rFonts w:ascii="Times" w:hAnsi="Times"/>
          <w:sz w:val="22"/>
          <w:szCs w:val="22"/>
        </w:rPr>
        <w:t>éducation, la terre, le bétail et la technologie, les femmes subissent davantage le réchauffement climatique</w:t>
      </w:r>
      <w:r w:rsidRPr="00B47E35">
        <w:rPr>
          <w:rStyle w:val="Appelnotedebasdep"/>
          <w:rFonts w:ascii="Times" w:hAnsi="Times"/>
          <w:sz w:val="22"/>
          <w:szCs w:val="22"/>
        </w:rPr>
        <w:footnoteReference w:id="207"/>
      </w:r>
      <w:r w:rsidR="00CC751D" w:rsidRPr="00B47E35">
        <w:rPr>
          <w:rFonts w:ascii="Times" w:hAnsi="Times"/>
          <w:sz w:val="22"/>
          <w:szCs w:val="22"/>
        </w:rPr>
        <w:t>. Ainsi,</w:t>
      </w:r>
      <w:r w:rsidRPr="00B47E35">
        <w:rPr>
          <w:rFonts w:ascii="Times" w:hAnsi="Times"/>
          <w:sz w:val="22"/>
          <w:szCs w:val="22"/>
        </w:rPr>
        <w:t xml:space="preserve"> en 2009, les femmes produisaient entre 60 et 80% des aliments dans les pays en développement, mais elles possédaient 10% des terres agricoles et 2% des droits fonciers.</w:t>
      </w:r>
    </w:p>
    <w:p w14:paraId="79E777F0" w14:textId="77777777" w:rsidR="00CC751D" w:rsidRPr="00B47E35" w:rsidRDefault="00CC751D" w:rsidP="000473CD">
      <w:pPr>
        <w:ind w:firstLine="360"/>
        <w:jc w:val="both"/>
        <w:rPr>
          <w:rFonts w:ascii="Times" w:hAnsi="Times"/>
          <w:sz w:val="22"/>
          <w:szCs w:val="22"/>
        </w:rPr>
      </w:pPr>
    </w:p>
    <w:p w14:paraId="0B214A77" w14:textId="77777777" w:rsidR="00FA4141" w:rsidRPr="00B47E35" w:rsidRDefault="00FA4141" w:rsidP="000473CD">
      <w:pPr>
        <w:ind w:firstLine="360"/>
        <w:jc w:val="both"/>
        <w:rPr>
          <w:rFonts w:ascii="Times" w:hAnsi="Times"/>
          <w:sz w:val="22"/>
          <w:szCs w:val="22"/>
        </w:rPr>
      </w:pPr>
      <w:r w:rsidRPr="00B47E35">
        <w:rPr>
          <w:rFonts w:ascii="Times" w:hAnsi="Times"/>
          <w:sz w:val="22"/>
          <w:szCs w:val="22"/>
        </w:rPr>
        <w:lastRenderedPageBreak/>
        <w:t>Lorsque les ressources diminuent (eau, bois, récoltes), l’impact est différent pour les femmes que pour les hommes. Celle-ci voient leur temps de travail augmenter et leur accès à l’éducation se dégrader.</w:t>
      </w:r>
    </w:p>
    <w:p w14:paraId="17326A09" w14:textId="73BBF1D3" w:rsidR="00FA4141" w:rsidRPr="00B47E35" w:rsidRDefault="00FA4141" w:rsidP="00CC751D">
      <w:pPr>
        <w:jc w:val="both"/>
        <w:rPr>
          <w:rFonts w:ascii="Times" w:hAnsi="Times"/>
          <w:sz w:val="22"/>
          <w:szCs w:val="22"/>
        </w:rPr>
      </w:pPr>
      <w:r w:rsidRPr="00B47E35">
        <w:rPr>
          <w:rFonts w:ascii="Times" w:hAnsi="Times"/>
          <w:sz w:val="22"/>
          <w:szCs w:val="22"/>
        </w:rPr>
        <w:t>En outre, le réchauffement climatique entraîne souvent une augmentation de l</w:t>
      </w:r>
      <w:r w:rsidR="00964480" w:rsidRPr="00B47E35">
        <w:rPr>
          <w:rFonts w:ascii="Times" w:hAnsi="Times"/>
          <w:sz w:val="22"/>
          <w:szCs w:val="22"/>
        </w:rPr>
        <w:t>’</w:t>
      </w:r>
      <w:r w:rsidRPr="00B47E35">
        <w:rPr>
          <w:rFonts w:ascii="Times" w:hAnsi="Times"/>
          <w:sz w:val="22"/>
          <w:szCs w:val="22"/>
        </w:rPr>
        <w:t xml:space="preserve">exode des hommes. La charge de travail des femmes s’accroit à la maison avec </w:t>
      </w:r>
      <w:r w:rsidRPr="00CB4CEB">
        <w:rPr>
          <w:rFonts w:ascii="Times" w:hAnsi="Times"/>
          <w:sz w:val="22"/>
          <w:szCs w:val="22"/>
        </w:rPr>
        <w:t xml:space="preserve">une </w:t>
      </w:r>
      <w:r w:rsidRPr="007B6DC5">
        <w:rPr>
          <w:rFonts w:ascii="Times" w:hAnsi="Times"/>
          <w:iCs/>
          <w:sz w:val="22"/>
          <w:szCs w:val="22"/>
        </w:rPr>
        <w:t>féminisation des responsabilités</w:t>
      </w:r>
      <w:r w:rsidRPr="00B47E35">
        <w:rPr>
          <w:rFonts w:ascii="Times" w:hAnsi="Times"/>
          <w:sz w:val="22"/>
          <w:szCs w:val="22"/>
        </w:rPr>
        <w:t>. Pendant et après les accidents climatiques, les soins aux enfants, aux malades et aux personnes âgées assurés par les femmes augmentent, ce qui s</w:t>
      </w:r>
      <w:r w:rsidR="00964480" w:rsidRPr="00B47E35">
        <w:rPr>
          <w:rFonts w:ascii="Times" w:hAnsi="Times"/>
          <w:sz w:val="22"/>
          <w:szCs w:val="22"/>
        </w:rPr>
        <w:t>’</w:t>
      </w:r>
      <w:r w:rsidRPr="00B47E35">
        <w:rPr>
          <w:rFonts w:ascii="Times" w:hAnsi="Times"/>
          <w:sz w:val="22"/>
          <w:szCs w:val="22"/>
        </w:rPr>
        <w:t>ajoute à un volume déjà important de tâches ménagères.</w:t>
      </w:r>
    </w:p>
    <w:p w14:paraId="0C390F3C" w14:textId="77777777" w:rsidR="00CC751D" w:rsidRPr="00B47E35" w:rsidRDefault="00CC751D" w:rsidP="0068071D">
      <w:pPr>
        <w:jc w:val="both"/>
        <w:rPr>
          <w:rFonts w:ascii="Times" w:hAnsi="Times"/>
          <w:sz w:val="22"/>
          <w:szCs w:val="22"/>
        </w:rPr>
      </w:pPr>
    </w:p>
    <w:p w14:paraId="041A9498" w14:textId="23EA6F48" w:rsidR="00FA4141" w:rsidRPr="00B47E35" w:rsidRDefault="00FA4141" w:rsidP="000473CD">
      <w:pPr>
        <w:ind w:firstLine="360"/>
        <w:jc w:val="both"/>
        <w:rPr>
          <w:rFonts w:ascii="Times" w:hAnsi="Times"/>
          <w:sz w:val="22"/>
          <w:szCs w:val="22"/>
        </w:rPr>
      </w:pPr>
      <w:r w:rsidRPr="00B47E35">
        <w:rPr>
          <w:rFonts w:ascii="Times" w:hAnsi="Times"/>
          <w:sz w:val="22"/>
          <w:szCs w:val="22"/>
        </w:rPr>
        <w:t>Les récentes inondations qu’a connu le Burundi en 2020 et 2021 s’ajoute</w:t>
      </w:r>
      <w:r w:rsidR="00CC751D" w:rsidRPr="00B47E35">
        <w:rPr>
          <w:rFonts w:ascii="Times" w:hAnsi="Times"/>
          <w:sz w:val="22"/>
          <w:szCs w:val="22"/>
        </w:rPr>
        <w:t>nt</w:t>
      </w:r>
      <w:r w:rsidRPr="00B47E35">
        <w:rPr>
          <w:rFonts w:ascii="Times" w:hAnsi="Times"/>
          <w:sz w:val="22"/>
          <w:szCs w:val="22"/>
        </w:rPr>
        <w:t xml:space="preserve"> à la liste des discriminations de genre. Une étude de la London School of Economics a révélé que, lors de catastrophes naturelles dans 141 pays, les différences de décès entre les genres étaient corrélées aux droits économiques et sociaux des femmes dans ces pays</w:t>
      </w:r>
      <w:r w:rsidRPr="00B47E35">
        <w:rPr>
          <w:rStyle w:val="Appelnotedebasdep"/>
          <w:rFonts w:ascii="Times" w:hAnsi="Times"/>
          <w:sz w:val="22"/>
          <w:szCs w:val="22"/>
        </w:rPr>
        <w:footnoteReference w:id="208"/>
      </w:r>
      <w:r w:rsidRPr="00B47E35">
        <w:rPr>
          <w:rFonts w:ascii="Times" w:hAnsi="Times"/>
          <w:sz w:val="22"/>
          <w:szCs w:val="22"/>
        </w:rPr>
        <w:t>. En raison de leur statut social, les femmes des pays en développement n</w:t>
      </w:r>
      <w:r w:rsidR="00964480" w:rsidRPr="00B47E35">
        <w:rPr>
          <w:rFonts w:ascii="Times" w:hAnsi="Times"/>
          <w:sz w:val="22"/>
          <w:szCs w:val="22"/>
        </w:rPr>
        <w:t>’</w:t>
      </w:r>
      <w:r w:rsidRPr="00B47E35">
        <w:rPr>
          <w:rFonts w:ascii="Times" w:hAnsi="Times"/>
          <w:sz w:val="22"/>
          <w:szCs w:val="22"/>
        </w:rPr>
        <w:t>ont pas accès à ce qui peut se révéler comme une technique de survie.</w:t>
      </w:r>
    </w:p>
    <w:p w14:paraId="4DD35090" w14:textId="77777777" w:rsidR="00FA4141" w:rsidRPr="00B47E35" w:rsidRDefault="00FA4141" w:rsidP="00FA4141">
      <w:pPr>
        <w:rPr>
          <w:rFonts w:ascii="Times" w:hAnsi="Times"/>
          <w:b/>
          <w:sz w:val="22"/>
          <w:szCs w:val="22"/>
        </w:rPr>
      </w:pPr>
    </w:p>
    <w:p w14:paraId="3EC68246" w14:textId="5684D5D5" w:rsidR="00FA4141" w:rsidRPr="00B47E35" w:rsidRDefault="00FA4141" w:rsidP="00A66092">
      <w:pPr>
        <w:pStyle w:val="Titre1"/>
        <w:numPr>
          <w:ilvl w:val="0"/>
          <w:numId w:val="25"/>
        </w:numPr>
        <w:rPr>
          <w:rFonts w:ascii="Times" w:hAnsi="Times"/>
        </w:rPr>
      </w:pPr>
      <w:bookmarkStart w:id="59" w:name="_Toc83217491"/>
      <w:r w:rsidRPr="00B47E35">
        <w:rPr>
          <w:rFonts w:ascii="Times" w:hAnsi="Times"/>
        </w:rPr>
        <w:t xml:space="preserve">Plus-value des programmes de l’Union Européenne </w:t>
      </w:r>
      <w:r w:rsidR="007408E2" w:rsidRPr="00B47E35">
        <w:rPr>
          <w:rFonts w:ascii="Times" w:hAnsi="Times"/>
        </w:rPr>
        <w:t>par secteur</w:t>
      </w:r>
      <w:bookmarkEnd w:id="59"/>
    </w:p>
    <w:p w14:paraId="3D280BE1" w14:textId="445C8410" w:rsidR="007408E2" w:rsidRPr="00B47E35" w:rsidRDefault="007408E2" w:rsidP="007408E2">
      <w:pPr>
        <w:rPr>
          <w:rFonts w:ascii="Times" w:hAnsi="Times"/>
        </w:rPr>
      </w:pPr>
    </w:p>
    <w:p w14:paraId="236D528D" w14:textId="6CB35726" w:rsidR="006B2E64" w:rsidRPr="00B47E35" w:rsidRDefault="00AD54DC" w:rsidP="0068071D">
      <w:pPr>
        <w:ind w:firstLine="284"/>
        <w:jc w:val="both"/>
        <w:rPr>
          <w:rFonts w:ascii="Times" w:hAnsi="Times"/>
          <w:sz w:val="22"/>
          <w:szCs w:val="22"/>
        </w:rPr>
      </w:pPr>
      <w:r w:rsidRPr="00B47E35">
        <w:rPr>
          <w:rFonts w:ascii="Times" w:hAnsi="Times"/>
          <w:sz w:val="22"/>
          <w:szCs w:val="22"/>
        </w:rPr>
        <w:t>L</w:t>
      </w:r>
      <w:r w:rsidR="006B2E64" w:rsidRPr="00B47E35">
        <w:rPr>
          <w:rFonts w:ascii="Times" w:hAnsi="Times"/>
          <w:sz w:val="22"/>
          <w:szCs w:val="22"/>
        </w:rPr>
        <w:t>e tableau ci-dessous reprend les principaux blocages identifiés dans les parties précédentes, et cible les quatre secteurs principaux d’action de l’Union Européenne</w:t>
      </w:r>
      <w:r w:rsidR="00964480" w:rsidRPr="00B47E35">
        <w:rPr>
          <w:rFonts w:ascii="Times" w:hAnsi="Times"/>
          <w:sz w:val="22"/>
          <w:szCs w:val="22"/>
        </w:rPr>
        <w:t> </w:t>
      </w:r>
      <w:r w:rsidR="006B2E64" w:rsidRPr="00B47E35">
        <w:rPr>
          <w:rFonts w:ascii="Times" w:hAnsi="Times"/>
          <w:sz w:val="22"/>
          <w:szCs w:val="22"/>
        </w:rPr>
        <w:t xml:space="preserve">: le développement rural, la Justice et </w:t>
      </w:r>
      <w:r w:rsidR="00042E8C" w:rsidRPr="00B47E35">
        <w:rPr>
          <w:rFonts w:ascii="Times" w:hAnsi="Times"/>
          <w:sz w:val="22"/>
          <w:szCs w:val="22"/>
        </w:rPr>
        <w:t>l’État de droit</w:t>
      </w:r>
      <w:r w:rsidR="006B2E64" w:rsidRPr="00B47E35">
        <w:rPr>
          <w:rFonts w:ascii="Times" w:hAnsi="Times"/>
          <w:sz w:val="22"/>
          <w:szCs w:val="22"/>
        </w:rPr>
        <w:t xml:space="preserve"> (dont les VBG), la santé (particulièrement sexuelle et reproductive), et enfin l’Énergie. </w:t>
      </w:r>
    </w:p>
    <w:p w14:paraId="3404B660" w14:textId="77777777" w:rsidR="006B2E64" w:rsidRPr="00B47E35" w:rsidRDefault="006B2E64" w:rsidP="006B2E64">
      <w:pPr>
        <w:ind w:firstLine="284"/>
        <w:jc w:val="both"/>
        <w:rPr>
          <w:rFonts w:ascii="Times" w:hAnsi="Times"/>
          <w:sz w:val="22"/>
          <w:szCs w:val="22"/>
        </w:rPr>
      </w:pPr>
      <w:r w:rsidRPr="00B47E35">
        <w:rPr>
          <w:rFonts w:ascii="Times" w:hAnsi="Times"/>
          <w:sz w:val="22"/>
          <w:szCs w:val="22"/>
        </w:rPr>
        <w:t xml:space="preserve">Il compile ensuite les programmes spécifiques de l’Union Européenne en examinant si les blocages identifiés y sont pris en compte. </w:t>
      </w:r>
    </w:p>
    <w:p w14:paraId="33D561D5" w14:textId="77777777" w:rsidR="006B2E64" w:rsidRPr="00B47E35" w:rsidRDefault="006B2E64" w:rsidP="006B2E64">
      <w:pPr>
        <w:ind w:firstLine="284"/>
        <w:jc w:val="both"/>
        <w:rPr>
          <w:rFonts w:ascii="Times" w:hAnsi="Times"/>
          <w:sz w:val="22"/>
          <w:szCs w:val="22"/>
        </w:rPr>
      </w:pPr>
      <w:r w:rsidRPr="00B47E35">
        <w:rPr>
          <w:rFonts w:ascii="Times" w:hAnsi="Times"/>
          <w:sz w:val="22"/>
          <w:szCs w:val="22"/>
        </w:rPr>
        <w:t xml:space="preserve">Il dessine enfin rapidement des stratégies qui pourraient améliorer la prise en compte de ces blocages dans les programmes de l’Union Européenne. </w:t>
      </w:r>
    </w:p>
    <w:p w14:paraId="1C1703DE" w14:textId="77777777" w:rsidR="006B2E64" w:rsidRPr="00B47E35" w:rsidRDefault="006B2E64" w:rsidP="006B2E64">
      <w:pPr>
        <w:ind w:firstLine="284"/>
        <w:jc w:val="both"/>
        <w:rPr>
          <w:rFonts w:ascii="Times" w:hAnsi="Times"/>
          <w:sz w:val="22"/>
          <w:szCs w:val="22"/>
        </w:rPr>
      </w:pPr>
    </w:p>
    <w:p w14:paraId="39FC2D2C" w14:textId="77777777" w:rsidR="006B2E64" w:rsidRPr="00B47E35" w:rsidRDefault="006B2E64" w:rsidP="006B2E64">
      <w:pPr>
        <w:ind w:firstLine="284"/>
        <w:jc w:val="both"/>
        <w:rPr>
          <w:rFonts w:ascii="Times" w:hAnsi="Times"/>
          <w:sz w:val="22"/>
          <w:szCs w:val="22"/>
        </w:rPr>
      </w:pPr>
      <w:r w:rsidRPr="00B47E35">
        <w:rPr>
          <w:rFonts w:ascii="Times" w:hAnsi="Times"/>
          <w:sz w:val="22"/>
          <w:szCs w:val="22"/>
        </w:rPr>
        <w:t xml:space="preserve">Dans un deuxième temps (III.2), le Profil propose des recommandations par secteur, afin d’améliorer la prise en compte du genre dans la rédaction du CLIP 2021-2025. </w:t>
      </w:r>
    </w:p>
    <w:p w14:paraId="1A5DBC71" w14:textId="77777777" w:rsidR="00494CBA" w:rsidRPr="00B47E35" w:rsidRDefault="00494CBA" w:rsidP="009165DD">
      <w:pPr>
        <w:rPr>
          <w:rFonts w:ascii="Times" w:hAnsi="Times"/>
          <w:b/>
          <w:sz w:val="22"/>
          <w:szCs w:val="22"/>
        </w:rPr>
      </w:pPr>
    </w:p>
    <w:p w14:paraId="1912EB28" w14:textId="77777777" w:rsidR="00FA4141" w:rsidRPr="00B47E35" w:rsidRDefault="00FA4141" w:rsidP="00FA4141">
      <w:pPr>
        <w:rPr>
          <w:rFonts w:ascii="Times" w:hAnsi="Times"/>
          <w:sz w:val="22"/>
          <w:szCs w:val="22"/>
        </w:rPr>
      </w:pPr>
    </w:p>
    <w:p w14:paraId="05D4288A" w14:textId="77777777" w:rsidR="003C2E39" w:rsidRPr="00B47E35" w:rsidRDefault="003C2E39">
      <w:pPr>
        <w:rPr>
          <w:rFonts w:ascii="Times" w:hAnsi="Times"/>
          <w:bCs/>
          <w:sz w:val="22"/>
          <w:szCs w:val="22"/>
        </w:rPr>
        <w:sectPr w:rsidR="003C2E39" w:rsidRPr="00B47E35" w:rsidSect="00AD1848">
          <w:pgSz w:w="11900" w:h="16840"/>
          <w:pgMar w:top="1417" w:right="1417" w:bottom="1417" w:left="1417" w:header="708" w:footer="708" w:gutter="0"/>
          <w:cols w:space="708"/>
          <w:docGrid w:linePitch="360"/>
        </w:sectPr>
      </w:pPr>
    </w:p>
    <w:p w14:paraId="00DFF000" w14:textId="77777777" w:rsidR="00D120F4" w:rsidRPr="00B47E35" w:rsidRDefault="00D120F4" w:rsidP="00D120F4">
      <w:pPr>
        <w:rPr>
          <w:rFonts w:ascii="Times" w:hAnsi="Times"/>
        </w:rPr>
      </w:pPr>
    </w:p>
    <w:tbl>
      <w:tblPr>
        <w:tblStyle w:val="Grilledutableau"/>
        <w:tblW w:w="13178" w:type="dxa"/>
        <w:tblLook w:val="04A0" w:firstRow="1" w:lastRow="0" w:firstColumn="1" w:lastColumn="0" w:noHBand="0" w:noVBand="1"/>
      </w:tblPr>
      <w:tblGrid>
        <w:gridCol w:w="5240"/>
        <w:gridCol w:w="5670"/>
        <w:gridCol w:w="2268"/>
      </w:tblGrid>
      <w:tr w:rsidR="001251D7" w:rsidRPr="00B47E35" w14:paraId="2BCBF062" w14:textId="77777777" w:rsidTr="008F202C">
        <w:tc>
          <w:tcPr>
            <w:tcW w:w="13178" w:type="dxa"/>
            <w:gridSpan w:val="3"/>
            <w:shd w:val="clear" w:color="auto" w:fill="ACB9CA" w:themeFill="text2" w:themeFillTint="66"/>
          </w:tcPr>
          <w:p w14:paraId="78F700B3" w14:textId="32F62E31" w:rsidR="001251D7" w:rsidRPr="00B47E35" w:rsidRDefault="001251D7" w:rsidP="001251D7">
            <w:pPr>
              <w:jc w:val="center"/>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E35">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Blocages socioculturels (rôles de genre, éducation, accès à l’emploi)</w:t>
            </w:r>
          </w:p>
          <w:p w14:paraId="6FDDD1F1" w14:textId="3621D7F1" w:rsidR="001251D7" w:rsidRPr="00B47E35" w:rsidRDefault="001251D7" w:rsidP="00194D75">
            <w:pPr>
              <w:rPr>
                <w:rFonts w:ascii="Times" w:hAnsi="Times"/>
                <w:sz w:val="20"/>
                <w:szCs w:val="20"/>
              </w:rPr>
            </w:pPr>
            <w:r w:rsidRPr="00B47E35">
              <w:rPr>
                <w:rFonts w:ascii="Times" w:hAnsi="Time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Partie du profil : I, 1, 2 , 3</w:t>
            </w:r>
          </w:p>
        </w:tc>
      </w:tr>
      <w:tr w:rsidR="001251D7" w:rsidRPr="00B47E35" w14:paraId="7EB83594" w14:textId="77777777" w:rsidTr="008F202C">
        <w:tc>
          <w:tcPr>
            <w:tcW w:w="5240" w:type="dxa"/>
            <w:shd w:val="clear" w:color="auto" w:fill="ACB9CA" w:themeFill="text2" w:themeFillTint="66"/>
          </w:tcPr>
          <w:p w14:paraId="5C3BFF9B" w14:textId="2E14A85D" w:rsidR="001251D7" w:rsidRPr="00B47E35" w:rsidRDefault="001251D7" w:rsidP="00A66092">
            <w:pPr>
              <w:pStyle w:val="Paragraphedeliste"/>
              <w:numPr>
                <w:ilvl w:val="0"/>
                <w:numId w:val="18"/>
              </w:numPr>
              <w:ind w:left="309" w:hanging="374"/>
              <w:rPr>
                <w:rFonts w:ascii="Times" w:hAnsi="Times" w:cs="Times New Roman"/>
                <w:b/>
                <w:sz w:val="20"/>
                <w:szCs w:val="20"/>
              </w:rPr>
            </w:pPr>
            <w:r w:rsidRPr="00B47E35">
              <w:rPr>
                <w:rFonts w:ascii="Times" w:hAnsi="Times"/>
                <w:b/>
                <w:sz w:val="20"/>
                <w:szCs w:val="20"/>
              </w:rPr>
              <w:t>Blocages identifiés</w:t>
            </w:r>
          </w:p>
        </w:tc>
        <w:tc>
          <w:tcPr>
            <w:tcW w:w="5670" w:type="dxa"/>
            <w:shd w:val="clear" w:color="auto" w:fill="ACB9CA" w:themeFill="text2" w:themeFillTint="66"/>
          </w:tcPr>
          <w:p w14:paraId="04C9D2A6" w14:textId="698BCB2E" w:rsidR="001251D7" w:rsidRPr="00B47E35" w:rsidRDefault="001251D7" w:rsidP="001251D7">
            <w:pPr>
              <w:autoSpaceDE w:val="0"/>
              <w:autoSpaceDN w:val="0"/>
              <w:adjustRightInd w:val="0"/>
              <w:rPr>
                <w:rFonts w:ascii="Times" w:eastAsiaTheme="minorHAnsi" w:hAnsi="Times"/>
                <w:sz w:val="20"/>
                <w:szCs w:val="20"/>
                <w:lang w:eastAsia="en-US"/>
              </w:rPr>
            </w:pPr>
            <w:r w:rsidRPr="00B47E35">
              <w:rPr>
                <w:rFonts w:ascii="Times" w:hAnsi="Times"/>
                <w:b/>
                <w:sz w:val="20"/>
                <w:szCs w:val="20"/>
              </w:rPr>
              <w:t>Programmes de l’UE qui répondent à ces blocages</w:t>
            </w:r>
          </w:p>
        </w:tc>
        <w:tc>
          <w:tcPr>
            <w:tcW w:w="2268" w:type="dxa"/>
            <w:shd w:val="clear" w:color="auto" w:fill="ACB9CA" w:themeFill="text2" w:themeFillTint="66"/>
          </w:tcPr>
          <w:p w14:paraId="4DA2EF03" w14:textId="6917B0E6" w:rsidR="001251D7" w:rsidRPr="00B47E35" w:rsidRDefault="001251D7" w:rsidP="001251D7">
            <w:pPr>
              <w:jc w:val="center"/>
              <w:rPr>
                <w:rFonts w:ascii="Times" w:hAnsi="Times"/>
                <w:b/>
                <w:sz w:val="20"/>
                <w:szCs w:val="20"/>
              </w:rPr>
            </w:pPr>
            <w:r w:rsidRPr="00B47E35">
              <w:rPr>
                <w:rFonts w:ascii="Times" w:hAnsi="Times"/>
                <w:b/>
                <w:sz w:val="20"/>
                <w:szCs w:val="20"/>
              </w:rPr>
              <w:t>Stratégies d’amélioration proposées</w:t>
            </w:r>
          </w:p>
        </w:tc>
      </w:tr>
      <w:tr w:rsidR="00C45133" w:rsidRPr="00B47E35" w14:paraId="779BECE4" w14:textId="77777777" w:rsidTr="008F202C">
        <w:tc>
          <w:tcPr>
            <w:tcW w:w="5240" w:type="dxa"/>
            <w:shd w:val="clear" w:color="auto" w:fill="D5DCE4" w:themeFill="text2" w:themeFillTint="33"/>
          </w:tcPr>
          <w:p w14:paraId="49D1A44F" w14:textId="77777777" w:rsidR="00C45133" w:rsidRPr="00B47E35" w:rsidRDefault="00C45133" w:rsidP="00A66092">
            <w:pPr>
              <w:pStyle w:val="Paragraphedeliste"/>
              <w:numPr>
                <w:ilvl w:val="0"/>
                <w:numId w:val="18"/>
              </w:numPr>
              <w:ind w:left="309" w:hanging="374"/>
              <w:rPr>
                <w:rFonts w:ascii="Times" w:hAnsi="Times" w:cs="Times New Roman"/>
                <w:b/>
                <w:sz w:val="20"/>
                <w:szCs w:val="20"/>
              </w:rPr>
            </w:pPr>
            <w:r w:rsidRPr="00B47E35">
              <w:rPr>
                <w:rFonts w:ascii="Times" w:hAnsi="Times" w:cs="Times New Roman"/>
                <w:b/>
                <w:sz w:val="20"/>
                <w:szCs w:val="20"/>
              </w:rPr>
              <w:t>Instruction limitée par les rôles de genre pour les jeunes filles</w:t>
            </w:r>
          </w:p>
        </w:tc>
        <w:tc>
          <w:tcPr>
            <w:tcW w:w="5670" w:type="dxa"/>
            <w:vMerge w:val="restart"/>
            <w:shd w:val="clear" w:color="auto" w:fill="D5DCE4" w:themeFill="text2" w:themeFillTint="33"/>
          </w:tcPr>
          <w:p w14:paraId="0A995A32" w14:textId="77777777" w:rsidR="00C45133" w:rsidRPr="00B47E35" w:rsidRDefault="00C45133" w:rsidP="00194D75">
            <w:pPr>
              <w:autoSpaceDE w:val="0"/>
              <w:autoSpaceDN w:val="0"/>
              <w:adjustRightInd w:val="0"/>
              <w:rPr>
                <w:rFonts w:ascii="Times" w:eastAsiaTheme="minorHAnsi" w:hAnsi="Times"/>
                <w:sz w:val="20"/>
                <w:szCs w:val="20"/>
                <w:lang w:eastAsia="en-US"/>
              </w:rPr>
            </w:pPr>
            <w:r w:rsidRPr="00B47E35">
              <w:rPr>
                <w:rFonts w:ascii="Times" w:eastAsiaTheme="minorHAnsi" w:hAnsi="Times"/>
                <w:sz w:val="20"/>
                <w:szCs w:val="20"/>
                <w:lang w:eastAsia="en-US"/>
              </w:rPr>
              <w:t xml:space="preserve">-TWITEHO AMAGARA : </w:t>
            </w:r>
          </w:p>
          <w:p w14:paraId="3825EE6E" w14:textId="77777777" w:rsidR="00C45133" w:rsidRPr="00B47E35" w:rsidRDefault="00C45133" w:rsidP="00194D75">
            <w:pPr>
              <w:autoSpaceDE w:val="0"/>
              <w:autoSpaceDN w:val="0"/>
              <w:adjustRightInd w:val="0"/>
              <w:rPr>
                <w:rFonts w:ascii="Times" w:hAnsi="Times"/>
                <w:sz w:val="20"/>
                <w:szCs w:val="20"/>
              </w:rPr>
            </w:pPr>
            <w:r w:rsidRPr="00B47E35">
              <w:rPr>
                <w:rFonts w:ascii="Times" w:eastAsiaTheme="minorHAnsi" w:hAnsi="Times"/>
                <w:sz w:val="20"/>
                <w:szCs w:val="20"/>
                <w:lang w:eastAsia="en-US"/>
              </w:rPr>
              <w:t>Impact au niveau économique : L’approche ménage avec un axe de sécurisation de leurs moyens d’existence et économiques par les VSLA et l’appui aux AGR et son kit de démarrage offre un certain degré de prévisibilité dans la gestion des ressources. Le kit de démarrage constitue un capital nécessaire pour débuter des AGR et dont les plus démunis sont dépourvus. L’accès à une structure d’épargne et de crédit au sein des groupements VSLA constitue aussi un service essentiel pour garantir la gestion et la pérennité des bénéfices des AGR.</w:t>
            </w:r>
          </w:p>
        </w:tc>
        <w:tc>
          <w:tcPr>
            <w:tcW w:w="2268" w:type="dxa"/>
            <w:vMerge w:val="restart"/>
            <w:shd w:val="clear" w:color="auto" w:fill="D5DCE4" w:themeFill="text2" w:themeFillTint="33"/>
          </w:tcPr>
          <w:p w14:paraId="2238C9A1" w14:textId="77777777" w:rsidR="00C45133" w:rsidRPr="00B47E35" w:rsidRDefault="00C45133" w:rsidP="00194D75">
            <w:pPr>
              <w:rPr>
                <w:rFonts w:ascii="Times" w:hAnsi="Times"/>
                <w:sz w:val="20"/>
                <w:szCs w:val="20"/>
              </w:rPr>
            </w:pPr>
            <w:r w:rsidRPr="00B47E35">
              <w:rPr>
                <w:rFonts w:ascii="Times" w:hAnsi="Times"/>
                <w:sz w:val="20"/>
                <w:szCs w:val="20"/>
              </w:rPr>
              <w:t>Mener des actions conjointes avec les partenaires faisant de ces questions une priorité</w:t>
            </w:r>
          </w:p>
        </w:tc>
      </w:tr>
      <w:tr w:rsidR="00C45133" w:rsidRPr="00B47E35" w14:paraId="205B9981" w14:textId="77777777" w:rsidTr="008F202C">
        <w:trPr>
          <w:trHeight w:val="338"/>
        </w:trPr>
        <w:tc>
          <w:tcPr>
            <w:tcW w:w="5240" w:type="dxa"/>
            <w:shd w:val="clear" w:color="auto" w:fill="D5DCE4" w:themeFill="text2" w:themeFillTint="33"/>
          </w:tcPr>
          <w:p w14:paraId="33DBEB01" w14:textId="77777777" w:rsidR="00C45133" w:rsidRPr="00B47E35" w:rsidRDefault="00C45133" w:rsidP="00194D75">
            <w:pPr>
              <w:rPr>
                <w:rFonts w:ascii="Times" w:hAnsi="Times"/>
                <w:sz w:val="20"/>
                <w:szCs w:val="20"/>
              </w:rPr>
            </w:pPr>
            <w:r w:rsidRPr="00B47E35">
              <w:rPr>
                <w:rFonts w:ascii="Times" w:hAnsi="Times"/>
                <w:sz w:val="20"/>
                <w:szCs w:val="20"/>
              </w:rPr>
              <w:t>-Abandons scolaires pour aider à la gestion du ménage</w:t>
            </w:r>
          </w:p>
        </w:tc>
        <w:tc>
          <w:tcPr>
            <w:tcW w:w="5670" w:type="dxa"/>
            <w:vMerge/>
          </w:tcPr>
          <w:p w14:paraId="16D348BA"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4299C65C" w14:textId="77777777" w:rsidR="00C45133" w:rsidRPr="00B47E35" w:rsidRDefault="00C45133" w:rsidP="00194D75">
            <w:pPr>
              <w:rPr>
                <w:rFonts w:ascii="Times" w:hAnsi="Times"/>
                <w:sz w:val="20"/>
                <w:szCs w:val="20"/>
              </w:rPr>
            </w:pPr>
          </w:p>
        </w:tc>
      </w:tr>
      <w:tr w:rsidR="00C45133" w:rsidRPr="00B47E35" w14:paraId="4D8745DB" w14:textId="77777777" w:rsidTr="008F202C">
        <w:tc>
          <w:tcPr>
            <w:tcW w:w="5240" w:type="dxa"/>
            <w:shd w:val="clear" w:color="auto" w:fill="D5DCE4" w:themeFill="text2" w:themeFillTint="33"/>
          </w:tcPr>
          <w:p w14:paraId="751CBAC8" w14:textId="77777777" w:rsidR="00C45133" w:rsidRPr="00B47E35" w:rsidRDefault="00C45133" w:rsidP="00194D75">
            <w:pPr>
              <w:rPr>
                <w:rFonts w:ascii="Times" w:hAnsi="Times"/>
                <w:sz w:val="20"/>
                <w:szCs w:val="20"/>
              </w:rPr>
            </w:pPr>
            <w:r w:rsidRPr="00B47E35">
              <w:rPr>
                <w:rFonts w:ascii="Times" w:hAnsi="Times"/>
                <w:sz w:val="20"/>
                <w:szCs w:val="20"/>
              </w:rPr>
              <w:t>-Abandons pour causes de grossesses pendant la scolarité</w:t>
            </w:r>
          </w:p>
        </w:tc>
        <w:tc>
          <w:tcPr>
            <w:tcW w:w="5670" w:type="dxa"/>
            <w:vMerge/>
          </w:tcPr>
          <w:p w14:paraId="6A369173"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4A76E04A" w14:textId="77777777" w:rsidR="00C45133" w:rsidRPr="00B47E35" w:rsidRDefault="00C45133" w:rsidP="00194D75">
            <w:pPr>
              <w:rPr>
                <w:rFonts w:ascii="Times" w:hAnsi="Times"/>
                <w:sz w:val="20"/>
                <w:szCs w:val="20"/>
              </w:rPr>
            </w:pPr>
          </w:p>
        </w:tc>
      </w:tr>
      <w:tr w:rsidR="00C45133" w:rsidRPr="00B47E35" w14:paraId="67CDA84D" w14:textId="77777777" w:rsidTr="008F202C">
        <w:tc>
          <w:tcPr>
            <w:tcW w:w="5240" w:type="dxa"/>
            <w:shd w:val="clear" w:color="auto" w:fill="D5DCE4" w:themeFill="text2" w:themeFillTint="33"/>
          </w:tcPr>
          <w:p w14:paraId="598FCDA1" w14:textId="77777777" w:rsidR="00C45133" w:rsidRPr="00B47E35" w:rsidRDefault="00C45133" w:rsidP="00194D75">
            <w:pPr>
              <w:rPr>
                <w:rFonts w:ascii="Times" w:hAnsi="Times"/>
                <w:sz w:val="20"/>
                <w:szCs w:val="20"/>
              </w:rPr>
            </w:pPr>
            <w:r w:rsidRPr="00B47E35">
              <w:rPr>
                <w:rFonts w:ascii="Times" w:hAnsi="Times"/>
                <w:sz w:val="20"/>
                <w:szCs w:val="20"/>
              </w:rPr>
              <w:t>-Échanges économico-sexuels avec les professeurs</w:t>
            </w:r>
          </w:p>
        </w:tc>
        <w:tc>
          <w:tcPr>
            <w:tcW w:w="5670" w:type="dxa"/>
            <w:vMerge/>
          </w:tcPr>
          <w:p w14:paraId="7CD088FA"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6723E9CF" w14:textId="77777777" w:rsidR="00C45133" w:rsidRPr="00B47E35" w:rsidRDefault="00C45133" w:rsidP="00194D75">
            <w:pPr>
              <w:rPr>
                <w:rFonts w:ascii="Times" w:hAnsi="Times"/>
                <w:sz w:val="20"/>
                <w:szCs w:val="20"/>
              </w:rPr>
            </w:pPr>
          </w:p>
        </w:tc>
      </w:tr>
      <w:tr w:rsidR="00C45133" w:rsidRPr="00B47E35" w14:paraId="0D944F76" w14:textId="77777777" w:rsidTr="008F202C">
        <w:tc>
          <w:tcPr>
            <w:tcW w:w="5240" w:type="dxa"/>
            <w:shd w:val="clear" w:color="auto" w:fill="D5DCE4" w:themeFill="text2" w:themeFillTint="33"/>
          </w:tcPr>
          <w:p w14:paraId="57BE86B6" w14:textId="77777777" w:rsidR="00C45133" w:rsidRPr="00B47E35" w:rsidRDefault="00C45133" w:rsidP="00194D75">
            <w:pPr>
              <w:rPr>
                <w:rFonts w:ascii="Times" w:hAnsi="Times"/>
                <w:sz w:val="20"/>
                <w:szCs w:val="20"/>
              </w:rPr>
            </w:pPr>
            <w:r w:rsidRPr="00B47E35">
              <w:rPr>
                <w:rFonts w:ascii="Times" w:hAnsi="Times"/>
                <w:sz w:val="20"/>
                <w:szCs w:val="20"/>
              </w:rPr>
              <w:t>-Faible ratio de parité au niveau universitaire</w:t>
            </w:r>
          </w:p>
        </w:tc>
        <w:tc>
          <w:tcPr>
            <w:tcW w:w="5670" w:type="dxa"/>
            <w:vMerge/>
          </w:tcPr>
          <w:p w14:paraId="4342CDCE"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74DE41EE" w14:textId="77777777" w:rsidR="00C45133" w:rsidRPr="00B47E35" w:rsidRDefault="00C45133" w:rsidP="00194D75">
            <w:pPr>
              <w:rPr>
                <w:rFonts w:ascii="Times" w:hAnsi="Times"/>
                <w:sz w:val="20"/>
                <w:szCs w:val="20"/>
              </w:rPr>
            </w:pPr>
          </w:p>
        </w:tc>
      </w:tr>
      <w:tr w:rsidR="00C45133" w:rsidRPr="00B47E35" w14:paraId="4E1C0511" w14:textId="77777777" w:rsidTr="008F202C">
        <w:tc>
          <w:tcPr>
            <w:tcW w:w="5240" w:type="dxa"/>
            <w:shd w:val="clear" w:color="auto" w:fill="D5DCE4" w:themeFill="text2" w:themeFillTint="33"/>
          </w:tcPr>
          <w:p w14:paraId="0DB9090F" w14:textId="77777777" w:rsidR="00C45133" w:rsidRPr="00B47E35" w:rsidRDefault="00C45133" w:rsidP="00194D75">
            <w:pPr>
              <w:rPr>
                <w:rFonts w:ascii="Times" w:hAnsi="Times"/>
                <w:sz w:val="20"/>
                <w:szCs w:val="20"/>
              </w:rPr>
            </w:pPr>
            <w:r w:rsidRPr="00B47E35">
              <w:rPr>
                <w:rFonts w:ascii="Times" w:hAnsi="Times"/>
                <w:sz w:val="20"/>
                <w:szCs w:val="20"/>
              </w:rPr>
              <w:t>-Violences au sein de l’école, pas un espace de construction individuelle non violente</w:t>
            </w:r>
          </w:p>
        </w:tc>
        <w:tc>
          <w:tcPr>
            <w:tcW w:w="5670" w:type="dxa"/>
            <w:vMerge/>
          </w:tcPr>
          <w:p w14:paraId="0E9D37DA"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407470E6" w14:textId="77777777" w:rsidR="00C45133" w:rsidRPr="00B47E35" w:rsidRDefault="00C45133" w:rsidP="00194D75">
            <w:pPr>
              <w:rPr>
                <w:rFonts w:ascii="Times" w:hAnsi="Times"/>
                <w:sz w:val="20"/>
                <w:szCs w:val="20"/>
              </w:rPr>
            </w:pPr>
          </w:p>
        </w:tc>
      </w:tr>
      <w:tr w:rsidR="00C45133" w:rsidRPr="00B47E35" w14:paraId="45AA4E4F" w14:textId="77777777" w:rsidTr="008F202C">
        <w:tc>
          <w:tcPr>
            <w:tcW w:w="5240" w:type="dxa"/>
            <w:shd w:val="clear" w:color="auto" w:fill="D5DCE4" w:themeFill="text2" w:themeFillTint="33"/>
          </w:tcPr>
          <w:p w14:paraId="23FB2B07" w14:textId="77777777" w:rsidR="00C45133" w:rsidRPr="00B47E35" w:rsidRDefault="00C45133" w:rsidP="00194D75">
            <w:pPr>
              <w:rPr>
                <w:rFonts w:ascii="Times" w:hAnsi="Times"/>
                <w:sz w:val="20"/>
                <w:szCs w:val="20"/>
              </w:rPr>
            </w:pPr>
          </w:p>
        </w:tc>
        <w:tc>
          <w:tcPr>
            <w:tcW w:w="5670" w:type="dxa"/>
            <w:vMerge/>
          </w:tcPr>
          <w:p w14:paraId="75AE7AD0"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41AA8482" w14:textId="77777777" w:rsidR="00C45133" w:rsidRPr="00B47E35" w:rsidRDefault="00C45133" w:rsidP="00194D75">
            <w:pPr>
              <w:rPr>
                <w:rFonts w:ascii="Times" w:hAnsi="Times"/>
                <w:sz w:val="20"/>
                <w:szCs w:val="20"/>
              </w:rPr>
            </w:pPr>
          </w:p>
        </w:tc>
      </w:tr>
      <w:tr w:rsidR="00C45133" w:rsidRPr="00B47E35" w14:paraId="165AB069" w14:textId="77777777" w:rsidTr="008F202C">
        <w:tc>
          <w:tcPr>
            <w:tcW w:w="5240" w:type="dxa"/>
            <w:shd w:val="clear" w:color="auto" w:fill="D5DCE4" w:themeFill="text2" w:themeFillTint="33"/>
          </w:tcPr>
          <w:p w14:paraId="318B19CC" w14:textId="26A30BFC" w:rsidR="00C45133" w:rsidRPr="00B47E35" w:rsidRDefault="00C45133" w:rsidP="00A66092">
            <w:pPr>
              <w:pStyle w:val="Paragraphedeliste"/>
              <w:numPr>
                <w:ilvl w:val="0"/>
                <w:numId w:val="18"/>
              </w:numPr>
              <w:ind w:left="309"/>
              <w:rPr>
                <w:rFonts w:ascii="Times" w:hAnsi="Times" w:cs="Times New Roman"/>
                <w:b/>
                <w:sz w:val="20"/>
                <w:szCs w:val="20"/>
              </w:rPr>
            </w:pPr>
            <w:r w:rsidRPr="00B47E35">
              <w:rPr>
                <w:rFonts w:ascii="Times" w:hAnsi="Times" w:cs="Times New Roman"/>
                <w:b/>
                <w:sz w:val="20"/>
                <w:szCs w:val="20"/>
              </w:rPr>
              <w:t>Travail féminin invisib</w:t>
            </w:r>
            <w:r w:rsidR="003B6FCC">
              <w:rPr>
                <w:rFonts w:ascii="Times" w:hAnsi="Times" w:cs="Times New Roman"/>
                <w:b/>
                <w:sz w:val="20"/>
                <w:szCs w:val="20"/>
              </w:rPr>
              <w:t>le</w:t>
            </w:r>
            <w:r w:rsidRPr="00B47E35">
              <w:rPr>
                <w:rFonts w:ascii="Times" w:hAnsi="Times" w:cs="Times New Roman"/>
                <w:b/>
                <w:sz w:val="20"/>
                <w:szCs w:val="20"/>
              </w:rPr>
              <w:t>, non rémunéré, non reconnu</w:t>
            </w:r>
          </w:p>
        </w:tc>
        <w:tc>
          <w:tcPr>
            <w:tcW w:w="5670" w:type="dxa"/>
            <w:vMerge/>
          </w:tcPr>
          <w:p w14:paraId="40696C91"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2776DF21" w14:textId="77777777" w:rsidR="00C45133" w:rsidRPr="00B47E35" w:rsidRDefault="00C45133" w:rsidP="00194D75">
            <w:pPr>
              <w:rPr>
                <w:rFonts w:ascii="Times" w:hAnsi="Times"/>
                <w:sz w:val="20"/>
                <w:szCs w:val="20"/>
              </w:rPr>
            </w:pPr>
          </w:p>
        </w:tc>
      </w:tr>
      <w:tr w:rsidR="00C45133" w:rsidRPr="00B47E35" w14:paraId="0B18E61E" w14:textId="77777777" w:rsidTr="008F202C">
        <w:tc>
          <w:tcPr>
            <w:tcW w:w="5240" w:type="dxa"/>
            <w:shd w:val="clear" w:color="auto" w:fill="D5DCE4" w:themeFill="text2" w:themeFillTint="33"/>
          </w:tcPr>
          <w:p w14:paraId="302E6132" w14:textId="77777777" w:rsidR="00C45133" w:rsidRPr="00B47E35" w:rsidRDefault="00C45133" w:rsidP="00194D75">
            <w:pPr>
              <w:rPr>
                <w:rFonts w:ascii="Times" w:hAnsi="Times"/>
                <w:sz w:val="20"/>
                <w:szCs w:val="20"/>
              </w:rPr>
            </w:pPr>
            <w:r w:rsidRPr="00B47E35">
              <w:rPr>
                <w:rFonts w:ascii="Times" w:hAnsi="Times"/>
                <w:sz w:val="20"/>
                <w:szCs w:val="20"/>
              </w:rPr>
              <w:t>-Peu de confiance en ses capacités pour une femme</w:t>
            </w:r>
          </w:p>
        </w:tc>
        <w:tc>
          <w:tcPr>
            <w:tcW w:w="5670" w:type="dxa"/>
            <w:vMerge/>
          </w:tcPr>
          <w:p w14:paraId="7E5385B7" w14:textId="77777777" w:rsidR="00C45133" w:rsidRPr="00B47E35" w:rsidRDefault="00C45133" w:rsidP="00194D75">
            <w:pPr>
              <w:autoSpaceDE w:val="0"/>
              <w:autoSpaceDN w:val="0"/>
              <w:adjustRightInd w:val="0"/>
              <w:rPr>
                <w:rFonts w:ascii="Times" w:hAnsi="Times"/>
                <w:sz w:val="20"/>
                <w:szCs w:val="20"/>
              </w:rPr>
            </w:pPr>
          </w:p>
        </w:tc>
        <w:tc>
          <w:tcPr>
            <w:tcW w:w="2268" w:type="dxa"/>
            <w:vMerge/>
          </w:tcPr>
          <w:p w14:paraId="653DB36A" w14:textId="77777777" w:rsidR="00C45133" w:rsidRPr="00B47E35" w:rsidRDefault="00C45133" w:rsidP="00194D75">
            <w:pPr>
              <w:rPr>
                <w:rFonts w:ascii="Times" w:hAnsi="Times"/>
                <w:sz w:val="20"/>
                <w:szCs w:val="20"/>
              </w:rPr>
            </w:pPr>
          </w:p>
        </w:tc>
      </w:tr>
      <w:tr w:rsidR="00C45133" w:rsidRPr="00B47E35" w14:paraId="194AF493" w14:textId="77777777" w:rsidTr="008F202C">
        <w:tc>
          <w:tcPr>
            <w:tcW w:w="5240" w:type="dxa"/>
            <w:shd w:val="clear" w:color="auto" w:fill="D5DCE4" w:themeFill="text2" w:themeFillTint="33"/>
          </w:tcPr>
          <w:p w14:paraId="5540C2FF" w14:textId="77777777" w:rsidR="00C45133" w:rsidRPr="00B47E35" w:rsidRDefault="00C45133" w:rsidP="00194D75">
            <w:pPr>
              <w:rPr>
                <w:rFonts w:ascii="Times" w:hAnsi="Times"/>
                <w:sz w:val="20"/>
                <w:szCs w:val="20"/>
              </w:rPr>
            </w:pPr>
            <w:r w:rsidRPr="00B47E35">
              <w:rPr>
                <w:rFonts w:ascii="Times" w:hAnsi="Times"/>
                <w:sz w:val="20"/>
                <w:szCs w:val="20"/>
              </w:rPr>
              <w:t>-Peu d’accès à la gestion des ressources financières</w:t>
            </w:r>
          </w:p>
        </w:tc>
        <w:tc>
          <w:tcPr>
            <w:tcW w:w="5670" w:type="dxa"/>
            <w:vMerge/>
          </w:tcPr>
          <w:p w14:paraId="30859006" w14:textId="77777777" w:rsidR="00C45133" w:rsidRPr="00B47E35" w:rsidRDefault="00C45133" w:rsidP="00194D75">
            <w:pPr>
              <w:autoSpaceDE w:val="0"/>
              <w:autoSpaceDN w:val="0"/>
              <w:adjustRightInd w:val="0"/>
              <w:rPr>
                <w:rFonts w:ascii="Times" w:eastAsiaTheme="minorHAnsi" w:hAnsi="Times"/>
                <w:sz w:val="20"/>
                <w:szCs w:val="20"/>
                <w:lang w:eastAsia="en-US"/>
              </w:rPr>
            </w:pPr>
          </w:p>
        </w:tc>
        <w:tc>
          <w:tcPr>
            <w:tcW w:w="2268" w:type="dxa"/>
            <w:vMerge/>
          </w:tcPr>
          <w:p w14:paraId="0EF2F26D" w14:textId="77777777" w:rsidR="00C45133" w:rsidRPr="00B47E35" w:rsidRDefault="00C45133" w:rsidP="00194D75">
            <w:pPr>
              <w:rPr>
                <w:rFonts w:ascii="Times" w:hAnsi="Times"/>
                <w:sz w:val="20"/>
                <w:szCs w:val="20"/>
              </w:rPr>
            </w:pPr>
          </w:p>
        </w:tc>
      </w:tr>
      <w:tr w:rsidR="00C45133" w:rsidRPr="00B47E35" w14:paraId="26C51976" w14:textId="77777777" w:rsidTr="008F202C">
        <w:tc>
          <w:tcPr>
            <w:tcW w:w="5240" w:type="dxa"/>
            <w:shd w:val="clear" w:color="auto" w:fill="D5DCE4" w:themeFill="text2" w:themeFillTint="33"/>
          </w:tcPr>
          <w:p w14:paraId="6B956EFC" w14:textId="77777777" w:rsidR="00C45133" w:rsidRPr="00B47E35" w:rsidRDefault="00C45133" w:rsidP="00194D75">
            <w:pPr>
              <w:rPr>
                <w:rFonts w:ascii="Times" w:hAnsi="Times"/>
                <w:sz w:val="20"/>
                <w:szCs w:val="20"/>
              </w:rPr>
            </w:pPr>
            <w:r w:rsidRPr="00B47E35">
              <w:rPr>
                <w:rFonts w:ascii="Times" w:hAnsi="Times"/>
                <w:sz w:val="20"/>
                <w:szCs w:val="20"/>
              </w:rPr>
              <w:t xml:space="preserve">-Peu d’accès à l’argent, à la monétarisation de son travail </w:t>
            </w:r>
          </w:p>
        </w:tc>
        <w:tc>
          <w:tcPr>
            <w:tcW w:w="5670" w:type="dxa"/>
            <w:vMerge/>
          </w:tcPr>
          <w:p w14:paraId="5ECFB39A" w14:textId="77777777" w:rsidR="00C45133" w:rsidRPr="00B47E35" w:rsidRDefault="00C45133" w:rsidP="00194D75">
            <w:pPr>
              <w:rPr>
                <w:rFonts w:ascii="Times" w:hAnsi="Times"/>
                <w:sz w:val="20"/>
                <w:szCs w:val="20"/>
              </w:rPr>
            </w:pPr>
          </w:p>
        </w:tc>
        <w:tc>
          <w:tcPr>
            <w:tcW w:w="2268" w:type="dxa"/>
            <w:vMerge/>
          </w:tcPr>
          <w:p w14:paraId="612A171A" w14:textId="77777777" w:rsidR="00C45133" w:rsidRPr="00B47E35" w:rsidRDefault="00C45133" w:rsidP="00194D75">
            <w:pPr>
              <w:rPr>
                <w:rFonts w:ascii="Times" w:hAnsi="Times"/>
                <w:sz w:val="20"/>
                <w:szCs w:val="20"/>
              </w:rPr>
            </w:pPr>
          </w:p>
        </w:tc>
      </w:tr>
      <w:tr w:rsidR="00C45133" w:rsidRPr="00B47E35" w14:paraId="118EA1FB" w14:textId="77777777" w:rsidTr="008F202C">
        <w:tc>
          <w:tcPr>
            <w:tcW w:w="5240" w:type="dxa"/>
            <w:shd w:val="clear" w:color="auto" w:fill="D5DCE4" w:themeFill="text2" w:themeFillTint="33"/>
          </w:tcPr>
          <w:p w14:paraId="726E959C" w14:textId="77777777" w:rsidR="00C45133" w:rsidRPr="00B47E35" w:rsidRDefault="00C45133" w:rsidP="00194D75">
            <w:pPr>
              <w:rPr>
                <w:rFonts w:ascii="Times" w:hAnsi="Times"/>
                <w:sz w:val="20"/>
                <w:szCs w:val="20"/>
              </w:rPr>
            </w:pPr>
            <w:r w:rsidRPr="00B47E35">
              <w:rPr>
                <w:rFonts w:ascii="Times" w:hAnsi="Times"/>
                <w:sz w:val="20"/>
                <w:szCs w:val="20"/>
              </w:rPr>
              <w:t>-90% d’emplois vulnérables chez les femmes (52% de la masse active)</w:t>
            </w:r>
          </w:p>
        </w:tc>
        <w:tc>
          <w:tcPr>
            <w:tcW w:w="5670" w:type="dxa"/>
            <w:vMerge/>
          </w:tcPr>
          <w:p w14:paraId="176E8865" w14:textId="77777777" w:rsidR="00C45133" w:rsidRPr="00B47E35" w:rsidRDefault="00C45133" w:rsidP="00194D75">
            <w:pPr>
              <w:rPr>
                <w:rFonts w:ascii="Times" w:hAnsi="Times"/>
                <w:sz w:val="20"/>
                <w:szCs w:val="20"/>
              </w:rPr>
            </w:pPr>
          </w:p>
        </w:tc>
        <w:tc>
          <w:tcPr>
            <w:tcW w:w="2268" w:type="dxa"/>
            <w:vMerge/>
          </w:tcPr>
          <w:p w14:paraId="067354F3" w14:textId="77777777" w:rsidR="00C45133" w:rsidRPr="00B47E35" w:rsidRDefault="00C45133" w:rsidP="00194D75">
            <w:pPr>
              <w:rPr>
                <w:rFonts w:ascii="Times" w:hAnsi="Times"/>
                <w:sz w:val="20"/>
                <w:szCs w:val="20"/>
              </w:rPr>
            </w:pPr>
          </w:p>
        </w:tc>
      </w:tr>
    </w:tbl>
    <w:p w14:paraId="27E8DA66" w14:textId="77777777" w:rsidR="00D120F4" w:rsidRPr="00B47E35" w:rsidRDefault="00D120F4" w:rsidP="00D120F4">
      <w:pPr>
        <w:rPr>
          <w:rFonts w:ascii="Times" w:hAnsi="Times"/>
        </w:rPr>
      </w:pPr>
    </w:p>
    <w:p w14:paraId="044D1CFB" w14:textId="5BD702A7" w:rsidR="00D120F4" w:rsidRPr="00B47E35" w:rsidRDefault="00D120F4" w:rsidP="001251D7">
      <w:pPr>
        <w:rPr>
          <w:rFonts w:ascii="Times" w:hAnsi="Times"/>
        </w:rPr>
      </w:pPr>
      <w:r w:rsidRPr="00B47E35">
        <w:rPr>
          <w:rFonts w:ascii="Times" w:hAnsi="Times"/>
        </w:rPr>
        <w:br w:type="page"/>
      </w:r>
    </w:p>
    <w:tbl>
      <w:tblPr>
        <w:tblStyle w:val="Grilledutableau"/>
        <w:tblW w:w="13887" w:type="dxa"/>
        <w:tblLook w:val="04A0" w:firstRow="1" w:lastRow="0" w:firstColumn="1" w:lastColumn="0" w:noHBand="0" w:noVBand="1"/>
      </w:tblPr>
      <w:tblGrid>
        <w:gridCol w:w="5240"/>
        <w:gridCol w:w="5528"/>
        <w:gridCol w:w="3119"/>
      </w:tblGrid>
      <w:tr w:rsidR="00C45133" w:rsidRPr="00B47E35" w14:paraId="793D0801" w14:textId="77777777" w:rsidTr="0068071D">
        <w:tc>
          <w:tcPr>
            <w:tcW w:w="13887" w:type="dxa"/>
            <w:gridSpan w:val="3"/>
            <w:shd w:val="clear" w:color="auto" w:fill="ACB9CA" w:themeFill="text2" w:themeFillTint="66"/>
          </w:tcPr>
          <w:p w14:paraId="740AB817" w14:textId="77777777" w:rsidR="00C45133" w:rsidRPr="00B47E35" w:rsidRDefault="00C45133" w:rsidP="00C45133">
            <w:pPr>
              <w:jc w:val="center"/>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E35">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Secteur Justice, État de droit, VBG</w:t>
            </w:r>
          </w:p>
          <w:p w14:paraId="0CB0E48F" w14:textId="5A454C21" w:rsidR="00C45133" w:rsidRPr="00B47E35" w:rsidRDefault="00C45133" w:rsidP="00194D75">
            <w:pPr>
              <w:rPr>
                <w:rFonts w:ascii="Times" w:hAnsi="Times"/>
                <w:sz w:val="20"/>
                <w:szCs w:val="20"/>
              </w:rPr>
            </w:pPr>
            <w:r w:rsidRPr="00B47E35">
              <w:rPr>
                <w:rFonts w:ascii="Times" w:hAnsi="Times"/>
                <w:b/>
                <w:color w:val="4472C4" w:themeColor="accent1"/>
                <w:sz w:val="20"/>
                <w:szCs w:val="20"/>
              </w:rPr>
              <w:t xml:space="preserve">Partie du </w:t>
            </w:r>
            <w:r w:rsidRPr="00B47E35">
              <w:rPr>
                <w:rFonts w:ascii="Times" w:hAnsi="Time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Profil I, 1, b ; I, 2 ; II, 2</w:t>
            </w:r>
          </w:p>
        </w:tc>
      </w:tr>
      <w:tr w:rsidR="001251D7" w:rsidRPr="00B47E35" w14:paraId="632156E3" w14:textId="77777777" w:rsidTr="0068071D">
        <w:tc>
          <w:tcPr>
            <w:tcW w:w="5240" w:type="dxa"/>
            <w:shd w:val="clear" w:color="auto" w:fill="ACB9CA" w:themeFill="text2" w:themeFillTint="66"/>
          </w:tcPr>
          <w:p w14:paraId="486AAC4F" w14:textId="65586233" w:rsidR="001251D7" w:rsidRPr="00B47E35" w:rsidRDefault="001251D7" w:rsidP="00DA4701">
            <w:pPr>
              <w:jc w:val="center"/>
              <w:rPr>
                <w:rFonts w:ascii="Times" w:hAnsi="Times"/>
                <w:b/>
                <w:sz w:val="20"/>
                <w:szCs w:val="20"/>
              </w:rPr>
            </w:pPr>
            <w:bookmarkStart w:id="60" w:name="_Hlk79407344"/>
            <w:r w:rsidRPr="00B47E35">
              <w:rPr>
                <w:rFonts w:ascii="Times" w:hAnsi="Times"/>
                <w:b/>
                <w:sz w:val="20"/>
                <w:szCs w:val="20"/>
              </w:rPr>
              <w:t>Blocages identifiés</w:t>
            </w:r>
          </w:p>
        </w:tc>
        <w:tc>
          <w:tcPr>
            <w:tcW w:w="5528" w:type="dxa"/>
            <w:shd w:val="clear" w:color="auto" w:fill="ACB9CA" w:themeFill="text2" w:themeFillTint="66"/>
          </w:tcPr>
          <w:p w14:paraId="3F613A7A" w14:textId="0ABC2914" w:rsidR="001251D7" w:rsidRPr="00B47E35" w:rsidRDefault="001251D7" w:rsidP="00DA4701">
            <w:pPr>
              <w:jc w:val="center"/>
              <w:rPr>
                <w:rFonts w:ascii="Times" w:hAnsi="Times"/>
                <w:sz w:val="20"/>
                <w:szCs w:val="20"/>
              </w:rPr>
            </w:pPr>
            <w:r w:rsidRPr="00B47E35">
              <w:rPr>
                <w:rFonts w:ascii="Times" w:hAnsi="Times"/>
                <w:b/>
                <w:sz w:val="20"/>
                <w:szCs w:val="20"/>
              </w:rPr>
              <w:t>Programmes de l’UE qui répondent à ces blocages</w:t>
            </w:r>
          </w:p>
        </w:tc>
        <w:tc>
          <w:tcPr>
            <w:tcW w:w="3119" w:type="dxa"/>
            <w:shd w:val="clear" w:color="auto" w:fill="ACB9CA" w:themeFill="text2" w:themeFillTint="66"/>
          </w:tcPr>
          <w:p w14:paraId="100D23C1" w14:textId="34F9524C" w:rsidR="001251D7" w:rsidRPr="00B47E35" w:rsidRDefault="001251D7" w:rsidP="00DA4701">
            <w:pPr>
              <w:jc w:val="center"/>
              <w:rPr>
                <w:rFonts w:ascii="Times" w:hAnsi="Times"/>
                <w:b/>
                <w:sz w:val="20"/>
                <w:szCs w:val="20"/>
              </w:rPr>
            </w:pPr>
            <w:r w:rsidRPr="00B47E35">
              <w:rPr>
                <w:rFonts w:ascii="Times" w:hAnsi="Times"/>
                <w:b/>
                <w:sz w:val="20"/>
                <w:szCs w:val="20"/>
              </w:rPr>
              <w:t>Stratégies d’amélioration proposées</w:t>
            </w:r>
          </w:p>
        </w:tc>
      </w:tr>
      <w:bookmarkEnd w:id="60"/>
      <w:tr w:rsidR="00EA11F5" w:rsidRPr="00B47E35" w14:paraId="0654FEFB" w14:textId="77777777" w:rsidTr="0068071D">
        <w:tc>
          <w:tcPr>
            <w:tcW w:w="5240" w:type="dxa"/>
            <w:shd w:val="clear" w:color="auto" w:fill="D5DCE4" w:themeFill="text2" w:themeFillTint="33"/>
          </w:tcPr>
          <w:p w14:paraId="35690833" w14:textId="1FF95B61" w:rsidR="00EA11F5" w:rsidRPr="0068071D" w:rsidRDefault="00EA11F5" w:rsidP="00A66092">
            <w:pPr>
              <w:pStyle w:val="Paragraphedeliste"/>
              <w:numPr>
                <w:ilvl w:val="0"/>
                <w:numId w:val="18"/>
              </w:numPr>
              <w:ind w:left="309"/>
              <w:rPr>
                <w:rFonts w:ascii="Times" w:hAnsi="Time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071D">
              <w:rPr>
                <w:rFonts w:ascii="Times" w:hAnsi="Times"/>
                <w:b/>
                <w:sz w:val="20"/>
                <w:szCs w:val="20"/>
              </w:rPr>
              <w:t>Pas d’accès des femmes à l’héritage</w:t>
            </w:r>
          </w:p>
        </w:tc>
        <w:tc>
          <w:tcPr>
            <w:tcW w:w="5528" w:type="dxa"/>
            <w:shd w:val="clear" w:color="auto" w:fill="D5DCE4" w:themeFill="text2" w:themeFillTint="33"/>
          </w:tcPr>
          <w:p w14:paraId="196C4D7E" w14:textId="77777777" w:rsidR="00EA11F5" w:rsidRPr="00B47E35" w:rsidRDefault="00EA11F5" w:rsidP="00EA11F5">
            <w:pPr>
              <w:rPr>
                <w:rFonts w:ascii="Times" w:hAnsi="Times"/>
                <w:sz w:val="20"/>
                <w:szCs w:val="20"/>
              </w:rPr>
            </w:pPr>
          </w:p>
        </w:tc>
        <w:tc>
          <w:tcPr>
            <w:tcW w:w="3119" w:type="dxa"/>
            <w:shd w:val="clear" w:color="auto" w:fill="D5DCE4" w:themeFill="text2" w:themeFillTint="33"/>
          </w:tcPr>
          <w:p w14:paraId="6AE5A0C1" w14:textId="77777777" w:rsidR="00EA11F5" w:rsidRPr="00B47E35" w:rsidRDefault="00EA11F5" w:rsidP="00EA11F5">
            <w:pPr>
              <w:rPr>
                <w:rFonts w:ascii="Times" w:hAnsi="Times"/>
                <w:sz w:val="20"/>
                <w:szCs w:val="20"/>
              </w:rPr>
            </w:pPr>
          </w:p>
        </w:tc>
      </w:tr>
      <w:tr w:rsidR="00C45133" w:rsidRPr="00B47E35" w14:paraId="35CE8459" w14:textId="77777777" w:rsidTr="0068071D">
        <w:trPr>
          <w:trHeight w:val="285"/>
        </w:trPr>
        <w:tc>
          <w:tcPr>
            <w:tcW w:w="5240" w:type="dxa"/>
            <w:shd w:val="clear" w:color="auto" w:fill="D5DCE4" w:themeFill="text2" w:themeFillTint="33"/>
          </w:tcPr>
          <w:p w14:paraId="05C6A832" w14:textId="03E07202" w:rsidR="00C45133" w:rsidRPr="00B47E35" w:rsidRDefault="00C45133" w:rsidP="00EA11F5">
            <w:pPr>
              <w:rPr>
                <w:rFonts w:ascii="Times" w:hAnsi="Times"/>
                <w:b/>
                <w:sz w:val="20"/>
                <w:szCs w:val="20"/>
              </w:rPr>
            </w:pPr>
            <w:r w:rsidRPr="00B47E35">
              <w:rPr>
                <w:rFonts w:ascii="Times" w:hAnsi="Times"/>
                <w:sz w:val="20"/>
                <w:szCs w:val="20"/>
              </w:rPr>
              <w:t>-Pas de pouvoir de vente ou de bénéfice de l’</w:t>
            </w:r>
            <w:proofErr w:type="spellStart"/>
            <w:r w:rsidRPr="00B47E35">
              <w:rPr>
                <w:rFonts w:ascii="Times" w:hAnsi="Times"/>
                <w:i/>
                <w:sz w:val="20"/>
                <w:szCs w:val="20"/>
              </w:rPr>
              <w:t>igiseke</w:t>
            </w:r>
            <w:proofErr w:type="spellEnd"/>
          </w:p>
        </w:tc>
        <w:tc>
          <w:tcPr>
            <w:tcW w:w="5528" w:type="dxa"/>
            <w:vMerge w:val="restart"/>
            <w:shd w:val="clear" w:color="auto" w:fill="D5DCE4" w:themeFill="text2" w:themeFillTint="33"/>
          </w:tcPr>
          <w:p w14:paraId="312F44CE" w14:textId="77777777" w:rsidR="00C45133" w:rsidRPr="00B47E35" w:rsidRDefault="00C45133" w:rsidP="00EA11F5">
            <w:pPr>
              <w:rPr>
                <w:rFonts w:ascii="Times" w:hAnsi="Times"/>
                <w:sz w:val="20"/>
                <w:szCs w:val="20"/>
              </w:rPr>
            </w:pPr>
            <w:r w:rsidRPr="00B47E35">
              <w:rPr>
                <w:rFonts w:ascii="Times" w:hAnsi="Times"/>
                <w:sz w:val="20"/>
                <w:szCs w:val="20"/>
              </w:rPr>
              <w:t>-Plaidoyer auprès des instances gouvernementales au sein du Groupe sectoriel Genre des ONGI</w:t>
            </w:r>
          </w:p>
        </w:tc>
        <w:tc>
          <w:tcPr>
            <w:tcW w:w="3119" w:type="dxa"/>
            <w:vMerge w:val="restart"/>
            <w:shd w:val="clear" w:color="auto" w:fill="D5DCE4" w:themeFill="text2" w:themeFillTint="33"/>
          </w:tcPr>
          <w:p w14:paraId="7D6F66FA" w14:textId="094BA926" w:rsidR="00C45133" w:rsidRPr="00B47E35" w:rsidRDefault="00C45133" w:rsidP="00EA11F5">
            <w:pPr>
              <w:rPr>
                <w:rFonts w:ascii="Times" w:hAnsi="Times"/>
                <w:sz w:val="20"/>
                <w:szCs w:val="20"/>
              </w:rPr>
            </w:pPr>
            <w:r w:rsidRPr="00B47E35">
              <w:rPr>
                <w:rFonts w:ascii="Times" w:hAnsi="Times"/>
                <w:sz w:val="20"/>
                <w:szCs w:val="20"/>
              </w:rPr>
              <w:t>-Poursuivre le plaidoyer</w:t>
            </w:r>
            <w:r w:rsidR="00DA4701" w:rsidRPr="00B47E35">
              <w:rPr>
                <w:rFonts w:ascii="Times" w:hAnsi="Times"/>
                <w:sz w:val="20"/>
                <w:szCs w:val="20"/>
              </w:rPr>
              <w:t xml:space="preserve"> auprès des autorités </w:t>
            </w:r>
          </w:p>
        </w:tc>
      </w:tr>
      <w:tr w:rsidR="00EA11F5" w:rsidRPr="00B47E35" w14:paraId="391AC2DD" w14:textId="77777777" w:rsidTr="0068071D">
        <w:tc>
          <w:tcPr>
            <w:tcW w:w="5240" w:type="dxa"/>
            <w:shd w:val="clear" w:color="auto" w:fill="D5DCE4" w:themeFill="text2" w:themeFillTint="33"/>
          </w:tcPr>
          <w:p w14:paraId="48FAD824" w14:textId="77777777" w:rsidR="00EA11F5" w:rsidRPr="00B47E35" w:rsidRDefault="00EA11F5" w:rsidP="00EA11F5">
            <w:pPr>
              <w:rPr>
                <w:rFonts w:ascii="Times" w:hAnsi="Times"/>
                <w:sz w:val="20"/>
                <w:szCs w:val="20"/>
              </w:rPr>
            </w:pPr>
            <w:r w:rsidRPr="00B47E35">
              <w:rPr>
                <w:rFonts w:ascii="Times" w:hAnsi="Times"/>
                <w:sz w:val="20"/>
                <w:szCs w:val="20"/>
              </w:rPr>
              <w:t>-Droit coutumier discriminatoire</w:t>
            </w:r>
          </w:p>
        </w:tc>
        <w:tc>
          <w:tcPr>
            <w:tcW w:w="5528" w:type="dxa"/>
            <w:vMerge/>
            <w:shd w:val="clear" w:color="auto" w:fill="D5DCE4" w:themeFill="text2" w:themeFillTint="33"/>
          </w:tcPr>
          <w:p w14:paraId="5A42AA41" w14:textId="77777777" w:rsidR="00EA11F5" w:rsidRPr="00B47E35" w:rsidRDefault="00EA11F5" w:rsidP="00EA11F5">
            <w:pPr>
              <w:rPr>
                <w:rFonts w:ascii="Times" w:hAnsi="Times"/>
                <w:sz w:val="20"/>
                <w:szCs w:val="20"/>
              </w:rPr>
            </w:pPr>
          </w:p>
        </w:tc>
        <w:tc>
          <w:tcPr>
            <w:tcW w:w="3119" w:type="dxa"/>
            <w:vMerge/>
            <w:shd w:val="clear" w:color="auto" w:fill="D5DCE4" w:themeFill="text2" w:themeFillTint="33"/>
          </w:tcPr>
          <w:p w14:paraId="4A8A5CE6" w14:textId="77777777" w:rsidR="00EA11F5" w:rsidRPr="00B47E35" w:rsidRDefault="00EA11F5" w:rsidP="00EA11F5">
            <w:pPr>
              <w:rPr>
                <w:rFonts w:ascii="Times" w:hAnsi="Times"/>
                <w:sz w:val="20"/>
                <w:szCs w:val="20"/>
              </w:rPr>
            </w:pPr>
          </w:p>
        </w:tc>
      </w:tr>
      <w:tr w:rsidR="00EA11F5" w:rsidRPr="00B47E35" w14:paraId="108C3115" w14:textId="77777777" w:rsidTr="0068071D">
        <w:tc>
          <w:tcPr>
            <w:tcW w:w="5240" w:type="dxa"/>
            <w:shd w:val="clear" w:color="auto" w:fill="D5DCE4" w:themeFill="text2" w:themeFillTint="33"/>
          </w:tcPr>
          <w:p w14:paraId="52B273EC" w14:textId="77777777" w:rsidR="00EA11F5" w:rsidRPr="00B47E35" w:rsidRDefault="00EA11F5" w:rsidP="00EA11F5">
            <w:pPr>
              <w:rPr>
                <w:rFonts w:ascii="Times" w:hAnsi="Times"/>
                <w:sz w:val="20"/>
                <w:szCs w:val="20"/>
              </w:rPr>
            </w:pPr>
            <w:r w:rsidRPr="00B47E35">
              <w:rPr>
                <w:rFonts w:ascii="Times" w:hAnsi="Times"/>
                <w:sz w:val="20"/>
                <w:szCs w:val="20"/>
              </w:rPr>
              <w:t>-Femmes cheffes de ménage particulièrement discriminées</w:t>
            </w:r>
          </w:p>
        </w:tc>
        <w:tc>
          <w:tcPr>
            <w:tcW w:w="5528" w:type="dxa"/>
            <w:shd w:val="clear" w:color="auto" w:fill="D5DCE4" w:themeFill="text2" w:themeFillTint="33"/>
          </w:tcPr>
          <w:p w14:paraId="23160432" w14:textId="77777777" w:rsidR="00EA11F5" w:rsidRPr="00B47E35" w:rsidRDefault="00EA11F5" w:rsidP="00EA11F5">
            <w:pPr>
              <w:rPr>
                <w:rFonts w:ascii="Times" w:hAnsi="Times"/>
                <w:sz w:val="20"/>
                <w:szCs w:val="20"/>
              </w:rPr>
            </w:pPr>
            <w:r w:rsidRPr="00B47E35">
              <w:rPr>
                <w:rFonts w:ascii="Times" w:hAnsi="Times"/>
                <w:sz w:val="20"/>
                <w:szCs w:val="20"/>
              </w:rPr>
              <w:t xml:space="preserve">Femmes cheffes de ménage célibataires : </w:t>
            </w:r>
          </w:p>
          <w:p w14:paraId="1EABB561" w14:textId="5C6B5A69" w:rsidR="00EA11F5" w:rsidRPr="00B47E35" w:rsidRDefault="00EA11F5" w:rsidP="00EA11F5">
            <w:pPr>
              <w:rPr>
                <w:rFonts w:ascii="Times" w:hAnsi="Times"/>
                <w:sz w:val="20"/>
                <w:szCs w:val="20"/>
              </w:rPr>
            </w:pPr>
            <w:r w:rsidRPr="00B47E35">
              <w:rPr>
                <w:rFonts w:ascii="Times" w:hAnsi="Times"/>
                <w:sz w:val="20"/>
                <w:szCs w:val="20"/>
              </w:rPr>
              <w:t>-C</w:t>
            </w:r>
            <w:r w:rsidR="00ED56AD">
              <w:rPr>
                <w:rFonts w:ascii="Times" w:hAnsi="Times"/>
                <w:sz w:val="20"/>
                <w:szCs w:val="20"/>
              </w:rPr>
              <w:t>ORDAID</w:t>
            </w:r>
            <w:r w:rsidRPr="00B47E35">
              <w:rPr>
                <w:rFonts w:ascii="Times" w:hAnsi="Times"/>
                <w:sz w:val="20"/>
                <w:szCs w:val="20"/>
              </w:rPr>
              <w:t>, résultat 2</w:t>
            </w:r>
          </w:p>
          <w:p w14:paraId="3C59FB18" w14:textId="77777777" w:rsidR="00EA11F5" w:rsidRPr="00B47E35" w:rsidRDefault="00EA11F5" w:rsidP="00EA11F5">
            <w:pPr>
              <w:pStyle w:val="Paragraphedeliste"/>
              <w:autoSpaceDE w:val="0"/>
              <w:autoSpaceDN w:val="0"/>
              <w:adjustRightInd w:val="0"/>
              <w:ind w:left="0"/>
              <w:jc w:val="both"/>
              <w:rPr>
                <w:rFonts w:ascii="Times" w:hAnsi="Times" w:cs="Times New Roman"/>
                <w:sz w:val="20"/>
                <w:szCs w:val="20"/>
              </w:rPr>
            </w:pPr>
            <w:r w:rsidRPr="00B47E35">
              <w:rPr>
                <w:rFonts w:ascii="Times" w:hAnsi="Times" w:cs="Times New Roman"/>
                <w:sz w:val="20"/>
                <w:szCs w:val="20"/>
              </w:rPr>
              <w:t>Prévention et de réponse médicale aux survivants de violences sexuelles en mettant l’accent sur les jeunes et les adolescents avec l’objectif de réduire les grossesses parmi les femmes mineures. Des actions sont focalisées sur : (i) les mères jeunes ou adolescentes, (ii) les femmes enceintes non mariées et sur (iii) les enfants non accompagnés afin de prévenir les discriminations.</w:t>
            </w:r>
          </w:p>
          <w:p w14:paraId="63028BAD" w14:textId="77777777" w:rsidR="00EA11F5" w:rsidRPr="00B47E35" w:rsidRDefault="00EA11F5" w:rsidP="00EA11F5">
            <w:pPr>
              <w:rPr>
                <w:rFonts w:ascii="Times" w:hAnsi="Times"/>
                <w:sz w:val="20"/>
                <w:szCs w:val="20"/>
              </w:rPr>
            </w:pPr>
          </w:p>
        </w:tc>
        <w:tc>
          <w:tcPr>
            <w:tcW w:w="3119" w:type="dxa"/>
            <w:shd w:val="clear" w:color="auto" w:fill="D5DCE4" w:themeFill="text2" w:themeFillTint="33"/>
          </w:tcPr>
          <w:p w14:paraId="73B56262" w14:textId="77777777" w:rsidR="00EA11F5" w:rsidRPr="00B47E35" w:rsidRDefault="00EA11F5" w:rsidP="00EA11F5">
            <w:pPr>
              <w:rPr>
                <w:rFonts w:ascii="Times" w:hAnsi="Times"/>
                <w:sz w:val="20"/>
                <w:szCs w:val="20"/>
              </w:rPr>
            </w:pPr>
            <w:r w:rsidRPr="00B47E35">
              <w:rPr>
                <w:rFonts w:ascii="Times" w:hAnsi="Times"/>
                <w:sz w:val="20"/>
                <w:szCs w:val="20"/>
              </w:rPr>
              <w:t>-Créer un programme spécifique sur cette catégorie vulnérable</w:t>
            </w:r>
          </w:p>
        </w:tc>
      </w:tr>
      <w:tr w:rsidR="00C45133" w:rsidRPr="00B47E35" w14:paraId="27577CEB" w14:textId="77777777" w:rsidTr="0068071D">
        <w:tc>
          <w:tcPr>
            <w:tcW w:w="5240" w:type="dxa"/>
            <w:shd w:val="clear" w:color="auto" w:fill="D5DCE4" w:themeFill="text2" w:themeFillTint="33"/>
          </w:tcPr>
          <w:p w14:paraId="6042291B" w14:textId="77777777" w:rsidR="00C45133" w:rsidRPr="00B47E35" w:rsidRDefault="00C45133" w:rsidP="00A66092">
            <w:pPr>
              <w:pStyle w:val="Paragraphedeliste"/>
              <w:numPr>
                <w:ilvl w:val="0"/>
                <w:numId w:val="17"/>
              </w:numPr>
              <w:ind w:left="450" w:hanging="439"/>
              <w:rPr>
                <w:rFonts w:ascii="Times" w:hAnsi="Times" w:cs="Times New Roman"/>
                <w:b/>
                <w:sz w:val="20"/>
                <w:szCs w:val="20"/>
              </w:rPr>
            </w:pPr>
            <w:r w:rsidRPr="00B47E35">
              <w:rPr>
                <w:rFonts w:ascii="Times" w:hAnsi="Times" w:cs="Times New Roman"/>
                <w:b/>
                <w:sz w:val="20"/>
                <w:szCs w:val="20"/>
              </w:rPr>
              <w:t>Une représentation féminine institutionnelle faible</w:t>
            </w:r>
          </w:p>
        </w:tc>
        <w:tc>
          <w:tcPr>
            <w:tcW w:w="5528" w:type="dxa"/>
            <w:vMerge w:val="restart"/>
            <w:shd w:val="clear" w:color="auto" w:fill="D5DCE4" w:themeFill="text2" w:themeFillTint="33"/>
          </w:tcPr>
          <w:p w14:paraId="45BF8232" w14:textId="0BC6F024" w:rsidR="003E3068" w:rsidRPr="0068071D" w:rsidRDefault="003E3068" w:rsidP="00CC5DDC">
            <w:pPr>
              <w:jc w:val="both"/>
              <w:rPr>
                <w:rFonts w:ascii="Times" w:hAnsi="Times"/>
                <w:sz w:val="20"/>
                <w:szCs w:val="20"/>
              </w:rPr>
            </w:pPr>
            <w:r w:rsidRPr="0068071D">
              <w:rPr>
                <w:rFonts w:ascii="Times" w:hAnsi="Times"/>
                <w:sz w:val="20"/>
                <w:szCs w:val="20"/>
              </w:rPr>
              <w:t>-Projet d’appui au partis politiques, Netherland Institute for Multiparty Democracy et Burundi Leadership Training Programme</w:t>
            </w:r>
            <w:r w:rsidR="00276DE0" w:rsidRPr="0068071D">
              <w:rPr>
                <w:rFonts w:ascii="Times" w:hAnsi="Times"/>
                <w:sz w:val="20"/>
                <w:szCs w:val="20"/>
              </w:rPr>
              <w:t> </w:t>
            </w:r>
          </w:p>
          <w:p w14:paraId="1AE37AEB" w14:textId="17B65275" w:rsidR="00C45133" w:rsidRPr="0068071D" w:rsidRDefault="00276DE0" w:rsidP="0068071D">
            <w:pPr>
              <w:jc w:val="both"/>
              <w:rPr>
                <w:rFonts w:ascii="Times" w:hAnsi="Times"/>
                <w:sz w:val="20"/>
                <w:szCs w:val="20"/>
              </w:rPr>
            </w:pPr>
            <w:r w:rsidRPr="0068071D">
              <w:rPr>
                <w:rFonts w:ascii="Times" w:hAnsi="Times"/>
                <w:sz w:val="20"/>
                <w:szCs w:val="20"/>
              </w:rPr>
              <w:t>Assurer la participation significative des femmes à la vie politique, approche de formations au sein des partis politiques</w:t>
            </w:r>
            <w:r w:rsidR="00CC5DDC" w:rsidRPr="0068071D">
              <w:rPr>
                <w:rFonts w:ascii="Times" w:hAnsi="Times"/>
                <w:sz w:val="20"/>
                <w:szCs w:val="20"/>
              </w:rPr>
              <w:t xml:space="preserve"> ; renforcement des capacités, sur deux jours, à destination des </w:t>
            </w:r>
            <w:r w:rsidR="00CC5DDC" w:rsidRPr="0068071D">
              <w:rPr>
                <w:rStyle w:val="highlight"/>
                <w:rFonts w:ascii="Times" w:hAnsi="Times"/>
                <w:sz w:val="20"/>
                <w:szCs w:val="20"/>
              </w:rPr>
              <w:t>femm</w:t>
            </w:r>
            <w:r w:rsidR="00CC5DDC" w:rsidRPr="0068071D">
              <w:rPr>
                <w:rFonts w:ascii="Times" w:hAnsi="Times"/>
                <w:sz w:val="20"/>
                <w:szCs w:val="20"/>
              </w:rPr>
              <w:t>es élues</w:t>
            </w:r>
          </w:p>
          <w:p w14:paraId="759B690B" w14:textId="3F2B8824" w:rsidR="00276DE0" w:rsidRPr="0068071D" w:rsidRDefault="0084643A" w:rsidP="0068071D">
            <w:pPr>
              <w:jc w:val="both"/>
              <w:rPr>
                <w:rFonts w:ascii="Times" w:hAnsi="Times"/>
                <w:sz w:val="20"/>
                <w:szCs w:val="20"/>
              </w:rPr>
            </w:pPr>
            <w:r w:rsidRPr="0068071D">
              <w:rPr>
                <w:rFonts w:ascii="Times" w:hAnsi="Times"/>
                <w:sz w:val="20"/>
                <w:szCs w:val="20"/>
              </w:rPr>
              <w:t>-  Projet « Dialoguons pour construire », Interpeace, Impunity Watch et CENAP</w:t>
            </w:r>
            <w:r w:rsidR="00D02EF4" w:rsidRPr="0068071D">
              <w:rPr>
                <w:rFonts w:ascii="Times" w:hAnsi="Times"/>
                <w:sz w:val="20"/>
                <w:szCs w:val="20"/>
              </w:rPr>
              <w:t>, « Tuganire, t</w:t>
            </w:r>
            <w:r w:rsidR="00E450A2" w:rsidRPr="0068071D">
              <w:rPr>
                <w:rFonts w:ascii="Times" w:hAnsi="Times"/>
                <w:sz w:val="20"/>
                <w:szCs w:val="20"/>
              </w:rPr>
              <w:t>wubake</w:t>
            </w:r>
            <w:r w:rsidR="00D02EF4" w:rsidRPr="0068071D">
              <w:rPr>
                <w:rFonts w:ascii="Times" w:hAnsi="Times"/>
                <w:sz w:val="20"/>
                <w:szCs w:val="20"/>
              </w:rPr>
              <w:t> »</w:t>
            </w:r>
            <w:r w:rsidR="00E450A2" w:rsidRPr="0068071D">
              <w:rPr>
                <w:rFonts w:ascii="Times" w:hAnsi="Times"/>
                <w:sz w:val="20"/>
                <w:szCs w:val="20"/>
              </w:rPr>
              <w:t>,</w:t>
            </w:r>
            <w:r w:rsidR="00276DE0" w:rsidRPr="0068071D">
              <w:rPr>
                <w:rFonts w:ascii="Times" w:hAnsi="Times"/>
                <w:sz w:val="20"/>
                <w:szCs w:val="20"/>
              </w:rPr>
              <w:t xml:space="preserve"> </w:t>
            </w:r>
            <w:r w:rsidR="00B542DA" w:rsidRPr="0068071D">
              <w:rPr>
                <w:rStyle w:val="markedcontent"/>
                <w:rFonts w:ascii="Times" w:hAnsi="Times"/>
                <w:sz w:val="20"/>
                <w:szCs w:val="20"/>
              </w:rPr>
              <w:t>Promouvoir</w:t>
            </w:r>
            <w:r w:rsidR="00276DE0" w:rsidRPr="0068071D">
              <w:rPr>
                <w:rStyle w:val="markedcontent"/>
                <w:rFonts w:ascii="Times" w:hAnsi="Times"/>
                <w:sz w:val="20"/>
                <w:szCs w:val="20"/>
              </w:rPr>
              <w:t xml:space="preserve"> </w:t>
            </w:r>
            <w:r w:rsidR="00B542DA" w:rsidRPr="0068071D">
              <w:rPr>
                <w:rStyle w:val="markedcontent"/>
                <w:rFonts w:ascii="Times" w:hAnsi="Times"/>
                <w:sz w:val="20"/>
                <w:szCs w:val="20"/>
              </w:rPr>
              <w:t>l’éducation</w:t>
            </w:r>
            <w:r w:rsidR="00276DE0" w:rsidRPr="0068071D">
              <w:rPr>
                <w:rStyle w:val="markedcontent"/>
                <w:rFonts w:ascii="Times" w:hAnsi="Times"/>
                <w:sz w:val="20"/>
                <w:szCs w:val="20"/>
              </w:rPr>
              <w:t xml:space="preserve"> </w:t>
            </w:r>
            <w:r w:rsidR="00B542DA" w:rsidRPr="0068071D">
              <w:rPr>
                <w:rStyle w:val="markedcontent"/>
                <w:rFonts w:ascii="Times" w:hAnsi="Times"/>
                <w:sz w:val="20"/>
                <w:szCs w:val="20"/>
              </w:rPr>
              <w:t>civique pour un engagement actif des citoyens dans le processus démocratique, et plus particulièrement les femmes et les jeunes</w:t>
            </w:r>
            <w:r w:rsidR="00276DE0" w:rsidRPr="0068071D">
              <w:rPr>
                <w:rStyle w:val="markedcontent"/>
                <w:rFonts w:ascii="Times" w:hAnsi="Times"/>
                <w:sz w:val="20"/>
                <w:szCs w:val="20"/>
              </w:rPr>
              <w:t> ; Production d’outils de communication et de sensibilisation adaptés à la population cible ainsi que pour les groupes spécifiques des femmes et des jeunes.</w:t>
            </w:r>
          </w:p>
          <w:p w14:paraId="652FED1D" w14:textId="04BE0925" w:rsidR="0084643A" w:rsidRPr="0068071D" w:rsidRDefault="0084643A" w:rsidP="0068071D">
            <w:pPr>
              <w:jc w:val="both"/>
              <w:rPr>
                <w:rFonts w:ascii="Times" w:hAnsi="Times"/>
                <w:sz w:val="22"/>
                <w:szCs w:val="22"/>
              </w:rPr>
            </w:pPr>
          </w:p>
        </w:tc>
        <w:tc>
          <w:tcPr>
            <w:tcW w:w="3119" w:type="dxa"/>
            <w:vMerge w:val="restart"/>
            <w:shd w:val="clear" w:color="auto" w:fill="D5DCE4" w:themeFill="text2" w:themeFillTint="33"/>
          </w:tcPr>
          <w:p w14:paraId="7AA8587C" w14:textId="19E3D495" w:rsidR="00C45133" w:rsidRPr="00B47E35" w:rsidRDefault="00C45133" w:rsidP="00EA11F5">
            <w:pPr>
              <w:rPr>
                <w:rFonts w:ascii="Times" w:hAnsi="Times"/>
                <w:sz w:val="20"/>
                <w:szCs w:val="20"/>
              </w:rPr>
            </w:pPr>
            <w:r w:rsidRPr="00B47E35">
              <w:rPr>
                <w:rFonts w:ascii="Times" w:hAnsi="Times"/>
                <w:sz w:val="20"/>
                <w:szCs w:val="20"/>
              </w:rPr>
              <w:t xml:space="preserve">-Poursuivre le plaidoyer auprès des instances gouvernementales, des autorités locales et la sensibilisation de la population </w:t>
            </w:r>
          </w:p>
        </w:tc>
      </w:tr>
      <w:tr w:rsidR="00C45133" w:rsidRPr="00B47E35" w14:paraId="1EF849B6" w14:textId="77777777" w:rsidTr="0068071D">
        <w:tc>
          <w:tcPr>
            <w:tcW w:w="5240" w:type="dxa"/>
            <w:shd w:val="clear" w:color="auto" w:fill="D5DCE4" w:themeFill="text2" w:themeFillTint="33"/>
          </w:tcPr>
          <w:p w14:paraId="625FFE30" w14:textId="77777777" w:rsidR="00C45133" w:rsidRPr="00B47E35" w:rsidRDefault="00C45133" w:rsidP="00EA11F5">
            <w:pPr>
              <w:rPr>
                <w:rFonts w:ascii="Times" w:hAnsi="Times"/>
                <w:sz w:val="20"/>
                <w:szCs w:val="20"/>
              </w:rPr>
            </w:pPr>
            <w:r w:rsidRPr="00B47E35">
              <w:rPr>
                <w:rFonts w:ascii="Times" w:hAnsi="Times"/>
                <w:sz w:val="20"/>
                <w:szCs w:val="20"/>
              </w:rPr>
              <w:t>-Dans de nombreux niveaux institutionnels, peu de femmes aux postes à responsabilité</w:t>
            </w:r>
          </w:p>
        </w:tc>
        <w:tc>
          <w:tcPr>
            <w:tcW w:w="5528" w:type="dxa"/>
            <w:vMerge/>
            <w:shd w:val="clear" w:color="auto" w:fill="D5DCE4" w:themeFill="text2" w:themeFillTint="33"/>
          </w:tcPr>
          <w:p w14:paraId="17A767D5" w14:textId="77777777" w:rsidR="00C45133" w:rsidRPr="00B47E35" w:rsidRDefault="00C45133" w:rsidP="00EA11F5">
            <w:pPr>
              <w:rPr>
                <w:rFonts w:ascii="Times" w:hAnsi="Times"/>
                <w:sz w:val="20"/>
                <w:szCs w:val="20"/>
              </w:rPr>
            </w:pPr>
          </w:p>
        </w:tc>
        <w:tc>
          <w:tcPr>
            <w:tcW w:w="3119" w:type="dxa"/>
            <w:vMerge/>
            <w:shd w:val="clear" w:color="auto" w:fill="D5DCE4" w:themeFill="text2" w:themeFillTint="33"/>
          </w:tcPr>
          <w:p w14:paraId="0C471B8B" w14:textId="77777777" w:rsidR="00C45133" w:rsidRPr="00B47E35" w:rsidRDefault="00C45133" w:rsidP="00EA11F5">
            <w:pPr>
              <w:rPr>
                <w:rFonts w:ascii="Times" w:hAnsi="Times"/>
                <w:sz w:val="20"/>
                <w:szCs w:val="20"/>
              </w:rPr>
            </w:pPr>
          </w:p>
        </w:tc>
      </w:tr>
      <w:tr w:rsidR="00C45133" w:rsidRPr="00B47E35" w14:paraId="727C96AB" w14:textId="77777777" w:rsidTr="0068071D">
        <w:tc>
          <w:tcPr>
            <w:tcW w:w="5240" w:type="dxa"/>
            <w:shd w:val="clear" w:color="auto" w:fill="D5DCE4" w:themeFill="text2" w:themeFillTint="33"/>
          </w:tcPr>
          <w:p w14:paraId="36309705" w14:textId="77777777" w:rsidR="00C45133" w:rsidRPr="00B47E35" w:rsidRDefault="00C45133" w:rsidP="00EA11F5">
            <w:pPr>
              <w:rPr>
                <w:rFonts w:ascii="Times" w:hAnsi="Times"/>
                <w:sz w:val="20"/>
                <w:szCs w:val="20"/>
              </w:rPr>
            </w:pPr>
            <w:r w:rsidRPr="00B47E35">
              <w:rPr>
                <w:rFonts w:ascii="Times" w:hAnsi="Times"/>
                <w:sz w:val="20"/>
                <w:szCs w:val="20"/>
              </w:rPr>
              <w:t>-Pas de quotas au niveau de la représentation collinaire</w:t>
            </w:r>
          </w:p>
        </w:tc>
        <w:tc>
          <w:tcPr>
            <w:tcW w:w="5528" w:type="dxa"/>
            <w:vMerge/>
            <w:shd w:val="clear" w:color="auto" w:fill="D5DCE4" w:themeFill="text2" w:themeFillTint="33"/>
          </w:tcPr>
          <w:p w14:paraId="011E74BC" w14:textId="77777777" w:rsidR="00C45133" w:rsidRPr="00B47E35" w:rsidRDefault="00C45133" w:rsidP="00EA11F5">
            <w:pPr>
              <w:rPr>
                <w:rFonts w:ascii="Times" w:hAnsi="Times"/>
                <w:sz w:val="20"/>
                <w:szCs w:val="20"/>
              </w:rPr>
            </w:pPr>
          </w:p>
        </w:tc>
        <w:tc>
          <w:tcPr>
            <w:tcW w:w="3119" w:type="dxa"/>
            <w:vMerge/>
            <w:shd w:val="clear" w:color="auto" w:fill="D5DCE4" w:themeFill="text2" w:themeFillTint="33"/>
          </w:tcPr>
          <w:p w14:paraId="08710294" w14:textId="77777777" w:rsidR="00C45133" w:rsidRPr="00B47E35" w:rsidRDefault="00C45133" w:rsidP="00EA11F5">
            <w:pPr>
              <w:rPr>
                <w:rFonts w:ascii="Times" w:hAnsi="Times"/>
                <w:sz w:val="20"/>
                <w:szCs w:val="20"/>
              </w:rPr>
            </w:pPr>
          </w:p>
        </w:tc>
      </w:tr>
      <w:tr w:rsidR="00C45133" w:rsidRPr="00B47E35" w14:paraId="5C9D62C4" w14:textId="77777777" w:rsidTr="0068071D">
        <w:tc>
          <w:tcPr>
            <w:tcW w:w="5240" w:type="dxa"/>
            <w:shd w:val="clear" w:color="auto" w:fill="D5DCE4" w:themeFill="text2" w:themeFillTint="33"/>
          </w:tcPr>
          <w:p w14:paraId="30AD1E96" w14:textId="77777777" w:rsidR="00C45133" w:rsidRPr="00B47E35" w:rsidRDefault="00C45133" w:rsidP="00EA11F5">
            <w:pPr>
              <w:rPr>
                <w:rFonts w:ascii="Times" w:hAnsi="Times"/>
                <w:sz w:val="20"/>
                <w:szCs w:val="20"/>
              </w:rPr>
            </w:pPr>
            <w:r w:rsidRPr="00B47E35">
              <w:rPr>
                <w:rFonts w:ascii="Times" w:hAnsi="Times"/>
                <w:sz w:val="20"/>
                <w:szCs w:val="20"/>
              </w:rPr>
              <w:t>-Au sein des partis politiques, pas de prise en compte de la question du genre</w:t>
            </w:r>
          </w:p>
        </w:tc>
        <w:tc>
          <w:tcPr>
            <w:tcW w:w="5528" w:type="dxa"/>
            <w:vMerge/>
            <w:shd w:val="clear" w:color="auto" w:fill="D5DCE4" w:themeFill="text2" w:themeFillTint="33"/>
          </w:tcPr>
          <w:p w14:paraId="7C7B377B" w14:textId="77777777" w:rsidR="00C45133" w:rsidRPr="00B47E35" w:rsidRDefault="00C45133" w:rsidP="00EA11F5">
            <w:pPr>
              <w:rPr>
                <w:rFonts w:ascii="Times" w:hAnsi="Times"/>
                <w:sz w:val="20"/>
                <w:szCs w:val="20"/>
              </w:rPr>
            </w:pPr>
          </w:p>
        </w:tc>
        <w:tc>
          <w:tcPr>
            <w:tcW w:w="3119" w:type="dxa"/>
            <w:vMerge/>
            <w:shd w:val="clear" w:color="auto" w:fill="D5DCE4" w:themeFill="text2" w:themeFillTint="33"/>
          </w:tcPr>
          <w:p w14:paraId="1E0C6578" w14:textId="77777777" w:rsidR="00C45133" w:rsidRPr="00B47E35" w:rsidRDefault="00C45133" w:rsidP="00EA11F5">
            <w:pPr>
              <w:rPr>
                <w:rFonts w:ascii="Times" w:hAnsi="Times"/>
                <w:sz w:val="20"/>
                <w:szCs w:val="20"/>
              </w:rPr>
            </w:pPr>
          </w:p>
        </w:tc>
      </w:tr>
      <w:tr w:rsidR="00C45133" w:rsidRPr="00B47E35" w14:paraId="385544AE" w14:textId="77777777" w:rsidTr="0068071D">
        <w:trPr>
          <w:trHeight w:val="470"/>
        </w:trPr>
        <w:tc>
          <w:tcPr>
            <w:tcW w:w="5240" w:type="dxa"/>
            <w:shd w:val="clear" w:color="auto" w:fill="D5DCE4" w:themeFill="text2" w:themeFillTint="33"/>
          </w:tcPr>
          <w:p w14:paraId="1CE2DF8F" w14:textId="77777777" w:rsidR="00C45133" w:rsidRPr="00B47E35" w:rsidRDefault="00C45133" w:rsidP="00EA11F5">
            <w:pPr>
              <w:rPr>
                <w:rFonts w:ascii="Times" w:hAnsi="Times"/>
                <w:sz w:val="20"/>
                <w:szCs w:val="20"/>
              </w:rPr>
            </w:pPr>
            <w:r w:rsidRPr="00B47E35">
              <w:rPr>
                <w:rFonts w:ascii="Times" w:hAnsi="Times"/>
                <w:sz w:val="20"/>
                <w:szCs w:val="20"/>
              </w:rPr>
              <w:t>-Se lancer en politique quand on est une femme peut entraîner des violences symboliques et physiques</w:t>
            </w:r>
          </w:p>
        </w:tc>
        <w:tc>
          <w:tcPr>
            <w:tcW w:w="5528" w:type="dxa"/>
            <w:vMerge/>
            <w:shd w:val="clear" w:color="auto" w:fill="D5DCE4" w:themeFill="text2" w:themeFillTint="33"/>
          </w:tcPr>
          <w:p w14:paraId="46A72912" w14:textId="77777777" w:rsidR="00C45133" w:rsidRPr="00B47E35" w:rsidRDefault="00C45133" w:rsidP="00EA11F5">
            <w:pPr>
              <w:rPr>
                <w:rFonts w:ascii="Times" w:hAnsi="Times"/>
                <w:sz w:val="20"/>
                <w:szCs w:val="20"/>
              </w:rPr>
            </w:pPr>
          </w:p>
        </w:tc>
        <w:tc>
          <w:tcPr>
            <w:tcW w:w="3119" w:type="dxa"/>
            <w:vMerge/>
            <w:shd w:val="clear" w:color="auto" w:fill="D5DCE4" w:themeFill="text2" w:themeFillTint="33"/>
          </w:tcPr>
          <w:p w14:paraId="15DF7341" w14:textId="77777777" w:rsidR="00C45133" w:rsidRPr="00B47E35" w:rsidRDefault="00C45133" w:rsidP="00EA11F5">
            <w:pPr>
              <w:rPr>
                <w:rFonts w:ascii="Times" w:hAnsi="Times"/>
                <w:sz w:val="20"/>
                <w:szCs w:val="20"/>
              </w:rPr>
            </w:pPr>
          </w:p>
        </w:tc>
      </w:tr>
      <w:tr w:rsidR="00EA11F5" w:rsidRPr="00B47E35" w14:paraId="7A7EFB04" w14:textId="77777777" w:rsidTr="0068071D">
        <w:tc>
          <w:tcPr>
            <w:tcW w:w="5240" w:type="dxa"/>
            <w:shd w:val="clear" w:color="auto" w:fill="D5DCE4" w:themeFill="text2" w:themeFillTint="33"/>
          </w:tcPr>
          <w:p w14:paraId="132FAEA8" w14:textId="77777777" w:rsidR="00EA11F5" w:rsidRPr="00B47E35" w:rsidRDefault="00EA11F5" w:rsidP="00A66092">
            <w:pPr>
              <w:pStyle w:val="Paragraphedeliste"/>
              <w:numPr>
                <w:ilvl w:val="0"/>
                <w:numId w:val="17"/>
              </w:numPr>
              <w:ind w:left="450"/>
              <w:rPr>
                <w:rFonts w:ascii="Times" w:hAnsi="Times" w:cs="Times New Roman"/>
                <w:b/>
                <w:sz w:val="20"/>
                <w:szCs w:val="20"/>
              </w:rPr>
            </w:pPr>
            <w:r w:rsidRPr="00B47E35">
              <w:rPr>
                <w:rFonts w:ascii="Times" w:hAnsi="Times" w:cs="Times New Roman"/>
                <w:b/>
                <w:sz w:val="20"/>
                <w:szCs w:val="20"/>
              </w:rPr>
              <w:t>Des VBG nombreuses, banalisées, tolérées et difficiles à dénoncer</w:t>
            </w:r>
          </w:p>
        </w:tc>
        <w:tc>
          <w:tcPr>
            <w:tcW w:w="5528" w:type="dxa"/>
            <w:shd w:val="clear" w:color="auto" w:fill="D5DCE4" w:themeFill="text2" w:themeFillTint="33"/>
          </w:tcPr>
          <w:p w14:paraId="274C2C63" w14:textId="77777777" w:rsidR="00EA11F5" w:rsidRPr="00B47E35" w:rsidRDefault="00EA11F5" w:rsidP="00EA11F5">
            <w:pPr>
              <w:rPr>
                <w:rFonts w:ascii="Times" w:hAnsi="Times"/>
                <w:sz w:val="20"/>
                <w:szCs w:val="20"/>
              </w:rPr>
            </w:pPr>
          </w:p>
        </w:tc>
        <w:tc>
          <w:tcPr>
            <w:tcW w:w="3119" w:type="dxa"/>
            <w:shd w:val="clear" w:color="auto" w:fill="D5DCE4" w:themeFill="text2" w:themeFillTint="33"/>
          </w:tcPr>
          <w:p w14:paraId="304FA523" w14:textId="77777777" w:rsidR="00EA11F5" w:rsidRPr="00B47E35" w:rsidRDefault="00EA11F5" w:rsidP="00EA11F5">
            <w:pPr>
              <w:rPr>
                <w:rFonts w:ascii="Times" w:hAnsi="Times"/>
                <w:sz w:val="20"/>
                <w:szCs w:val="20"/>
              </w:rPr>
            </w:pPr>
          </w:p>
        </w:tc>
      </w:tr>
      <w:tr w:rsidR="00DA4701" w:rsidRPr="00B47E35" w14:paraId="0F0254D7" w14:textId="77777777" w:rsidTr="0068071D">
        <w:tc>
          <w:tcPr>
            <w:tcW w:w="5240" w:type="dxa"/>
            <w:shd w:val="clear" w:color="auto" w:fill="D5DCE4" w:themeFill="text2" w:themeFillTint="33"/>
          </w:tcPr>
          <w:p w14:paraId="7470B758" w14:textId="77777777" w:rsidR="00DA4701" w:rsidRPr="00B47E35" w:rsidRDefault="00DA4701" w:rsidP="00EA11F5">
            <w:pPr>
              <w:rPr>
                <w:rFonts w:ascii="Times" w:hAnsi="Times"/>
                <w:sz w:val="20"/>
                <w:szCs w:val="20"/>
              </w:rPr>
            </w:pPr>
            <w:r w:rsidRPr="00B47E35">
              <w:rPr>
                <w:rFonts w:ascii="Times" w:hAnsi="Times"/>
                <w:sz w:val="20"/>
                <w:szCs w:val="20"/>
              </w:rPr>
              <w:t>-Normalisation des VBG</w:t>
            </w:r>
          </w:p>
        </w:tc>
        <w:tc>
          <w:tcPr>
            <w:tcW w:w="5528" w:type="dxa"/>
            <w:shd w:val="clear" w:color="auto" w:fill="D5DCE4" w:themeFill="text2" w:themeFillTint="33"/>
          </w:tcPr>
          <w:p w14:paraId="01C2E7EB" w14:textId="77777777" w:rsidR="00DA4701" w:rsidRPr="00B47E35" w:rsidRDefault="00DA4701" w:rsidP="00EA11F5">
            <w:pPr>
              <w:rPr>
                <w:rFonts w:ascii="Times" w:eastAsiaTheme="minorHAnsi" w:hAnsi="Times"/>
                <w:sz w:val="20"/>
                <w:szCs w:val="20"/>
                <w:lang w:eastAsia="en-US"/>
              </w:rPr>
            </w:pPr>
            <w:r w:rsidRPr="00B47E35">
              <w:rPr>
                <w:rFonts w:ascii="Times" w:eastAsiaTheme="minorHAnsi" w:hAnsi="Times"/>
                <w:sz w:val="20"/>
                <w:szCs w:val="20"/>
                <w:lang w:eastAsia="en-US"/>
              </w:rPr>
              <w:t>-TWITEHO AMAGARA, Résultat principal 2 (R2)</w:t>
            </w:r>
          </w:p>
          <w:p w14:paraId="2D47CB83" w14:textId="77777777" w:rsidR="00DA4701" w:rsidRPr="00B47E35" w:rsidRDefault="00DA4701" w:rsidP="00EA11F5">
            <w:pPr>
              <w:rPr>
                <w:rFonts w:ascii="Times" w:hAnsi="Times"/>
                <w:sz w:val="20"/>
                <w:szCs w:val="20"/>
              </w:rPr>
            </w:pPr>
            <w:r w:rsidRPr="00B47E35">
              <w:rPr>
                <w:rFonts w:ascii="Times" w:hAnsi="Times"/>
                <w:sz w:val="20"/>
                <w:szCs w:val="20"/>
              </w:rPr>
              <w:t>Approche sensibilisation et formations sur les cadres normatifs des VBG auprès de la population, avec Care, projet Sasa !</w:t>
            </w:r>
          </w:p>
          <w:p w14:paraId="4780DEA2" w14:textId="168D95F7" w:rsidR="00DA4701" w:rsidRPr="00B47E35" w:rsidRDefault="00DA4701" w:rsidP="00C45133">
            <w:pPr>
              <w:rPr>
                <w:rFonts w:ascii="Times" w:hAnsi="Times"/>
                <w:sz w:val="20"/>
                <w:szCs w:val="20"/>
              </w:rPr>
            </w:pPr>
            <w:r w:rsidRPr="00B47E35">
              <w:rPr>
                <w:rFonts w:ascii="Times" w:hAnsi="Times"/>
                <w:sz w:val="20"/>
                <w:szCs w:val="20"/>
              </w:rPr>
              <w:t>Mise en œuvre d’un programme d’éducation qui cible la jeunesse via des créations artistiques, BD et théâtre</w:t>
            </w:r>
          </w:p>
          <w:p w14:paraId="63925051" w14:textId="50BEEB03" w:rsidR="00DA4701" w:rsidRPr="00B47E35" w:rsidRDefault="00DA4701" w:rsidP="00C45133">
            <w:pPr>
              <w:rPr>
                <w:rFonts w:ascii="Times" w:hAnsi="Times"/>
                <w:sz w:val="20"/>
                <w:szCs w:val="20"/>
              </w:rPr>
            </w:pPr>
            <w:r w:rsidRPr="00B47E35">
              <w:rPr>
                <w:rFonts w:ascii="Times" w:hAnsi="Times"/>
                <w:sz w:val="20"/>
                <w:szCs w:val="20"/>
              </w:rPr>
              <w:lastRenderedPageBreak/>
              <w:t>-Consortium Memisa : renforcement de compétences des centres de santé dans le traitement des VBG</w:t>
            </w:r>
          </w:p>
        </w:tc>
        <w:tc>
          <w:tcPr>
            <w:tcW w:w="3119" w:type="dxa"/>
            <w:vMerge w:val="restart"/>
            <w:shd w:val="clear" w:color="auto" w:fill="D5DCE4" w:themeFill="text2" w:themeFillTint="33"/>
          </w:tcPr>
          <w:p w14:paraId="0E29BAEC" w14:textId="5C7EECD0" w:rsidR="00DA4701" w:rsidRPr="00B47E35" w:rsidRDefault="00DA4701" w:rsidP="00EA11F5">
            <w:pPr>
              <w:rPr>
                <w:rFonts w:ascii="Times" w:hAnsi="Times"/>
                <w:sz w:val="20"/>
                <w:szCs w:val="20"/>
              </w:rPr>
            </w:pPr>
            <w:r w:rsidRPr="00B47E35">
              <w:rPr>
                <w:rFonts w:ascii="Times" w:hAnsi="Times"/>
                <w:sz w:val="20"/>
                <w:szCs w:val="20"/>
              </w:rPr>
              <w:lastRenderedPageBreak/>
              <w:t>-Projets artistiques à renforcer et développer, approche qui a un fort impact sur la population, particulièrement la jeunesse</w:t>
            </w:r>
          </w:p>
          <w:p w14:paraId="7F202397" w14:textId="71F4A741" w:rsidR="00DA4701" w:rsidRPr="00B47E35" w:rsidRDefault="00DA4701" w:rsidP="00EA11F5">
            <w:pPr>
              <w:rPr>
                <w:rFonts w:ascii="Times" w:hAnsi="Times"/>
                <w:sz w:val="20"/>
                <w:szCs w:val="20"/>
              </w:rPr>
            </w:pPr>
            <w:r w:rsidRPr="00B47E35">
              <w:rPr>
                <w:rFonts w:ascii="Times" w:hAnsi="Times"/>
                <w:sz w:val="20"/>
                <w:szCs w:val="20"/>
              </w:rPr>
              <w:lastRenderedPageBreak/>
              <w:t>-Mettre en place un programme spécifique sur la consommation d’alcool et ses conséquences</w:t>
            </w:r>
          </w:p>
        </w:tc>
      </w:tr>
      <w:tr w:rsidR="00DA4701" w:rsidRPr="00B47E35" w14:paraId="27080F14" w14:textId="77777777" w:rsidTr="0068071D">
        <w:tc>
          <w:tcPr>
            <w:tcW w:w="5240" w:type="dxa"/>
            <w:shd w:val="clear" w:color="auto" w:fill="D5DCE4" w:themeFill="text2" w:themeFillTint="33"/>
          </w:tcPr>
          <w:p w14:paraId="677D6EAE" w14:textId="6B9F163B" w:rsidR="00DA4701" w:rsidRPr="00B47E35" w:rsidRDefault="00DA4701" w:rsidP="00EA11F5">
            <w:pPr>
              <w:rPr>
                <w:rFonts w:ascii="Times" w:hAnsi="Times"/>
                <w:sz w:val="20"/>
                <w:szCs w:val="20"/>
              </w:rPr>
            </w:pPr>
            <w:r w:rsidRPr="00B47E35">
              <w:rPr>
                <w:rFonts w:ascii="Times" w:hAnsi="Times"/>
                <w:sz w:val="20"/>
                <w:szCs w:val="20"/>
              </w:rPr>
              <w:lastRenderedPageBreak/>
              <w:t>-Alcoolisme des conjoints</w:t>
            </w:r>
          </w:p>
        </w:tc>
        <w:tc>
          <w:tcPr>
            <w:tcW w:w="5528" w:type="dxa"/>
            <w:shd w:val="clear" w:color="auto" w:fill="D5DCE4" w:themeFill="text2" w:themeFillTint="33"/>
          </w:tcPr>
          <w:p w14:paraId="520BFA5A" w14:textId="77777777" w:rsidR="00DA4701" w:rsidRPr="00B47E35" w:rsidRDefault="00DA4701" w:rsidP="00EA11F5">
            <w:pPr>
              <w:rPr>
                <w:rFonts w:ascii="Times" w:hAnsi="Times"/>
                <w:sz w:val="20"/>
                <w:szCs w:val="20"/>
              </w:rPr>
            </w:pPr>
            <w:r w:rsidRPr="00B47E35">
              <w:rPr>
                <w:rFonts w:ascii="Times" w:hAnsi="Times"/>
                <w:sz w:val="20"/>
                <w:szCs w:val="20"/>
              </w:rPr>
              <w:t>-Peu traité, tabou y compris dans les programmes</w:t>
            </w:r>
          </w:p>
        </w:tc>
        <w:tc>
          <w:tcPr>
            <w:tcW w:w="3119" w:type="dxa"/>
            <w:vMerge/>
            <w:shd w:val="clear" w:color="auto" w:fill="D5DCE4" w:themeFill="text2" w:themeFillTint="33"/>
          </w:tcPr>
          <w:p w14:paraId="3090332D" w14:textId="4B3A144D" w:rsidR="00DA4701" w:rsidRPr="00B47E35" w:rsidRDefault="00DA4701" w:rsidP="00EA11F5">
            <w:pPr>
              <w:rPr>
                <w:rFonts w:ascii="Times" w:hAnsi="Times"/>
                <w:sz w:val="20"/>
                <w:szCs w:val="20"/>
              </w:rPr>
            </w:pPr>
          </w:p>
        </w:tc>
      </w:tr>
      <w:tr w:rsidR="00DA4701" w:rsidRPr="00B47E35" w14:paraId="16EE68E5" w14:textId="77777777" w:rsidTr="0068071D">
        <w:tc>
          <w:tcPr>
            <w:tcW w:w="5240" w:type="dxa"/>
            <w:shd w:val="clear" w:color="auto" w:fill="D5DCE4" w:themeFill="text2" w:themeFillTint="33"/>
          </w:tcPr>
          <w:p w14:paraId="7B3741E9" w14:textId="77777777" w:rsidR="00DA4701" w:rsidRPr="00B47E35" w:rsidRDefault="00DA4701" w:rsidP="00EA11F5">
            <w:pPr>
              <w:rPr>
                <w:rFonts w:ascii="Times" w:hAnsi="Times"/>
                <w:sz w:val="20"/>
                <w:szCs w:val="20"/>
              </w:rPr>
            </w:pPr>
            <w:r w:rsidRPr="00B47E35">
              <w:rPr>
                <w:rFonts w:ascii="Times" w:hAnsi="Times"/>
                <w:sz w:val="20"/>
                <w:szCs w:val="20"/>
              </w:rPr>
              <w:t>-Des structures de soins parfois lointaines</w:t>
            </w:r>
          </w:p>
        </w:tc>
        <w:tc>
          <w:tcPr>
            <w:tcW w:w="5528" w:type="dxa"/>
            <w:shd w:val="clear" w:color="auto" w:fill="D5DCE4" w:themeFill="text2" w:themeFillTint="33"/>
          </w:tcPr>
          <w:p w14:paraId="11E88B12" w14:textId="16E119C6" w:rsidR="00DA4701" w:rsidRPr="00B47E35" w:rsidRDefault="00DA4701" w:rsidP="00EA11F5">
            <w:pPr>
              <w:rPr>
                <w:rFonts w:ascii="Times" w:hAnsi="Times"/>
                <w:sz w:val="20"/>
                <w:szCs w:val="20"/>
              </w:rPr>
            </w:pPr>
            <w:r w:rsidRPr="00B47E35">
              <w:rPr>
                <w:rFonts w:ascii="Times" w:hAnsi="Times"/>
                <w:sz w:val="20"/>
                <w:szCs w:val="20"/>
              </w:rPr>
              <w:t>-Projet C</w:t>
            </w:r>
            <w:r w:rsidR="003B6FCC">
              <w:rPr>
                <w:rFonts w:ascii="Times" w:hAnsi="Times"/>
                <w:sz w:val="20"/>
                <w:szCs w:val="20"/>
              </w:rPr>
              <w:t>ORDAID</w:t>
            </w:r>
            <w:r w:rsidRPr="00B47E35">
              <w:rPr>
                <w:rFonts w:ascii="Times" w:hAnsi="Times"/>
                <w:sz w:val="20"/>
                <w:szCs w:val="20"/>
              </w:rPr>
              <w:t>, cadre Résiliences des populations</w:t>
            </w:r>
          </w:p>
          <w:p w14:paraId="31105322" w14:textId="63C3D8D2" w:rsidR="00DA4701" w:rsidRPr="00B47E35" w:rsidRDefault="00DA4701" w:rsidP="00C45133">
            <w:pPr>
              <w:rPr>
                <w:rFonts w:ascii="Times" w:hAnsi="Times"/>
                <w:sz w:val="20"/>
                <w:szCs w:val="20"/>
              </w:rPr>
            </w:pPr>
            <w:r w:rsidRPr="00B47E35">
              <w:rPr>
                <w:rFonts w:ascii="Times" w:hAnsi="Times"/>
                <w:sz w:val="20"/>
                <w:szCs w:val="20"/>
              </w:rPr>
              <w:t>Résultat 2 : Prévention et de réponse médicale aux survivants de violences sexuelles en mettant l’accent sur les jeunes et les adolescents avec l’objectif de réduire les grossesses parmi les femmes mineures. Des actions sont focalisées sur : (i) les mères jeunes ou adolescentes, (ii) les femmes enceintes non mariées et sur (iii) les enfants non accompagnés afin de prévenir les discriminations.</w:t>
            </w:r>
          </w:p>
        </w:tc>
        <w:tc>
          <w:tcPr>
            <w:tcW w:w="3119" w:type="dxa"/>
            <w:vMerge/>
            <w:shd w:val="clear" w:color="auto" w:fill="D5DCE4" w:themeFill="text2" w:themeFillTint="33"/>
          </w:tcPr>
          <w:p w14:paraId="5A52009D" w14:textId="77777777" w:rsidR="00DA4701" w:rsidRPr="00B47E35" w:rsidRDefault="00DA4701" w:rsidP="00EA11F5">
            <w:pPr>
              <w:rPr>
                <w:rFonts w:ascii="Times" w:hAnsi="Times"/>
                <w:sz w:val="20"/>
                <w:szCs w:val="20"/>
              </w:rPr>
            </w:pPr>
          </w:p>
        </w:tc>
      </w:tr>
      <w:tr w:rsidR="00DA4701" w:rsidRPr="00B47E35" w14:paraId="13258A0F" w14:textId="77777777" w:rsidTr="0068071D">
        <w:tc>
          <w:tcPr>
            <w:tcW w:w="5240" w:type="dxa"/>
            <w:shd w:val="clear" w:color="auto" w:fill="D5DCE4" w:themeFill="text2" w:themeFillTint="33"/>
          </w:tcPr>
          <w:p w14:paraId="533AD535" w14:textId="77777777" w:rsidR="00DA4701" w:rsidRPr="00B47E35" w:rsidRDefault="00DA4701" w:rsidP="00EA11F5">
            <w:pPr>
              <w:rPr>
                <w:rFonts w:ascii="Times" w:hAnsi="Times"/>
                <w:sz w:val="20"/>
                <w:szCs w:val="20"/>
              </w:rPr>
            </w:pPr>
            <w:r w:rsidRPr="00B47E35">
              <w:rPr>
                <w:rFonts w:ascii="Times" w:hAnsi="Times"/>
                <w:sz w:val="20"/>
                <w:szCs w:val="20"/>
              </w:rPr>
              <w:t>-Une prise en charge payante pour les femmes célibataires avec enfants</w:t>
            </w:r>
          </w:p>
        </w:tc>
        <w:tc>
          <w:tcPr>
            <w:tcW w:w="5528" w:type="dxa"/>
            <w:shd w:val="clear" w:color="auto" w:fill="D5DCE4" w:themeFill="text2" w:themeFillTint="33"/>
          </w:tcPr>
          <w:p w14:paraId="0457EB9E" w14:textId="77777777" w:rsidR="00DA4701" w:rsidRPr="00B47E35" w:rsidRDefault="00DA4701" w:rsidP="00EA11F5">
            <w:pPr>
              <w:rPr>
                <w:rFonts w:ascii="Times" w:eastAsiaTheme="minorHAnsi" w:hAnsi="Times"/>
                <w:sz w:val="20"/>
                <w:szCs w:val="20"/>
                <w:lang w:eastAsia="en-US"/>
              </w:rPr>
            </w:pPr>
            <w:r w:rsidRPr="00B47E35">
              <w:rPr>
                <w:rFonts w:ascii="Times" w:eastAsiaTheme="minorHAnsi" w:hAnsi="Times"/>
                <w:sz w:val="20"/>
                <w:szCs w:val="20"/>
                <w:lang w:eastAsia="en-US"/>
              </w:rPr>
              <w:t>-TWITEHO AMAGARA : plaidoyer national sur cet aspect, combiné à un plaidoyer pour éviter la déscolarisation des mères élèves</w:t>
            </w:r>
          </w:p>
          <w:p w14:paraId="4148A5DD" w14:textId="148C6AEE" w:rsidR="00BF1C57" w:rsidRPr="00B47E35" w:rsidRDefault="00BF1C57" w:rsidP="00BF1C57">
            <w:pPr>
              <w:rPr>
                <w:rFonts w:ascii="Times" w:hAnsi="Times"/>
                <w:sz w:val="20"/>
                <w:szCs w:val="20"/>
              </w:rPr>
            </w:pPr>
            <w:r w:rsidRPr="00B47E35">
              <w:rPr>
                <w:rFonts w:ascii="Times" w:hAnsi="Times"/>
                <w:sz w:val="20"/>
                <w:szCs w:val="20"/>
              </w:rPr>
              <w:t>- Projet « lutte contre les violences faites aux femmes et envers les enfants », Terre des Hommes, AVSI</w:t>
            </w:r>
          </w:p>
          <w:p w14:paraId="69EEE34E" w14:textId="198FD3A8" w:rsidR="00BF1C57" w:rsidRPr="00B47E35" w:rsidRDefault="00BF1C57" w:rsidP="00BF1C57">
            <w:pPr>
              <w:rPr>
                <w:rFonts w:ascii="Times" w:hAnsi="Times"/>
                <w:sz w:val="20"/>
                <w:szCs w:val="20"/>
              </w:rPr>
            </w:pPr>
            <w:r w:rsidRPr="00B47E35">
              <w:rPr>
                <w:rFonts w:ascii="Times" w:hAnsi="Times"/>
                <w:sz w:val="20"/>
                <w:szCs w:val="20"/>
              </w:rPr>
              <w:t>Prise en charge des soins médicaux d’urgence des victimes de VBG</w:t>
            </w:r>
          </w:p>
          <w:p w14:paraId="13123F0E" w14:textId="6CFB5D98" w:rsidR="00BF1C57" w:rsidRPr="00B47E35" w:rsidRDefault="00BF1C57" w:rsidP="00EA11F5">
            <w:pPr>
              <w:rPr>
                <w:rFonts w:ascii="Times" w:hAnsi="Times"/>
                <w:sz w:val="20"/>
                <w:szCs w:val="20"/>
              </w:rPr>
            </w:pPr>
          </w:p>
        </w:tc>
        <w:tc>
          <w:tcPr>
            <w:tcW w:w="3119" w:type="dxa"/>
            <w:vMerge/>
            <w:shd w:val="clear" w:color="auto" w:fill="D5DCE4" w:themeFill="text2" w:themeFillTint="33"/>
          </w:tcPr>
          <w:p w14:paraId="3E09A5AC" w14:textId="77777777" w:rsidR="00DA4701" w:rsidRPr="00B47E35" w:rsidRDefault="00DA4701" w:rsidP="00EA11F5">
            <w:pPr>
              <w:rPr>
                <w:rFonts w:ascii="Times" w:hAnsi="Times"/>
                <w:sz w:val="20"/>
                <w:szCs w:val="20"/>
              </w:rPr>
            </w:pPr>
          </w:p>
        </w:tc>
      </w:tr>
      <w:tr w:rsidR="00DA4701" w:rsidRPr="00B47E35" w14:paraId="63FCE453" w14:textId="77777777" w:rsidTr="0068071D">
        <w:tc>
          <w:tcPr>
            <w:tcW w:w="5240" w:type="dxa"/>
            <w:shd w:val="clear" w:color="auto" w:fill="D5DCE4" w:themeFill="text2" w:themeFillTint="33"/>
          </w:tcPr>
          <w:p w14:paraId="222E1B5F" w14:textId="77777777" w:rsidR="00DA4701" w:rsidRPr="00B47E35" w:rsidRDefault="00DA4701" w:rsidP="00EA11F5">
            <w:pPr>
              <w:rPr>
                <w:rFonts w:ascii="Times" w:hAnsi="Times"/>
                <w:sz w:val="20"/>
                <w:szCs w:val="20"/>
              </w:rPr>
            </w:pPr>
            <w:r w:rsidRPr="00B47E35">
              <w:rPr>
                <w:rFonts w:ascii="Times" w:hAnsi="Times"/>
                <w:sz w:val="20"/>
                <w:szCs w:val="20"/>
              </w:rPr>
              <w:t>-Pression des groupes familiaux et sociaux en cas de volonté de dénonciation</w:t>
            </w:r>
          </w:p>
          <w:p w14:paraId="5DDCCEA5" w14:textId="77777777" w:rsidR="00DA4701" w:rsidRPr="00B47E35" w:rsidRDefault="00DA4701" w:rsidP="00EA11F5">
            <w:pPr>
              <w:rPr>
                <w:rFonts w:ascii="Times" w:hAnsi="Times"/>
                <w:sz w:val="20"/>
                <w:szCs w:val="20"/>
              </w:rPr>
            </w:pPr>
            <w:r w:rsidRPr="00B47E35">
              <w:rPr>
                <w:rFonts w:ascii="Times" w:hAnsi="Times"/>
                <w:sz w:val="20"/>
                <w:szCs w:val="20"/>
              </w:rPr>
              <w:t>-Rejet des survivantes par les groupes familiaux, sociaux, de voisinage</w:t>
            </w:r>
          </w:p>
        </w:tc>
        <w:tc>
          <w:tcPr>
            <w:tcW w:w="5528" w:type="dxa"/>
            <w:shd w:val="clear" w:color="auto" w:fill="D5DCE4" w:themeFill="text2" w:themeFillTint="33"/>
          </w:tcPr>
          <w:p w14:paraId="7AF0868D" w14:textId="77777777" w:rsidR="00DA4701" w:rsidRPr="00B47E35" w:rsidRDefault="00DA4701" w:rsidP="00EA11F5">
            <w:pPr>
              <w:rPr>
                <w:rFonts w:ascii="Times" w:eastAsiaTheme="minorHAnsi" w:hAnsi="Times"/>
                <w:sz w:val="20"/>
                <w:szCs w:val="20"/>
                <w:lang w:eastAsia="en-US"/>
              </w:rPr>
            </w:pPr>
            <w:r w:rsidRPr="00B47E35">
              <w:rPr>
                <w:rFonts w:ascii="Times" w:eastAsiaTheme="minorHAnsi" w:hAnsi="Times"/>
                <w:sz w:val="20"/>
                <w:szCs w:val="20"/>
                <w:lang w:eastAsia="en-US"/>
              </w:rPr>
              <w:t>-TWITEHO AMAGARA, Résultat principal 2 (R2)</w:t>
            </w:r>
          </w:p>
          <w:p w14:paraId="7866BDAA" w14:textId="78B279C9" w:rsidR="00DA4701" w:rsidRPr="00B47E35" w:rsidRDefault="00DA4701" w:rsidP="00EA11F5">
            <w:pPr>
              <w:rPr>
                <w:rFonts w:ascii="Times" w:hAnsi="Times"/>
                <w:sz w:val="20"/>
                <w:szCs w:val="20"/>
              </w:rPr>
            </w:pPr>
            <w:r w:rsidRPr="00B47E35">
              <w:rPr>
                <w:rFonts w:ascii="Times" w:hAnsi="Times"/>
                <w:sz w:val="20"/>
                <w:szCs w:val="20"/>
              </w:rPr>
              <w:t xml:space="preserve">Campagne d’informations et sensibilisation sur les survivantes VBG auprès de la population, avec Care, projet </w:t>
            </w:r>
            <w:r w:rsidR="0095213D" w:rsidRPr="00B47E35">
              <w:rPr>
                <w:rFonts w:ascii="Times" w:hAnsi="Times"/>
                <w:sz w:val="20"/>
                <w:szCs w:val="20"/>
              </w:rPr>
              <w:t>« </w:t>
            </w:r>
            <w:r w:rsidRPr="00B47E35">
              <w:rPr>
                <w:rFonts w:ascii="Times" w:hAnsi="Times"/>
                <w:sz w:val="20"/>
                <w:szCs w:val="20"/>
              </w:rPr>
              <w:t>Sasa !</w:t>
            </w:r>
            <w:r w:rsidR="0095213D" w:rsidRPr="00B47E35">
              <w:rPr>
                <w:rFonts w:ascii="Times" w:hAnsi="Times"/>
                <w:sz w:val="20"/>
                <w:szCs w:val="20"/>
              </w:rPr>
              <w:t> »</w:t>
            </w:r>
          </w:p>
          <w:p w14:paraId="18871913" w14:textId="77777777" w:rsidR="00DA4701" w:rsidRPr="00B47E35" w:rsidRDefault="00DA4701" w:rsidP="00EA11F5">
            <w:pPr>
              <w:rPr>
                <w:rFonts w:ascii="Times" w:hAnsi="Times"/>
                <w:sz w:val="20"/>
                <w:szCs w:val="20"/>
              </w:rPr>
            </w:pPr>
          </w:p>
        </w:tc>
        <w:tc>
          <w:tcPr>
            <w:tcW w:w="3119" w:type="dxa"/>
            <w:vMerge/>
            <w:shd w:val="clear" w:color="auto" w:fill="D5DCE4" w:themeFill="text2" w:themeFillTint="33"/>
          </w:tcPr>
          <w:p w14:paraId="11D99A30" w14:textId="77777777" w:rsidR="00DA4701" w:rsidRPr="00B47E35" w:rsidRDefault="00DA4701" w:rsidP="00EA11F5">
            <w:pPr>
              <w:rPr>
                <w:rFonts w:ascii="Times" w:hAnsi="Times"/>
                <w:sz w:val="20"/>
                <w:szCs w:val="20"/>
              </w:rPr>
            </w:pPr>
          </w:p>
        </w:tc>
      </w:tr>
      <w:tr w:rsidR="00DA4701" w:rsidRPr="00B47E35" w14:paraId="60EE80C9" w14:textId="77777777" w:rsidTr="0068071D">
        <w:tc>
          <w:tcPr>
            <w:tcW w:w="5240" w:type="dxa"/>
            <w:shd w:val="clear" w:color="auto" w:fill="D5DCE4" w:themeFill="text2" w:themeFillTint="33"/>
          </w:tcPr>
          <w:p w14:paraId="77D02987" w14:textId="77777777" w:rsidR="00DA4701" w:rsidRPr="00B47E35" w:rsidRDefault="00DA4701" w:rsidP="00EA11F5">
            <w:pPr>
              <w:rPr>
                <w:rFonts w:ascii="Times" w:hAnsi="Times"/>
                <w:sz w:val="20"/>
                <w:szCs w:val="20"/>
              </w:rPr>
            </w:pPr>
            <w:r w:rsidRPr="00B47E35">
              <w:rPr>
                <w:rFonts w:ascii="Times" w:hAnsi="Times"/>
                <w:sz w:val="20"/>
                <w:szCs w:val="20"/>
              </w:rPr>
              <w:t>-Groupes considérés comme subalternes les plus touchés : femmes, enfants, employés de maison, travailleurs.ses du sexe, réfugié.e.s</w:t>
            </w:r>
          </w:p>
        </w:tc>
        <w:tc>
          <w:tcPr>
            <w:tcW w:w="5528" w:type="dxa"/>
            <w:shd w:val="clear" w:color="auto" w:fill="D5DCE4" w:themeFill="text2" w:themeFillTint="33"/>
          </w:tcPr>
          <w:p w14:paraId="07D61708" w14:textId="77777777" w:rsidR="00DA4701" w:rsidRPr="00B47E35" w:rsidRDefault="00DA4701" w:rsidP="00EA11F5">
            <w:pPr>
              <w:rPr>
                <w:rFonts w:ascii="Times" w:hAnsi="Times"/>
                <w:sz w:val="20"/>
                <w:szCs w:val="20"/>
              </w:rPr>
            </w:pPr>
          </w:p>
        </w:tc>
        <w:tc>
          <w:tcPr>
            <w:tcW w:w="3119" w:type="dxa"/>
            <w:vMerge/>
            <w:shd w:val="clear" w:color="auto" w:fill="D5DCE4" w:themeFill="text2" w:themeFillTint="33"/>
          </w:tcPr>
          <w:p w14:paraId="3B3E5277" w14:textId="77777777" w:rsidR="00DA4701" w:rsidRPr="00B47E35" w:rsidRDefault="00DA4701" w:rsidP="00EA11F5">
            <w:pPr>
              <w:rPr>
                <w:rFonts w:ascii="Times" w:hAnsi="Times"/>
                <w:sz w:val="20"/>
                <w:szCs w:val="20"/>
              </w:rPr>
            </w:pPr>
          </w:p>
        </w:tc>
      </w:tr>
      <w:tr w:rsidR="00EA11F5" w:rsidRPr="00B47E35" w14:paraId="33672E54" w14:textId="77777777" w:rsidTr="0068071D">
        <w:tc>
          <w:tcPr>
            <w:tcW w:w="5240" w:type="dxa"/>
            <w:shd w:val="clear" w:color="auto" w:fill="D5DCE4" w:themeFill="text2" w:themeFillTint="33"/>
          </w:tcPr>
          <w:p w14:paraId="386C2E2F" w14:textId="77777777" w:rsidR="00EA11F5" w:rsidRPr="00B47E35" w:rsidRDefault="00EA11F5" w:rsidP="00A66092">
            <w:pPr>
              <w:pStyle w:val="Paragraphedeliste"/>
              <w:numPr>
                <w:ilvl w:val="0"/>
                <w:numId w:val="17"/>
              </w:numPr>
              <w:ind w:left="450"/>
              <w:rPr>
                <w:rFonts w:ascii="Times" w:hAnsi="Times" w:cs="Times New Roman"/>
                <w:b/>
                <w:sz w:val="20"/>
                <w:szCs w:val="20"/>
              </w:rPr>
            </w:pPr>
            <w:r w:rsidRPr="00B47E35">
              <w:rPr>
                <w:rFonts w:ascii="Times" w:hAnsi="Times" w:cs="Times New Roman"/>
                <w:b/>
                <w:sz w:val="20"/>
                <w:szCs w:val="20"/>
              </w:rPr>
              <w:t>Un accès à la justice difficile</w:t>
            </w:r>
          </w:p>
        </w:tc>
        <w:tc>
          <w:tcPr>
            <w:tcW w:w="5528" w:type="dxa"/>
            <w:shd w:val="clear" w:color="auto" w:fill="D5DCE4" w:themeFill="text2" w:themeFillTint="33"/>
          </w:tcPr>
          <w:p w14:paraId="29348AA8" w14:textId="77777777" w:rsidR="00EA11F5" w:rsidRPr="00B47E35" w:rsidRDefault="00EA11F5" w:rsidP="00EA11F5">
            <w:pPr>
              <w:rPr>
                <w:rFonts w:ascii="Times" w:hAnsi="Times"/>
                <w:sz w:val="20"/>
                <w:szCs w:val="20"/>
              </w:rPr>
            </w:pPr>
          </w:p>
        </w:tc>
        <w:tc>
          <w:tcPr>
            <w:tcW w:w="3119" w:type="dxa"/>
            <w:shd w:val="clear" w:color="auto" w:fill="D5DCE4" w:themeFill="text2" w:themeFillTint="33"/>
          </w:tcPr>
          <w:p w14:paraId="5FB810BE" w14:textId="77777777" w:rsidR="00EA11F5" w:rsidRPr="00B47E35" w:rsidRDefault="00EA11F5" w:rsidP="00EA11F5">
            <w:pPr>
              <w:rPr>
                <w:rFonts w:ascii="Times" w:hAnsi="Times"/>
                <w:sz w:val="20"/>
                <w:szCs w:val="20"/>
              </w:rPr>
            </w:pPr>
          </w:p>
        </w:tc>
      </w:tr>
      <w:tr w:rsidR="00C45133" w:rsidRPr="00B47E35" w14:paraId="45C5844A" w14:textId="77777777" w:rsidTr="0068071D">
        <w:tc>
          <w:tcPr>
            <w:tcW w:w="5240" w:type="dxa"/>
            <w:shd w:val="clear" w:color="auto" w:fill="D5DCE4" w:themeFill="text2" w:themeFillTint="33"/>
          </w:tcPr>
          <w:p w14:paraId="1869162C" w14:textId="77777777" w:rsidR="00C45133" w:rsidRPr="00B47E35" w:rsidRDefault="00C45133" w:rsidP="00EA11F5">
            <w:pPr>
              <w:rPr>
                <w:rFonts w:ascii="Times" w:hAnsi="Times"/>
                <w:sz w:val="20"/>
                <w:szCs w:val="20"/>
              </w:rPr>
            </w:pPr>
            <w:r w:rsidRPr="00B47E35">
              <w:rPr>
                <w:rFonts w:ascii="Times" w:hAnsi="Times"/>
                <w:sz w:val="20"/>
                <w:szCs w:val="20"/>
              </w:rPr>
              <w:t>-Une justice qui obéit davantage aux lois coutumières qu’aux lois positives</w:t>
            </w:r>
          </w:p>
        </w:tc>
        <w:tc>
          <w:tcPr>
            <w:tcW w:w="5528" w:type="dxa"/>
            <w:vMerge w:val="restart"/>
            <w:shd w:val="clear" w:color="auto" w:fill="D5DCE4" w:themeFill="text2" w:themeFillTint="33"/>
          </w:tcPr>
          <w:p w14:paraId="08377BF8" w14:textId="460F56A7" w:rsidR="00BF1C57" w:rsidRPr="00B47E35" w:rsidRDefault="00396746" w:rsidP="00EA11F5">
            <w:pPr>
              <w:rPr>
                <w:rFonts w:ascii="Times" w:hAnsi="Times"/>
                <w:sz w:val="20"/>
                <w:szCs w:val="20"/>
              </w:rPr>
            </w:pPr>
            <w:r w:rsidRPr="00B47E35">
              <w:rPr>
                <w:rFonts w:ascii="Times" w:hAnsi="Times"/>
                <w:sz w:val="20"/>
                <w:szCs w:val="20"/>
              </w:rPr>
              <w:t xml:space="preserve">-Projet « lutte contre les violences </w:t>
            </w:r>
            <w:r w:rsidR="00BF1C57" w:rsidRPr="00B47E35">
              <w:rPr>
                <w:rFonts w:ascii="Times" w:hAnsi="Times"/>
                <w:sz w:val="20"/>
                <w:szCs w:val="20"/>
              </w:rPr>
              <w:t>faites aux femmes et envers les enfants »</w:t>
            </w:r>
          </w:p>
          <w:p w14:paraId="0DA4B181" w14:textId="561BED56" w:rsidR="00BF1C57" w:rsidRPr="00B47E35" w:rsidRDefault="0095213D" w:rsidP="00EA11F5">
            <w:pPr>
              <w:rPr>
                <w:rFonts w:ascii="Times" w:hAnsi="Times"/>
                <w:sz w:val="20"/>
                <w:szCs w:val="20"/>
              </w:rPr>
            </w:pPr>
            <w:r w:rsidRPr="00B47E35">
              <w:rPr>
                <w:rFonts w:ascii="Times" w:hAnsi="Times"/>
                <w:sz w:val="20"/>
                <w:szCs w:val="20"/>
              </w:rPr>
              <w:t xml:space="preserve">- </w:t>
            </w:r>
            <w:r w:rsidR="00BF1C57" w:rsidRPr="00B47E35">
              <w:rPr>
                <w:rFonts w:ascii="Times" w:hAnsi="Times"/>
                <w:sz w:val="20"/>
                <w:szCs w:val="20"/>
              </w:rPr>
              <w:t>Terre des Hommes, AVSI</w:t>
            </w:r>
          </w:p>
          <w:p w14:paraId="26D7968A" w14:textId="6F6AB2D8" w:rsidR="00BF1C57" w:rsidRPr="00B47E35" w:rsidRDefault="00BF1C57" w:rsidP="0068071D">
            <w:pPr>
              <w:jc w:val="both"/>
              <w:rPr>
                <w:rFonts w:ascii="Times" w:hAnsi="Times"/>
                <w:sz w:val="20"/>
                <w:szCs w:val="20"/>
              </w:rPr>
            </w:pPr>
            <w:r w:rsidRPr="00B47E35">
              <w:rPr>
                <w:rFonts w:ascii="Times" w:hAnsi="Times"/>
                <w:sz w:val="20"/>
                <w:szCs w:val="20"/>
              </w:rPr>
              <w:t>Renforcement des réponses des CFDC et CPE dans la réponse faite aux VBG, hébergement ‘urgence des victimes, soins médicaux d’urgence, formation des acteurs et sensibilisation des communautés</w:t>
            </w:r>
          </w:p>
          <w:p w14:paraId="7B3080F0" w14:textId="14BC9DA3" w:rsidR="00C45133" w:rsidRPr="00B47E35" w:rsidRDefault="00C45133" w:rsidP="00EA11F5">
            <w:pPr>
              <w:rPr>
                <w:rFonts w:ascii="Times" w:hAnsi="Times"/>
                <w:sz w:val="20"/>
                <w:szCs w:val="20"/>
              </w:rPr>
            </w:pPr>
          </w:p>
        </w:tc>
        <w:tc>
          <w:tcPr>
            <w:tcW w:w="3119" w:type="dxa"/>
            <w:vMerge w:val="restart"/>
            <w:shd w:val="clear" w:color="auto" w:fill="D5DCE4" w:themeFill="text2" w:themeFillTint="33"/>
          </w:tcPr>
          <w:p w14:paraId="0ECF6795" w14:textId="5124B963" w:rsidR="00C45133" w:rsidRPr="00B47E35" w:rsidRDefault="00C45133" w:rsidP="00EA11F5">
            <w:pPr>
              <w:rPr>
                <w:rFonts w:ascii="Times" w:hAnsi="Times"/>
                <w:sz w:val="20"/>
                <w:szCs w:val="20"/>
              </w:rPr>
            </w:pPr>
            <w:r w:rsidRPr="00B47E35">
              <w:rPr>
                <w:rFonts w:ascii="Times" w:hAnsi="Times"/>
                <w:sz w:val="20"/>
                <w:szCs w:val="20"/>
              </w:rPr>
              <w:t xml:space="preserve">-Étendre les services d’accès à la justice  à l’ensemble du territoire, et poursuivre la spécialisation des services sur les VBG. </w:t>
            </w:r>
          </w:p>
        </w:tc>
      </w:tr>
      <w:tr w:rsidR="00C45133" w:rsidRPr="00B47E35" w14:paraId="4CC9C753" w14:textId="77777777" w:rsidTr="0068071D">
        <w:tc>
          <w:tcPr>
            <w:tcW w:w="5240" w:type="dxa"/>
            <w:shd w:val="clear" w:color="auto" w:fill="D5DCE4" w:themeFill="text2" w:themeFillTint="33"/>
          </w:tcPr>
          <w:p w14:paraId="4570D776" w14:textId="77777777" w:rsidR="00C45133" w:rsidRPr="00B47E35" w:rsidRDefault="00C45133" w:rsidP="00EA11F5">
            <w:pPr>
              <w:rPr>
                <w:rFonts w:ascii="Times" w:hAnsi="Times"/>
                <w:sz w:val="20"/>
                <w:szCs w:val="20"/>
              </w:rPr>
            </w:pPr>
            <w:r w:rsidRPr="00B47E35">
              <w:rPr>
                <w:rFonts w:ascii="Times" w:hAnsi="Times"/>
                <w:sz w:val="20"/>
                <w:szCs w:val="20"/>
              </w:rPr>
              <w:t>-Corruption au niveau judicaire, arrangements</w:t>
            </w:r>
          </w:p>
        </w:tc>
        <w:tc>
          <w:tcPr>
            <w:tcW w:w="5528" w:type="dxa"/>
            <w:vMerge/>
          </w:tcPr>
          <w:p w14:paraId="150695C6" w14:textId="77777777" w:rsidR="00C45133" w:rsidRPr="00B47E35" w:rsidRDefault="00C45133" w:rsidP="00EA11F5">
            <w:pPr>
              <w:rPr>
                <w:rFonts w:ascii="Times" w:hAnsi="Times"/>
                <w:sz w:val="20"/>
                <w:szCs w:val="20"/>
              </w:rPr>
            </w:pPr>
          </w:p>
        </w:tc>
        <w:tc>
          <w:tcPr>
            <w:tcW w:w="3119" w:type="dxa"/>
            <w:vMerge/>
          </w:tcPr>
          <w:p w14:paraId="38AC807B" w14:textId="77777777" w:rsidR="00C45133" w:rsidRPr="00B47E35" w:rsidRDefault="00C45133" w:rsidP="00EA11F5">
            <w:pPr>
              <w:rPr>
                <w:rFonts w:ascii="Times" w:hAnsi="Times"/>
                <w:sz w:val="20"/>
                <w:szCs w:val="20"/>
              </w:rPr>
            </w:pPr>
          </w:p>
        </w:tc>
      </w:tr>
      <w:tr w:rsidR="00C45133" w:rsidRPr="00B47E35" w14:paraId="7A745822" w14:textId="77777777" w:rsidTr="0068071D">
        <w:tc>
          <w:tcPr>
            <w:tcW w:w="5240" w:type="dxa"/>
            <w:shd w:val="clear" w:color="auto" w:fill="D5DCE4" w:themeFill="text2" w:themeFillTint="33"/>
          </w:tcPr>
          <w:p w14:paraId="73F0906B" w14:textId="77777777" w:rsidR="00C45133" w:rsidRPr="00B47E35" w:rsidRDefault="00C45133" w:rsidP="00EA11F5">
            <w:pPr>
              <w:rPr>
                <w:rFonts w:ascii="Times" w:hAnsi="Times"/>
                <w:sz w:val="20"/>
                <w:szCs w:val="20"/>
              </w:rPr>
            </w:pPr>
            <w:r w:rsidRPr="00B47E35">
              <w:rPr>
                <w:rFonts w:ascii="Times" w:hAnsi="Times"/>
                <w:sz w:val="20"/>
                <w:szCs w:val="20"/>
              </w:rPr>
              <w:t>-Frais à charge de la victime, ex la ration de la personne incarcérée suite au dépôt de plainte</w:t>
            </w:r>
          </w:p>
        </w:tc>
        <w:tc>
          <w:tcPr>
            <w:tcW w:w="5528" w:type="dxa"/>
            <w:vMerge/>
          </w:tcPr>
          <w:p w14:paraId="6EE14DD5" w14:textId="77777777" w:rsidR="00C45133" w:rsidRPr="00B47E35" w:rsidRDefault="00C45133" w:rsidP="00EA11F5">
            <w:pPr>
              <w:rPr>
                <w:rFonts w:ascii="Times" w:hAnsi="Times"/>
                <w:sz w:val="20"/>
                <w:szCs w:val="20"/>
              </w:rPr>
            </w:pPr>
          </w:p>
        </w:tc>
        <w:tc>
          <w:tcPr>
            <w:tcW w:w="3119" w:type="dxa"/>
            <w:vMerge/>
          </w:tcPr>
          <w:p w14:paraId="5473D30C" w14:textId="77777777" w:rsidR="00C45133" w:rsidRPr="00B47E35" w:rsidRDefault="00C45133" w:rsidP="00EA11F5">
            <w:pPr>
              <w:rPr>
                <w:rFonts w:ascii="Times" w:hAnsi="Times"/>
                <w:sz w:val="20"/>
                <w:szCs w:val="20"/>
              </w:rPr>
            </w:pPr>
          </w:p>
        </w:tc>
      </w:tr>
      <w:tr w:rsidR="00C45133" w:rsidRPr="00B47E35" w14:paraId="33F1AE35" w14:textId="77777777" w:rsidTr="0068071D">
        <w:tc>
          <w:tcPr>
            <w:tcW w:w="5240" w:type="dxa"/>
            <w:shd w:val="clear" w:color="auto" w:fill="D5DCE4" w:themeFill="text2" w:themeFillTint="33"/>
          </w:tcPr>
          <w:p w14:paraId="5C661C51" w14:textId="77777777" w:rsidR="00C45133" w:rsidRPr="00B47E35" w:rsidRDefault="00C45133" w:rsidP="00EA11F5">
            <w:pPr>
              <w:rPr>
                <w:rFonts w:ascii="Times" w:hAnsi="Times"/>
                <w:sz w:val="20"/>
                <w:szCs w:val="20"/>
              </w:rPr>
            </w:pPr>
            <w:r w:rsidRPr="00B47E35">
              <w:rPr>
                <w:rFonts w:ascii="Times" w:hAnsi="Times"/>
                <w:sz w:val="20"/>
                <w:szCs w:val="20"/>
              </w:rPr>
              <w:t>-La judiciarisation apparaît comme une contrainte et un gros risque social pour les victimes</w:t>
            </w:r>
          </w:p>
        </w:tc>
        <w:tc>
          <w:tcPr>
            <w:tcW w:w="5528" w:type="dxa"/>
            <w:vMerge/>
          </w:tcPr>
          <w:p w14:paraId="545934F4" w14:textId="77777777" w:rsidR="00C45133" w:rsidRPr="00B47E35" w:rsidRDefault="00C45133" w:rsidP="00EA11F5">
            <w:pPr>
              <w:rPr>
                <w:rFonts w:ascii="Times" w:hAnsi="Times"/>
                <w:sz w:val="20"/>
                <w:szCs w:val="20"/>
              </w:rPr>
            </w:pPr>
          </w:p>
        </w:tc>
        <w:tc>
          <w:tcPr>
            <w:tcW w:w="3119" w:type="dxa"/>
            <w:vMerge/>
          </w:tcPr>
          <w:p w14:paraId="7D515332" w14:textId="77777777" w:rsidR="00C45133" w:rsidRPr="00B47E35" w:rsidRDefault="00C45133" w:rsidP="00EA11F5">
            <w:pPr>
              <w:rPr>
                <w:rFonts w:ascii="Times" w:hAnsi="Times"/>
                <w:sz w:val="20"/>
                <w:szCs w:val="20"/>
              </w:rPr>
            </w:pPr>
          </w:p>
        </w:tc>
      </w:tr>
    </w:tbl>
    <w:p w14:paraId="59B509A2" w14:textId="77777777" w:rsidR="00D120F4" w:rsidRPr="00B47E35" w:rsidRDefault="00D120F4" w:rsidP="00D120F4">
      <w:pPr>
        <w:rPr>
          <w:rFonts w:ascii="Times" w:hAnsi="Times"/>
        </w:rPr>
      </w:pPr>
    </w:p>
    <w:p w14:paraId="4B044841" w14:textId="1AE4C419" w:rsidR="008F202C" w:rsidRPr="00B47E35" w:rsidRDefault="008F202C">
      <w:pPr>
        <w:rPr>
          <w:rFonts w:ascii="Times" w:hAnsi="Times"/>
        </w:rPr>
      </w:pPr>
      <w:r w:rsidRPr="00B47E35">
        <w:rPr>
          <w:rFonts w:ascii="Times" w:hAnsi="Times"/>
        </w:rPr>
        <w:br w:type="page"/>
      </w:r>
    </w:p>
    <w:tbl>
      <w:tblPr>
        <w:tblStyle w:val="Grilledutableau"/>
        <w:tblW w:w="13887" w:type="dxa"/>
        <w:tblLook w:val="04A0" w:firstRow="1" w:lastRow="0" w:firstColumn="1" w:lastColumn="0" w:noHBand="0" w:noVBand="1"/>
      </w:tblPr>
      <w:tblGrid>
        <w:gridCol w:w="5240"/>
        <w:gridCol w:w="6237"/>
        <w:gridCol w:w="2410"/>
      </w:tblGrid>
      <w:tr w:rsidR="008F202C" w:rsidRPr="00B47E35" w14:paraId="4DD1F8ED" w14:textId="77777777" w:rsidTr="008F202C">
        <w:tc>
          <w:tcPr>
            <w:tcW w:w="13887" w:type="dxa"/>
            <w:gridSpan w:val="3"/>
            <w:shd w:val="clear" w:color="auto" w:fill="ACB9CA" w:themeFill="text2" w:themeFillTint="66"/>
          </w:tcPr>
          <w:p w14:paraId="5B2EA179" w14:textId="77777777" w:rsidR="008F202C" w:rsidRPr="00B47E35" w:rsidRDefault="008F202C" w:rsidP="008F202C">
            <w:pPr>
              <w:jc w:val="center"/>
              <w:rPr>
                <w:rFonts w:ascii="Times" w:eastAsiaTheme="minorEastAsia" w:hAnsi="Times"/>
                <w:b/>
                <w:bCs/>
                <w:sz w:val="30"/>
                <w:szCs w:val="30"/>
                <w:lang w:eastAsia="en-US"/>
              </w:rPr>
            </w:pPr>
            <w:r w:rsidRPr="00B47E35">
              <w:rPr>
                <w:rFonts w:ascii="Times" w:eastAsiaTheme="minorEastAsia" w:hAnsi="Times"/>
                <w:b/>
                <w:bCs/>
                <w:color w:val="4472C4" w:themeColor="accent1"/>
                <w:sz w:val="30"/>
                <w:szCs w:val="3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Secteur Santé sexuelle et reproductive</w:t>
            </w:r>
          </w:p>
          <w:p w14:paraId="33D6ADB0" w14:textId="1AFC350D" w:rsidR="008F202C" w:rsidRPr="00B47E35" w:rsidRDefault="008F202C" w:rsidP="008F202C">
            <w:pPr>
              <w:rPr>
                <w:rFonts w:ascii="Times" w:eastAsiaTheme="minorEastAsia" w:hAnsi="Times"/>
                <w:sz w:val="22"/>
                <w:szCs w:val="22"/>
                <w:lang w:eastAsia="en-US"/>
              </w:rPr>
            </w:pPr>
            <w:r w:rsidRPr="00B47E35">
              <w:rPr>
                <w:rFonts w:ascii="Times" w:eastAsiaTheme="minorEastAsia" w:hAnsi="Time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95213D" w:rsidRPr="00B47E35">
              <w:rPr>
                <w:rFonts w:ascii="Times" w:eastAsiaTheme="minorEastAsia" w:hAnsi="Time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B47E35">
              <w:rPr>
                <w:rFonts w:ascii="Times" w:eastAsiaTheme="minorEastAsia" w:hAnsi="Time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rtie du Profil II, 3</w:t>
            </w:r>
          </w:p>
        </w:tc>
      </w:tr>
      <w:tr w:rsidR="008F202C" w:rsidRPr="00B47E35" w14:paraId="240175DC" w14:textId="77777777" w:rsidTr="008F202C">
        <w:tc>
          <w:tcPr>
            <w:tcW w:w="5240" w:type="dxa"/>
            <w:shd w:val="clear" w:color="auto" w:fill="ACB9CA" w:themeFill="text2" w:themeFillTint="66"/>
          </w:tcPr>
          <w:p w14:paraId="0B477A96" w14:textId="1C3D3EFD" w:rsidR="008F202C" w:rsidRPr="00B47E35" w:rsidRDefault="008F202C" w:rsidP="008F202C">
            <w:pPr>
              <w:jc w:val="center"/>
              <w:rPr>
                <w:rFonts w:ascii="Times" w:eastAsiaTheme="minorEastAsia" w:hAnsi="Time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E35">
              <w:rPr>
                <w:rFonts w:ascii="Times" w:hAnsi="Times"/>
                <w:b/>
                <w:sz w:val="20"/>
                <w:szCs w:val="20"/>
              </w:rPr>
              <w:t>Blocages identifiés</w:t>
            </w:r>
          </w:p>
        </w:tc>
        <w:tc>
          <w:tcPr>
            <w:tcW w:w="6237" w:type="dxa"/>
            <w:shd w:val="clear" w:color="auto" w:fill="ACB9CA" w:themeFill="text2" w:themeFillTint="66"/>
          </w:tcPr>
          <w:p w14:paraId="503681D7" w14:textId="74A62ACD" w:rsidR="008F202C" w:rsidRPr="00B47E35" w:rsidRDefault="008F202C" w:rsidP="008F202C">
            <w:pPr>
              <w:jc w:val="center"/>
              <w:rPr>
                <w:rFonts w:ascii="Times" w:eastAsiaTheme="minorEastAsia" w:hAnsi="Times"/>
                <w:sz w:val="22"/>
                <w:szCs w:val="22"/>
                <w:lang w:eastAsia="en-US"/>
              </w:rPr>
            </w:pPr>
            <w:r w:rsidRPr="00B47E35">
              <w:rPr>
                <w:rFonts w:ascii="Times" w:hAnsi="Times"/>
                <w:b/>
                <w:sz w:val="20"/>
                <w:szCs w:val="20"/>
              </w:rPr>
              <w:t>Programmes de l’UE qui répondent à ces blocages</w:t>
            </w:r>
          </w:p>
        </w:tc>
        <w:tc>
          <w:tcPr>
            <w:tcW w:w="2410" w:type="dxa"/>
            <w:shd w:val="clear" w:color="auto" w:fill="ACB9CA" w:themeFill="text2" w:themeFillTint="66"/>
          </w:tcPr>
          <w:p w14:paraId="561FFB88" w14:textId="25C4F1D6" w:rsidR="008F202C" w:rsidRPr="00B47E35" w:rsidRDefault="008F202C" w:rsidP="008F202C">
            <w:pPr>
              <w:jc w:val="center"/>
              <w:rPr>
                <w:rFonts w:ascii="Times" w:eastAsiaTheme="minorEastAsia" w:hAnsi="Times"/>
                <w:sz w:val="22"/>
                <w:szCs w:val="22"/>
                <w:lang w:eastAsia="en-US"/>
              </w:rPr>
            </w:pPr>
            <w:r w:rsidRPr="00B47E35">
              <w:rPr>
                <w:rFonts w:ascii="Times" w:hAnsi="Times"/>
                <w:b/>
                <w:sz w:val="20"/>
                <w:szCs w:val="20"/>
              </w:rPr>
              <w:t>Stratégies d’amélioration proposées</w:t>
            </w:r>
          </w:p>
        </w:tc>
      </w:tr>
      <w:tr w:rsidR="008F202C" w:rsidRPr="00B47E35" w14:paraId="69FDCB66" w14:textId="77777777" w:rsidTr="008F202C">
        <w:tc>
          <w:tcPr>
            <w:tcW w:w="5240" w:type="dxa"/>
            <w:shd w:val="clear" w:color="auto" w:fill="D5DCE4" w:themeFill="text2" w:themeFillTint="33"/>
          </w:tcPr>
          <w:p w14:paraId="67135083" w14:textId="77777777" w:rsidR="008F202C" w:rsidRPr="0068071D" w:rsidRDefault="008F202C" w:rsidP="00A66092">
            <w:pPr>
              <w:numPr>
                <w:ilvl w:val="0"/>
                <w:numId w:val="17"/>
              </w:numPr>
              <w:ind w:left="309"/>
              <w:contextualSpacing/>
              <w:rPr>
                <w:rFonts w:ascii="Times" w:eastAsiaTheme="minorHAnsi" w:hAnsi="Times"/>
                <w:b/>
                <w:sz w:val="20"/>
                <w:szCs w:val="20"/>
                <w:lang w:eastAsia="en-US"/>
              </w:rPr>
            </w:pPr>
            <w:r w:rsidRPr="0068071D">
              <w:rPr>
                <w:rFonts w:ascii="Times" w:eastAsiaTheme="minorHAnsi" w:hAnsi="Times"/>
                <w:b/>
                <w:sz w:val="20"/>
                <w:szCs w:val="20"/>
                <w:lang w:eastAsia="en-US"/>
              </w:rPr>
              <w:t>Peu d’informations sur la santé sexuelle et reproductive</w:t>
            </w:r>
          </w:p>
        </w:tc>
        <w:tc>
          <w:tcPr>
            <w:tcW w:w="6237" w:type="dxa"/>
            <w:vMerge w:val="restart"/>
            <w:shd w:val="clear" w:color="auto" w:fill="D5DCE4" w:themeFill="text2" w:themeFillTint="33"/>
          </w:tcPr>
          <w:p w14:paraId="20A33A38" w14:textId="70A23B40"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-C</w:t>
            </w:r>
            <w:r w:rsidR="003B6FCC">
              <w:rPr>
                <w:rFonts w:ascii="Times" w:eastAsiaTheme="minorEastAsia" w:hAnsi="Times"/>
                <w:sz w:val="20"/>
                <w:szCs w:val="20"/>
                <w:lang w:eastAsia="en-US"/>
              </w:rPr>
              <w:t>ORDAID</w:t>
            </w:r>
            <w:r w:rsidRPr="0068071D">
              <w:rPr>
                <w:rFonts w:ascii="Times" w:eastAsiaTheme="minorEastAsia" w:hAnsi="Times"/>
                <w:sz w:val="20"/>
                <w:szCs w:val="20"/>
                <w:lang w:eastAsia="en-US"/>
              </w:rPr>
              <w:t xml:space="preserve">, projet Résilience des populations : </w:t>
            </w:r>
          </w:p>
          <w:p w14:paraId="7C23047B" w14:textId="69449672"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Résultat 2 : « L’accès de toute la population (particulièrement les jeunes, les adolescents et les femmes) à des services de Santé Sexuelle et Reproductive (SSR) holistiques et de qualité est renforcé », activités de sensibilisation des ASC, promotion d’un accès universel à des méthodes modernes de planification familiale (PF), renforcer les connaissances et les compétences des jeunes en vue de leur permettre de faire des choix et d’adopter des attitudes favorables et des pratiques responsables en rapport avec leur SSR.</w:t>
            </w:r>
          </w:p>
          <w:p w14:paraId="6F067D46" w14:textId="6D36C586"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-Projet Mamans Lumière</w:t>
            </w:r>
          </w:p>
          <w:p w14:paraId="6700D5C5"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-Consortium Enabel</w:t>
            </w:r>
          </w:p>
          <w:p w14:paraId="30CFEA6A" w14:textId="074C7B7E"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R2 : Renforcer l’accès de la population, des jeunes, des adolescents et des femmes à des programmes de santé sexuelle et reproductive holistique</w:t>
            </w:r>
          </w:p>
          <w:p w14:paraId="6B049864" w14:textId="3360A2ED"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-Consortium Memisa : renforcement de sensibilisation des rôles égalitaires H/F, renforcement du rôle de père</w:t>
            </w:r>
          </w:p>
        </w:tc>
        <w:tc>
          <w:tcPr>
            <w:tcW w:w="2410" w:type="dxa"/>
            <w:vMerge w:val="restart"/>
            <w:shd w:val="clear" w:color="auto" w:fill="D5DCE4" w:themeFill="text2" w:themeFillTint="33"/>
          </w:tcPr>
          <w:p w14:paraId="2A571643" w14:textId="7D29BD8B"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Renouveler et étendre ces actions à l’ensemble du territoire</w:t>
            </w:r>
          </w:p>
        </w:tc>
      </w:tr>
      <w:tr w:rsidR="008F202C" w:rsidRPr="00B47E35" w14:paraId="298757C6" w14:textId="77777777" w:rsidTr="008F202C">
        <w:tc>
          <w:tcPr>
            <w:tcW w:w="5240" w:type="dxa"/>
            <w:shd w:val="clear" w:color="auto" w:fill="D5DCE4" w:themeFill="text2" w:themeFillTint="33"/>
          </w:tcPr>
          <w:p w14:paraId="4870F7B3"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-Des besoins contraceptifs non satisfaits, non garantis</w:t>
            </w:r>
          </w:p>
        </w:tc>
        <w:tc>
          <w:tcPr>
            <w:tcW w:w="6237" w:type="dxa"/>
            <w:vMerge/>
            <w:shd w:val="clear" w:color="auto" w:fill="D5DCE4" w:themeFill="text2" w:themeFillTint="33"/>
          </w:tcPr>
          <w:p w14:paraId="73CD07D5" w14:textId="179DED3F" w:rsidR="008F202C" w:rsidRPr="0068071D" w:rsidRDefault="008F202C" w:rsidP="008F202C">
            <w:pPr>
              <w:rPr>
                <w:rFonts w:ascii="Times" w:eastAsiaTheme="minorEastAsia" w:hAnsi="Times"/>
                <w:sz w:val="20"/>
                <w:szCs w:val="20"/>
                <w:lang w:eastAsia="en-US"/>
              </w:rPr>
            </w:pPr>
          </w:p>
        </w:tc>
        <w:tc>
          <w:tcPr>
            <w:tcW w:w="2410" w:type="dxa"/>
            <w:vMerge/>
            <w:shd w:val="clear" w:color="auto" w:fill="D5DCE4" w:themeFill="text2" w:themeFillTint="33"/>
          </w:tcPr>
          <w:p w14:paraId="1BB27D8D" w14:textId="08B407EE" w:rsidR="008F202C" w:rsidRPr="0068071D" w:rsidRDefault="008F202C" w:rsidP="008F202C">
            <w:pPr>
              <w:rPr>
                <w:rFonts w:ascii="Times" w:eastAsiaTheme="minorEastAsia" w:hAnsi="Times"/>
                <w:sz w:val="20"/>
                <w:szCs w:val="20"/>
                <w:lang w:eastAsia="en-US"/>
              </w:rPr>
            </w:pPr>
          </w:p>
        </w:tc>
      </w:tr>
      <w:tr w:rsidR="008F202C" w:rsidRPr="00B47E35" w14:paraId="4C15773F" w14:textId="77777777" w:rsidTr="008F202C">
        <w:tc>
          <w:tcPr>
            <w:tcW w:w="5240" w:type="dxa"/>
            <w:shd w:val="clear" w:color="auto" w:fill="D5DCE4" w:themeFill="text2" w:themeFillTint="33"/>
          </w:tcPr>
          <w:p w14:paraId="483F20B2"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-Mauvaises informations sur la contraception en général</w:t>
            </w:r>
          </w:p>
        </w:tc>
        <w:tc>
          <w:tcPr>
            <w:tcW w:w="6237" w:type="dxa"/>
            <w:vMerge/>
            <w:shd w:val="clear" w:color="auto" w:fill="D5DCE4" w:themeFill="text2" w:themeFillTint="33"/>
          </w:tcPr>
          <w:p w14:paraId="38D6175E" w14:textId="77777777" w:rsidR="008F202C" w:rsidRPr="0068071D" w:rsidRDefault="008F202C" w:rsidP="008F202C">
            <w:pPr>
              <w:rPr>
                <w:rFonts w:ascii="Times" w:eastAsiaTheme="minorEastAsia" w:hAnsi="Times"/>
                <w:sz w:val="20"/>
                <w:szCs w:val="20"/>
                <w:lang w:eastAsia="en-US"/>
              </w:rPr>
            </w:pPr>
          </w:p>
        </w:tc>
        <w:tc>
          <w:tcPr>
            <w:tcW w:w="2410" w:type="dxa"/>
            <w:vMerge/>
            <w:shd w:val="clear" w:color="auto" w:fill="D5DCE4" w:themeFill="text2" w:themeFillTint="33"/>
          </w:tcPr>
          <w:p w14:paraId="084B4EAA" w14:textId="77777777" w:rsidR="008F202C" w:rsidRPr="0068071D" w:rsidRDefault="008F202C" w:rsidP="008F202C">
            <w:pPr>
              <w:rPr>
                <w:rFonts w:ascii="Times" w:eastAsiaTheme="minorEastAsia" w:hAnsi="Times"/>
                <w:sz w:val="20"/>
                <w:szCs w:val="20"/>
                <w:lang w:eastAsia="en-US"/>
              </w:rPr>
            </w:pPr>
          </w:p>
        </w:tc>
      </w:tr>
      <w:tr w:rsidR="008F202C" w:rsidRPr="00B47E35" w14:paraId="66ADDB83" w14:textId="77777777" w:rsidTr="008F202C">
        <w:tc>
          <w:tcPr>
            <w:tcW w:w="5240" w:type="dxa"/>
            <w:shd w:val="clear" w:color="auto" w:fill="D5DCE4" w:themeFill="text2" w:themeFillTint="33"/>
          </w:tcPr>
          <w:p w14:paraId="6E8C7B29"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-Pression au sein du couple, peu de pouvoir décisionnel des femmes sur la santé reproductive</w:t>
            </w:r>
          </w:p>
        </w:tc>
        <w:tc>
          <w:tcPr>
            <w:tcW w:w="6237" w:type="dxa"/>
            <w:vMerge/>
            <w:shd w:val="clear" w:color="auto" w:fill="D5DCE4" w:themeFill="text2" w:themeFillTint="33"/>
          </w:tcPr>
          <w:p w14:paraId="1E5DB47B" w14:textId="77777777" w:rsidR="008F202C" w:rsidRPr="0068071D" w:rsidRDefault="008F202C" w:rsidP="008F202C">
            <w:pPr>
              <w:rPr>
                <w:rFonts w:ascii="Times" w:eastAsiaTheme="minorEastAsia" w:hAnsi="Times"/>
                <w:sz w:val="20"/>
                <w:szCs w:val="20"/>
                <w:lang w:eastAsia="en-US"/>
              </w:rPr>
            </w:pPr>
          </w:p>
        </w:tc>
        <w:tc>
          <w:tcPr>
            <w:tcW w:w="2410" w:type="dxa"/>
            <w:vMerge/>
            <w:shd w:val="clear" w:color="auto" w:fill="D5DCE4" w:themeFill="text2" w:themeFillTint="33"/>
          </w:tcPr>
          <w:p w14:paraId="0BE18B68" w14:textId="77777777" w:rsidR="008F202C" w:rsidRPr="0068071D" w:rsidRDefault="008F202C" w:rsidP="008F202C">
            <w:pPr>
              <w:rPr>
                <w:rFonts w:ascii="Times" w:eastAsiaTheme="minorEastAsia" w:hAnsi="Times"/>
                <w:sz w:val="20"/>
                <w:szCs w:val="20"/>
                <w:lang w:eastAsia="en-US"/>
              </w:rPr>
            </w:pPr>
          </w:p>
        </w:tc>
      </w:tr>
      <w:tr w:rsidR="008F202C" w:rsidRPr="00B47E35" w14:paraId="607F9069" w14:textId="77777777" w:rsidTr="008F202C">
        <w:tc>
          <w:tcPr>
            <w:tcW w:w="5240" w:type="dxa"/>
            <w:shd w:val="clear" w:color="auto" w:fill="D5DCE4" w:themeFill="text2" w:themeFillTint="33"/>
          </w:tcPr>
          <w:p w14:paraId="36CB1C6A"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-Une jeunesse particulièrement exposée (retard de l’âge au mariage, risque de grossesses hors mariage)</w:t>
            </w:r>
          </w:p>
        </w:tc>
        <w:tc>
          <w:tcPr>
            <w:tcW w:w="6237" w:type="dxa"/>
            <w:vMerge/>
            <w:shd w:val="clear" w:color="auto" w:fill="D5DCE4" w:themeFill="text2" w:themeFillTint="33"/>
          </w:tcPr>
          <w:p w14:paraId="290DD099" w14:textId="77777777" w:rsidR="008F202C" w:rsidRPr="0068071D" w:rsidRDefault="008F202C" w:rsidP="008F202C">
            <w:pPr>
              <w:rPr>
                <w:rFonts w:ascii="Times" w:eastAsiaTheme="minorEastAsia" w:hAnsi="Times"/>
                <w:sz w:val="20"/>
                <w:szCs w:val="20"/>
                <w:lang w:eastAsia="en-US"/>
              </w:rPr>
            </w:pPr>
          </w:p>
        </w:tc>
        <w:tc>
          <w:tcPr>
            <w:tcW w:w="2410" w:type="dxa"/>
            <w:vMerge/>
            <w:shd w:val="clear" w:color="auto" w:fill="D5DCE4" w:themeFill="text2" w:themeFillTint="33"/>
          </w:tcPr>
          <w:p w14:paraId="12083901" w14:textId="77777777" w:rsidR="008F202C" w:rsidRPr="0068071D" w:rsidRDefault="008F202C" w:rsidP="008F202C">
            <w:pPr>
              <w:rPr>
                <w:rFonts w:ascii="Times" w:eastAsiaTheme="minorEastAsia" w:hAnsi="Times"/>
                <w:sz w:val="20"/>
                <w:szCs w:val="20"/>
                <w:lang w:eastAsia="en-US"/>
              </w:rPr>
            </w:pPr>
          </w:p>
        </w:tc>
      </w:tr>
      <w:tr w:rsidR="008F202C" w:rsidRPr="00B47E35" w14:paraId="5EBD6E7C" w14:textId="77777777" w:rsidTr="008F202C">
        <w:tc>
          <w:tcPr>
            <w:tcW w:w="5240" w:type="dxa"/>
            <w:shd w:val="clear" w:color="auto" w:fill="D5DCE4" w:themeFill="text2" w:themeFillTint="33"/>
          </w:tcPr>
          <w:p w14:paraId="18D3FD10"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-Fistules obstétricales et soins limités pour le troisième trimestre de la grossesse et le post-partum</w:t>
            </w:r>
          </w:p>
        </w:tc>
        <w:tc>
          <w:tcPr>
            <w:tcW w:w="6237" w:type="dxa"/>
            <w:shd w:val="clear" w:color="auto" w:fill="D5DCE4" w:themeFill="text2" w:themeFillTint="33"/>
          </w:tcPr>
          <w:p w14:paraId="74BA920E" w14:textId="1C2A4FB7" w:rsidR="008F202C" w:rsidRPr="0068071D" w:rsidRDefault="008F202C" w:rsidP="008F202C">
            <w:pPr>
              <w:rPr>
                <w:rFonts w:ascii="Times" w:eastAsiaTheme="minorHAnsi" w:hAnsi="Times"/>
                <w:sz w:val="20"/>
                <w:szCs w:val="20"/>
                <w:lang w:eastAsia="en-US"/>
              </w:rPr>
            </w:pPr>
            <w:r w:rsidRPr="0068071D">
              <w:rPr>
                <w:rFonts w:ascii="Times" w:eastAsiaTheme="minorHAnsi" w:hAnsi="Times"/>
                <w:sz w:val="20"/>
                <w:szCs w:val="20"/>
                <w:lang w:eastAsia="en-US"/>
              </w:rPr>
              <w:t>-TWITEHO AMAGARA : renforcer les FOSA dans ces deux domaines, formations de personnels notamment</w:t>
            </w:r>
          </w:p>
          <w:p w14:paraId="348217FA"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-Enabel : Objectif général de renforcer l’accès à la santé des femmes enceintes et enfants de moins de 5 ans</w:t>
            </w:r>
          </w:p>
        </w:tc>
        <w:tc>
          <w:tcPr>
            <w:tcW w:w="2410" w:type="dxa"/>
            <w:shd w:val="clear" w:color="auto" w:fill="D5DCE4" w:themeFill="text2" w:themeFillTint="33"/>
          </w:tcPr>
          <w:p w14:paraId="7DDE9314" w14:textId="77777777" w:rsidR="008F202C" w:rsidRPr="0068071D" w:rsidRDefault="008F202C" w:rsidP="008F202C">
            <w:pPr>
              <w:rPr>
                <w:rFonts w:ascii="Times" w:eastAsiaTheme="minorEastAsia" w:hAnsi="Times"/>
                <w:sz w:val="20"/>
                <w:szCs w:val="20"/>
                <w:lang w:eastAsia="en-US"/>
              </w:rPr>
            </w:pPr>
          </w:p>
        </w:tc>
      </w:tr>
      <w:tr w:rsidR="008F202C" w:rsidRPr="00B47E35" w14:paraId="4401E3A1" w14:textId="77777777" w:rsidTr="008F202C">
        <w:tc>
          <w:tcPr>
            <w:tcW w:w="5240" w:type="dxa"/>
            <w:shd w:val="clear" w:color="auto" w:fill="D5DCE4" w:themeFill="text2" w:themeFillTint="33"/>
          </w:tcPr>
          <w:p w14:paraId="24446D94"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-Avortement criminalisé</w:t>
            </w:r>
          </w:p>
        </w:tc>
        <w:tc>
          <w:tcPr>
            <w:tcW w:w="6237" w:type="dxa"/>
            <w:shd w:val="clear" w:color="auto" w:fill="D5DCE4" w:themeFill="text2" w:themeFillTint="33"/>
          </w:tcPr>
          <w:p w14:paraId="702C9B22" w14:textId="77777777" w:rsidR="008F202C" w:rsidRPr="0068071D" w:rsidRDefault="008F202C" w:rsidP="008F202C">
            <w:pPr>
              <w:rPr>
                <w:rFonts w:ascii="Times" w:eastAsiaTheme="minorEastAsia" w:hAnsi="Times"/>
                <w:sz w:val="20"/>
                <w:szCs w:val="20"/>
                <w:lang w:eastAsia="en-US"/>
              </w:rPr>
            </w:pPr>
          </w:p>
        </w:tc>
        <w:tc>
          <w:tcPr>
            <w:tcW w:w="2410" w:type="dxa"/>
            <w:shd w:val="clear" w:color="auto" w:fill="D5DCE4" w:themeFill="text2" w:themeFillTint="33"/>
          </w:tcPr>
          <w:p w14:paraId="7A48556B"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-Proposer un plaidoyer pour faire évoluer cette question légalement</w:t>
            </w:r>
          </w:p>
        </w:tc>
      </w:tr>
      <w:tr w:rsidR="008F202C" w:rsidRPr="00B47E35" w14:paraId="1A347CB0" w14:textId="77777777" w:rsidTr="008F202C">
        <w:tc>
          <w:tcPr>
            <w:tcW w:w="5240" w:type="dxa"/>
            <w:shd w:val="clear" w:color="auto" w:fill="D5DCE4" w:themeFill="text2" w:themeFillTint="33"/>
          </w:tcPr>
          <w:p w14:paraId="5B37FA02" w14:textId="77777777" w:rsidR="008F202C" w:rsidRPr="0068071D" w:rsidRDefault="008F202C" w:rsidP="00A66092">
            <w:pPr>
              <w:numPr>
                <w:ilvl w:val="0"/>
                <w:numId w:val="17"/>
              </w:numPr>
              <w:ind w:left="450"/>
              <w:contextualSpacing/>
              <w:rPr>
                <w:rFonts w:ascii="Times" w:eastAsiaTheme="minorHAnsi" w:hAnsi="Times"/>
                <w:b/>
                <w:sz w:val="20"/>
                <w:szCs w:val="20"/>
                <w:lang w:eastAsia="en-US"/>
              </w:rPr>
            </w:pPr>
            <w:r w:rsidRPr="0068071D">
              <w:rPr>
                <w:rFonts w:ascii="Times" w:eastAsiaTheme="minorHAnsi" w:hAnsi="Times"/>
                <w:b/>
                <w:sz w:val="20"/>
                <w:szCs w:val="20"/>
                <w:lang w:eastAsia="en-US"/>
              </w:rPr>
              <w:t>Pas de droits des minorités sexuelles</w:t>
            </w:r>
          </w:p>
        </w:tc>
        <w:tc>
          <w:tcPr>
            <w:tcW w:w="6237" w:type="dxa"/>
            <w:shd w:val="clear" w:color="auto" w:fill="D5DCE4" w:themeFill="text2" w:themeFillTint="33"/>
          </w:tcPr>
          <w:p w14:paraId="0D7F09BA" w14:textId="77777777" w:rsidR="008F202C" w:rsidRPr="0068071D" w:rsidRDefault="008F202C" w:rsidP="008F202C">
            <w:pPr>
              <w:rPr>
                <w:rFonts w:ascii="Times" w:eastAsiaTheme="minorEastAsia" w:hAnsi="Times"/>
                <w:sz w:val="20"/>
                <w:szCs w:val="20"/>
                <w:lang w:eastAsia="en-US"/>
              </w:rPr>
            </w:pPr>
          </w:p>
        </w:tc>
        <w:tc>
          <w:tcPr>
            <w:tcW w:w="2410" w:type="dxa"/>
            <w:shd w:val="clear" w:color="auto" w:fill="D5DCE4" w:themeFill="text2" w:themeFillTint="33"/>
          </w:tcPr>
          <w:p w14:paraId="5DA4E6BB" w14:textId="77777777" w:rsidR="008F202C" w:rsidRPr="0068071D" w:rsidRDefault="008F202C" w:rsidP="008F202C">
            <w:pPr>
              <w:rPr>
                <w:rFonts w:ascii="Times" w:eastAsiaTheme="minorEastAsia" w:hAnsi="Times"/>
                <w:sz w:val="20"/>
                <w:szCs w:val="20"/>
                <w:lang w:eastAsia="en-US"/>
              </w:rPr>
            </w:pPr>
          </w:p>
        </w:tc>
      </w:tr>
      <w:tr w:rsidR="008F202C" w:rsidRPr="00B47E35" w14:paraId="701401C6" w14:textId="77777777" w:rsidTr="008F202C">
        <w:tc>
          <w:tcPr>
            <w:tcW w:w="5240" w:type="dxa"/>
            <w:shd w:val="clear" w:color="auto" w:fill="D5DCE4" w:themeFill="text2" w:themeFillTint="33"/>
          </w:tcPr>
          <w:p w14:paraId="6AA01CDD"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-Pénalisation de l’homosexualité</w:t>
            </w:r>
          </w:p>
        </w:tc>
        <w:tc>
          <w:tcPr>
            <w:tcW w:w="6237" w:type="dxa"/>
            <w:shd w:val="clear" w:color="auto" w:fill="D5DCE4" w:themeFill="text2" w:themeFillTint="33"/>
          </w:tcPr>
          <w:p w14:paraId="1B803B94" w14:textId="77777777" w:rsidR="008F202C" w:rsidRPr="0068071D" w:rsidRDefault="008F202C" w:rsidP="008F202C">
            <w:pPr>
              <w:rPr>
                <w:rFonts w:ascii="Times" w:eastAsiaTheme="minorEastAsia" w:hAnsi="Times"/>
                <w:sz w:val="20"/>
                <w:szCs w:val="20"/>
                <w:lang w:eastAsia="en-US"/>
              </w:rPr>
            </w:pPr>
          </w:p>
        </w:tc>
        <w:tc>
          <w:tcPr>
            <w:tcW w:w="2410" w:type="dxa"/>
            <w:shd w:val="clear" w:color="auto" w:fill="D5DCE4" w:themeFill="text2" w:themeFillTint="33"/>
          </w:tcPr>
          <w:p w14:paraId="217A68D2" w14:textId="77777777" w:rsidR="008F202C" w:rsidRPr="0068071D" w:rsidRDefault="008F202C" w:rsidP="008F202C">
            <w:pPr>
              <w:rPr>
                <w:rFonts w:ascii="Times" w:eastAsiaTheme="minorEastAsia" w:hAnsi="Times"/>
                <w:sz w:val="20"/>
                <w:szCs w:val="20"/>
                <w:lang w:eastAsia="en-US"/>
              </w:rPr>
            </w:pPr>
            <w:r w:rsidRPr="0068071D">
              <w:rPr>
                <w:rFonts w:ascii="Times" w:eastAsiaTheme="minorEastAsia" w:hAnsi="Times"/>
                <w:sz w:val="20"/>
                <w:szCs w:val="20"/>
                <w:lang w:eastAsia="en-US"/>
              </w:rPr>
              <w:t>-Proposer un plaidoyer pour faire évoluer cette question légalement</w:t>
            </w:r>
          </w:p>
        </w:tc>
      </w:tr>
    </w:tbl>
    <w:p w14:paraId="4A94FFB1" w14:textId="77777777" w:rsidR="008F202C" w:rsidRPr="00B47E35" w:rsidRDefault="008F202C" w:rsidP="008F202C">
      <w:pPr>
        <w:rPr>
          <w:rFonts w:ascii="Times" w:eastAsiaTheme="minorEastAsia" w:hAnsi="Times"/>
          <w:sz w:val="22"/>
          <w:szCs w:val="22"/>
          <w:lang w:eastAsia="en-US"/>
        </w:rPr>
      </w:pPr>
    </w:p>
    <w:p w14:paraId="5543C341" w14:textId="2CF25C7E" w:rsidR="008841A3" w:rsidRPr="00B47E35" w:rsidRDefault="008841A3">
      <w:pPr>
        <w:rPr>
          <w:rFonts w:ascii="Times" w:hAnsi="Times"/>
        </w:rPr>
      </w:pPr>
      <w:r w:rsidRPr="00B47E35">
        <w:rPr>
          <w:rFonts w:ascii="Times" w:hAnsi="Times"/>
        </w:rPr>
        <w:br w:type="page"/>
      </w:r>
    </w:p>
    <w:p w14:paraId="68D326DC" w14:textId="77777777" w:rsidR="00D120F4" w:rsidRPr="00B47E35" w:rsidRDefault="00D120F4" w:rsidP="001251D7">
      <w:pPr>
        <w:rPr>
          <w:rFonts w:ascii="Times" w:hAnsi="Times"/>
        </w:rPr>
      </w:pPr>
    </w:p>
    <w:tbl>
      <w:tblPr>
        <w:tblStyle w:val="Grilledutableau"/>
        <w:tblW w:w="13887" w:type="dxa"/>
        <w:tblLook w:val="04A0" w:firstRow="1" w:lastRow="0" w:firstColumn="1" w:lastColumn="0" w:noHBand="0" w:noVBand="1"/>
      </w:tblPr>
      <w:tblGrid>
        <w:gridCol w:w="5240"/>
        <w:gridCol w:w="5670"/>
        <w:gridCol w:w="2977"/>
      </w:tblGrid>
      <w:tr w:rsidR="008841A3" w:rsidRPr="00B47E35" w14:paraId="58AB0AE5" w14:textId="77777777" w:rsidTr="0068071D">
        <w:tc>
          <w:tcPr>
            <w:tcW w:w="13887" w:type="dxa"/>
            <w:gridSpan w:val="3"/>
            <w:shd w:val="clear" w:color="auto" w:fill="ACB9CA" w:themeFill="text2" w:themeFillTint="66"/>
          </w:tcPr>
          <w:p w14:paraId="4B1DA971" w14:textId="62118A02" w:rsidR="008841A3" w:rsidRPr="00B47E35" w:rsidRDefault="008841A3" w:rsidP="00F94B3E">
            <w:pPr>
              <w:jc w:val="center"/>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E35">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Développement </w:t>
            </w:r>
            <w:r w:rsidR="002F4B61" w:rsidRPr="00B47E35">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rural</w:t>
            </w:r>
          </w:p>
          <w:p w14:paraId="4BFA3409" w14:textId="4BA1428A" w:rsidR="008841A3" w:rsidRPr="00B47E35" w:rsidRDefault="008841A3" w:rsidP="00F94B3E">
            <w:pPr>
              <w:rPr>
                <w:rFonts w:ascii="Times" w:hAnsi="Times"/>
                <w:sz w:val="20"/>
                <w:szCs w:val="20"/>
              </w:rPr>
            </w:pPr>
            <w:r w:rsidRPr="00B47E35">
              <w:rPr>
                <w:rFonts w:ascii="Times" w:hAnsi="Time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Partie du profil : </w:t>
            </w:r>
            <w:r w:rsidR="002F4B61" w:rsidRPr="00B47E35">
              <w:rPr>
                <w:rFonts w:ascii="Times" w:hAnsi="Time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3 ; II, 1</w:t>
            </w:r>
          </w:p>
        </w:tc>
      </w:tr>
      <w:tr w:rsidR="008841A3" w:rsidRPr="00B47E35" w14:paraId="33654F69" w14:textId="77777777" w:rsidTr="0068071D">
        <w:tc>
          <w:tcPr>
            <w:tcW w:w="5240" w:type="dxa"/>
            <w:shd w:val="clear" w:color="auto" w:fill="ACB9CA" w:themeFill="text2" w:themeFillTint="66"/>
          </w:tcPr>
          <w:p w14:paraId="34CDD3ED" w14:textId="77777777" w:rsidR="008841A3" w:rsidRPr="0068071D" w:rsidRDefault="008841A3" w:rsidP="00A66092">
            <w:pPr>
              <w:pStyle w:val="Paragraphedeliste"/>
              <w:numPr>
                <w:ilvl w:val="0"/>
                <w:numId w:val="18"/>
              </w:numPr>
              <w:ind w:left="309" w:hanging="374"/>
              <w:rPr>
                <w:rFonts w:ascii="Times" w:hAnsi="Times" w:cs="Times New Roman"/>
                <w:b/>
                <w:sz w:val="20"/>
                <w:szCs w:val="20"/>
              </w:rPr>
            </w:pPr>
            <w:r w:rsidRPr="0068071D">
              <w:rPr>
                <w:rFonts w:ascii="Times" w:hAnsi="Times"/>
                <w:b/>
                <w:sz w:val="20"/>
                <w:szCs w:val="20"/>
              </w:rPr>
              <w:t>Blocages identifiés</w:t>
            </w:r>
          </w:p>
        </w:tc>
        <w:tc>
          <w:tcPr>
            <w:tcW w:w="5670" w:type="dxa"/>
            <w:shd w:val="clear" w:color="auto" w:fill="ACB9CA" w:themeFill="text2" w:themeFillTint="66"/>
          </w:tcPr>
          <w:p w14:paraId="5747F1AE" w14:textId="77777777" w:rsidR="008841A3" w:rsidRPr="0068071D" w:rsidRDefault="008841A3" w:rsidP="00F94B3E">
            <w:pPr>
              <w:autoSpaceDE w:val="0"/>
              <w:autoSpaceDN w:val="0"/>
              <w:adjustRightInd w:val="0"/>
              <w:rPr>
                <w:rFonts w:ascii="Times" w:eastAsiaTheme="minorHAnsi" w:hAnsi="Times"/>
                <w:sz w:val="20"/>
                <w:szCs w:val="20"/>
                <w:lang w:eastAsia="en-US"/>
              </w:rPr>
            </w:pPr>
            <w:r w:rsidRPr="0068071D">
              <w:rPr>
                <w:rFonts w:ascii="Times" w:hAnsi="Times"/>
                <w:b/>
                <w:sz w:val="20"/>
                <w:szCs w:val="20"/>
              </w:rPr>
              <w:t>Programmes de l’UE qui répondent à ces blocages</w:t>
            </w:r>
          </w:p>
        </w:tc>
        <w:tc>
          <w:tcPr>
            <w:tcW w:w="2977" w:type="dxa"/>
            <w:shd w:val="clear" w:color="auto" w:fill="ACB9CA" w:themeFill="text2" w:themeFillTint="66"/>
          </w:tcPr>
          <w:p w14:paraId="7E0F7E18" w14:textId="77777777" w:rsidR="008841A3" w:rsidRPr="0068071D" w:rsidRDefault="008841A3" w:rsidP="00F94B3E">
            <w:pPr>
              <w:jc w:val="center"/>
              <w:rPr>
                <w:rFonts w:ascii="Times" w:hAnsi="Times"/>
                <w:b/>
                <w:sz w:val="20"/>
                <w:szCs w:val="20"/>
              </w:rPr>
            </w:pPr>
            <w:r w:rsidRPr="0068071D">
              <w:rPr>
                <w:rFonts w:ascii="Times" w:hAnsi="Times"/>
                <w:b/>
                <w:sz w:val="20"/>
                <w:szCs w:val="20"/>
              </w:rPr>
              <w:t>Stratégies d’amélioration proposées</w:t>
            </w:r>
          </w:p>
        </w:tc>
      </w:tr>
      <w:tr w:rsidR="008841A3" w:rsidRPr="00B47E35" w14:paraId="49A20BDB" w14:textId="77777777" w:rsidTr="0068071D">
        <w:tc>
          <w:tcPr>
            <w:tcW w:w="5240" w:type="dxa"/>
            <w:shd w:val="clear" w:color="auto" w:fill="D5DCE4" w:themeFill="text2" w:themeFillTint="33"/>
          </w:tcPr>
          <w:p w14:paraId="50A4502D" w14:textId="3523A9D2" w:rsidR="008841A3" w:rsidRPr="0068071D" w:rsidRDefault="006350A4" w:rsidP="00A66092">
            <w:pPr>
              <w:pStyle w:val="Paragraphedeliste"/>
              <w:numPr>
                <w:ilvl w:val="0"/>
                <w:numId w:val="18"/>
              </w:numPr>
              <w:ind w:left="309" w:hanging="374"/>
              <w:rPr>
                <w:rFonts w:ascii="Times" w:hAnsi="Times" w:cs="Times New Roman"/>
                <w:b/>
                <w:sz w:val="20"/>
                <w:szCs w:val="20"/>
              </w:rPr>
            </w:pPr>
            <w:r w:rsidRPr="0068071D">
              <w:rPr>
                <w:rFonts w:ascii="Times" w:hAnsi="Times" w:cs="Times New Roman"/>
                <w:b/>
                <w:sz w:val="20"/>
                <w:szCs w:val="20"/>
              </w:rPr>
              <w:t>Difficultés d’accès aux intrants et équipements agricoles</w:t>
            </w:r>
          </w:p>
        </w:tc>
        <w:tc>
          <w:tcPr>
            <w:tcW w:w="5670" w:type="dxa"/>
            <w:vMerge w:val="restart"/>
            <w:shd w:val="clear" w:color="auto" w:fill="D5DCE4" w:themeFill="text2" w:themeFillTint="33"/>
          </w:tcPr>
          <w:p w14:paraId="2FADAF57" w14:textId="1AC8028F" w:rsidR="000567F3" w:rsidRPr="0068071D" w:rsidRDefault="002F4B61" w:rsidP="00F94B3E">
            <w:pPr>
              <w:autoSpaceDE w:val="0"/>
              <w:autoSpaceDN w:val="0"/>
              <w:adjustRightInd w:val="0"/>
              <w:rPr>
                <w:rFonts w:ascii="Times" w:hAnsi="Times"/>
                <w:sz w:val="20"/>
                <w:szCs w:val="20"/>
              </w:rPr>
            </w:pPr>
            <w:r w:rsidRPr="0068071D">
              <w:rPr>
                <w:rFonts w:ascii="Times" w:eastAsiaTheme="minorHAnsi" w:hAnsi="Times"/>
                <w:sz w:val="20"/>
                <w:szCs w:val="20"/>
                <w:lang w:eastAsia="en-US"/>
              </w:rPr>
              <w:t>-</w:t>
            </w:r>
            <w:r w:rsidR="000567F3" w:rsidRPr="0068071D">
              <w:rPr>
                <w:rFonts w:ascii="Times" w:hAnsi="Times"/>
                <w:sz w:val="20"/>
                <w:szCs w:val="20"/>
              </w:rPr>
              <w:t xml:space="preserve"> Appui à la résilience des populations au Burundi</w:t>
            </w:r>
            <w:r w:rsidR="00663527" w:rsidRPr="0068071D">
              <w:rPr>
                <w:rFonts w:ascii="Times" w:hAnsi="Times"/>
                <w:sz w:val="20"/>
                <w:szCs w:val="20"/>
              </w:rPr>
              <w:t xml:space="preserve">, </w:t>
            </w:r>
            <w:r w:rsidR="000567F3" w:rsidRPr="0068071D">
              <w:rPr>
                <w:rFonts w:ascii="Times" w:hAnsi="Times"/>
                <w:sz w:val="20"/>
                <w:szCs w:val="20"/>
              </w:rPr>
              <w:t>Programme PROPAO, vise l’amélioration de la situation nutritionnelle des populations vulnérables, parmi lesquels des ménages dirigés par des femmes ou des enfants</w:t>
            </w:r>
          </w:p>
          <w:p w14:paraId="1EADD690" w14:textId="77777777" w:rsidR="00663527" w:rsidRPr="0068071D" w:rsidRDefault="00663527" w:rsidP="00F94B3E">
            <w:pPr>
              <w:autoSpaceDE w:val="0"/>
              <w:autoSpaceDN w:val="0"/>
              <w:adjustRightInd w:val="0"/>
              <w:rPr>
                <w:rFonts w:ascii="Times" w:hAnsi="Times"/>
                <w:sz w:val="20"/>
                <w:szCs w:val="20"/>
              </w:rPr>
            </w:pPr>
            <w:r w:rsidRPr="0068071D">
              <w:rPr>
                <w:rFonts w:ascii="Times" w:hAnsi="Times"/>
                <w:sz w:val="20"/>
                <w:szCs w:val="20"/>
              </w:rPr>
              <w:t>-Appui à la résilience des populations au Burundi, Programme Prévention et gestion des conflits communautaires TWIYUNGE</w:t>
            </w:r>
          </w:p>
          <w:p w14:paraId="1217181C" w14:textId="77777777" w:rsidR="00663527" w:rsidRPr="0068071D" w:rsidRDefault="003B51A9" w:rsidP="00F94B3E">
            <w:pPr>
              <w:autoSpaceDE w:val="0"/>
              <w:autoSpaceDN w:val="0"/>
              <w:adjustRightInd w:val="0"/>
              <w:rPr>
                <w:rFonts w:ascii="Times" w:hAnsi="Times"/>
                <w:sz w:val="20"/>
                <w:szCs w:val="20"/>
              </w:rPr>
            </w:pPr>
            <w:r w:rsidRPr="0068071D">
              <w:rPr>
                <w:rFonts w:ascii="Times" w:hAnsi="Times"/>
                <w:sz w:val="20"/>
                <w:szCs w:val="20"/>
              </w:rPr>
              <w:t xml:space="preserve">Identification de 90 femmes </w:t>
            </w:r>
            <w:r w:rsidR="00D768C6" w:rsidRPr="0068071D">
              <w:rPr>
                <w:rFonts w:ascii="Times" w:hAnsi="Times"/>
                <w:sz w:val="20"/>
                <w:szCs w:val="20"/>
              </w:rPr>
              <w:t>à risques d’exclusion et de marginalisation ; identification de 1600 victimes de VBG</w:t>
            </w:r>
          </w:p>
          <w:p w14:paraId="56B023E1" w14:textId="77777777" w:rsidR="00864C03" w:rsidRPr="0068071D" w:rsidRDefault="00864C03" w:rsidP="00F94B3E">
            <w:pPr>
              <w:autoSpaceDE w:val="0"/>
              <w:autoSpaceDN w:val="0"/>
              <w:adjustRightInd w:val="0"/>
              <w:rPr>
                <w:rFonts w:ascii="Times" w:hAnsi="Times"/>
                <w:sz w:val="20"/>
                <w:szCs w:val="20"/>
              </w:rPr>
            </w:pPr>
            <w:r w:rsidRPr="0068071D">
              <w:rPr>
                <w:rFonts w:ascii="Times" w:hAnsi="Times"/>
                <w:sz w:val="20"/>
                <w:szCs w:val="20"/>
              </w:rPr>
              <w:t>Sensibilisation contre les VBG en collaboration avec les Abatangamuco</w:t>
            </w:r>
          </w:p>
          <w:p w14:paraId="2B1F9C3D" w14:textId="3A9AF228" w:rsidR="00864C03" w:rsidRPr="0068071D" w:rsidRDefault="00864C03" w:rsidP="00F94B3E">
            <w:pPr>
              <w:autoSpaceDE w:val="0"/>
              <w:autoSpaceDN w:val="0"/>
              <w:adjustRightInd w:val="0"/>
              <w:rPr>
                <w:rFonts w:ascii="Times" w:hAnsi="Times"/>
                <w:sz w:val="20"/>
                <w:szCs w:val="20"/>
              </w:rPr>
            </w:pPr>
            <w:r w:rsidRPr="0068071D">
              <w:rPr>
                <w:rFonts w:ascii="Times" w:hAnsi="Times"/>
                <w:sz w:val="20"/>
                <w:szCs w:val="20"/>
              </w:rPr>
              <w:t>Renforcement des capacités de 400 associations villageoises d’épargne et de crédit</w:t>
            </w:r>
          </w:p>
        </w:tc>
        <w:tc>
          <w:tcPr>
            <w:tcW w:w="2977" w:type="dxa"/>
            <w:vMerge w:val="restart"/>
            <w:shd w:val="clear" w:color="auto" w:fill="D5DCE4" w:themeFill="text2" w:themeFillTint="33"/>
          </w:tcPr>
          <w:p w14:paraId="72228EBF" w14:textId="77777777" w:rsidR="008841A3" w:rsidRPr="0068071D" w:rsidRDefault="000567F3" w:rsidP="00F94B3E">
            <w:pPr>
              <w:rPr>
                <w:rFonts w:ascii="Times" w:hAnsi="Times"/>
                <w:sz w:val="20"/>
                <w:szCs w:val="20"/>
              </w:rPr>
            </w:pPr>
            <w:r w:rsidRPr="0068071D">
              <w:rPr>
                <w:rFonts w:ascii="Times" w:hAnsi="Times"/>
                <w:sz w:val="20"/>
                <w:szCs w:val="20"/>
              </w:rPr>
              <w:t>- Le renforcement des communautés rurales par un travail plus appuyé avec les organisations paysannes ou les coopératives</w:t>
            </w:r>
          </w:p>
          <w:p w14:paraId="350AB6E4" w14:textId="47FE2175" w:rsidR="000567F3" w:rsidRPr="0068071D" w:rsidRDefault="000567F3" w:rsidP="00F94B3E">
            <w:pPr>
              <w:rPr>
                <w:rFonts w:ascii="Times" w:hAnsi="Times"/>
                <w:sz w:val="20"/>
                <w:szCs w:val="20"/>
              </w:rPr>
            </w:pPr>
            <w:r w:rsidRPr="0068071D">
              <w:rPr>
                <w:rFonts w:ascii="Times" w:hAnsi="Times"/>
                <w:sz w:val="20"/>
                <w:szCs w:val="20"/>
              </w:rPr>
              <w:t xml:space="preserve">- </w:t>
            </w:r>
            <w:r w:rsidR="00081B84" w:rsidRPr="0068071D">
              <w:rPr>
                <w:rFonts w:ascii="Times" w:hAnsi="Times"/>
                <w:sz w:val="20"/>
                <w:szCs w:val="20"/>
              </w:rPr>
              <w:t>Actions à mener</w:t>
            </w:r>
            <w:r w:rsidRPr="0068071D">
              <w:rPr>
                <w:rFonts w:ascii="Times" w:hAnsi="Times"/>
                <w:sz w:val="20"/>
                <w:szCs w:val="20"/>
              </w:rPr>
              <w:t xml:space="preserve"> pour un changement de comportement</w:t>
            </w:r>
            <w:r w:rsidR="00081B84" w:rsidRPr="0068071D">
              <w:rPr>
                <w:rFonts w:ascii="Times" w:hAnsi="Times"/>
                <w:sz w:val="20"/>
                <w:szCs w:val="20"/>
              </w:rPr>
              <w:t xml:space="preserve"> en terme nutritionnel</w:t>
            </w:r>
          </w:p>
          <w:p w14:paraId="7C4B4245" w14:textId="77777777" w:rsidR="000567F3" w:rsidRPr="0068071D" w:rsidRDefault="000567F3" w:rsidP="00F94B3E">
            <w:pPr>
              <w:rPr>
                <w:rFonts w:ascii="Times" w:hAnsi="Times"/>
                <w:sz w:val="20"/>
                <w:szCs w:val="20"/>
              </w:rPr>
            </w:pPr>
            <w:r w:rsidRPr="0068071D">
              <w:rPr>
                <w:rFonts w:ascii="Times" w:hAnsi="Times"/>
                <w:sz w:val="20"/>
                <w:szCs w:val="20"/>
              </w:rPr>
              <w:t>-</w:t>
            </w:r>
            <w:r w:rsidR="00081B84" w:rsidRPr="0068071D">
              <w:rPr>
                <w:rFonts w:ascii="Times" w:hAnsi="Times"/>
                <w:sz w:val="20"/>
                <w:szCs w:val="20"/>
              </w:rPr>
              <w:t>Renforcer les capacités des associations et des coopératives</w:t>
            </w:r>
          </w:p>
          <w:p w14:paraId="76B99BFC" w14:textId="06FC6DB3" w:rsidR="00D86B94" w:rsidRPr="0068071D" w:rsidRDefault="00D86B94" w:rsidP="00F94B3E">
            <w:pPr>
              <w:rPr>
                <w:rFonts w:ascii="Times" w:hAnsi="Times"/>
                <w:sz w:val="20"/>
                <w:szCs w:val="20"/>
              </w:rPr>
            </w:pPr>
            <w:r w:rsidRPr="0068071D">
              <w:rPr>
                <w:rFonts w:ascii="Times" w:hAnsi="Times"/>
                <w:sz w:val="20"/>
                <w:szCs w:val="20"/>
              </w:rPr>
              <w:t>-Mener des actions conjointes avec les programmes WASH</w:t>
            </w:r>
          </w:p>
        </w:tc>
      </w:tr>
      <w:tr w:rsidR="008841A3" w:rsidRPr="00B47E35" w14:paraId="4CAFC7B4" w14:textId="77777777" w:rsidTr="0068071D">
        <w:trPr>
          <w:trHeight w:val="338"/>
        </w:trPr>
        <w:tc>
          <w:tcPr>
            <w:tcW w:w="5240" w:type="dxa"/>
            <w:shd w:val="clear" w:color="auto" w:fill="D5DCE4" w:themeFill="text2" w:themeFillTint="33"/>
          </w:tcPr>
          <w:p w14:paraId="68ADAD65" w14:textId="43F35BC7" w:rsidR="008841A3" w:rsidRPr="0068071D" w:rsidRDefault="008841A3" w:rsidP="00F94B3E">
            <w:pPr>
              <w:rPr>
                <w:rFonts w:ascii="Times" w:hAnsi="Times"/>
                <w:sz w:val="20"/>
                <w:szCs w:val="20"/>
              </w:rPr>
            </w:pPr>
            <w:r w:rsidRPr="0068071D">
              <w:rPr>
                <w:rFonts w:ascii="Times" w:hAnsi="Times"/>
                <w:sz w:val="20"/>
                <w:szCs w:val="20"/>
              </w:rPr>
              <w:t>-</w:t>
            </w:r>
            <w:r w:rsidR="006350A4" w:rsidRPr="0068071D">
              <w:rPr>
                <w:rFonts w:ascii="Times" w:hAnsi="Times"/>
                <w:sz w:val="20"/>
                <w:szCs w:val="20"/>
              </w:rPr>
              <w:t>Les hommes gardent le contrôle des intrants et équipements agricoles</w:t>
            </w:r>
          </w:p>
        </w:tc>
        <w:tc>
          <w:tcPr>
            <w:tcW w:w="5670" w:type="dxa"/>
            <w:vMerge/>
          </w:tcPr>
          <w:p w14:paraId="69E1D78D"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18173097" w14:textId="77777777" w:rsidR="008841A3" w:rsidRPr="0068071D" w:rsidRDefault="008841A3" w:rsidP="00F94B3E">
            <w:pPr>
              <w:rPr>
                <w:rFonts w:ascii="Times" w:hAnsi="Times"/>
                <w:sz w:val="20"/>
                <w:szCs w:val="20"/>
              </w:rPr>
            </w:pPr>
          </w:p>
        </w:tc>
      </w:tr>
      <w:tr w:rsidR="008841A3" w:rsidRPr="00B47E35" w14:paraId="4B37A6B2" w14:textId="77777777" w:rsidTr="0068071D">
        <w:tc>
          <w:tcPr>
            <w:tcW w:w="5240" w:type="dxa"/>
            <w:shd w:val="clear" w:color="auto" w:fill="D5DCE4" w:themeFill="text2" w:themeFillTint="33"/>
          </w:tcPr>
          <w:p w14:paraId="0E8D1CBC" w14:textId="556AC36F" w:rsidR="008841A3" w:rsidRPr="0068071D" w:rsidRDefault="008841A3" w:rsidP="00F94B3E">
            <w:pPr>
              <w:rPr>
                <w:rFonts w:ascii="Times" w:hAnsi="Times"/>
                <w:sz w:val="20"/>
                <w:szCs w:val="20"/>
              </w:rPr>
            </w:pPr>
            <w:r w:rsidRPr="0068071D">
              <w:rPr>
                <w:rFonts w:ascii="Times" w:hAnsi="Times"/>
                <w:sz w:val="20"/>
                <w:szCs w:val="20"/>
              </w:rPr>
              <w:t>-</w:t>
            </w:r>
            <w:r w:rsidR="006350A4" w:rsidRPr="0068071D">
              <w:rPr>
                <w:rFonts w:ascii="Times" w:hAnsi="Times"/>
                <w:sz w:val="20"/>
                <w:szCs w:val="20"/>
              </w:rPr>
              <w:t>Les hommes ont davantage accès aux formations et informations dans le milieu agricole</w:t>
            </w:r>
          </w:p>
        </w:tc>
        <w:tc>
          <w:tcPr>
            <w:tcW w:w="5670" w:type="dxa"/>
            <w:vMerge/>
          </w:tcPr>
          <w:p w14:paraId="569411B1"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09779263" w14:textId="77777777" w:rsidR="008841A3" w:rsidRPr="0068071D" w:rsidRDefault="008841A3" w:rsidP="00F94B3E">
            <w:pPr>
              <w:rPr>
                <w:rFonts w:ascii="Times" w:hAnsi="Times"/>
                <w:sz w:val="20"/>
                <w:szCs w:val="20"/>
              </w:rPr>
            </w:pPr>
          </w:p>
        </w:tc>
      </w:tr>
      <w:tr w:rsidR="000567F3" w:rsidRPr="00B47E35" w14:paraId="238F3912" w14:textId="77777777" w:rsidTr="0068071D">
        <w:tc>
          <w:tcPr>
            <w:tcW w:w="5240" w:type="dxa"/>
            <w:shd w:val="clear" w:color="auto" w:fill="D5DCE4" w:themeFill="text2" w:themeFillTint="33"/>
          </w:tcPr>
          <w:p w14:paraId="7F8F5FA3" w14:textId="1CA8C595" w:rsidR="000567F3" w:rsidRPr="0068071D" w:rsidRDefault="006350A4" w:rsidP="00F94B3E">
            <w:pPr>
              <w:rPr>
                <w:rFonts w:ascii="Times" w:hAnsi="Times"/>
                <w:sz w:val="20"/>
                <w:szCs w:val="20"/>
              </w:rPr>
            </w:pPr>
            <w:r w:rsidRPr="0068071D">
              <w:rPr>
                <w:rFonts w:ascii="Times" w:hAnsi="Times"/>
                <w:sz w:val="20"/>
                <w:szCs w:val="20"/>
              </w:rPr>
              <w:t>-Les femmes sont donc maintenues dans des travaux qui nécessitent moins d’informations, et sont privées d’évolutions</w:t>
            </w:r>
          </w:p>
        </w:tc>
        <w:tc>
          <w:tcPr>
            <w:tcW w:w="5670" w:type="dxa"/>
            <w:vMerge/>
          </w:tcPr>
          <w:p w14:paraId="3A54EF85" w14:textId="77777777" w:rsidR="000567F3" w:rsidRPr="0068071D" w:rsidRDefault="000567F3" w:rsidP="00F94B3E">
            <w:pPr>
              <w:autoSpaceDE w:val="0"/>
              <w:autoSpaceDN w:val="0"/>
              <w:adjustRightInd w:val="0"/>
              <w:rPr>
                <w:rFonts w:ascii="Times" w:hAnsi="Times"/>
                <w:sz w:val="20"/>
                <w:szCs w:val="20"/>
              </w:rPr>
            </w:pPr>
          </w:p>
        </w:tc>
        <w:tc>
          <w:tcPr>
            <w:tcW w:w="2977" w:type="dxa"/>
            <w:vMerge/>
          </w:tcPr>
          <w:p w14:paraId="67758C2B" w14:textId="77777777" w:rsidR="000567F3" w:rsidRPr="0068071D" w:rsidRDefault="000567F3" w:rsidP="00F94B3E">
            <w:pPr>
              <w:rPr>
                <w:rFonts w:ascii="Times" w:hAnsi="Times"/>
                <w:sz w:val="20"/>
                <w:szCs w:val="20"/>
              </w:rPr>
            </w:pPr>
          </w:p>
        </w:tc>
      </w:tr>
      <w:tr w:rsidR="006350A4" w:rsidRPr="00B47E35" w14:paraId="2A645B70" w14:textId="77777777" w:rsidTr="0068071D">
        <w:tc>
          <w:tcPr>
            <w:tcW w:w="5240" w:type="dxa"/>
            <w:shd w:val="clear" w:color="auto" w:fill="D5DCE4" w:themeFill="text2" w:themeFillTint="33"/>
          </w:tcPr>
          <w:p w14:paraId="7BDCCBDF" w14:textId="090E2EC2" w:rsidR="006350A4" w:rsidRPr="0068071D" w:rsidRDefault="006350A4" w:rsidP="00F94B3E">
            <w:pPr>
              <w:rPr>
                <w:rFonts w:ascii="Times" w:hAnsi="Times"/>
                <w:sz w:val="20"/>
                <w:szCs w:val="20"/>
              </w:rPr>
            </w:pPr>
            <w:r w:rsidRPr="0068071D">
              <w:rPr>
                <w:rFonts w:ascii="Times" w:hAnsi="Times"/>
                <w:sz w:val="20"/>
                <w:szCs w:val="20"/>
              </w:rPr>
              <w:t>-En plus des travaux agricoles, les femmes doivent assumer les tâches relatives à la gestion quotidienne du ménage : eau, bois notamment</w:t>
            </w:r>
          </w:p>
        </w:tc>
        <w:tc>
          <w:tcPr>
            <w:tcW w:w="5670" w:type="dxa"/>
            <w:vMerge/>
          </w:tcPr>
          <w:p w14:paraId="60863633" w14:textId="77777777" w:rsidR="006350A4" w:rsidRPr="0068071D" w:rsidRDefault="006350A4" w:rsidP="00F94B3E">
            <w:pPr>
              <w:autoSpaceDE w:val="0"/>
              <w:autoSpaceDN w:val="0"/>
              <w:adjustRightInd w:val="0"/>
              <w:rPr>
                <w:rFonts w:ascii="Times" w:hAnsi="Times"/>
                <w:sz w:val="20"/>
                <w:szCs w:val="20"/>
              </w:rPr>
            </w:pPr>
          </w:p>
        </w:tc>
        <w:tc>
          <w:tcPr>
            <w:tcW w:w="2977" w:type="dxa"/>
            <w:vMerge/>
          </w:tcPr>
          <w:p w14:paraId="17DA3D0A" w14:textId="77777777" w:rsidR="006350A4" w:rsidRPr="0068071D" w:rsidRDefault="006350A4" w:rsidP="00F94B3E">
            <w:pPr>
              <w:rPr>
                <w:rFonts w:ascii="Times" w:hAnsi="Times"/>
                <w:sz w:val="20"/>
                <w:szCs w:val="20"/>
              </w:rPr>
            </w:pPr>
          </w:p>
        </w:tc>
      </w:tr>
      <w:tr w:rsidR="00CE00C4" w:rsidRPr="00B47E35" w14:paraId="7312A58C" w14:textId="77777777" w:rsidTr="0068071D">
        <w:tc>
          <w:tcPr>
            <w:tcW w:w="5240" w:type="dxa"/>
            <w:shd w:val="clear" w:color="auto" w:fill="D5DCE4" w:themeFill="text2" w:themeFillTint="33"/>
          </w:tcPr>
          <w:p w14:paraId="5C875D8F" w14:textId="77777777" w:rsidR="00CE00C4" w:rsidRPr="0068071D" w:rsidRDefault="00CE00C4" w:rsidP="00F94B3E">
            <w:pPr>
              <w:rPr>
                <w:rFonts w:ascii="Times" w:hAnsi="Times"/>
                <w:sz w:val="20"/>
                <w:szCs w:val="20"/>
              </w:rPr>
            </w:pPr>
          </w:p>
        </w:tc>
        <w:tc>
          <w:tcPr>
            <w:tcW w:w="5670" w:type="dxa"/>
            <w:vMerge/>
          </w:tcPr>
          <w:p w14:paraId="501D26AB" w14:textId="77777777" w:rsidR="00CE00C4" w:rsidRPr="0068071D" w:rsidRDefault="00CE00C4" w:rsidP="00F94B3E">
            <w:pPr>
              <w:autoSpaceDE w:val="0"/>
              <w:autoSpaceDN w:val="0"/>
              <w:adjustRightInd w:val="0"/>
              <w:rPr>
                <w:rFonts w:ascii="Times" w:hAnsi="Times"/>
                <w:sz w:val="20"/>
                <w:szCs w:val="20"/>
              </w:rPr>
            </w:pPr>
          </w:p>
        </w:tc>
        <w:tc>
          <w:tcPr>
            <w:tcW w:w="2977" w:type="dxa"/>
            <w:vMerge/>
          </w:tcPr>
          <w:p w14:paraId="0961414C" w14:textId="77777777" w:rsidR="00CE00C4" w:rsidRPr="0068071D" w:rsidRDefault="00CE00C4" w:rsidP="00F94B3E">
            <w:pPr>
              <w:rPr>
                <w:rFonts w:ascii="Times" w:hAnsi="Times"/>
                <w:sz w:val="20"/>
                <w:szCs w:val="20"/>
              </w:rPr>
            </w:pPr>
          </w:p>
        </w:tc>
      </w:tr>
      <w:tr w:rsidR="00CE00C4" w:rsidRPr="00B47E35" w14:paraId="3F2AB221" w14:textId="77777777" w:rsidTr="0068071D">
        <w:tc>
          <w:tcPr>
            <w:tcW w:w="5240" w:type="dxa"/>
            <w:shd w:val="clear" w:color="auto" w:fill="D5DCE4" w:themeFill="text2" w:themeFillTint="33"/>
          </w:tcPr>
          <w:p w14:paraId="30EAF913" w14:textId="4895FD55" w:rsidR="00CE00C4" w:rsidRPr="0068071D" w:rsidRDefault="00CE00C4" w:rsidP="00A66092">
            <w:pPr>
              <w:pStyle w:val="Paragraphedeliste"/>
              <w:numPr>
                <w:ilvl w:val="0"/>
                <w:numId w:val="18"/>
              </w:numPr>
              <w:ind w:left="309"/>
              <w:rPr>
                <w:rFonts w:ascii="Times" w:hAnsi="Times"/>
                <w:b/>
                <w:sz w:val="20"/>
                <w:szCs w:val="20"/>
              </w:rPr>
            </w:pPr>
            <w:r w:rsidRPr="0068071D">
              <w:rPr>
                <w:rFonts w:ascii="Times" w:hAnsi="Times"/>
                <w:b/>
                <w:sz w:val="20"/>
                <w:szCs w:val="20"/>
              </w:rPr>
              <w:t>Pas d’accès à la terre, héritage coutumier qui freine l’</w:t>
            </w:r>
            <w:proofErr w:type="spellStart"/>
            <w:r w:rsidRPr="0068071D">
              <w:rPr>
                <w:rFonts w:ascii="Times" w:hAnsi="Times"/>
                <w:b/>
                <w:sz w:val="20"/>
                <w:szCs w:val="20"/>
              </w:rPr>
              <w:t>empowerment</w:t>
            </w:r>
            <w:proofErr w:type="spellEnd"/>
            <w:r w:rsidRPr="0068071D">
              <w:rPr>
                <w:rFonts w:ascii="Times" w:hAnsi="Times"/>
                <w:b/>
                <w:sz w:val="20"/>
                <w:szCs w:val="20"/>
              </w:rPr>
              <w:t xml:space="preserve"> économique en général et dans le domaine de l’agriculture en particulier</w:t>
            </w:r>
          </w:p>
        </w:tc>
        <w:tc>
          <w:tcPr>
            <w:tcW w:w="5670" w:type="dxa"/>
            <w:vMerge/>
          </w:tcPr>
          <w:p w14:paraId="41622186" w14:textId="77777777" w:rsidR="00CE00C4" w:rsidRPr="0068071D" w:rsidRDefault="00CE00C4" w:rsidP="00F94B3E">
            <w:pPr>
              <w:autoSpaceDE w:val="0"/>
              <w:autoSpaceDN w:val="0"/>
              <w:adjustRightInd w:val="0"/>
              <w:rPr>
                <w:rFonts w:ascii="Times" w:hAnsi="Times"/>
                <w:sz w:val="20"/>
                <w:szCs w:val="20"/>
              </w:rPr>
            </w:pPr>
          </w:p>
        </w:tc>
        <w:tc>
          <w:tcPr>
            <w:tcW w:w="2977" w:type="dxa"/>
            <w:vMerge/>
          </w:tcPr>
          <w:p w14:paraId="6CACE06D" w14:textId="77777777" w:rsidR="00CE00C4" w:rsidRPr="0068071D" w:rsidRDefault="00CE00C4" w:rsidP="00F94B3E">
            <w:pPr>
              <w:rPr>
                <w:rFonts w:ascii="Times" w:hAnsi="Times"/>
                <w:sz w:val="20"/>
                <w:szCs w:val="20"/>
              </w:rPr>
            </w:pPr>
          </w:p>
        </w:tc>
      </w:tr>
      <w:tr w:rsidR="00B32F7E" w:rsidRPr="00B47E35" w14:paraId="7E57343F" w14:textId="77777777" w:rsidTr="0068071D">
        <w:tc>
          <w:tcPr>
            <w:tcW w:w="5240" w:type="dxa"/>
            <w:shd w:val="clear" w:color="auto" w:fill="D5DCE4" w:themeFill="text2" w:themeFillTint="33"/>
          </w:tcPr>
          <w:p w14:paraId="1EBCBA90" w14:textId="42CC97D3" w:rsidR="00B32F7E" w:rsidRPr="0068071D" w:rsidRDefault="00B32F7E" w:rsidP="00B32F7E">
            <w:pPr>
              <w:rPr>
                <w:rFonts w:ascii="Times" w:hAnsi="Times"/>
                <w:sz w:val="20"/>
                <w:szCs w:val="20"/>
              </w:rPr>
            </w:pPr>
            <w:r w:rsidRPr="0068071D">
              <w:rPr>
                <w:rFonts w:ascii="Times" w:hAnsi="Times"/>
                <w:sz w:val="20"/>
                <w:szCs w:val="20"/>
              </w:rPr>
              <w:t>-Difficultés importantes d’accès à la terre pour les femmes, du fait du système de l’héritage coutumier</w:t>
            </w:r>
          </w:p>
        </w:tc>
        <w:tc>
          <w:tcPr>
            <w:tcW w:w="5670" w:type="dxa"/>
            <w:vMerge/>
          </w:tcPr>
          <w:p w14:paraId="494DE7A6" w14:textId="77777777" w:rsidR="00B32F7E" w:rsidRPr="0068071D" w:rsidRDefault="00B32F7E" w:rsidP="00F94B3E">
            <w:pPr>
              <w:autoSpaceDE w:val="0"/>
              <w:autoSpaceDN w:val="0"/>
              <w:adjustRightInd w:val="0"/>
              <w:rPr>
                <w:rFonts w:ascii="Times" w:hAnsi="Times"/>
                <w:sz w:val="20"/>
                <w:szCs w:val="20"/>
              </w:rPr>
            </w:pPr>
          </w:p>
        </w:tc>
        <w:tc>
          <w:tcPr>
            <w:tcW w:w="2977" w:type="dxa"/>
            <w:vMerge/>
          </w:tcPr>
          <w:p w14:paraId="4CBCB421" w14:textId="77777777" w:rsidR="00B32F7E" w:rsidRPr="0068071D" w:rsidRDefault="00B32F7E" w:rsidP="00F94B3E">
            <w:pPr>
              <w:rPr>
                <w:rFonts w:ascii="Times" w:hAnsi="Times"/>
                <w:sz w:val="20"/>
                <w:szCs w:val="20"/>
              </w:rPr>
            </w:pPr>
          </w:p>
        </w:tc>
      </w:tr>
      <w:tr w:rsidR="00B32F7E" w:rsidRPr="00B47E35" w14:paraId="58738157" w14:textId="77777777" w:rsidTr="0068071D">
        <w:tc>
          <w:tcPr>
            <w:tcW w:w="5240" w:type="dxa"/>
            <w:shd w:val="clear" w:color="auto" w:fill="D5DCE4" w:themeFill="text2" w:themeFillTint="33"/>
          </w:tcPr>
          <w:p w14:paraId="5E637A68" w14:textId="1CA0D13D" w:rsidR="00B32F7E" w:rsidRPr="0068071D" w:rsidRDefault="00B32F7E" w:rsidP="00B32F7E">
            <w:pPr>
              <w:rPr>
                <w:rFonts w:ascii="Times" w:hAnsi="Times"/>
                <w:sz w:val="20"/>
                <w:szCs w:val="20"/>
              </w:rPr>
            </w:pPr>
            <w:r w:rsidRPr="0068071D">
              <w:rPr>
                <w:rFonts w:ascii="Times" w:hAnsi="Times"/>
                <w:sz w:val="20"/>
                <w:szCs w:val="20"/>
              </w:rPr>
              <w:t>-Exiguïté extrême des terres burundaises, multiplication des paysans sans terre, qui travaillent pour d’autres propriétaires</w:t>
            </w:r>
          </w:p>
        </w:tc>
        <w:tc>
          <w:tcPr>
            <w:tcW w:w="5670" w:type="dxa"/>
            <w:vMerge/>
          </w:tcPr>
          <w:p w14:paraId="295BC49E" w14:textId="77777777" w:rsidR="00B32F7E" w:rsidRPr="0068071D" w:rsidRDefault="00B32F7E" w:rsidP="00F94B3E">
            <w:pPr>
              <w:autoSpaceDE w:val="0"/>
              <w:autoSpaceDN w:val="0"/>
              <w:adjustRightInd w:val="0"/>
              <w:rPr>
                <w:rFonts w:ascii="Times" w:hAnsi="Times"/>
                <w:sz w:val="20"/>
                <w:szCs w:val="20"/>
              </w:rPr>
            </w:pPr>
          </w:p>
        </w:tc>
        <w:tc>
          <w:tcPr>
            <w:tcW w:w="2977" w:type="dxa"/>
            <w:vMerge/>
          </w:tcPr>
          <w:p w14:paraId="4092BD43" w14:textId="77777777" w:rsidR="00B32F7E" w:rsidRPr="0068071D" w:rsidRDefault="00B32F7E" w:rsidP="00F94B3E">
            <w:pPr>
              <w:rPr>
                <w:rFonts w:ascii="Times" w:hAnsi="Times"/>
                <w:sz w:val="20"/>
                <w:szCs w:val="20"/>
              </w:rPr>
            </w:pPr>
          </w:p>
        </w:tc>
      </w:tr>
      <w:tr w:rsidR="008841A3" w:rsidRPr="00B47E35" w14:paraId="4B1E5AC9" w14:textId="77777777" w:rsidTr="0068071D">
        <w:tc>
          <w:tcPr>
            <w:tcW w:w="5240" w:type="dxa"/>
            <w:shd w:val="clear" w:color="auto" w:fill="D5DCE4" w:themeFill="text2" w:themeFillTint="33"/>
          </w:tcPr>
          <w:p w14:paraId="3102E67D" w14:textId="67149101" w:rsidR="008841A3" w:rsidRPr="0068071D" w:rsidRDefault="008841A3" w:rsidP="00F94B3E">
            <w:pPr>
              <w:rPr>
                <w:rFonts w:ascii="Times" w:hAnsi="Times"/>
                <w:sz w:val="20"/>
                <w:szCs w:val="20"/>
              </w:rPr>
            </w:pPr>
          </w:p>
        </w:tc>
        <w:tc>
          <w:tcPr>
            <w:tcW w:w="5670" w:type="dxa"/>
            <w:vMerge/>
          </w:tcPr>
          <w:p w14:paraId="57510B7F"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5B32E8EB" w14:textId="77777777" w:rsidR="008841A3" w:rsidRPr="0068071D" w:rsidRDefault="008841A3" w:rsidP="00F94B3E">
            <w:pPr>
              <w:rPr>
                <w:rFonts w:ascii="Times" w:hAnsi="Times"/>
                <w:sz w:val="20"/>
                <w:szCs w:val="20"/>
              </w:rPr>
            </w:pPr>
          </w:p>
        </w:tc>
      </w:tr>
      <w:tr w:rsidR="008841A3" w:rsidRPr="00B47E35" w14:paraId="06F18889" w14:textId="77777777" w:rsidTr="0068071D">
        <w:tc>
          <w:tcPr>
            <w:tcW w:w="5240" w:type="dxa"/>
            <w:shd w:val="clear" w:color="auto" w:fill="D5DCE4" w:themeFill="text2" w:themeFillTint="33"/>
          </w:tcPr>
          <w:p w14:paraId="668D9B92" w14:textId="243B99F6" w:rsidR="008841A3" w:rsidRPr="0068071D" w:rsidRDefault="00E80604" w:rsidP="00A66092">
            <w:pPr>
              <w:pStyle w:val="Paragraphedeliste"/>
              <w:numPr>
                <w:ilvl w:val="0"/>
                <w:numId w:val="18"/>
              </w:numPr>
              <w:ind w:left="309"/>
              <w:rPr>
                <w:rFonts w:ascii="Times" w:hAnsi="Times"/>
                <w:b/>
                <w:sz w:val="20"/>
                <w:szCs w:val="20"/>
              </w:rPr>
            </w:pPr>
            <w:r w:rsidRPr="0068071D">
              <w:rPr>
                <w:rFonts w:ascii="Times" w:hAnsi="Times"/>
                <w:b/>
                <w:sz w:val="20"/>
                <w:szCs w:val="20"/>
              </w:rPr>
              <w:t>Vulnérabilité des femmes rurales pendant les périodes de crise</w:t>
            </w:r>
          </w:p>
        </w:tc>
        <w:tc>
          <w:tcPr>
            <w:tcW w:w="5670" w:type="dxa"/>
            <w:vMerge/>
          </w:tcPr>
          <w:p w14:paraId="619625F9"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583BBDE9" w14:textId="77777777" w:rsidR="008841A3" w:rsidRPr="0068071D" w:rsidRDefault="008841A3" w:rsidP="00F94B3E">
            <w:pPr>
              <w:rPr>
                <w:rFonts w:ascii="Times" w:hAnsi="Times"/>
                <w:sz w:val="20"/>
                <w:szCs w:val="20"/>
              </w:rPr>
            </w:pPr>
          </w:p>
        </w:tc>
      </w:tr>
      <w:tr w:rsidR="008841A3" w:rsidRPr="00B47E35" w14:paraId="54D108E1" w14:textId="77777777" w:rsidTr="0068071D">
        <w:tc>
          <w:tcPr>
            <w:tcW w:w="5240" w:type="dxa"/>
            <w:shd w:val="clear" w:color="auto" w:fill="D5DCE4" w:themeFill="text2" w:themeFillTint="33"/>
          </w:tcPr>
          <w:p w14:paraId="7B0FB107" w14:textId="7A63727A" w:rsidR="008841A3" w:rsidRPr="0068071D" w:rsidRDefault="00E80604" w:rsidP="00F94B3E">
            <w:pPr>
              <w:rPr>
                <w:rFonts w:ascii="Times" w:hAnsi="Times"/>
                <w:sz w:val="20"/>
                <w:szCs w:val="20"/>
              </w:rPr>
            </w:pPr>
            <w:r w:rsidRPr="0068071D">
              <w:rPr>
                <w:rFonts w:ascii="Times" w:hAnsi="Times"/>
                <w:sz w:val="20"/>
                <w:szCs w:val="20"/>
              </w:rPr>
              <w:t>-Les femmes sont confrontées plus directement aux effets des crises économiques, comme les périodes d’inflation, les mauvaises récoltes</w:t>
            </w:r>
          </w:p>
        </w:tc>
        <w:tc>
          <w:tcPr>
            <w:tcW w:w="5670" w:type="dxa"/>
            <w:vMerge/>
          </w:tcPr>
          <w:p w14:paraId="240761C4"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4A3E585F" w14:textId="77777777" w:rsidR="008841A3" w:rsidRPr="0068071D" w:rsidRDefault="008841A3" w:rsidP="00F94B3E">
            <w:pPr>
              <w:rPr>
                <w:rFonts w:ascii="Times" w:hAnsi="Times"/>
                <w:sz w:val="20"/>
                <w:szCs w:val="20"/>
              </w:rPr>
            </w:pPr>
          </w:p>
        </w:tc>
      </w:tr>
      <w:tr w:rsidR="00B32F7E" w:rsidRPr="00B47E35" w14:paraId="31A2D278" w14:textId="77777777" w:rsidTr="0068071D">
        <w:tc>
          <w:tcPr>
            <w:tcW w:w="5240" w:type="dxa"/>
            <w:shd w:val="clear" w:color="auto" w:fill="D5DCE4" w:themeFill="text2" w:themeFillTint="33"/>
          </w:tcPr>
          <w:p w14:paraId="32BA1D12" w14:textId="72241FFA" w:rsidR="00B32F7E" w:rsidRPr="0068071D" w:rsidRDefault="00B32F7E" w:rsidP="00F94B3E">
            <w:pPr>
              <w:rPr>
                <w:rFonts w:ascii="Times" w:hAnsi="Times"/>
                <w:sz w:val="20"/>
                <w:szCs w:val="20"/>
              </w:rPr>
            </w:pPr>
            <w:r w:rsidRPr="0068071D">
              <w:rPr>
                <w:rFonts w:ascii="Times" w:hAnsi="Times"/>
                <w:sz w:val="20"/>
                <w:szCs w:val="20"/>
              </w:rPr>
              <w:t>-Les emplois générateurs de revenus en temps de crise sont réservés aux hommes en temps de crise</w:t>
            </w:r>
          </w:p>
        </w:tc>
        <w:tc>
          <w:tcPr>
            <w:tcW w:w="5670" w:type="dxa"/>
            <w:vMerge/>
          </w:tcPr>
          <w:p w14:paraId="28FA1049" w14:textId="77777777" w:rsidR="00B32F7E" w:rsidRPr="0068071D" w:rsidRDefault="00B32F7E" w:rsidP="00F94B3E">
            <w:pPr>
              <w:autoSpaceDE w:val="0"/>
              <w:autoSpaceDN w:val="0"/>
              <w:adjustRightInd w:val="0"/>
              <w:rPr>
                <w:rFonts w:ascii="Times" w:hAnsi="Times"/>
                <w:sz w:val="20"/>
                <w:szCs w:val="20"/>
              </w:rPr>
            </w:pPr>
          </w:p>
        </w:tc>
        <w:tc>
          <w:tcPr>
            <w:tcW w:w="2977" w:type="dxa"/>
            <w:vMerge/>
          </w:tcPr>
          <w:p w14:paraId="1C4F84B5" w14:textId="77777777" w:rsidR="00B32F7E" w:rsidRPr="0068071D" w:rsidRDefault="00B32F7E" w:rsidP="00F94B3E">
            <w:pPr>
              <w:rPr>
                <w:rFonts w:ascii="Times" w:hAnsi="Times"/>
                <w:sz w:val="20"/>
                <w:szCs w:val="20"/>
              </w:rPr>
            </w:pPr>
          </w:p>
        </w:tc>
      </w:tr>
      <w:tr w:rsidR="00121C9C" w:rsidRPr="00B47E35" w14:paraId="14447790" w14:textId="77777777" w:rsidTr="0068071D">
        <w:tc>
          <w:tcPr>
            <w:tcW w:w="5240" w:type="dxa"/>
            <w:shd w:val="clear" w:color="auto" w:fill="D5DCE4" w:themeFill="text2" w:themeFillTint="33"/>
          </w:tcPr>
          <w:p w14:paraId="4B4CEB30" w14:textId="2B098231" w:rsidR="00121C9C" w:rsidRPr="0068071D" w:rsidRDefault="00121C9C" w:rsidP="00F94B3E">
            <w:pPr>
              <w:rPr>
                <w:rFonts w:ascii="Times" w:hAnsi="Times"/>
                <w:sz w:val="20"/>
                <w:szCs w:val="20"/>
              </w:rPr>
            </w:pPr>
            <w:r w:rsidRPr="0068071D">
              <w:rPr>
                <w:rFonts w:ascii="Times" w:hAnsi="Times"/>
                <w:sz w:val="20"/>
                <w:szCs w:val="20"/>
              </w:rPr>
              <w:t>-Malnutrition chronique, qui touche en premier lieu les femmes enceintes, allaitantes et les jeunes enfants</w:t>
            </w:r>
          </w:p>
        </w:tc>
        <w:tc>
          <w:tcPr>
            <w:tcW w:w="5670" w:type="dxa"/>
            <w:vMerge/>
          </w:tcPr>
          <w:p w14:paraId="60E7712B" w14:textId="77777777" w:rsidR="00121C9C" w:rsidRPr="0068071D" w:rsidRDefault="00121C9C" w:rsidP="00F94B3E">
            <w:pPr>
              <w:autoSpaceDE w:val="0"/>
              <w:autoSpaceDN w:val="0"/>
              <w:adjustRightInd w:val="0"/>
              <w:rPr>
                <w:rFonts w:ascii="Times" w:hAnsi="Times"/>
                <w:sz w:val="20"/>
                <w:szCs w:val="20"/>
              </w:rPr>
            </w:pPr>
          </w:p>
        </w:tc>
        <w:tc>
          <w:tcPr>
            <w:tcW w:w="2977" w:type="dxa"/>
            <w:vMerge/>
          </w:tcPr>
          <w:p w14:paraId="29ED6B92" w14:textId="77777777" w:rsidR="00121C9C" w:rsidRPr="0068071D" w:rsidRDefault="00121C9C" w:rsidP="00F94B3E">
            <w:pPr>
              <w:rPr>
                <w:rFonts w:ascii="Times" w:hAnsi="Times"/>
                <w:sz w:val="20"/>
                <w:szCs w:val="20"/>
              </w:rPr>
            </w:pPr>
          </w:p>
        </w:tc>
      </w:tr>
      <w:tr w:rsidR="00E80604" w:rsidRPr="00B47E35" w14:paraId="78F62958" w14:textId="77777777" w:rsidTr="0068071D">
        <w:tc>
          <w:tcPr>
            <w:tcW w:w="5240" w:type="dxa"/>
            <w:shd w:val="clear" w:color="auto" w:fill="D5DCE4" w:themeFill="text2" w:themeFillTint="33"/>
          </w:tcPr>
          <w:p w14:paraId="6C0BFC04" w14:textId="15DA3F78" w:rsidR="00E80604" w:rsidRPr="0068071D" w:rsidRDefault="00E80604" w:rsidP="00F94B3E">
            <w:pPr>
              <w:rPr>
                <w:rFonts w:ascii="Times" w:hAnsi="Times"/>
                <w:sz w:val="20"/>
                <w:szCs w:val="20"/>
              </w:rPr>
            </w:pPr>
            <w:r w:rsidRPr="0068071D">
              <w:rPr>
                <w:rFonts w:ascii="Times" w:hAnsi="Times"/>
                <w:sz w:val="20"/>
                <w:szCs w:val="20"/>
              </w:rPr>
              <w:t>-</w:t>
            </w:r>
            <w:r w:rsidR="00F65C77" w:rsidRPr="0068071D">
              <w:rPr>
                <w:rFonts w:ascii="Times" w:hAnsi="Times"/>
                <w:sz w:val="20"/>
                <w:szCs w:val="20"/>
              </w:rPr>
              <w:t>La fragilité de la situation sécuritaire, alimentaire, nutritionnelle des femmes a empiré depuis les tensions de 2015</w:t>
            </w:r>
          </w:p>
        </w:tc>
        <w:tc>
          <w:tcPr>
            <w:tcW w:w="5670" w:type="dxa"/>
            <w:vMerge/>
          </w:tcPr>
          <w:p w14:paraId="22D00EA8" w14:textId="77777777" w:rsidR="00E80604" w:rsidRPr="0068071D" w:rsidRDefault="00E80604" w:rsidP="00F94B3E">
            <w:pPr>
              <w:autoSpaceDE w:val="0"/>
              <w:autoSpaceDN w:val="0"/>
              <w:adjustRightInd w:val="0"/>
              <w:rPr>
                <w:rFonts w:ascii="Times" w:hAnsi="Times"/>
                <w:sz w:val="20"/>
                <w:szCs w:val="20"/>
              </w:rPr>
            </w:pPr>
          </w:p>
        </w:tc>
        <w:tc>
          <w:tcPr>
            <w:tcW w:w="2977" w:type="dxa"/>
            <w:vMerge/>
          </w:tcPr>
          <w:p w14:paraId="22CEF769" w14:textId="77777777" w:rsidR="00E80604" w:rsidRPr="0068071D" w:rsidRDefault="00E80604" w:rsidP="00F94B3E">
            <w:pPr>
              <w:rPr>
                <w:rFonts w:ascii="Times" w:hAnsi="Times"/>
                <w:sz w:val="20"/>
                <w:szCs w:val="20"/>
              </w:rPr>
            </w:pPr>
          </w:p>
        </w:tc>
      </w:tr>
      <w:tr w:rsidR="008841A3" w:rsidRPr="00B47E35" w14:paraId="0029D23E" w14:textId="77777777" w:rsidTr="0068071D">
        <w:tc>
          <w:tcPr>
            <w:tcW w:w="5240" w:type="dxa"/>
            <w:shd w:val="clear" w:color="auto" w:fill="D5DCE4" w:themeFill="text2" w:themeFillTint="33"/>
          </w:tcPr>
          <w:p w14:paraId="724E8DCE" w14:textId="77777777" w:rsidR="008841A3" w:rsidRPr="0068071D" w:rsidRDefault="008841A3" w:rsidP="00F94B3E">
            <w:pPr>
              <w:rPr>
                <w:rFonts w:ascii="Times" w:hAnsi="Times"/>
                <w:sz w:val="20"/>
                <w:szCs w:val="20"/>
              </w:rPr>
            </w:pPr>
          </w:p>
        </w:tc>
        <w:tc>
          <w:tcPr>
            <w:tcW w:w="5670" w:type="dxa"/>
            <w:vMerge/>
          </w:tcPr>
          <w:p w14:paraId="4AA31185"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6CE3F48E" w14:textId="77777777" w:rsidR="008841A3" w:rsidRPr="0068071D" w:rsidRDefault="008841A3" w:rsidP="00F94B3E">
            <w:pPr>
              <w:rPr>
                <w:rFonts w:ascii="Times" w:hAnsi="Times"/>
                <w:sz w:val="20"/>
                <w:szCs w:val="20"/>
              </w:rPr>
            </w:pPr>
          </w:p>
        </w:tc>
      </w:tr>
      <w:tr w:rsidR="008841A3" w:rsidRPr="00B47E35" w14:paraId="232DBB5D" w14:textId="77777777" w:rsidTr="0068071D">
        <w:tc>
          <w:tcPr>
            <w:tcW w:w="5240" w:type="dxa"/>
            <w:shd w:val="clear" w:color="auto" w:fill="D5DCE4" w:themeFill="text2" w:themeFillTint="33"/>
          </w:tcPr>
          <w:p w14:paraId="5F73424E" w14:textId="179D338E" w:rsidR="008841A3" w:rsidRPr="0068071D" w:rsidRDefault="00E80604" w:rsidP="00A66092">
            <w:pPr>
              <w:pStyle w:val="Paragraphedeliste"/>
              <w:numPr>
                <w:ilvl w:val="0"/>
                <w:numId w:val="18"/>
              </w:numPr>
              <w:ind w:left="309"/>
              <w:rPr>
                <w:rFonts w:ascii="Times" w:hAnsi="Times" w:cs="Times New Roman"/>
                <w:b/>
                <w:sz w:val="20"/>
                <w:szCs w:val="20"/>
              </w:rPr>
            </w:pPr>
            <w:r w:rsidRPr="0068071D">
              <w:rPr>
                <w:rFonts w:ascii="Times" w:hAnsi="Times" w:cs="Times New Roman"/>
                <w:b/>
                <w:sz w:val="20"/>
                <w:szCs w:val="20"/>
              </w:rPr>
              <w:t>Difficultés d’accéder aux revenus agricoles</w:t>
            </w:r>
          </w:p>
        </w:tc>
        <w:tc>
          <w:tcPr>
            <w:tcW w:w="5670" w:type="dxa"/>
            <w:vMerge/>
          </w:tcPr>
          <w:p w14:paraId="63C38380"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5E98B391" w14:textId="77777777" w:rsidR="008841A3" w:rsidRPr="0068071D" w:rsidRDefault="008841A3" w:rsidP="00F94B3E">
            <w:pPr>
              <w:rPr>
                <w:rFonts w:ascii="Times" w:hAnsi="Times"/>
                <w:sz w:val="20"/>
                <w:szCs w:val="20"/>
              </w:rPr>
            </w:pPr>
          </w:p>
        </w:tc>
      </w:tr>
      <w:tr w:rsidR="008841A3" w:rsidRPr="00B47E35" w14:paraId="45A7ED49" w14:textId="77777777" w:rsidTr="0068071D">
        <w:tc>
          <w:tcPr>
            <w:tcW w:w="5240" w:type="dxa"/>
            <w:shd w:val="clear" w:color="auto" w:fill="D5DCE4" w:themeFill="text2" w:themeFillTint="33"/>
          </w:tcPr>
          <w:p w14:paraId="2C7991AA" w14:textId="37AAD5C1" w:rsidR="002F4B61" w:rsidRPr="0068071D" w:rsidRDefault="002F4B61" w:rsidP="00F94B3E">
            <w:pPr>
              <w:rPr>
                <w:rFonts w:ascii="Times" w:hAnsi="Times"/>
                <w:sz w:val="20"/>
                <w:szCs w:val="20"/>
              </w:rPr>
            </w:pPr>
          </w:p>
        </w:tc>
        <w:tc>
          <w:tcPr>
            <w:tcW w:w="5670" w:type="dxa"/>
            <w:vMerge/>
          </w:tcPr>
          <w:p w14:paraId="4ED5E70C" w14:textId="77777777" w:rsidR="008841A3" w:rsidRPr="0068071D" w:rsidRDefault="008841A3" w:rsidP="00F94B3E">
            <w:pPr>
              <w:autoSpaceDE w:val="0"/>
              <w:autoSpaceDN w:val="0"/>
              <w:adjustRightInd w:val="0"/>
              <w:rPr>
                <w:rFonts w:ascii="Times" w:hAnsi="Times"/>
                <w:sz w:val="20"/>
                <w:szCs w:val="20"/>
              </w:rPr>
            </w:pPr>
          </w:p>
        </w:tc>
        <w:tc>
          <w:tcPr>
            <w:tcW w:w="2977" w:type="dxa"/>
            <w:vMerge/>
          </w:tcPr>
          <w:p w14:paraId="7F0D8B5A" w14:textId="77777777" w:rsidR="008841A3" w:rsidRPr="0068071D" w:rsidRDefault="008841A3" w:rsidP="00F94B3E">
            <w:pPr>
              <w:rPr>
                <w:rFonts w:ascii="Times" w:hAnsi="Times"/>
                <w:sz w:val="20"/>
                <w:szCs w:val="20"/>
              </w:rPr>
            </w:pPr>
          </w:p>
        </w:tc>
      </w:tr>
      <w:tr w:rsidR="000567F3" w:rsidRPr="00B47E35" w14:paraId="080E7299" w14:textId="77777777" w:rsidTr="0068071D">
        <w:tc>
          <w:tcPr>
            <w:tcW w:w="5240" w:type="dxa"/>
            <w:shd w:val="clear" w:color="auto" w:fill="D5DCE4" w:themeFill="text2" w:themeFillTint="33"/>
          </w:tcPr>
          <w:p w14:paraId="5646F172" w14:textId="36EC4083" w:rsidR="000567F3" w:rsidRPr="0068071D" w:rsidRDefault="000567F3" w:rsidP="000567F3">
            <w:pPr>
              <w:rPr>
                <w:rFonts w:ascii="Times" w:hAnsi="Times"/>
                <w:sz w:val="20"/>
                <w:szCs w:val="20"/>
              </w:rPr>
            </w:pPr>
            <w:r w:rsidRPr="0068071D">
              <w:rPr>
                <w:rFonts w:ascii="Times" w:hAnsi="Times"/>
                <w:sz w:val="20"/>
                <w:szCs w:val="20"/>
              </w:rPr>
              <w:t>-Peu d’accès</w:t>
            </w:r>
            <w:r w:rsidR="00B9077B" w:rsidRPr="0068071D">
              <w:rPr>
                <w:rFonts w:ascii="Times" w:hAnsi="Times"/>
                <w:sz w:val="20"/>
                <w:szCs w:val="20"/>
              </w:rPr>
              <w:t xml:space="preserve"> des agricultrices</w:t>
            </w:r>
            <w:r w:rsidRPr="0068071D">
              <w:rPr>
                <w:rFonts w:ascii="Times" w:hAnsi="Times"/>
                <w:sz w:val="20"/>
                <w:szCs w:val="20"/>
              </w:rPr>
              <w:t xml:space="preserve"> à l’argent, à la monétarisation d</w:t>
            </w:r>
            <w:r w:rsidR="00B9077B" w:rsidRPr="0068071D">
              <w:rPr>
                <w:rFonts w:ascii="Times" w:hAnsi="Times"/>
                <w:sz w:val="20"/>
                <w:szCs w:val="20"/>
              </w:rPr>
              <w:t>u</w:t>
            </w:r>
            <w:r w:rsidRPr="0068071D">
              <w:rPr>
                <w:rFonts w:ascii="Times" w:hAnsi="Times"/>
                <w:sz w:val="20"/>
                <w:szCs w:val="20"/>
              </w:rPr>
              <w:t xml:space="preserve"> travail agricole</w:t>
            </w:r>
          </w:p>
        </w:tc>
        <w:tc>
          <w:tcPr>
            <w:tcW w:w="5670" w:type="dxa"/>
            <w:vMerge/>
          </w:tcPr>
          <w:p w14:paraId="7AA979C7" w14:textId="77777777" w:rsidR="000567F3" w:rsidRPr="0068071D" w:rsidRDefault="000567F3" w:rsidP="000567F3">
            <w:pPr>
              <w:autoSpaceDE w:val="0"/>
              <w:autoSpaceDN w:val="0"/>
              <w:adjustRightInd w:val="0"/>
              <w:rPr>
                <w:rFonts w:ascii="Times" w:eastAsiaTheme="minorHAnsi" w:hAnsi="Times"/>
                <w:sz w:val="20"/>
                <w:szCs w:val="20"/>
                <w:lang w:eastAsia="en-US"/>
              </w:rPr>
            </w:pPr>
          </w:p>
        </w:tc>
        <w:tc>
          <w:tcPr>
            <w:tcW w:w="2977" w:type="dxa"/>
            <w:vMerge/>
          </w:tcPr>
          <w:p w14:paraId="52B1BF8D" w14:textId="77777777" w:rsidR="000567F3" w:rsidRPr="0068071D" w:rsidRDefault="000567F3" w:rsidP="000567F3">
            <w:pPr>
              <w:rPr>
                <w:rFonts w:ascii="Times" w:hAnsi="Times"/>
                <w:sz w:val="20"/>
                <w:szCs w:val="20"/>
              </w:rPr>
            </w:pPr>
          </w:p>
        </w:tc>
      </w:tr>
      <w:tr w:rsidR="00B32F7E" w:rsidRPr="00B47E35" w14:paraId="6BB333E7" w14:textId="77777777" w:rsidTr="0068071D">
        <w:tc>
          <w:tcPr>
            <w:tcW w:w="5240" w:type="dxa"/>
            <w:shd w:val="clear" w:color="auto" w:fill="D5DCE4" w:themeFill="text2" w:themeFillTint="33"/>
          </w:tcPr>
          <w:p w14:paraId="4475A067" w14:textId="426025C9" w:rsidR="00B32F7E" w:rsidRPr="0068071D" w:rsidRDefault="00B32F7E" w:rsidP="000567F3">
            <w:pPr>
              <w:rPr>
                <w:rFonts w:ascii="Times" w:hAnsi="Times"/>
                <w:sz w:val="20"/>
                <w:szCs w:val="20"/>
              </w:rPr>
            </w:pPr>
            <w:r w:rsidRPr="0068071D">
              <w:rPr>
                <w:rFonts w:ascii="Times" w:hAnsi="Times"/>
                <w:sz w:val="20"/>
                <w:szCs w:val="20"/>
              </w:rPr>
              <w:t>-les travaux de main d’œuvre qui peuvent apporter des revenus sont quasi exclusivement masculins</w:t>
            </w:r>
          </w:p>
        </w:tc>
        <w:tc>
          <w:tcPr>
            <w:tcW w:w="5670" w:type="dxa"/>
            <w:vMerge/>
          </w:tcPr>
          <w:p w14:paraId="6F9755EC" w14:textId="77777777" w:rsidR="00B32F7E" w:rsidRPr="0068071D" w:rsidRDefault="00B32F7E" w:rsidP="000567F3">
            <w:pPr>
              <w:autoSpaceDE w:val="0"/>
              <w:autoSpaceDN w:val="0"/>
              <w:adjustRightInd w:val="0"/>
              <w:rPr>
                <w:rFonts w:ascii="Times" w:eastAsiaTheme="minorHAnsi" w:hAnsi="Times"/>
                <w:sz w:val="20"/>
                <w:szCs w:val="20"/>
                <w:lang w:eastAsia="en-US"/>
              </w:rPr>
            </w:pPr>
          </w:p>
        </w:tc>
        <w:tc>
          <w:tcPr>
            <w:tcW w:w="2977" w:type="dxa"/>
            <w:vMerge/>
          </w:tcPr>
          <w:p w14:paraId="1BC83C04" w14:textId="77777777" w:rsidR="00B32F7E" w:rsidRPr="0068071D" w:rsidRDefault="00B32F7E" w:rsidP="000567F3">
            <w:pPr>
              <w:rPr>
                <w:rFonts w:ascii="Times" w:hAnsi="Times"/>
                <w:sz w:val="20"/>
                <w:szCs w:val="20"/>
              </w:rPr>
            </w:pPr>
          </w:p>
        </w:tc>
      </w:tr>
      <w:tr w:rsidR="000567F3" w:rsidRPr="00B47E35" w14:paraId="5E0E0CDD" w14:textId="77777777" w:rsidTr="0068071D">
        <w:tc>
          <w:tcPr>
            <w:tcW w:w="5240" w:type="dxa"/>
            <w:shd w:val="clear" w:color="auto" w:fill="D5DCE4" w:themeFill="text2" w:themeFillTint="33"/>
          </w:tcPr>
          <w:p w14:paraId="2D4EFA0D" w14:textId="32E224EF" w:rsidR="000567F3" w:rsidRPr="0068071D" w:rsidRDefault="000567F3" w:rsidP="000567F3">
            <w:pPr>
              <w:rPr>
                <w:rFonts w:ascii="Times" w:hAnsi="Times"/>
                <w:sz w:val="20"/>
                <w:szCs w:val="20"/>
              </w:rPr>
            </w:pPr>
            <w:r w:rsidRPr="0068071D">
              <w:rPr>
                <w:rFonts w:ascii="Times" w:hAnsi="Times"/>
                <w:sz w:val="20"/>
                <w:szCs w:val="20"/>
              </w:rPr>
              <w:t>-90% d’emplois vulnérables chez les femmes (52% de la masse active)</w:t>
            </w:r>
          </w:p>
        </w:tc>
        <w:tc>
          <w:tcPr>
            <w:tcW w:w="5670" w:type="dxa"/>
            <w:vMerge/>
          </w:tcPr>
          <w:p w14:paraId="49DB8D7A" w14:textId="77777777" w:rsidR="000567F3" w:rsidRPr="0068071D" w:rsidRDefault="000567F3" w:rsidP="000567F3">
            <w:pPr>
              <w:rPr>
                <w:rFonts w:ascii="Times" w:hAnsi="Times"/>
                <w:sz w:val="20"/>
                <w:szCs w:val="20"/>
              </w:rPr>
            </w:pPr>
          </w:p>
        </w:tc>
        <w:tc>
          <w:tcPr>
            <w:tcW w:w="2977" w:type="dxa"/>
            <w:vMerge/>
          </w:tcPr>
          <w:p w14:paraId="06CF6979" w14:textId="77777777" w:rsidR="000567F3" w:rsidRPr="0068071D" w:rsidRDefault="000567F3" w:rsidP="000567F3">
            <w:pPr>
              <w:rPr>
                <w:rFonts w:ascii="Times" w:hAnsi="Times"/>
                <w:sz w:val="20"/>
                <w:szCs w:val="20"/>
              </w:rPr>
            </w:pPr>
          </w:p>
        </w:tc>
      </w:tr>
      <w:tr w:rsidR="000567F3" w:rsidRPr="00B47E35" w14:paraId="556F613E" w14:textId="77777777" w:rsidTr="0068071D">
        <w:trPr>
          <w:trHeight w:val="603"/>
        </w:trPr>
        <w:tc>
          <w:tcPr>
            <w:tcW w:w="5240" w:type="dxa"/>
            <w:shd w:val="clear" w:color="auto" w:fill="D5DCE4" w:themeFill="text2" w:themeFillTint="33"/>
          </w:tcPr>
          <w:p w14:paraId="5C10662E" w14:textId="47C3E992" w:rsidR="000567F3" w:rsidRPr="0068071D" w:rsidRDefault="000567F3" w:rsidP="000567F3">
            <w:pPr>
              <w:rPr>
                <w:rFonts w:ascii="Times" w:hAnsi="Times"/>
                <w:sz w:val="20"/>
                <w:szCs w:val="20"/>
              </w:rPr>
            </w:pPr>
            <w:r w:rsidRPr="0068071D">
              <w:rPr>
                <w:rFonts w:ascii="Times" w:hAnsi="Times"/>
                <w:sz w:val="20"/>
                <w:szCs w:val="20"/>
              </w:rPr>
              <w:t>-Polygamie saisonnière qui prive les épouses de revenus</w:t>
            </w:r>
          </w:p>
        </w:tc>
        <w:tc>
          <w:tcPr>
            <w:tcW w:w="5670" w:type="dxa"/>
            <w:vMerge/>
          </w:tcPr>
          <w:p w14:paraId="7C2CE220" w14:textId="77777777" w:rsidR="000567F3" w:rsidRPr="0068071D" w:rsidRDefault="000567F3" w:rsidP="000567F3">
            <w:pPr>
              <w:rPr>
                <w:rFonts w:ascii="Times" w:hAnsi="Times"/>
                <w:sz w:val="20"/>
                <w:szCs w:val="20"/>
              </w:rPr>
            </w:pPr>
          </w:p>
        </w:tc>
        <w:tc>
          <w:tcPr>
            <w:tcW w:w="2977" w:type="dxa"/>
            <w:vMerge/>
          </w:tcPr>
          <w:p w14:paraId="60EBE9A6" w14:textId="77777777" w:rsidR="000567F3" w:rsidRPr="0068071D" w:rsidRDefault="000567F3" w:rsidP="000567F3">
            <w:pPr>
              <w:rPr>
                <w:rFonts w:ascii="Times" w:hAnsi="Times"/>
                <w:sz w:val="20"/>
                <w:szCs w:val="20"/>
              </w:rPr>
            </w:pPr>
          </w:p>
        </w:tc>
      </w:tr>
    </w:tbl>
    <w:p w14:paraId="23F362AF" w14:textId="77777777" w:rsidR="008841A3" w:rsidRPr="0068071D" w:rsidRDefault="008841A3" w:rsidP="001251D7">
      <w:pPr>
        <w:rPr>
          <w:rFonts w:ascii="Times" w:hAnsi="Times"/>
          <w:sz w:val="20"/>
          <w:szCs w:val="20"/>
        </w:rPr>
      </w:pPr>
    </w:p>
    <w:p w14:paraId="609508C5" w14:textId="0786C501" w:rsidR="008841A3" w:rsidRPr="00B47E35" w:rsidRDefault="008841A3">
      <w:pPr>
        <w:rPr>
          <w:rFonts w:ascii="Times" w:hAnsi="Times"/>
        </w:rPr>
      </w:pPr>
      <w:r w:rsidRPr="00B47E35">
        <w:rPr>
          <w:rFonts w:ascii="Times" w:hAnsi="Times"/>
        </w:rPr>
        <w:br w:type="page"/>
      </w:r>
    </w:p>
    <w:p w14:paraId="58406D3C" w14:textId="77777777" w:rsidR="008F202C" w:rsidRPr="00B47E35" w:rsidRDefault="008F202C" w:rsidP="001251D7">
      <w:pPr>
        <w:rPr>
          <w:rFonts w:ascii="Times" w:hAnsi="Times"/>
        </w:rPr>
      </w:pPr>
    </w:p>
    <w:tbl>
      <w:tblPr>
        <w:tblStyle w:val="Grilledutableau"/>
        <w:tblW w:w="13745" w:type="dxa"/>
        <w:tblLook w:val="04A0" w:firstRow="1" w:lastRow="0" w:firstColumn="1" w:lastColumn="0" w:noHBand="0" w:noVBand="1"/>
      </w:tblPr>
      <w:tblGrid>
        <w:gridCol w:w="6516"/>
        <w:gridCol w:w="3118"/>
        <w:gridCol w:w="4111"/>
      </w:tblGrid>
      <w:tr w:rsidR="00C45133" w:rsidRPr="00B47E35" w14:paraId="001C1513" w14:textId="77777777" w:rsidTr="008F202C">
        <w:tc>
          <w:tcPr>
            <w:tcW w:w="13745" w:type="dxa"/>
            <w:gridSpan w:val="3"/>
            <w:shd w:val="clear" w:color="auto" w:fill="ACB9CA" w:themeFill="text2" w:themeFillTint="66"/>
          </w:tcPr>
          <w:p w14:paraId="2201832C" w14:textId="77777777" w:rsidR="00C45133" w:rsidRPr="00B47E35" w:rsidRDefault="00C45133" w:rsidP="00C45133">
            <w:pPr>
              <w:jc w:val="center"/>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E35">
              <w:rPr>
                <w:rFonts w:ascii="Times" w:hAnsi="Times"/>
                <w:b/>
                <w:bCs/>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Secteur de l’Énergie</w:t>
            </w:r>
          </w:p>
          <w:p w14:paraId="6A9563A1" w14:textId="2F11F3D8" w:rsidR="00C45133" w:rsidRPr="00B47E35" w:rsidRDefault="00C45133" w:rsidP="00194D75">
            <w:pPr>
              <w:rPr>
                <w:rFonts w:ascii="Times" w:hAnsi="Times"/>
                <w:sz w:val="20"/>
                <w:szCs w:val="20"/>
              </w:rPr>
            </w:pPr>
            <w:r w:rsidRPr="00B47E35">
              <w:rPr>
                <w:rFonts w:ascii="Times" w:hAnsi="Times"/>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Partie du Profil : </w:t>
            </w:r>
            <w:r w:rsidRPr="00B47E35">
              <w:rPr>
                <w:rFonts w:ascii="Times" w:hAnsi="Time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II, 4</w:t>
            </w:r>
          </w:p>
        </w:tc>
      </w:tr>
      <w:tr w:rsidR="00DA4701" w:rsidRPr="00B47E35" w14:paraId="6188ED4C" w14:textId="77777777" w:rsidTr="0068071D">
        <w:tc>
          <w:tcPr>
            <w:tcW w:w="6516" w:type="dxa"/>
            <w:tcBorders>
              <w:bottom w:val="single" w:sz="4" w:space="0" w:color="auto"/>
            </w:tcBorders>
            <w:shd w:val="clear" w:color="auto" w:fill="ACB9CA" w:themeFill="text2" w:themeFillTint="66"/>
          </w:tcPr>
          <w:p w14:paraId="6B862970" w14:textId="71A31294" w:rsidR="00DA4701" w:rsidRPr="00B47E35" w:rsidRDefault="00DA4701" w:rsidP="00DA4701">
            <w:pPr>
              <w:jc w:val="center"/>
              <w:rPr>
                <w:rFonts w:ascii="Times" w:hAnsi="Times"/>
                <w:sz w:val="20"/>
                <w:szCs w:val="20"/>
              </w:rPr>
            </w:pPr>
            <w:r w:rsidRPr="00B47E35">
              <w:rPr>
                <w:rFonts w:ascii="Times" w:hAnsi="Times"/>
                <w:b/>
                <w:sz w:val="20"/>
                <w:szCs w:val="20"/>
              </w:rPr>
              <w:t>Blocages identifiés</w:t>
            </w:r>
          </w:p>
        </w:tc>
        <w:tc>
          <w:tcPr>
            <w:tcW w:w="3118" w:type="dxa"/>
            <w:shd w:val="clear" w:color="auto" w:fill="ACB9CA" w:themeFill="text2" w:themeFillTint="66"/>
          </w:tcPr>
          <w:p w14:paraId="14F0A952" w14:textId="2CD96C0C" w:rsidR="00DA4701" w:rsidRPr="00B47E35" w:rsidRDefault="00DA4701" w:rsidP="00DA4701">
            <w:pPr>
              <w:jc w:val="center"/>
              <w:rPr>
                <w:rFonts w:ascii="Times" w:hAnsi="Times"/>
                <w:sz w:val="20"/>
                <w:szCs w:val="20"/>
              </w:rPr>
            </w:pPr>
            <w:r w:rsidRPr="00B47E35">
              <w:rPr>
                <w:rFonts w:ascii="Times" w:hAnsi="Times"/>
                <w:b/>
                <w:sz w:val="20"/>
                <w:szCs w:val="20"/>
              </w:rPr>
              <w:t xml:space="preserve">Programmes de l’UE </w:t>
            </w:r>
          </w:p>
        </w:tc>
        <w:tc>
          <w:tcPr>
            <w:tcW w:w="4111" w:type="dxa"/>
            <w:shd w:val="clear" w:color="auto" w:fill="ACB9CA" w:themeFill="text2" w:themeFillTint="66"/>
          </w:tcPr>
          <w:p w14:paraId="6F9C7D89" w14:textId="380678C7" w:rsidR="00DA4701" w:rsidRPr="00B47E35" w:rsidRDefault="00DA4701" w:rsidP="00DA4701">
            <w:pPr>
              <w:jc w:val="center"/>
              <w:rPr>
                <w:rFonts w:ascii="Times" w:hAnsi="Times"/>
                <w:sz w:val="20"/>
                <w:szCs w:val="20"/>
              </w:rPr>
            </w:pPr>
            <w:r w:rsidRPr="00B47E35">
              <w:rPr>
                <w:rFonts w:ascii="Times" w:hAnsi="Times"/>
                <w:b/>
                <w:sz w:val="20"/>
                <w:szCs w:val="20"/>
              </w:rPr>
              <w:t>Stratégies d’amélioration proposées</w:t>
            </w:r>
          </w:p>
        </w:tc>
      </w:tr>
      <w:tr w:rsidR="005B64CA" w:rsidRPr="00B47E35" w14:paraId="64A4CC11" w14:textId="77777777" w:rsidTr="005B64CA">
        <w:tc>
          <w:tcPr>
            <w:tcW w:w="6516" w:type="dxa"/>
            <w:tcBorders>
              <w:left w:val="single" w:sz="4" w:space="0" w:color="auto"/>
              <w:bottom w:val="nil"/>
            </w:tcBorders>
            <w:shd w:val="clear" w:color="auto" w:fill="D5DCE4" w:themeFill="text2" w:themeFillTint="33"/>
          </w:tcPr>
          <w:p w14:paraId="5D2DD38F" w14:textId="250DA610" w:rsidR="005B64CA" w:rsidRPr="0068071D" w:rsidRDefault="005B64CA" w:rsidP="00A66092">
            <w:pPr>
              <w:pStyle w:val="Paragraphedeliste"/>
              <w:numPr>
                <w:ilvl w:val="0"/>
                <w:numId w:val="52"/>
              </w:numPr>
              <w:rPr>
                <w:rFonts w:ascii="Times" w:hAnsi="Times"/>
                <w:b/>
                <w:bCs/>
                <w:sz w:val="20"/>
                <w:szCs w:val="20"/>
              </w:rPr>
            </w:pPr>
            <w:r w:rsidRPr="0068071D">
              <w:rPr>
                <w:rFonts w:ascii="Times" w:hAnsi="Times"/>
                <w:b/>
                <w:bCs/>
                <w:sz w:val="20"/>
                <w:szCs w:val="20"/>
              </w:rPr>
              <w:t>Absence d’identification des besoins différenciés par genre : postulat que l’énergie est « neutre » vis-à-vis du genre</w:t>
            </w:r>
          </w:p>
        </w:tc>
        <w:tc>
          <w:tcPr>
            <w:tcW w:w="3118" w:type="dxa"/>
            <w:shd w:val="clear" w:color="auto" w:fill="D5DCE4" w:themeFill="text2" w:themeFillTint="33"/>
          </w:tcPr>
          <w:p w14:paraId="4219EBA4" w14:textId="77777777" w:rsidR="005B64CA" w:rsidRPr="00B47E35" w:rsidRDefault="005B64CA" w:rsidP="001251D7">
            <w:pPr>
              <w:rPr>
                <w:rFonts w:ascii="Times" w:hAnsi="Times"/>
                <w:sz w:val="20"/>
                <w:szCs w:val="20"/>
              </w:rPr>
            </w:pPr>
          </w:p>
        </w:tc>
        <w:tc>
          <w:tcPr>
            <w:tcW w:w="4111" w:type="dxa"/>
            <w:shd w:val="clear" w:color="auto" w:fill="D5DCE4" w:themeFill="text2" w:themeFillTint="33"/>
          </w:tcPr>
          <w:p w14:paraId="7771D27C" w14:textId="77777777" w:rsidR="005B64CA" w:rsidRPr="00B47E35" w:rsidRDefault="005B64CA" w:rsidP="00194D75">
            <w:pPr>
              <w:rPr>
                <w:rFonts w:ascii="Times" w:hAnsi="Times"/>
                <w:sz w:val="20"/>
                <w:szCs w:val="20"/>
              </w:rPr>
            </w:pPr>
          </w:p>
        </w:tc>
      </w:tr>
      <w:tr w:rsidR="00D120F4" w:rsidRPr="00B47E35" w14:paraId="05C42F84" w14:textId="77777777" w:rsidTr="0068071D">
        <w:tc>
          <w:tcPr>
            <w:tcW w:w="6516" w:type="dxa"/>
            <w:tcBorders>
              <w:left w:val="single" w:sz="4" w:space="0" w:color="auto"/>
              <w:bottom w:val="nil"/>
            </w:tcBorders>
            <w:shd w:val="clear" w:color="auto" w:fill="D5DCE4" w:themeFill="text2" w:themeFillTint="33"/>
          </w:tcPr>
          <w:p w14:paraId="6E8AA09C" w14:textId="17A8736E" w:rsidR="00D120F4" w:rsidRPr="0068071D" w:rsidRDefault="00D120F4" w:rsidP="00194D75">
            <w:pPr>
              <w:rPr>
                <w:rFonts w:ascii="Times" w:hAnsi="Times"/>
                <w:sz w:val="20"/>
                <w:szCs w:val="20"/>
              </w:rPr>
            </w:pPr>
            <w:r w:rsidRPr="0068071D">
              <w:rPr>
                <w:rFonts w:ascii="Times" w:hAnsi="Times"/>
                <w:sz w:val="20"/>
                <w:szCs w:val="20"/>
              </w:rPr>
              <w:t>- Le GAP n’est pas lu ou compris</w:t>
            </w:r>
          </w:p>
          <w:p w14:paraId="57408599" w14:textId="3460FE9B" w:rsidR="00D120F4" w:rsidRPr="0068071D" w:rsidRDefault="00D120F4" w:rsidP="00194D75">
            <w:pPr>
              <w:rPr>
                <w:rFonts w:ascii="Times" w:hAnsi="Times"/>
                <w:sz w:val="20"/>
                <w:szCs w:val="20"/>
              </w:rPr>
            </w:pPr>
            <w:r w:rsidRPr="0068071D">
              <w:rPr>
                <w:rFonts w:ascii="Times" w:hAnsi="Times"/>
                <w:sz w:val="20"/>
                <w:szCs w:val="20"/>
              </w:rPr>
              <w:t>- Les taux de participation féminine annoncés dans les documents de projet des ONG ne sont pas contraignants </w:t>
            </w:r>
          </w:p>
          <w:p w14:paraId="615211FA" w14:textId="08144A44" w:rsidR="00D120F4" w:rsidRPr="0068071D" w:rsidRDefault="00D120F4" w:rsidP="00194D75">
            <w:pPr>
              <w:rPr>
                <w:rFonts w:ascii="Times" w:hAnsi="Times"/>
                <w:sz w:val="20"/>
                <w:szCs w:val="20"/>
              </w:rPr>
            </w:pPr>
            <w:r w:rsidRPr="0068071D">
              <w:rPr>
                <w:rFonts w:ascii="Times" w:hAnsi="Times"/>
                <w:sz w:val="20"/>
                <w:szCs w:val="20"/>
              </w:rPr>
              <w:t>- Dans le cas des femmes, les besoins en énergie sont presque exclusivement associés à la cuisine</w:t>
            </w:r>
          </w:p>
          <w:p w14:paraId="24888408" w14:textId="0D71D0E6" w:rsidR="00D120F4" w:rsidRPr="0068071D" w:rsidRDefault="00D120F4" w:rsidP="001251D7">
            <w:pPr>
              <w:rPr>
                <w:rFonts w:ascii="Times" w:hAnsi="Times"/>
                <w:sz w:val="20"/>
                <w:szCs w:val="20"/>
              </w:rPr>
            </w:pPr>
            <w:r w:rsidRPr="0068071D">
              <w:rPr>
                <w:rFonts w:ascii="Times" w:hAnsi="Times"/>
                <w:sz w:val="20"/>
                <w:szCs w:val="20"/>
              </w:rPr>
              <w:t xml:space="preserve">- les ratios de participation identifiée des femmes </w:t>
            </w:r>
            <w:r w:rsidRPr="0068071D">
              <w:rPr>
                <w:rFonts w:ascii="Times" w:eastAsiaTheme="minorEastAsia" w:hAnsi="Times"/>
                <w:sz w:val="20"/>
                <w:szCs w:val="20"/>
                <w:lang w:eastAsia="en-US"/>
              </w:rPr>
              <w:t>sont</w:t>
            </w:r>
            <w:r w:rsidRPr="0068071D">
              <w:rPr>
                <w:rFonts w:ascii="Times" w:hAnsi="Times"/>
                <w:sz w:val="20"/>
                <w:szCs w:val="20"/>
              </w:rPr>
              <w:t xml:space="preserve"> inférieurs à l’Indice de Genre Africain dans le cas du Burundi</w:t>
            </w:r>
          </w:p>
        </w:tc>
        <w:tc>
          <w:tcPr>
            <w:tcW w:w="3118" w:type="dxa"/>
            <w:shd w:val="clear" w:color="auto" w:fill="D5DCE4" w:themeFill="text2" w:themeFillTint="33"/>
          </w:tcPr>
          <w:p w14:paraId="753D2445" w14:textId="6DEAF13E" w:rsidR="00D120F4" w:rsidRPr="0068071D" w:rsidRDefault="00D120F4" w:rsidP="001251D7">
            <w:pPr>
              <w:rPr>
                <w:rFonts w:ascii="Times" w:hAnsi="Times"/>
                <w:sz w:val="20"/>
                <w:szCs w:val="20"/>
              </w:rPr>
            </w:pPr>
            <w:r w:rsidRPr="0068071D">
              <w:rPr>
                <w:rFonts w:ascii="Times" w:hAnsi="Times"/>
                <w:sz w:val="20"/>
                <w:szCs w:val="20"/>
              </w:rPr>
              <w:t xml:space="preserve">-Programme UMUCO </w:t>
            </w:r>
          </w:p>
          <w:p w14:paraId="45A55923" w14:textId="77777777" w:rsidR="00D120F4" w:rsidRPr="0068071D" w:rsidRDefault="00D120F4" w:rsidP="00194D75">
            <w:pPr>
              <w:rPr>
                <w:rFonts w:ascii="Times" w:hAnsi="Times"/>
                <w:sz w:val="20"/>
                <w:szCs w:val="20"/>
              </w:rPr>
            </w:pPr>
            <w:r w:rsidRPr="0068071D">
              <w:rPr>
                <w:rFonts w:ascii="Times" w:hAnsi="Times"/>
                <w:sz w:val="20"/>
                <w:szCs w:val="20"/>
              </w:rPr>
              <w:t>Aucun proactif. Cependant, la DUE possède un document cadre, le GAP III. La délégation laisse à l’appréciation des ONG la compréhension des questions de genre : celle-ci peut répéter des stéréotypes de genre.</w:t>
            </w:r>
          </w:p>
        </w:tc>
        <w:tc>
          <w:tcPr>
            <w:tcW w:w="4111" w:type="dxa"/>
            <w:shd w:val="clear" w:color="auto" w:fill="D5DCE4" w:themeFill="text2" w:themeFillTint="33"/>
          </w:tcPr>
          <w:p w14:paraId="7359671B" w14:textId="77777777" w:rsidR="00D120F4" w:rsidRPr="0068071D" w:rsidRDefault="00D120F4" w:rsidP="00194D75">
            <w:pPr>
              <w:rPr>
                <w:rFonts w:ascii="Times" w:hAnsi="Times"/>
                <w:sz w:val="20"/>
                <w:szCs w:val="20"/>
              </w:rPr>
            </w:pPr>
            <w:r w:rsidRPr="0068071D">
              <w:rPr>
                <w:rFonts w:ascii="Times" w:hAnsi="Times"/>
                <w:sz w:val="20"/>
                <w:szCs w:val="20"/>
              </w:rPr>
              <w:t>Imposer une formation au genre :</w:t>
            </w:r>
          </w:p>
          <w:p w14:paraId="47D57D61" w14:textId="77777777" w:rsidR="00D120F4" w:rsidRPr="0068071D" w:rsidRDefault="00D120F4" w:rsidP="00194D75">
            <w:pPr>
              <w:rPr>
                <w:rFonts w:ascii="Times" w:hAnsi="Times"/>
                <w:sz w:val="20"/>
                <w:szCs w:val="20"/>
              </w:rPr>
            </w:pPr>
            <w:r w:rsidRPr="0068071D">
              <w:rPr>
                <w:rFonts w:ascii="Times" w:hAnsi="Times"/>
                <w:sz w:val="20"/>
                <w:szCs w:val="20"/>
              </w:rPr>
              <w:t>- pour les cadres des ONG (les directions des ONG internationales du Burundi sont essentiellement masculines et plutôt conservatrices sur cette question) ;</w:t>
            </w:r>
          </w:p>
          <w:p w14:paraId="4CEA5DEF" w14:textId="6935BA6D" w:rsidR="00D120F4" w:rsidRPr="0068071D" w:rsidRDefault="00D120F4" w:rsidP="001251D7">
            <w:pPr>
              <w:rPr>
                <w:rFonts w:ascii="Times" w:hAnsi="Times"/>
                <w:sz w:val="20"/>
                <w:szCs w:val="20"/>
              </w:rPr>
            </w:pPr>
            <w:r w:rsidRPr="0068071D">
              <w:rPr>
                <w:rFonts w:ascii="Times" w:hAnsi="Times"/>
                <w:sz w:val="20"/>
                <w:szCs w:val="20"/>
              </w:rPr>
              <w:t>- pour les cadres de la DUE ;</w:t>
            </w:r>
          </w:p>
          <w:p w14:paraId="562287E5" w14:textId="77777777" w:rsidR="00D120F4" w:rsidRPr="0068071D" w:rsidRDefault="00D120F4" w:rsidP="00194D75">
            <w:pPr>
              <w:rPr>
                <w:rFonts w:ascii="Times" w:hAnsi="Times"/>
                <w:sz w:val="20"/>
                <w:szCs w:val="20"/>
              </w:rPr>
            </w:pPr>
            <w:r w:rsidRPr="0068071D">
              <w:rPr>
                <w:rFonts w:ascii="Times" w:hAnsi="Times"/>
                <w:sz w:val="20"/>
                <w:szCs w:val="20"/>
              </w:rPr>
              <w:t>-Exiger des ONG d’atteindre les objectifs genrés annoncés dans les documents de projet.</w:t>
            </w:r>
          </w:p>
        </w:tc>
      </w:tr>
      <w:tr w:rsidR="005B64CA" w:rsidRPr="00B47E35" w14:paraId="3665CC11" w14:textId="77777777" w:rsidTr="005B64CA">
        <w:tc>
          <w:tcPr>
            <w:tcW w:w="6516" w:type="dxa"/>
            <w:tcBorders>
              <w:top w:val="nil"/>
            </w:tcBorders>
            <w:shd w:val="clear" w:color="auto" w:fill="D5DCE4" w:themeFill="text2" w:themeFillTint="33"/>
          </w:tcPr>
          <w:p w14:paraId="65014052" w14:textId="75A864C6" w:rsidR="005B64CA" w:rsidRPr="0068071D" w:rsidRDefault="005B64CA" w:rsidP="00A66092">
            <w:pPr>
              <w:pStyle w:val="Paragraphedeliste"/>
              <w:numPr>
                <w:ilvl w:val="0"/>
                <w:numId w:val="53"/>
              </w:numPr>
              <w:rPr>
                <w:rFonts w:ascii="Times" w:hAnsi="Times" w:cs="Times New Roman"/>
                <w:b/>
                <w:bCs/>
                <w:sz w:val="20"/>
                <w:szCs w:val="20"/>
              </w:rPr>
            </w:pPr>
            <w:r w:rsidRPr="0068071D">
              <w:rPr>
                <w:rFonts w:ascii="Times" w:hAnsi="Times" w:cs="Times New Roman"/>
                <w:b/>
                <w:bCs/>
                <w:sz w:val="20"/>
                <w:szCs w:val="20"/>
              </w:rPr>
              <w:t>L’énergie mesurée est essentiellement électrique</w:t>
            </w:r>
          </w:p>
        </w:tc>
        <w:tc>
          <w:tcPr>
            <w:tcW w:w="3118" w:type="dxa"/>
            <w:shd w:val="clear" w:color="auto" w:fill="D5DCE4" w:themeFill="text2" w:themeFillTint="33"/>
          </w:tcPr>
          <w:p w14:paraId="7C0D69FE" w14:textId="77777777" w:rsidR="005B64CA" w:rsidRPr="00B47E35" w:rsidRDefault="005B64CA" w:rsidP="00194D75">
            <w:pPr>
              <w:rPr>
                <w:rFonts w:ascii="Times" w:hAnsi="Times"/>
                <w:sz w:val="20"/>
                <w:szCs w:val="20"/>
              </w:rPr>
            </w:pPr>
          </w:p>
        </w:tc>
        <w:tc>
          <w:tcPr>
            <w:tcW w:w="4111" w:type="dxa"/>
            <w:shd w:val="clear" w:color="auto" w:fill="D5DCE4" w:themeFill="text2" w:themeFillTint="33"/>
          </w:tcPr>
          <w:p w14:paraId="29A83E2B" w14:textId="77777777" w:rsidR="005B64CA" w:rsidRPr="00B47E35" w:rsidRDefault="005B64CA" w:rsidP="00194D75">
            <w:pPr>
              <w:rPr>
                <w:rFonts w:ascii="Times" w:hAnsi="Times"/>
                <w:sz w:val="20"/>
                <w:szCs w:val="20"/>
              </w:rPr>
            </w:pPr>
          </w:p>
        </w:tc>
      </w:tr>
      <w:tr w:rsidR="00D120F4" w:rsidRPr="00B47E35" w14:paraId="154326CA" w14:textId="77777777" w:rsidTr="0068071D">
        <w:tc>
          <w:tcPr>
            <w:tcW w:w="6516" w:type="dxa"/>
            <w:tcBorders>
              <w:top w:val="nil"/>
            </w:tcBorders>
            <w:shd w:val="clear" w:color="auto" w:fill="D5DCE4" w:themeFill="text2" w:themeFillTint="33"/>
          </w:tcPr>
          <w:p w14:paraId="0B987221" w14:textId="1125DFB8" w:rsidR="00D120F4" w:rsidRPr="0068071D" w:rsidRDefault="00D120F4" w:rsidP="0068071D">
            <w:pPr>
              <w:rPr>
                <w:rFonts w:ascii="Times" w:hAnsi="Times"/>
                <w:sz w:val="20"/>
                <w:szCs w:val="20"/>
              </w:rPr>
            </w:pPr>
            <w:r w:rsidRPr="0068071D">
              <w:rPr>
                <w:rFonts w:ascii="Times" w:hAnsi="Times"/>
                <w:sz w:val="20"/>
                <w:szCs w:val="20"/>
              </w:rPr>
              <w:t>- l’énergie bois et métabolique ne sont pas aisément quantifiables</w:t>
            </w:r>
          </w:p>
          <w:p w14:paraId="725F1D8C" w14:textId="77777777" w:rsidR="00D120F4" w:rsidRPr="0068071D" w:rsidRDefault="00D120F4" w:rsidP="0068071D">
            <w:pPr>
              <w:rPr>
                <w:rFonts w:ascii="Times" w:hAnsi="Times"/>
                <w:sz w:val="20"/>
                <w:szCs w:val="20"/>
              </w:rPr>
            </w:pPr>
            <w:r w:rsidRPr="0068071D">
              <w:rPr>
                <w:rFonts w:ascii="Times" w:hAnsi="Times"/>
                <w:sz w:val="20"/>
                <w:szCs w:val="20"/>
              </w:rPr>
              <w:t>- Une étude de l’énergie métabolique révèle que le puisage d’eau et les déplacements pour le marché consomment chacun davantage d’énergie que la collecte du bois</w:t>
            </w:r>
          </w:p>
        </w:tc>
        <w:tc>
          <w:tcPr>
            <w:tcW w:w="3118" w:type="dxa"/>
            <w:shd w:val="clear" w:color="auto" w:fill="D5DCE4" w:themeFill="text2" w:themeFillTint="33"/>
          </w:tcPr>
          <w:p w14:paraId="45FD8197" w14:textId="77777777" w:rsidR="00D120F4" w:rsidRPr="0068071D" w:rsidRDefault="00D120F4" w:rsidP="00194D75">
            <w:pPr>
              <w:rPr>
                <w:rFonts w:ascii="Times" w:hAnsi="Times"/>
                <w:sz w:val="20"/>
                <w:szCs w:val="20"/>
              </w:rPr>
            </w:pPr>
            <w:r w:rsidRPr="0068071D">
              <w:rPr>
                <w:rFonts w:ascii="Times" w:hAnsi="Times"/>
                <w:sz w:val="20"/>
                <w:szCs w:val="20"/>
              </w:rPr>
              <w:t>-UMUCO propose des foyers améliorés. Néanmoins, cette action est mineure au regard de l’ensemble des projets énergie rurale.</w:t>
            </w:r>
          </w:p>
        </w:tc>
        <w:tc>
          <w:tcPr>
            <w:tcW w:w="4111" w:type="dxa"/>
            <w:shd w:val="clear" w:color="auto" w:fill="D5DCE4" w:themeFill="text2" w:themeFillTint="33"/>
          </w:tcPr>
          <w:p w14:paraId="29614FE7" w14:textId="77777777" w:rsidR="00D120F4" w:rsidRPr="0068071D" w:rsidRDefault="00D120F4" w:rsidP="00194D75">
            <w:pPr>
              <w:rPr>
                <w:rFonts w:ascii="Times" w:hAnsi="Times"/>
                <w:sz w:val="20"/>
                <w:szCs w:val="20"/>
              </w:rPr>
            </w:pPr>
            <w:r w:rsidRPr="0068071D">
              <w:rPr>
                <w:rFonts w:ascii="Times" w:hAnsi="Times"/>
                <w:sz w:val="20"/>
                <w:szCs w:val="20"/>
              </w:rPr>
              <w:t>Lorsque c’est possible, profiter des pompages destinés à l’irrigation pour améliorer/rapprocher le puisage d’eau des femmes.</w:t>
            </w:r>
          </w:p>
        </w:tc>
      </w:tr>
      <w:tr w:rsidR="005B64CA" w:rsidRPr="00B47E35" w14:paraId="2544BA3C" w14:textId="77777777" w:rsidTr="005B64CA">
        <w:tc>
          <w:tcPr>
            <w:tcW w:w="6516" w:type="dxa"/>
            <w:tcBorders>
              <w:top w:val="nil"/>
            </w:tcBorders>
            <w:shd w:val="clear" w:color="auto" w:fill="D5DCE4" w:themeFill="text2" w:themeFillTint="33"/>
          </w:tcPr>
          <w:p w14:paraId="72165457" w14:textId="18CE67A1" w:rsidR="005B64CA" w:rsidRPr="0068071D" w:rsidDel="005B64CA" w:rsidRDefault="005B64CA" w:rsidP="00A66092">
            <w:pPr>
              <w:pStyle w:val="Paragraphedeliste"/>
              <w:numPr>
                <w:ilvl w:val="0"/>
                <w:numId w:val="54"/>
              </w:numPr>
              <w:rPr>
                <w:rFonts w:ascii="Times" w:hAnsi="Times"/>
                <w:b/>
                <w:bCs/>
                <w:sz w:val="20"/>
                <w:szCs w:val="20"/>
              </w:rPr>
            </w:pPr>
            <w:r w:rsidRPr="0068071D">
              <w:rPr>
                <w:rFonts w:ascii="Times" w:hAnsi="Times" w:cs="Times New Roman"/>
                <w:b/>
                <w:bCs/>
                <w:sz w:val="20"/>
                <w:szCs w:val="20"/>
              </w:rPr>
              <w:t xml:space="preserve">Sécurité genrée / espaces publics </w:t>
            </w:r>
          </w:p>
        </w:tc>
        <w:tc>
          <w:tcPr>
            <w:tcW w:w="3118" w:type="dxa"/>
            <w:shd w:val="clear" w:color="auto" w:fill="D5DCE4" w:themeFill="text2" w:themeFillTint="33"/>
          </w:tcPr>
          <w:p w14:paraId="5DAE7E12" w14:textId="77777777" w:rsidR="005B64CA" w:rsidRPr="00B47E35" w:rsidRDefault="005B64CA" w:rsidP="00194D75">
            <w:pPr>
              <w:rPr>
                <w:rFonts w:ascii="Times" w:hAnsi="Times"/>
                <w:sz w:val="20"/>
                <w:szCs w:val="20"/>
              </w:rPr>
            </w:pPr>
          </w:p>
        </w:tc>
        <w:tc>
          <w:tcPr>
            <w:tcW w:w="4111" w:type="dxa"/>
            <w:shd w:val="clear" w:color="auto" w:fill="D5DCE4" w:themeFill="text2" w:themeFillTint="33"/>
          </w:tcPr>
          <w:p w14:paraId="0A276B1C" w14:textId="77777777" w:rsidR="005B64CA" w:rsidRPr="00B47E35" w:rsidRDefault="005B64CA" w:rsidP="00194D75">
            <w:pPr>
              <w:rPr>
                <w:rFonts w:ascii="Times" w:hAnsi="Times"/>
                <w:sz w:val="20"/>
                <w:szCs w:val="20"/>
              </w:rPr>
            </w:pPr>
          </w:p>
        </w:tc>
      </w:tr>
      <w:tr w:rsidR="00D120F4" w:rsidRPr="00B47E35" w14:paraId="6708531C" w14:textId="77777777" w:rsidTr="008F202C">
        <w:trPr>
          <w:trHeight w:val="1682"/>
        </w:trPr>
        <w:tc>
          <w:tcPr>
            <w:tcW w:w="6516" w:type="dxa"/>
            <w:shd w:val="clear" w:color="auto" w:fill="D5DCE4" w:themeFill="text2" w:themeFillTint="33"/>
          </w:tcPr>
          <w:p w14:paraId="1F777B71" w14:textId="77777777" w:rsidR="00D120F4" w:rsidRPr="0068071D" w:rsidRDefault="00D120F4" w:rsidP="00194D75">
            <w:pPr>
              <w:rPr>
                <w:rFonts w:ascii="Times" w:hAnsi="Times"/>
                <w:sz w:val="20"/>
                <w:szCs w:val="20"/>
              </w:rPr>
            </w:pPr>
            <w:r w:rsidRPr="0068071D">
              <w:rPr>
                <w:rFonts w:ascii="Times" w:hAnsi="Times"/>
                <w:sz w:val="20"/>
                <w:szCs w:val="20"/>
              </w:rPr>
              <w:t>-La sécurité genrée n’est pas mesurée ni spécifique dans le cadre de l’éclairage public</w:t>
            </w:r>
          </w:p>
          <w:p w14:paraId="60FE06A4" w14:textId="0499D10B" w:rsidR="001251D7" w:rsidRPr="0068071D" w:rsidRDefault="001251D7" w:rsidP="00194D75">
            <w:pPr>
              <w:rPr>
                <w:rFonts w:ascii="Times" w:hAnsi="Times"/>
                <w:sz w:val="20"/>
                <w:szCs w:val="20"/>
              </w:rPr>
            </w:pPr>
            <w:r w:rsidRPr="0068071D">
              <w:rPr>
                <w:rFonts w:ascii="Times" w:hAnsi="Times"/>
                <w:sz w:val="20"/>
                <w:szCs w:val="20"/>
              </w:rPr>
              <w:t xml:space="preserve">-Programme d’électrification des écoles </w:t>
            </w:r>
          </w:p>
        </w:tc>
        <w:tc>
          <w:tcPr>
            <w:tcW w:w="3118" w:type="dxa"/>
            <w:shd w:val="clear" w:color="auto" w:fill="D5DCE4" w:themeFill="text2" w:themeFillTint="33"/>
          </w:tcPr>
          <w:p w14:paraId="13E476E6" w14:textId="1BF536F7" w:rsidR="00D120F4" w:rsidRPr="0068071D" w:rsidRDefault="00D120F4" w:rsidP="001251D7">
            <w:pPr>
              <w:rPr>
                <w:rFonts w:ascii="Times" w:hAnsi="Times"/>
                <w:sz w:val="20"/>
                <w:szCs w:val="20"/>
              </w:rPr>
            </w:pPr>
            <w:r w:rsidRPr="0068071D">
              <w:rPr>
                <w:rFonts w:ascii="Times" w:hAnsi="Times"/>
                <w:sz w:val="20"/>
                <w:szCs w:val="20"/>
              </w:rPr>
              <w:t xml:space="preserve">-Aucun spécifique. Dans le programme UMUCO, le terme « sécurité » est généralement associé à la sécurité du matériel (vol ou technologique) ou à l’alimentation/nutrition. L’énergie n’est pas envisagée comme un élément de la sécurité des femmes, notamment face aux viols dans les espaces publics. </w:t>
            </w:r>
          </w:p>
        </w:tc>
        <w:tc>
          <w:tcPr>
            <w:tcW w:w="4111" w:type="dxa"/>
            <w:shd w:val="clear" w:color="auto" w:fill="D5DCE4" w:themeFill="text2" w:themeFillTint="33"/>
          </w:tcPr>
          <w:p w14:paraId="3EB21099" w14:textId="77777777" w:rsidR="00D120F4" w:rsidRPr="0068071D" w:rsidRDefault="00D120F4" w:rsidP="00194D75">
            <w:pPr>
              <w:rPr>
                <w:rFonts w:ascii="Times" w:hAnsi="Times"/>
                <w:sz w:val="20"/>
                <w:szCs w:val="20"/>
              </w:rPr>
            </w:pPr>
            <w:r w:rsidRPr="0068071D">
              <w:rPr>
                <w:rFonts w:ascii="Times" w:hAnsi="Times"/>
                <w:sz w:val="20"/>
                <w:szCs w:val="20"/>
              </w:rPr>
              <w:t>-L’électrification des écoles et des centres de santé du programme ne prévoit pas l’éclairage des toilettes. Pourtant, les sanitaires sont un lieu anxiogène pour les filles et les femmes où de nombreux viols se produisent.</w:t>
            </w:r>
          </w:p>
          <w:p w14:paraId="50339C84" w14:textId="77777777" w:rsidR="00D120F4" w:rsidRPr="0068071D" w:rsidRDefault="00D120F4" w:rsidP="00194D75">
            <w:pPr>
              <w:rPr>
                <w:rFonts w:ascii="Times" w:hAnsi="Times"/>
                <w:sz w:val="20"/>
                <w:szCs w:val="20"/>
              </w:rPr>
            </w:pPr>
            <w:r w:rsidRPr="0068071D">
              <w:rPr>
                <w:rFonts w:ascii="Times" w:hAnsi="Times"/>
                <w:sz w:val="20"/>
                <w:szCs w:val="20"/>
              </w:rPr>
              <w:t>Il faut demander aux ONG d’inclure à minima une ampoule à l’entrée de ces lieux.</w:t>
            </w:r>
          </w:p>
        </w:tc>
      </w:tr>
      <w:tr w:rsidR="00435D00" w:rsidRPr="00B47E35" w14:paraId="7D2FBA30" w14:textId="77777777" w:rsidTr="008F202C">
        <w:trPr>
          <w:trHeight w:val="1682"/>
        </w:trPr>
        <w:tc>
          <w:tcPr>
            <w:tcW w:w="6516" w:type="dxa"/>
            <w:shd w:val="clear" w:color="auto" w:fill="D5DCE4" w:themeFill="text2" w:themeFillTint="33"/>
          </w:tcPr>
          <w:p w14:paraId="7A375618" w14:textId="18C46986" w:rsidR="00435D00" w:rsidRPr="0068071D" w:rsidDel="005B64CA" w:rsidRDefault="00435D00" w:rsidP="00A66092">
            <w:pPr>
              <w:pStyle w:val="Paragraphedeliste"/>
              <w:numPr>
                <w:ilvl w:val="0"/>
                <w:numId w:val="54"/>
              </w:numPr>
              <w:rPr>
                <w:rFonts w:ascii="Times" w:hAnsi="Times"/>
                <w:b/>
                <w:bCs/>
                <w:sz w:val="20"/>
                <w:szCs w:val="20"/>
              </w:rPr>
            </w:pPr>
            <w:r w:rsidRPr="0068071D">
              <w:rPr>
                <w:rFonts w:ascii="Times" w:hAnsi="Times" w:cs="Times New Roman"/>
                <w:b/>
                <w:bCs/>
                <w:sz w:val="20"/>
                <w:szCs w:val="20"/>
              </w:rPr>
              <w:t>Objectifs non contraignants</w:t>
            </w:r>
          </w:p>
        </w:tc>
        <w:tc>
          <w:tcPr>
            <w:tcW w:w="3118" w:type="dxa"/>
            <w:shd w:val="clear" w:color="auto" w:fill="D5DCE4" w:themeFill="text2" w:themeFillTint="33"/>
          </w:tcPr>
          <w:p w14:paraId="37EEDC64" w14:textId="77777777" w:rsidR="00435D00" w:rsidRPr="00B47E35" w:rsidRDefault="00435D00" w:rsidP="001251D7">
            <w:pPr>
              <w:rPr>
                <w:rFonts w:ascii="Times" w:hAnsi="Times"/>
                <w:sz w:val="20"/>
                <w:szCs w:val="20"/>
              </w:rPr>
            </w:pPr>
          </w:p>
        </w:tc>
        <w:tc>
          <w:tcPr>
            <w:tcW w:w="4111" w:type="dxa"/>
            <w:shd w:val="clear" w:color="auto" w:fill="D5DCE4" w:themeFill="text2" w:themeFillTint="33"/>
          </w:tcPr>
          <w:p w14:paraId="6189C3F7" w14:textId="77777777" w:rsidR="00435D00" w:rsidRPr="00B47E35" w:rsidRDefault="00435D00" w:rsidP="00194D75">
            <w:pPr>
              <w:rPr>
                <w:rFonts w:ascii="Times" w:hAnsi="Times"/>
                <w:sz w:val="20"/>
                <w:szCs w:val="20"/>
              </w:rPr>
            </w:pPr>
          </w:p>
        </w:tc>
      </w:tr>
      <w:tr w:rsidR="00D120F4" w:rsidRPr="00B47E35" w14:paraId="24DE8C1C" w14:textId="77777777" w:rsidTr="008F202C">
        <w:tc>
          <w:tcPr>
            <w:tcW w:w="6516" w:type="dxa"/>
            <w:shd w:val="clear" w:color="auto" w:fill="D5DCE4" w:themeFill="text2" w:themeFillTint="33"/>
          </w:tcPr>
          <w:p w14:paraId="629896F6" w14:textId="331EDA17" w:rsidR="00D120F4" w:rsidRPr="0068071D" w:rsidRDefault="00D120F4" w:rsidP="00194D75">
            <w:pPr>
              <w:rPr>
                <w:rFonts w:ascii="Times" w:hAnsi="Times"/>
                <w:sz w:val="20"/>
                <w:szCs w:val="20"/>
              </w:rPr>
            </w:pPr>
            <w:r w:rsidRPr="0068071D">
              <w:rPr>
                <w:rFonts w:ascii="Times" w:hAnsi="Times"/>
                <w:sz w:val="20"/>
                <w:szCs w:val="20"/>
              </w:rPr>
              <w:lastRenderedPageBreak/>
              <w:t xml:space="preserve">- Les documents de projet soumis à l’appréciation de la DUE annoncent des chiffres de quotas paritaires ou qu’ils « porteront une attention particulière » aux questions de genre, mais ne sont pas contraignants. </w:t>
            </w:r>
          </w:p>
          <w:p w14:paraId="12E439B4" w14:textId="6267B1E3" w:rsidR="00D120F4" w:rsidRPr="0068071D" w:rsidRDefault="00D120F4" w:rsidP="00194D75">
            <w:pPr>
              <w:rPr>
                <w:rFonts w:ascii="Times" w:hAnsi="Times"/>
                <w:sz w:val="20"/>
                <w:szCs w:val="20"/>
              </w:rPr>
            </w:pPr>
            <w:r w:rsidRPr="0068071D">
              <w:rPr>
                <w:rFonts w:ascii="Times" w:hAnsi="Times"/>
                <w:sz w:val="20"/>
                <w:szCs w:val="20"/>
              </w:rPr>
              <w:t>-</w:t>
            </w:r>
            <w:r w:rsidRPr="0068071D">
              <w:rPr>
                <w:rFonts w:ascii="Times" w:eastAsiaTheme="minorEastAsia" w:hAnsi="Times"/>
                <w:bCs/>
                <w:sz w:val="20"/>
                <w:szCs w:val="20"/>
                <w:lang w:eastAsia="en-US"/>
              </w:rPr>
              <w:t xml:space="preserve"> En absence de moyens contraignants ou parce que les objectifs genrés ne sont pas des objectifs traités au même niveau dans le projet, les taux  annoncés ne sont pas atteints. Les taux effectifs, peuvent être inférieurs à ceux de l’Index africain de genre (AGP) pour le Burundi.</w:t>
            </w:r>
          </w:p>
        </w:tc>
        <w:tc>
          <w:tcPr>
            <w:tcW w:w="3118" w:type="dxa"/>
            <w:shd w:val="clear" w:color="auto" w:fill="D5DCE4" w:themeFill="text2" w:themeFillTint="33"/>
          </w:tcPr>
          <w:p w14:paraId="58867C2A" w14:textId="77777777" w:rsidR="00D120F4" w:rsidRPr="0068071D" w:rsidRDefault="00D120F4" w:rsidP="00194D75">
            <w:pPr>
              <w:rPr>
                <w:rFonts w:ascii="Times" w:hAnsi="Times"/>
                <w:sz w:val="20"/>
                <w:szCs w:val="20"/>
              </w:rPr>
            </w:pPr>
          </w:p>
        </w:tc>
        <w:tc>
          <w:tcPr>
            <w:tcW w:w="4111" w:type="dxa"/>
            <w:shd w:val="clear" w:color="auto" w:fill="D5DCE4" w:themeFill="text2" w:themeFillTint="33"/>
          </w:tcPr>
          <w:p w14:paraId="3A5645ED" w14:textId="77777777" w:rsidR="00D120F4" w:rsidRPr="0068071D" w:rsidRDefault="00D120F4" w:rsidP="00194D75">
            <w:pPr>
              <w:rPr>
                <w:rFonts w:ascii="Times" w:hAnsi="Times"/>
                <w:sz w:val="20"/>
                <w:szCs w:val="20"/>
              </w:rPr>
            </w:pPr>
            <w:r w:rsidRPr="0068071D">
              <w:rPr>
                <w:rFonts w:ascii="Times" w:hAnsi="Times"/>
                <w:sz w:val="20"/>
                <w:szCs w:val="20"/>
              </w:rPr>
              <w:t>-Demander aux ONG de respecter leurs annonces ou de les formaliser.</w:t>
            </w:r>
          </w:p>
          <w:p w14:paraId="1AC579CE" w14:textId="77777777" w:rsidR="00D120F4" w:rsidRPr="0068071D" w:rsidRDefault="00D120F4" w:rsidP="00194D75">
            <w:pPr>
              <w:rPr>
                <w:rFonts w:ascii="Times" w:hAnsi="Times"/>
                <w:sz w:val="20"/>
                <w:szCs w:val="20"/>
              </w:rPr>
            </w:pPr>
            <w:r w:rsidRPr="0068071D">
              <w:rPr>
                <w:rFonts w:ascii="Times" w:hAnsi="Times"/>
                <w:sz w:val="20"/>
                <w:szCs w:val="20"/>
              </w:rPr>
              <w:t>Insister sur les taux de participation effectif pour contrer ce qui peut ressembler à du « marketing de projet » de la part des ONG.</w:t>
            </w:r>
          </w:p>
        </w:tc>
      </w:tr>
      <w:tr w:rsidR="00435D00" w:rsidRPr="00B47E35" w14:paraId="6B4D6AF7" w14:textId="77777777" w:rsidTr="008F202C">
        <w:tc>
          <w:tcPr>
            <w:tcW w:w="6516" w:type="dxa"/>
            <w:shd w:val="clear" w:color="auto" w:fill="D5DCE4" w:themeFill="text2" w:themeFillTint="33"/>
          </w:tcPr>
          <w:p w14:paraId="687EFF5D" w14:textId="0DDA258E" w:rsidR="00435D00" w:rsidRPr="0068071D" w:rsidDel="00435D00" w:rsidRDefault="00435D00" w:rsidP="00A66092">
            <w:pPr>
              <w:pStyle w:val="Paragraphedeliste"/>
              <w:numPr>
                <w:ilvl w:val="0"/>
                <w:numId w:val="54"/>
              </w:numPr>
              <w:rPr>
                <w:rFonts w:ascii="Times" w:hAnsi="Times"/>
                <w:b/>
                <w:bCs/>
                <w:sz w:val="20"/>
                <w:szCs w:val="20"/>
              </w:rPr>
            </w:pPr>
            <w:r w:rsidRPr="0068071D">
              <w:rPr>
                <w:rFonts w:ascii="Times" w:hAnsi="Times"/>
                <w:b/>
                <w:bCs/>
                <w:sz w:val="20"/>
                <w:szCs w:val="20"/>
              </w:rPr>
              <w:t>Reproduction des stéréotypes genrés</w:t>
            </w:r>
          </w:p>
        </w:tc>
        <w:tc>
          <w:tcPr>
            <w:tcW w:w="3118" w:type="dxa"/>
            <w:shd w:val="clear" w:color="auto" w:fill="D5DCE4" w:themeFill="text2" w:themeFillTint="33"/>
          </w:tcPr>
          <w:p w14:paraId="6B177A1C" w14:textId="77777777" w:rsidR="00435D00" w:rsidRPr="00B47E35" w:rsidRDefault="00435D00" w:rsidP="00194D75">
            <w:pPr>
              <w:rPr>
                <w:rFonts w:ascii="Times" w:hAnsi="Times"/>
                <w:sz w:val="20"/>
                <w:szCs w:val="20"/>
              </w:rPr>
            </w:pPr>
          </w:p>
        </w:tc>
        <w:tc>
          <w:tcPr>
            <w:tcW w:w="4111" w:type="dxa"/>
            <w:shd w:val="clear" w:color="auto" w:fill="D5DCE4" w:themeFill="text2" w:themeFillTint="33"/>
          </w:tcPr>
          <w:p w14:paraId="7EB47084" w14:textId="77777777" w:rsidR="00435D00" w:rsidRPr="00B47E35" w:rsidRDefault="00435D00" w:rsidP="00194D75">
            <w:pPr>
              <w:rPr>
                <w:rFonts w:ascii="Times" w:hAnsi="Times"/>
                <w:sz w:val="20"/>
                <w:szCs w:val="20"/>
              </w:rPr>
            </w:pPr>
          </w:p>
        </w:tc>
      </w:tr>
      <w:tr w:rsidR="00D120F4" w:rsidRPr="00B47E35" w14:paraId="3F72B7DC" w14:textId="77777777" w:rsidTr="008F202C">
        <w:tc>
          <w:tcPr>
            <w:tcW w:w="6516" w:type="dxa"/>
            <w:shd w:val="clear" w:color="auto" w:fill="D5DCE4" w:themeFill="text2" w:themeFillTint="33"/>
          </w:tcPr>
          <w:p w14:paraId="02406D25" w14:textId="60F9543B" w:rsidR="00D120F4" w:rsidRPr="0068071D" w:rsidRDefault="00D120F4" w:rsidP="001251D7">
            <w:pPr>
              <w:rPr>
                <w:rFonts w:ascii="Times" w:hAnsi="Times"/>
                <w:sz w:val="20"/>
                <w:szCs w:val="20"/>
              </w:rPr>
            </w:pPr>
            <w:r w:rsidRPr="0068071D">
              <w:rPr>
                <w:rFonts w:ascii="Times" w:hAnsi="Times"/>
                <w:sz w:val="20"/>
                <w:szCs w:val="20"/>
              </w:rPr>
              <w:t xml:space="preserve">- Pour les formations, des quotas de parité sont annoncés par les consortiums. </w:t>
            </w:r>
            <w:r w:rsidR="001251D7" w:rsidRPr="0068071D">
              <w:rPr>
                <w:rFonts w:ascii="Times" w:hAnsi="Times"/>
                <w:sz w:val="20"/>
                <w:szCs w:val="20"/>
              </w:rPr>
              <w:t>Pour les</w:t>
            </w:r>
            <w:r w:rsidRPr="0068071D">
              <w:rPr>
                <w:rFonts w:ascii="Times" w:hAnsi="Times"/>
                <w:sz w:val="20"/>
                <w:szCs w:val="20"/>
              </w:rPr>
              <w:t xml:space="preserve"> formations techniques, les porteurs de projet n’évoquent plus les femmes, assumant de façon tacite que les métiers sont masculins. Ils reproduisent ainsi une différentiation genrée du travail.</w:t>
            </w:r>
          </w:p>
          <w:p w14:paraId="4B538A37" w14:textId="420AA143" w:rsidR="00D120F4" w:rsidRPr="0068071D" w:rsidRDefault="00D120F4" w:rsidP="001251D7">
            <w:pPr>
              <w:rPr>
                <w:rFonts w:ascii="Times" w:hAnsi="Times"/>
                <w:sz w:val="20"/>
                <w:szCs w:val="20"/>
              </w:rPr>
            </w:pPr>
            <w:r w:rsidRPr="0068071D">
              <w:rPr>
                <w:rFonts w:ascii="Times" w:hAnsi="Times"/>
                <w:sz w:val="20"/>
                <w:szCs w:val="20"/>
              </w:rPr>
              <w:t>- Les formations sont annoncées mixtes dans les domaines de la vente ou de l’administration, souvent en lien avec la cuisine. Parmi les 4 consortiums, 3 présupposent que les femmes ne sont pas les destinataires des formations aux métiers</w:t>
            </w:r>
            <w:r w:rsidR="00DA4701" w:rsidRPr="0068071D">
              <w:rPr>
                <w:rFonts w:ascii="Times" w:hAnsi="Times"/>
                <w:sz w:val="20"/>
                <w:szCs w:val="20"/>
              </w:rPr>
              <w:t>.</w:t>
            </w:r>
          </w:p>
        </w:tc>
        <w:tc>
          <w:tcPr>
            <w:tcW w:w="3118" w:type="dxa"/>
            <w:shd w:val="clear" w:color="auto" w:fill="D5DCE4" w:themeFill="text2" w:themeFillTint="33"/>
          </w:tcPr>
          <w:p w14:paraId="5EEA371F" w14:textId="77777777" w:rsidR="00D120F4" w:rsidRPr="0068071D" w:rsidRDefault="00D120F4" w:rsidP="00194D75">
            <w:pPr>
              <w:rPr>
                <w:rFonts w:ascii="Times" w:hAnsi="Times"/>
                <w:sz w:val="20"/>
                <w:szCs w:val="20"/>
              </w:rPr>
            </w:pPr>
          </w:p>
        </w:tc>
        <w:tc>
          <w:tcPr>
            <w:tcW w:w="4111" w:type="dxa"/>
            <w:shd w:val="clear" w:color="auto" w:fill="D5DCE4" w:themeFill="text2" w:themeFillTint="33"/>
          </w:tcPr>
          <w:p w14:paraId="5A51839E" w14:textId="3F20435B" w:rsidR="00D120F4" w:rsidRPr="0068071D" w:rsidRDefault="00D120F4" w:rsidP="00194D75">
            <w:pPr>
              <w:rPr>
                <w:rFonts w:ascii="Times" w:hAnsi="Times"/>
                <w:sz w:val="20"/>
                <w:szCs w:val="20"/>
              </w:rPr>
            </w:pPr>
            <w:r w:rsidRPr="0068071D">
              <w:rPr>
                <w:rFonts w:ascii="Times" w:hAnsi="Times"/>
                <w:sz w:val="20"/>
                <w:szCs w:val="20"/>
              </w:rPr>
              <w:t>- Souligner cette reproduction des stéréotypes de genre auprès des ONG</w:t>
            </w:r>
            <w:r w:rsidR="00E97956">
              <w:rPr>
                <w:rFonts w:ascii="Times" w:hAnsi="Times"/>
                <w:sz w:val="20"/>
                <w:szCs w:val="20"/>
              </w:rPr>
              <w:t>, en p</w:t>
            </w:r>
            <w:r w:rsidRPr="0068071D">
              <w:rPr>
                <w:rFonts w:ascii="Times" w:hAnsi="Times"/>
                <w:sz w:val="20"/>
                <w:szCs w:val="20"/>
              </w:rPr>
              <w:t>rendre conscience.</w:t>
            </w:r>
          </w:p>
          <w:p w14:paraId="043318B2" w14:textId="77777777" w:rsidR="00D120F4" w:rsidRPr="0068071D" w:rsidRDefault="00D120F4" w:rsidP="00194D75">
            <w:pPr>
              <w:rPr>
                <w:rFonts w:ascii="Times" w:hAnsi="Times"/>
                <w:sz w:val="20"/>
                <w:szCs w:val="20"/>
              </w:rPr>
            </w:pPr>
            <w:r w:rsidRPr="0068071D">
              <w:rPr>
                <w:rFonts w:ascii="Times" w:hAnsi="Times"/>
                <w:sz w:val="20"/>
                <w:szCs w:val="20"/>
              </w:rPr>
              <w:t>- Leur demander d’inclure les femmes dans les volets techniques.</w:t>
            </w:r>
          </w:p>
          <w:p w14:paraId="37472567" w14:textId="77777777" w:rsidR="00D120F4" w:rsidRPr="0068071D" w:rsidRDefault="00D120F4" w:rsidP="00194D75">
            <w:pPr>
              <w:rPr>
                <w:rFonts w:ascii="Times" w:hAnsi="Times"/>
                <w:sz w:val="20"/>
                <w:szCs w:val="20"/>
              </w:rPr>
            </w:pPr>
          </w:p>
        </w:tc>
      </w:tr>
    </w:tbl>
    <w:p w14:paraId="05BA90A6" w14:textId="77777777" w:rsidR="003C2E39" w:rsidRPr="00B47E35" w:rsidRDefault="003C2E39" w:rsidP="00FA4141">
      <w:pPr>
        <w:jc w:val="both"/>
        <w:rPr>
          <w:rFonts w:ascii="Times" w:hAnsi="Times"/>
        </w:rPr>
        <w:sectPr w:rsidR="003C2E39" w:rsidRPr="00B47E35" w:rsidSect="003C2E39">
          <w:pgSz w:w="16820" w:h="11900" w:orient="landscape"/>
          <w:pgMar w:top="1417" w:right="1417" w:bottom="1417" w:left="1417" w:header="708" w:footer="708" w:gutter="0"/>
          <w:cols w:space="708"/>
          <w:docGrid w:linePitch="360"/>
        </w:sectPr>
      </w:pPr>
    </w:p>
    <w:p w14:paraId="72861763" w14:textId="46DA6CBD" w:rsidR="005007A0" w:rsidRPr="00B47E35" w:rsidRDefault="007F75CA" w:rsidP="00A66092">
      <w:pPr>
        <w:pStyle w:val="Titre1"/>
        <w:numPr>
          <w:ilvl w:val="0"/>
          <w:numId w:val="25"/>
        </w:numPr>
        <w:rPr>
          <w:rFonts w:ascii="Times" w:hAnsi="Times"/>
        </w:rPr>
      </w:pPr>
      <w:bookmarkStart w:id="61" w:name="_Toc83217492"/>
      <w:r w:rsidRPr="00B47E35">
        <w:rPr>
          <w:rFonts w:ascii="Times" w:hAnsi="Times"/>
        </w:rPr>
        <w:lastRenderedPageBreak/>
        <w:t>Recommandations</w:t>
      </w:r>
      <w:r w:rsidR="00740A64" w:rsidRPr="00B47E35">
        <w:rPr>
          <w:rFonts w:ascii="Times" w:hAnsi="Times"/>
        </w:rPr>
        <w:t xml:space="preserve"> par secteur</w:t>
      </w:r>
      <w:bookmarkEnd w:id="61"/>
    </w:p>
    <w:p w14:paraId="448A7922" w14:textId="5C360B9B" w:rsidR="00AD54DC" w:rsidRPr="00B47E35" w:rsidRDefault="00AD54DC" w:rsidP="00AD54DC">
      <w:pPr>
        <w:rPr>
          <w:rFonts w:ascii="Times" w:hAnsi="Times"/>
        </w:rPr>
      </w:pPr>
    </w:p>
    <w:p w14:paraId="591F8AF6" w14:textId="1CF88039" w:rsidR="00AD54DC" w:rsidRPr="0068071D" w:rsidRDefault="00AD54DC" w:rsidP="0068071D">
      <w:pPr>
        <w:ind w:firstLine="360"/>
        <w:jc w:val="both"/>
        <w:rPr>
          <w:rFonts w:ascii="Times" w:hAnsi="Times"/>
          <w:sz w:val="22"/>
          <w:szCs w:val="22"/>
        </w:rPr>
      </w:pPr>
      <w:r w:rsidRPr="0068071D">
        <w:rPr>
          <w:rFonts w:ascii="Times" w:hAnsi="Times"/>
          <w:sz w:val="22"/>
          <w:szCs w:val="22"/>
        </w:rPr>
        <w:t xml:space="preserve">Au regard des données recueillies et du contexte social politique actuel, il apparaît que la question du genre bénéficie d'une conjoncture favorable et que le moment semble opportun pour en faire une priorité des politiques de développement. </w:t>
      </w:r>
      <w:r w:rsidR="00435D00" w:rsidRPr="00B47E35">
        <w:rPr>
          <w:rFonts w:ascii="Times" w:hAnsi="Times"/>
          <w:sz w:val="22"/>
          <w:szCs w:val="22"/>
        </w:rPr>
        <w:t>P</w:t>
      </w:r>
      <w:r w:rsidRPr="0068071D">
        <w:rPr>
          <w:rFonts w:ascii="Times" w:hAnsi="Times"/>
          <w:sz w:val="22"/>
          <w:szCs w:val="22"/>
        </w:rPr>
        <w:t xml:space="preserve">our </w:t>
      </w:r>
      <w:r w:rsidR="00435D00" w:rsidRPr="00B47E35">
        <w:rPr>
          <w:rFonts w:ascii="Times" w:hAnsi="Times"/>
          <w:sz w:val="22"/>
          <w:szCs w:val="22"/>
        </w:rPr>
        <w:t>se faire,</w:t>
      </w:r>
      <w:r w:rsidRPr="0068071D">
        <w:rPr>
          <w:rFonts w:ascii="Times" w:hAnsi="Times"/>
          <w:sz w:val="22"/>
          <w:szCs w:val="22"/>
        </w:rPr>
        <w:t xml:space="preserve"> il est nécessaire d'agir sur les trois points principaux suivants : il s'agit de rendre effectif, en premier lieu, le groupe sectoriel genre, de mettre en place des cycles de rencontres constants et pérennes, pour centraliser les données et les actions.</w:t>
      </w:r>
    </w:p>
    <w:p w14:paraId="4F41CAF3" w14:textId="37E69F82" w:rsidR="00AD54DC" w:rsidRPr="0068071D" w:rsidRDefault="00AD54DC" w:rsidP="0068071D">
      <w:pPr>
        <w:ind w:firstLine="360"/>
        <w:jc w:val="both"/>
        <w:rPr>
          <w:rFonts w:ascii="Times" w:hAnsi="Times"/>
          <w:sz w:val="22"/>
          <w:szCs w:val="22"/>
        </w:rPr>
      </w:pPr>
      <w:r w:rsidRPr="0068071D">
        <w:rPr>
          <w:rFonts w:ascii="Times" w:hAnsi="Times"/>
          <w:sz w:val="22"/>
          <w:szCs w:val="22"/>
        </w:rPr>
        <w:t xml:space="preserve">En second lieu, il est recommandé de s'appuyer sur les relais existant déjà dans les </w:t>
      </w:r>
      <w:r w:rsidR="00644574" w:rsidRPr="00B47E35">
        <w:rPr>
          <w:rFonts w:ascii="Times" w:hAnsi="Times"/>
          <w:sz w:val="22"/>
          <w:szCs w:val="22"/>
        </w:rPr>
        <w:t>ministères, les</w:t>
      </w:r>
      <w:r w:rsidRPr="0068071D">
        <w:rPr>
          <w:rFonts w:ascii="Times" w:hAnsi="Times"/>
          <w:sz w:val="22"/>
          <w:szCs w:val="22"/>
        </w:rPr>
        <w:t xml:space="preserve"> Points Focaux Genre. Leurs capacités de mise en œuvre de projets Genre doivent être renforcées, à la fois par des formations mais aussi par un appui financier permettant la mise en œuvre de ces projets, qui existent mais qui ne peuvent pas être réalisés dans les conditions actuelles</w:t>
      </w:r>
      <w:r w:rsidRPr="00B47E35">
        <w:rPr>
          <w:rFonts w:ascii="Times" w:hAnsi="Times"/>
          <w:sz w:val="22"/>
          <w:szCs w:val="22"/>
        </w:rPr>
        <w:t xml:space="preserve"> </w:t>
      </w:r>
      <w:r w:rsidRPr="0068071D">
        <w:rPr>
          <w:rFonts w:ascii="Times" w:hAnsi="Times"/>
          <w:sz w:val="22"/>
          <w:szCs w:val="22"/>
        </w:rPr>
        <w:t>malgré la volonté des a</w:t>
      </w:r>
      <w:r w:rsidR="003B6FCC">
        <w:rPr>
          <w:rFonts w:ascii="Times" w:hAnsi="Times"/>
          <w:sz w:val="22"/>
          <w:szCs w:val="22"/>
        </w:rPr>
        <w:t>u</w:t>
      </w:r>
      <w:r w:rsidRPr="0068071D">
        <w:rPr>
          <w:rFonts w:ascii="Times" w:hAnsi="Times"/>
          <w:sz w:val="22"/>
          <w:szCs w:val="22"/>
        </w:rPr>
        <w:t xml:space="preserve">teurs.trices. </w:t>
      </w:r>
    </w:p>
    <w:p w14:paraId="206829DA" w14:textId="453461EC" w:rsidR="00AD54DC" w:rsidRPr="0068071D" w:rsidRDefault="00AD54DC" w:rsidP="0068071D">
      <w:pPr>
        <w:ind w:firstLine="360"/>
        <w:jc w:val="both"/>
        <w:rPr>
          <w:rFonts w:ascii="Times" w:hAnsi="Times"/>
          <w:sz w:val="22"/>
          <w:szCs w:val="22"/>
        </w:rPr>
      </w:pPr>
      <w:r w:rsidRPr="0068071D">
        <w:rPr>
          <w:rFonts w:ascii="Times" w:hAnsi="Times"/>
          <w:sz w:val="22"/>
          <w:szCs w:val="22"/>
        </w:rPr>
        <w:t>Enfin, les VBG sont apparues comme le principal frein à l'égalité de genre</w:t>
      </w:r>
      <w:r w:rsidRPr="00B47E35">
        <w:rPr>
          <w:rFonts w:ascii="Times" w:hAnsi="Times"/>
          <w:sz w:val="22"/>
          <w:szCs w:val="22"/>
        </w:rPr>
        <w:t xml:space="preserve">, </w:t>
      </w:r>
      <w:r w:rsidRPr="0068071D">
        <w:rPr>
          <w:rFonts w:ascii="Times" w:hAnsi="Times"/>
          <w:sz w:val="22"/>
          <w:szCs w:val="22"/>
        </w:rPr>
        <w:t xml:space="preserve">particulièrement quand elles concernent des populations vulnérables comme les femmes cheffes de ménage, et doivent être considérées comme une priorité d'action de l'Union Européenne au Burundi.  </w:t>
      </w:r>
    </w:p>
    <w:p w14:paraId="589A689E" w14:textId="77777777" w:rsidR="00AD54DC" w:rsidRPr="0068071D" w:rsidRDefault="00AD54DC" w:rsidP="0068071D">
      <w:pPr>
        <w:jc w:val="both"/>
        <w:rPr>
          <w:rFonts w:ascii="Times" w:hAnsi="Times"/>
          <w:sz w:val="22"/>
          <w:szCs w:val="22"/>
        </w:rPr>
      </w:pPr>
    </w:p>
    <w:p w14:paraId="1D3C1632" w14:textId="45B9D0FB" w:rsidR="00740A64" w:rsidRPr="00B47E35" w:rsidRDefault="00EE5C13" w:rsidP="00A66092">
      <w:pPr>
        <w:pStyle w:val="Titre2"/>
        <w:numPr>
          <w:ilvl w:val="0"/>
          <w:numId w:val="55"/>
        </w:numPr>
        <w:rPr>
          <w:rFonts w:ascii="Times" w:hAnsi="Times"/>
        </w:rPr>
      </w:pPr>
      <w:bookmarkStart w:id="62" w:name="_Toc79398254"/>
      <w:bookmarkStart w:id="63" w:name="_Toc79398997"/>
      <w:bookmarkStart w:id="64" w:name="_Toc83217493"/>
      <w:r w:rsidRPr="00B47E35">
        <w:rPr>
          <w:rFonts w:ascii="Times" w:hAnsi="Times"/>
        </w:rPr>
        <w:t>Secteur de la justice/État de droit</w:t>
      </w:r>
      <w:bookmarkEnd w:id="62"/>
      <w:bookmarkEnd w:id="63"/>
      <w:bookmarkEnd w:id="64"/>
    </w:p>
    <w:p w14:paraId="252C3EED" w14:textId="77777777" w:rsidR="00740A64" w:rsidRPr="00B47E35" w:rsidRDefault="00740A64" w:rsidP="00FA4141">
      <w:pPr>
        <w:jc w:val="both"/>
        <w:rPr>
          <w:rFonts w:ascii="Times" w:hAnsi="Times"/>
          <w:sz w:val="22"/>
          <w:szCs w:val="22"/>
        </w:rPr>
      </w:pPr>
    </w:p>
    <w:p w14:paraId="442A6A56" w14:textId="77988B73" w:rsidR="002838EB" w:rsidRPr="00B47E35" w:rsidRDefault="00FC40A0" w:rsidP="00435D00">
      <w:pPr>
        <w:pStyle w:val="Titre3"/>
        <w:rPr>
          <w:rFonts w:ascii="Times" w:hAnsi="Times"/>
        </w:rPr>
      </w:pPr>
      <w:bookmarkStart w:id="65" w:name="_Toc83217494"/>
      <w:r w:rsidRPr="00B47E35">
        <w:rPr>
          <w:rFonts w:ascii="Times" w:hAnsi="Times"/>
        </w:rPr>
        <w:t>Recommandations adressées aux autorités gouvernementales et partis politiques sur la re</w:t>
      </w:r>
      <w:r w:rsidR="002838EB" w:rsidRPr="00B47E35">
        <w:rPr>
          <w:rFonts w:ascii="Times" w:hAnsi="Times"/>
        </w:rPr>
        <w:t>présentation institutionnelle</w:t>
      </w:r>
      <w:bookmarkEnd w:id="65"/>
      <w:r w:rsidR="002838EB" w:rsidRPr="00B47E35">
        <w:rPr>
          <w:rFonts w:ascii="Times" w:hAnsi="Times"/>
        </w:rPr>
        <w:t xml:space="preserve">  </w:t>
      </w:r>
    </w:p>
    <w:p w14:paraId="60B81700" w14:textId="77777777" w:rsidR="00435D00" w:rsidRPr="0068071D" w:rsidRDefault="00435D00" w:rsidP="0068071D">
      <w:pPr>
        <w:rPr>
          <w:rFonts w:ascii="Times" w:hAnsi="Times"/>
        </w:rPr>
      </w:pPr>
    </w:p>
    <w:p w14:paraId="0384B07C" w14:textId="14733348" w:rsidR="00190799" w:rsidRPr="00B47E35" w:rsidRDefault="00C340B2" w:rsidP="00190799">
      <w:pPr>
        <w:pStyle w:val="Titre4"/>
        <w:rPr>
          <w:rFonts w:ascii="Times" w:hAnsi="Times"/>
        </w:rPr>
      </w:pPr>
      <w:r w:rsidRPr="00B47E35">
        <w:rPr>
          <w:rFonts w:ascii="Times" w:hAnsi="Times"/>
        </w:rPr>
        <w:t xml:space="preserve">Court terme : </w:t>
      </w:r>
    </w:p>
    <w:p w14:paraId="4C0C00B0" w14:textId="77777777" w:rsidR="00190799" w:rsidRPr="00B47E35" w:rsidRDefault="00190799" w:rsidP="00190799">
      <w:pPr>
        <w:ind w:firstLine="360"/>
        <w:jc w:val="both"/>
        <w:rPr>
          <w:rFonts w:ascii="Times" w:hAnsi="Times"/>
          <w:sz w:val="22"/>
          <w:szCs w:val="22"/>
        </w:rPr>
      </w:pPr>
    </w:p>
    <w:p w14:paraId="5ECA7C41" w14:textId="286213A1" w:rsidR="00190799" w:rsidRPr="00B47E35" w:rsidRDefault="00C25AD8" w:rsidP="0068071D">
      <w:pPr>
        <w:ind w:firstLine="360"/>
        <w:jc w:val="both"/>
        <w:rPr>
          <w:rFonts w:ascii="Times" w:hAnsi="Times"/>
          <w:sz w:val="22"/>
          <w:szCs w:val="22"/>
        </w:rPr>
      </w:pPr>
      <w:r w:rsidRPr="00B47E35">
        <w:rPr>
          <w:rFonts w:ascii="Times" w:hAnsi="Times"/>
          <w:sz w:val="22"/>
          <w:szCs w:val="22"/>
        </w:rPr>
        <w:t>Les mécanismes institutionnels de réduction des inégalités de genre existent mais sont</w:t>
      </w:r>
      <w:r w:rsidR="006168D7" w:rsidRPr="00B47E35">
        <w:rPr>
          <w:rFonts w:ascii="Times" w:hAnsi="Times"/>
          <w:sz w:val="22"/>
          <w:szCs w:val="22"/>
        </w:rPr>
        <w:t xml:space="preserve"> encore</w:t>
      </w:r>
      <w:r w:rsidRPr="00B47E35">
        <w:rPr>
          <w:rFonts w:ascii="Times" w:hAnsi="Times"/>
          <w:sz w:val="22"/>
          <w:szCs w:val="22"/>
        </w:rPr>
        <w:t xml:space="preserve"> peu fonctionnels</w:t>
      </w:r>
      <w:r w:rsidR="006168D7" w:rsidRPr="00B47E35">
        <w:rPr>
          <w:rFonts w:ascii="Times" w:hAnsi="Times"/>
          <w:sz w:val="22"/>
          <w:szCs w:val="22"/>
        </w:rPr>
        <w:t>.</w:t>
      </w:r>
      <w:r w:rsidRPr="00B47E35">
        <w:rPr>
          <w:rFonts w:ascii="Times" w:hAnsi="Times"/>
          <w:sz w:val="22"/>
          <w:szCs w:val="22"/>
        </w:rPr>
        <w:t xml:space="preserve"> </w:t>
      </w:r>
      <w:r w:rsidR="006168D7" w:rsidRPr="00B47E35">
        <w:rPr>
          <w:rFonts w:ascii="Times" w:hAnsi="Times"/>
          <w:sz w:val="22"/>
          <w:szCs w:val="22"/>
        </w:rPr>
        <w:t>I</w:t>
      </w:r>
      <w:r w:rsidRPr="00B47E35">
        <w:rPr>
          <w:rFonts w:ascii="Times" w:hAnsi="Times"/>
          <w:sz w:val="22"/>
          <w:szCs w:val="22"/>
        </w:rPr>
        <w:t>l est recommandé d’accompagner la mise en œuvre effective de ces mécanismes, tels que les Points Focaux Genre au s</w:t>
      </w:r>
      <w:r w:rsidR="006168D7" w:rsidRPr="00B47E35">
        <w:rPr>
          <w:rFonts w:ascii="Times" w:hAnsi="Times"/>
          <w:sz w:val="22"/>
          <w:szCs w:val="22"/>
        </w:rPr>
        <w:t>e</w:t>
      </w:r>
      <w:r w:rsidRPr="00B47E35">
        <w:rPr>
          <w:rFonts w:ascii="Times" w:hAnsi="Times"/>
          <w:sz w:val="22"/>
          <w:szCs w:val="22"/>
        </w:rPr>
        <w:t>in des Ministères, en renforçant leur capacité de mise en application des actions et programmes existants.</w:t>
      </w:r>
      <w:r w:rsidR="006168D7" w:rsidRPr="00B47E35">
        <w:rPr>
          <w:rFonts w:ascii="Times" w:hAnsi="Times"/>
          <w:sz w:val="22"/>
          <w:szCs w:val="22"/>
        </w:rPr>
        <w:t xml:space="preserve"> Il est plus spécifiquement recommandé que chaque Ministère </w:t>
      </w:r>
      <w:r w:rsidR="006168D7" w:rsidRPr="0068071D">
        <w:rPr>
          <w:rFonts w:ascii="Times" w:hAnsi="Times"/>
          <w:b/>
          <w:bCs/>
          <w:sz w:val="22"/>
          <w:szCs w:val="22"/>
        </w:rPr>
        <w:t>alloue aux points focaux les capacités financières et organisationnelles de remplir leur</w:t>
      </w:r>
      <w:r w:rsidR="006168D7" w:rsidRPr="00B47E35">
        <w:rPr>
          <w:rFonts w:ascii="Times" w:hAnsi="Times"/>
          <w:b/>
          <w:bCs/>
          <w:sz w:val="22"/>
          <w:szCs w:val="22"/>
        </w:rPr>
        <w:t>s</w:t>
      </w:r>
      <w:r w:rsidR="006168D7" w:rsidRPr="0068071D">
        <w:rPr>
          <w:rFonts w:ascii="Times" w:hAnsi="Times"/>
          <w:b/>
          <w:bCs/>
          <w:sz w:val="22"/>
          <w:szCs w:val="22"/>
        </w:rPr>
        <w:t xml:space="preserve"> mission</w:t>
      </w:r>
      <w:r w:rsidR="006168D7" w:rsidRPr="00B47E35">
        <w:rPr>
          <w:rFonts w:ascii="Times" w:hAnsi="Times"/>
          <w:b/>
          <w:bCs/>
          <w:sz w:val="22"/>
          <w:szCs w:val="22"/>
        </w:rPr>
        <w:t>s</w:t>
      </w:r>
      <w:r w:rsidR="006168D7" w:rsidRPr="0068071D">
        <w:rPr>
          <w:rFonts w:ascii="Times" w:hAnsi="Times"/>
          <w:b/>
          <w:bCs/>
          <w:sz w:val="22"/>
          <w:szCs w:val="22"/>
        </w:rPr>
        <w:t xml:space="preserve"> </w:t>
      </w:r>
      <w:r w:rsidR="006168D7" w:rsidRPr="00B47E35">
        <w:rPr>
          <w:rFonts w:ascii="Times" w:hAnsi="Times"/>
          <w:sz w:val="22"/>
          <w:szCs w:val="22"/>
        </w:rPr>
        <w:t>de manière autonome et efficace.</w:t>
      </w:r>
      <w:r w:rsidR="0072488B" w:rsidRPr="00B47E35">
        <w:rPr>
          <w:rFonts w:ascii="Times" w:hAnsi="Times"/>
          <w:sz w:val="22"/>
          <w:szCs w:val="22"/>
        </w:rPr>
        <w:t xml:space="preserve"> Ces points focaux devraient être formés au développement de politiques publiques et de programme de développement, mise en œuvre et suivi évaluation sensible au genre. Cela leur permettra de faire une veille efficace et de s’assurer que, dans le secteur dont il a la charge, l’ensemble des interventions soit bien sensible au genre, et veille à favoriser l’égalité entre les hommes et les femmes. </w:t>
      </w:r>
    </w:p>
    <w:p w14:paraId="7CA048A8" w14:textId="77777777" w:rsidR="00190799" w:rsidRPr="00B47E35" w:rsidRDefault="00190799" w:rsidP="00190799">
      <w:pPr>
        <w:ind w:firstLine="360"/>
        <w:jc w:val="both"/>
        <w:rPr>
          <w:rFonts w:ascii="Times" w:hAnsi="Times"/>
          <w:sz w:val="22"/>
          <w:szCs w:val="22"/>
        </w:rPr>
      </w:pPr>
    </w:p>
    <w:p w14:paraId="3C136180" w14:textId="74759F95" w:rsidR="00190799" w:rsidRPr="00B47E35" w:rsidRDefault="002705CC" w:rsidP="00190799">
      <w:pPr>
        <w:ind w:firstLine="360"/>
        <w:jc w:val="both"/>
        <w:rPr>
          <w:rFonts w:ascii="Times" w:hAnsi="Times"/>
          <w:sz w:val="22"/>
          <w:szCs w:val="22"/>
        </w:rPr>
      </w:pPr>
      <w:r w:rsidRPr="00B47E35">
        <w:rPr>
          <w:rFonts w:ascii="Times" w:hAnsi="Times"/>
          <w:sz w:val="22"/>
          <w:szCs w:val="22"/>
        </w:rPr>
        <w:t xml:space="preserve">Afin de mettre sur le devant de la scène politique la question des inégalités de genre et que celle-ci devienne transversale et primordiale, il est recommandé </w:t>
      </w:r>
      <w:r w:rsidRPr="0068071D">
        <w:rPr>
          <w:rFonts w:ascii="Times" w:hAnsi="Times"/>
          <w:b/>
          <w:bCs/>
          <w:sz w:val="22"/>
          <w:szCs w:val="22"/>
        </w:rPr>
        <w:t xml:space="preserve">de proposer la mise en place d’un </w:t>
      </w:r>
      <w:r w:rsidR="003B6FCC">
        <w:rPr>
          <w:rFonts w:ascii="Times" w:hAnsi="Times"/>
          <w:b/>
          <w:bCs/>
          <w:sz w:val="22"/>
          <w:szCs w:val="22"/>
        </w:rPr>
        <w:t>c</w:t>
      </w:r>
      <w:r w:rsidRPr="0068071D">
        <w:rPr>
          <w:rFonts w:ascii="Times" w:hAnsi="Times"/>
          <w:b/>
          <w:bCs/>
          <w:sz w:val="22"/>
          <w:szCs w:val="22"/>
        </w:rPr>
        <w:t>onseiller</w:t>
      </w:r>
      <w:r w:rsidR="003B6FCC">
        <w:rPr>
          <w:rFonts w:ascii="Times" w:hAnsi="Times"/>
          <w:b/>
          <w:bCs/>
          <w:sz w:val="22"/>
          <w:szCs w:val="22"/>
        </w:rPr>
        <w:t xml:space="preserve"> ou conseillère</w:t>
      </w:r>
      <w:r w:rsidRPr="0068071D">
        <w:rPr>
          <w:rFonts w:ascii="Times" w:hAnsi="Times"/>
          <w:b/>
          <w:bCs/>
          <w:sz w:val="22"/>
          <w:szCs w:val="22"/>
        </w:rPr>
        <w:t xml:space="preserve"> spécial Genre</w:t>
      </w:r>
      <w:r w:rsidRPr="00B47E35">
        <w:rPr>
          <w:rFonts w:ascii="Times" w:hAnsi="Times"/>
          <w:sz w:val="22"/>
          <w:szCs w:val="22"/>
        </w:rPr>
        <w:t xml:space="preserve"> auprès de la Présidence de la République. </w:t>
      </w:r>
    </w:p>
    <w:p w14:paraId="11369B78" w14:textId="77777777" w:rsidR="00190799" w:rsidRPr="00B47E35" w:rsidRDefault="00190799" w:rsidP="0068071D">
      <w:pPr>
        <w:ind w:firstLine="360"/>
        <w:jc w:val="both"/>
        <w:rPr>
          <w:rFonts w:ascii="Times" w:hAnsi="Times"/>
          <w:sz w:val="22"/>
          <w:szCs w:val="22"/>
        </w:rPr>
      </w:pPr>
    </w:p>
    <w:p w14:paraId="7E8090D7" w14:textId="09665E8A" w:rsidR="00190799" w:rsidRPr="00B47E35" w:rsidRDefault="00F74C84" w:rsidP="00190799">
      <w:pPr>
        <w:ind w:firstLine="360"/>
        <w:jc w:val="both"/>
        <w:rPr>
          <w:rFonts w:ascii="Times" w:hAnsi="Times"/>
          <w:sz w:val="22"/>
          <w:szCs w:val="22"/>
          <w:u w:val="single"/>
        </w:rPr>
      </w:pPr>
      <w:r w:rsidRPr="00B47E35">
        <w:rPr>
          <w:rFonts w:ascii="Times" w:hAnsi="Times"/>
          <w:sz w:val="22"/>
          <w:szCs w:val="22"/>
        </w:rPr>
        <w:t xml:space="preserve">En vue de renforcer la représentation politique féminine à tous les niveaux décisionnels et institutionnels, il est recommandé de mener des actions de plaidoyer, en vue </w:t>
      </w:r>
      <w:r w:rsidRPr="0068071D">
        <w:rPr>
          <w:rFonts w:ascii="Times" w:hAnsi="Times"/>
          <w:b/>
          <w:bCs/>
          <w:sz w:val="22"/>
          <w:szCs w:val="22"/>
        </w:rPr>
        <w:t>d’instituer un quota de candidates et élues féminines au niveau</w:t>
      </w:r>
      <w:r w:rsidR="00A64626" w:rsidRPr="0068071D">
        <w:rPr>
          <w:rFonts w:ascii="Times" w:hAnsi="Times"/>
          <w:b/>
          <w:bCs/>
          <w:sz w:val="22"/>
          <w:szCs w:val="22"/>
        </w:rPr>
        <w:t xml:space="preserve"> </w:t>
      </w:r>
      <w:r w:rsidRPr="0068071D">
        <w:rPr>
          <w:rFonts w:ascii="Times" w:hAnsi="Times"/>
          <w:b/>
          <w:bCs/>
          <w:sz w:val="22"/>
          <w:szCs w:val="22"/>
        </w:rPr>
        <w:t xml:space="preserve">collinaire, mais aussi pour les postes </w:t>
      </w:r>
      <w:r w:rsidR="00C16234" w:rsidRPr="0068071D">
        <w:rPr>
          <w:rFonts w:ascii="Times" w:hAnsi="Times"/>
          <w:b/>
          <w:bCs/>
          <w:sz w:val="22"/>
          <w:szCs w:val="22"/>
        </w:rPr>
        <w:t xml:space="preserve">administratifs et politiques </w:t>
      </w:r>
      <w:r w:rsidRPr="0068071D">
        <w:rPr>
          <w:rFonts w:ascii="Times" w:hAnsi="Times"/>
          <w:b/>
          <w:bCs/>
          <w:sz w:val="22"/>
          <w:szCs w:val="22"/>
        </w:rPr>
        <w:t>décisionnels nommés</w:t>
      </w:r>
      <w:r w:rsidRPr="00B47E35">
        <w:rPr>
          <w:rFonts w:ascii="Times" w:hAnsi="Times"/>
          <w:sz w:val="22"/>
          <w:szCs w:val="22"/>
        </w:rPr>
        <w:t xml:space="preserve"> (gouverneurs, directions provinciales des services)</w:t>
      </w:r>
      <w:r w:rsidR="00E25C16" w:rsidRPr="00B47E35">
        <w:rPr>
          <w:rFonts w:ascii="Times" w:hAnsi="Times"/>
          <w:sz w:val="22"/>
          <w:szCs w:val="22"/>
        </w:rPr>
        <w:t>.</w:t>
      </w:r>
      <w:r w:rsidR="00B63C15" w:rsidRPr="00B47E35">
        <w:rPr>
          <w:rFonts w:ascii="Times" w:hAnsi="Times"/>
          <w:sz w:val="22"/>
          <w:szCs w:val="22"/>
        </w:rPr>
        <w:t xml:space="preserve"> Cela peut notamment se faire via la révision du Code électoral, ou la proposition d’une nouvelle loi sur la représentation politique. </w:t>
      </w:r>
    </w:p>
    <w:p w14:paraId="07EDC434" w14:textId="77777777" w:rsidR="00190799" w:rsidRPr="00B47E35" w:rsidRDefault="00190799" w:rsidP="0068071D">
      <w:pPr>
        <w:ind w:firstLine="360"/>
        <w:jc w:val="both"/>
        <w:rPr>
          <w:rFonts w:ascii="Times" w:hAnsi="Times"/>
          <w:sz w:val="22"/>
          <w:szCs w:val="22"/>
        </w:rPr>
      </w:pPr>
    </w:p>
    <w:p w14:paraId="5BC40B24" w14:textId="77777777" w:rsidR="00190799" w:rsidRPr="00BE41B5" w:rsidRDefault="00C340B2" w:rsidP="0068071D">
      <w:pPr>
        <w:pStyle w:val="Titre4"/>
        <w:rPr>
          <w:rFonts w:ascii="Times" w:hAnsi="Times"/>
        </w:rPr>
      </w:pPr>
      <w:r w:rsidRPr="00BE41B5">
        <w:rPr>
          <w:rFonts w:ascii="Times" w:hAnsi="Times"/>
        </w:rPr>
        <w:t xml:space="preserve">Moyen terme : </w:t>
      </w:r>
    </w:p>
    <w:p w14:paraId="255AC32C" w14:textId="77777777" w:rsidR="00190799" w:rsidRPr="00B47E35" w:rsidRDefault="00190799" w:rsidP="00190799">
      <w:pPr>
        <w:ind w:firstLine="360"/>
        <w:jc w:val="both"/>
        <w:rPr>
          <w:rFonts w:ascii="Times" w:hAnsi="Times"/>
          <w:sz w:val="22"/>
          <w:szCs w:val="22"/>
        </w:rPr>
      </w:pPr>
    </w:p>
    <w:p w14:paraId="25231083" w14:textId="175155E9" w:rsidR="00190799" w:rsidRPr="00B47E35" w:rsidRDefault="00F74C84" w:rsidP="00190799">
      <w:pPr>
        <w:ind w:firstLine="360"/>
        <w:jc w:val="both"/>
        <w:rPr>
          <w:rFonts w:ascii="Times" w:hAnsi="Times"/>
          <w:sz w:val="22"/>
          <w:szCs w:val="22"/>
          <w:u w:val="single"/>
        </w:rPr>
      </w:pPr>
      <w:r w:rsidRPr="00B47E35">
        <w:rPr>
          <w:rFonts w:ascii="Times" w:hAnsi="Times"/>
          <w:sz w:val="22"/>
          <w:szCs w:val="22"/>
        </w:rPr>
        <w:t>L</w:t>
      </w:r>
      <w:r w:rsidR="00FD1EFC" w:rsidRPr="00B47E35">
        <w:rPr>
          <w:rFonts w:ascii="Times" w:hAnsi="Times"/>
          <w:sz w:val="22"/>
          <w:szCs w:val="22"/>
        </w:rPr>
        <w:t>es pratiques de fonctionnement à l’intérieur des partis n</w:t>
      </w:r>
      <w:r w:rsidRPr="00B47E35">
        <w:rPr>
          <w:rFonts w:ascii="Times" w:hAnsi="Times"/>
          <w:sz w:val="22"/>
          <w:szCs w:val="22"/>
        </w:rPr>
        <w:t>’inclu</w:t>
      </w:r>
      <w:r w:rsidR="00FD1EFC" w:rsidRPr="00B47E35">
        <w:rPr>
          <w:rFonts w:ascii="Times" w:hAnsi="Times"/>
          <w:sz w:val="22"/>
          <w:szCs w:val="22"/>
        </w:rPr>
        <w:t>en</w:t>
      </w:r>
      <w:r w:rsidRPr="00B47E35">
        <w:rPr>
          <w:rFonts w:ascii="Times" w:hAnsi="Times"/>
          <w:sz w:val="22"/>
          <w:szCs w:val="22"/>
        </w:rPr>
        <w:t xml:space="preserve">t pas encore la dimension genre, ce qui freine la représentation politique féminine : en ce sens, il s’agit de cibler </w:t>
      </w:r>
      <w:r w:rsidR="00C16234" w:rsidRPr="00B47E35">
        <w:rPr>
          <w:rFonts w:ascii="Times" w:hAnsi="Times"/>
          <w:sz w:val="22"/>
          <w:szCs w:val="22"/>
        </w:rPr>
        <w:t>l</w:t>
      </w:r>
      <w:r w:rsidRPr="00B47E35">
        <w:rPr>
          <w:rFonts w:ascii="Times" w:hAnsi="Times"/>
          <w:sz w:val="22"/>
          <w:szCs w:val="22"/>
        </w:rPr>
        <w:t>es partis</w:t>
      </w:r>
      <w:r w:rsidR="00C16234" w:rsidRPr="00B47E35">
        <w:rPr>
          <w:rFonts w:ascii="Times" w:hAnsi="Times"/>
          <w:sz w:val="22"/>
          <w:szCs w:val="22"/>
        </w:rPr>
        <w:t xml:space="preserve"> politiques</w:t>
      </w:r>
      <w:r w:rsidRPr="00B47E35">
        <w:rPr>
          <w:rFonts w:ascii="Times" w:hAnsi="Times"/>
          <w:sz w:val="22"/>
          <w:szCs w:val="22"/>
        </w:rPr>
        <w:t xml:space="preserve"> et de </w:t>
      </w:r>
      <w:r w:rsidRPr="0068071D">
        <w:rPr>
          <w:rFonts w:ascii="Times" w:hAnsi="Times"/>
          <w:b/>
          <w:bCs/>
          <w:sz w:val="22"/>
          <w:szCs w:val="22"/>
        </w:rPr>
        <w:t>sensibiliser ses acteurs à la question d</w:t>
      </w:r>
      <w:r w:rsidR="00C16234" w:rsidRPr="00B47E35">
        <w:rPr>
          <w:rFonts w:ascii="Times" w:hAnsi="Times"/>
          <w:b/>
          <w:bCs/>
          <w:sz w:val="22"/>
          <w:szCs w:val="22"/>
        </w:rPr>
        <w:t>es inégalités de</w:t>
      </w:r>
      <w:r w:rsidRPr="0068071D">
        <w:rPr>
          <w:rFonts w:ascii="Times" w:hAnsi="Times"/>
          <w:b/>
          <w:bCs/>
          <w:sz w:val="22"/>
          <w:szCs w:val="22"/>
        </w:rPr>
        <w:t xml:space="preserve"> genre, afin d’inclure ces problématiques dans leur programme, et d’inciter à la participation des femmes au-delà des ligues féminines existantes</w:t>
      </w:r>
      <w:r w:rsidRPr="00B47E35">
        <w:rPr>
          <w:rFonts w:ascii="Times" w:hAnsi="Times"/>
          <w:sz w:val="22"/>
          <w:szCs w:val="22"/>
        </w:rPr>
        <w:t xml:space="preserve">. </w:t>
      </w:r>
      <w:r w:rsidR="00EE5C13" w:rsidRPr="00B47E35">
        <w:rPr>
          <w:rFonts w:ascii="Times" w:hAnsi="Times"/>
          <w:sz w:val="22"/>
          <w:szCs w:val="22"/>
        </w:rPr>
        <w:t xml:space="preserve">L’organisation </w:t>
      </w:r>
      <w:r w:rsidR="00EE5C13" w:rsidRPr="0068071D">
        <w:rPr>
          <w:rFonts w:ascii="Times" w:hAnsi="Times"/>
          <w:b/>
          <w:bCs/>
          <w:sz w:val="22"/>
          <w:szCs w:val="22"/>
        </w:rPr>
        <w:t xml:space="preserve">d’un réseau de femmes leaders politiques de tous partis peut ainsi être </w:t>
      </w:r>
      <w:r w:rsidR="00EE5C13" w:rsidRPr="0068071D">
        <w:rPr>
          <w:rFonts w:ascii="Times" w:hAnsi="Times"/>
          <w:b/>
          <w:bCs/>
          <w:sz w:val="22"/>
          <w:szCs w:val="22"/>
        </w:rPr>
        <w:lastRenderedPageBreak/>
        <w:t>créée et soutenue</w:t>
      </w:r>
      <w:r w:rsidR="00EE5C13" w:rsidRPr="00B47E35">
        <w:rPr>
          <w:rFonts w:ascii="Times" w:hAnsi="Times"/>
          <w:sz w:val="22"/>
          <w:szCs w:val="22"/>
        </w:rPr>
        <w:t>, en vue de leur permettre de sensibiliser le corps partisan sur les questions de genre</w:t>
      </w:r>
      <w:r w:rsidR="00C16234" w:rsidRPr="00B47E35">
        <w:rPr>
          <w:rFonts w:ascii="Times" w:hAnsi="Times"/>
          <w:sz w:val="22"/>
          <w:szCs w:val="22"/>
        </w:rPr>
        <w:t>, et de balancer le manque de pouvoir et de levier des femmes au sein des partis politiques</w:t>
      </w:r>
      <w:r w:rsidR="00EE5C13" w:rsidRPr="00B47E35">
        <w:rPr>
          <w:rFonts w:ascii="Times" w:hAnsi="Times"/>
          <w:sz w:val="22"/>
          <w:szCs w:val="22"/>
        </w:rPr>
        <w:t xml:space="preserve">. </w:t>
      </w:r>
    </w:p>
    <w:p w14:paraId="3E33E9CE" w14:textId="77777777" w:rsidR="00190799" w:rsidRPr="00B47E35" w:rsidRDefault="00190799" w:rsidP="0068071D">
      <w:pPr>
        <w:ind w:firstLine="360"/>
        <w:jc w:val="both"/>
        <w:rPr>
          <w:rFonts w:ascii="Times" w:hAnsi="Times"/>
          <w:sz w:val="22"/>
          <w:szCs w:val="22"/>
        </w:rPr>
      </w:pPr>
    </w:p>
    <w:p w14:paraId="76F774D6" w14:textId="26598AD0" w:rsidR="00190799" w:rsidRPr="00C6299E" w:rsidRDefault="00C340B2" w:rsidP="0068071D">
      <w:pPr>
        <w:pStyle w:val="Titre4"/>
        <w:rPr>
          <w:rFonts w:ascii="Times" w:hAnsi="Times"/>
        </w:rPr>
      </w:pPr>
      <w:r w:rsidRPr="00BE41B5">
        <w:rPr>
          <w:rFonts w:ascii="Times" w:hAnsi="Times"/>
        </w:rPr>
        <w:t>Long terme</w:t>
      </w:r>
      <w:r w:rsidRPr="00FA071B">
        <w:rPr>
          <w:rFonts w:ascii="Times" w:hAnsi="Times"/>
        </w:rPr>
        <w:t xml:space="preserve"> </w:t>
      </w:r>
    </w:p>
    <w:p w14:paraId="5051F33E" w14:textId="77777777" w:rsidR="00190799" w:rsidRPr="00B47E35" w:rsidRDefault="00190799" w:rsidP="00190799">
      <w:pPr>
        <w:ind w:firstLine="360"/>
        <w:jc w:val="both"/>
        <w:rPr>
          <w:rFonts w:ascii="Times" w:hAnsi="Times"/>
          <w:sz w:val="22"/>
          <w:szCs w:val="22"/>
        </w:rPr>
      </w:pPr>
    </w:p>
    <w:p w14:paraId="1BD4A296" w14:textId="3E4ACED6" w:rsidR="00190799" w:rsidRPr="00B47E35" w:rsidRDefault="00F74C84" w:rsidP="00C16234">
      <w:pPr>
        <w:spacing w:after="120"/>
        <w:jc w:val="both"/>
        <w:rPr>
          <w:rFonts w:ascii="Times" w:hAnsi="Times"/>
          <w:sz w:val="22"/>
          <w:szCs w:val="22"/>
        </w:rPr>
      </w:pPr>
      <w:r w:rsidRPr="00B47E35">
        <w:rPr>
          <w:rFonts w:ascii="Times" w:hAnsi="Times"/>
          <w:sz w:val="22"/>
          <w:szCs w:val="22"/>
        </w:rPr>
        <w:t xml:space="preserve">Afin de modifier en profondeur les normes de genre sur la question du rôle des femmes dans la société, il est recommandé de </w:t>
      </w:r>
      <w:r w:rsidRPr="0068071D">
        <w:rPr>
          <w:rFonts w:ascii="Times" w:hAnsi="Times"/>
          <w:b/>
          <w:bCs/>
          <w:sz w:val="22"/>
          <w:szCs w:val="22"/>
        </w:rPr>
        <w:t>mener des actions de sensibilisation pérennes et continues au niveau collinaire/du quartier sur le thème du leadership féminin</w:t>
      </w:r>
      <w:r w:rsidRPr="00B47E35">
        <w:rPr>
          <w:rFonts w:ascii="Times" w:hAnsi="Times"/>
          <w:sz w:val="22"/>
          <w:szCs w:val="22"/>
        </w:rPr>
        <w:t xml:space="preserve">. </w:t>
      </w:r>
      <w:r w:rsidR="00C16234" w:rsidRPr="00B47E35">
        <w:rPr>
          <w:rFonts w:ascii="Times" w:hAnsi="Times"/>
          <w:sz w:val="22"/>
          <w:szCs w:val="22"/>
        </w:rPr>
        <w:t>Pour cela,</w:t>
      </w:r>
      <w:r w:rsidR="00415FCB" w:rsidRPr="00B47E35">
        <w:rPr>
          <w:rFonts w:ascii="Times" w:hAnsi="Times"/>
          <w:sz w:val="22"/>
          <w:szCs w:val="22"/>
        </w:rPr>
        <w:t xml:space="preserve"> il apparait fondamental que </w:t>
      </w:r>
      <w:r w:rsidR="00415FCB" w:rsidRPr="0068071D">
        <w:rPr>
          <w:rFonts w:ascii="Times" w:hAnsi="Times"/>
          <w:b/>
          <w:bCs/>
          <w:sz w:val="22"/>
          <w:szCs w:val="22"/>
        </w:rPr>
        <w:t xml:space="preserve">les structures étatiques et associatives collaborent étroitement </w:t>
      </w:r>
      <w:r w:rsidR="00F52629" w:rsidRPr="0068071D">
        <w:rPr>
          <w:rFonts w:ascii="Times" w:hAnsi="Times"/>
          <w:b/>
          <w:bCs/>
          <w:sz w:val="22"/>
          <w:szCs w:val="22"/>
        </w:rPr>
        <w:t>soutiennent le développement du tissu communautaire</w:t>
      </w:r>
      <w:r w:rsidR="00F52629" w:rsidRPr="00B47E35">
        <w:rPr>
          <w:rFonts w:ascii="Times" w:hAnsi="Times"/>
          <w:sz w:val="22"/>
          <w:szCs w:val="22"/>
        </w:rPr>
        <w:t>. I</w:t>
      </w:r>
      <w:r w:rsidR="00C16234" w:rsidRPr="00B47E35">
        <w:rPr>
          <w:rFonts w:ascii="Times" w:hAnsi="Times"/>
          <w:sz w:val="22"/>
          <w:szCs w:val="22"/>
        </w:rPr>
        <w:t xml:space="preserve">l apparait </w:t>
      </w:r>
      <w:r w:rsidR="00F52629" w:rsidRPr="00B47E35">
        <w:rPr>
          <w:rFonts w:ascii="Times" w:hAnsi="Times"/>
          <w:sz w:val="22"/>
          <w:szCs w:val="22"/>
        </w:rPr>
        <w:t xml:space="preserve">notamment </w:t>
      </w:r>
      <w:r w:rsidR="00C16234" w:rsidRPr="00B47E35">
        <w:rPr>
          <w:rFonts w:ascii="Times" w:hAnsi="Times"/>
          <w:sz w:val="22"/>
          <w:szCs w:val="22"/>
        </w:rPr>
        <w:t xml:space="preserve">pertinent de développer les capacités individuelles, organisationnelles et institutionnelles </w:t>
      </w:r>
      <w:r w:rsidR="00190799" w:rsidRPr="00B47E35">
        <w:rPr>
          <w:rFonts w:ascii="Times" w:hAnsi="Times"/>
          <w:sz w:val="22"/>
          <w:szCs w:val="22"/>
        </w:rPr>
        <w:t>des structures publiques</w:t>
      </w:r>
      <w:r w:rsidR="00C16234" w:rsidRPr="00B47E35">
        <w:rPr>
          <w:rFonts w:ascii="Times" w:hAnsi="Times"/>
          <w:sz w:val="22"/>
          <w:szCs w:val="22"/>
        </w:rPr>
        <w:t xml:space="preserve"> au niveau local et provincial, des </w:t>
      </w:r>
      <w:r w:rsidR="00C16234" w:rsidRPr="0068071D">
        <w:rPr>
          <w:rFonts w:ascii="Times" w:hAnsi="Times"/>
          <w:sz w:val="22"/>
          <w:szCs w:val="22"/>
        </w:rPr>
        <w:t>Comités Provinciaux de Développement Communautaire (CPDC) et Comités Communaux de Développement Communautaire CCDC</w:t>
      </w:r>
      <w:r w:rsidR="00415FCB" w:rsidRPr="00B47E35">
        <w:rPr>
          <w:rFonts w:ascii="Times" w:hAnsi="Times"/>
          <w:sz w:val="22"/>
          <w:szCs w:val="22"/>
        </w:rPr>
        <w:t xml:space="preserve">, et de favoriser des collaborations </w:t>
      </w:r>
      <w:r w:rsidR="00F52629" w:rsidRPr="00B47E35">
        <w:rPr>
          <w:rFonts w:ascii="Times" w:hAnsi="Times"/>
          <w:sz w:val="22"/>
          <w:szCs w:val="22"/>
        </w:rPr>
        <w:t xml:space="preserve">sur les actions de sensibilisation </w:t>
      </w:r>
      <w:r w:rsidR="00415FCB" w:rsidRPr="00B47E35">
        <w:rPr>
          <w:rFonts w:ascii="Times" w:hAnsi="Times"/>
          <w:sz w:val="22"/>
          <w:szCs w:val="22"/>
        </w:rPr>
        <w:t xml:space="preserve">entre </w:t>
      </w:r>
      <w:r w:rsidR="00F52629" w:rsidRPr="00B47E35">
        <w:rPr>
          <w:rFonts w:ascii="Times" w:hAnsi="Times"/>
          <w:sz w:val="22"/>
          <w:szCs w:val="22"/>
        </w:rPr>
        <w:t xml:space="preserve">eux et les structures communautaires et associatives au niveau local </w:t>
      </w:r>
    </w:p>
    <w:p w14:paraId="0F9F0B62" w14:textId="3D2491ED" w:rsidR="00F74C84" w:rsidRPr="00B47E35" w:rsidRDefault="00F74C84" w:rsidP="0068071D">
      <w:pPr>
        <w:ind w:firstLine="360"/>
        <w:jc w:val="both"/>
        <w:rPr>
          <w:rFonts w:ascii="Times" w:hAnsi="Times"/>
          <w:sz w:val="22"/>
          <w:szCs w:val="22"/>
        </w:rPr>
      </w:pPr>
      <w:r w:rsidRPr="00B47E35">
        <w:rPr>
          <w:rFonts w:ascii="Times" w:hAnsi="Times"/>
          <w:sz w:val="22"/>
          <w:szCs w:val="22"/>
        </w:rPr>
        <w:t>De même, hommes et femmes ont incorporé via les étapes de la socialisation les rôles sexo-spécifiques, empêchant les femmes elles-mêmes de se projeter dans des rôles politiques</w:t>
      </w:r>
      <w:r w:rsidR="00F52629" w:rsidRPr="00B47E35">
        <w:rPr>
          <w:rFonts w:ascii="Times" w:hAnsi="Times"/>
          <w:sz w:val="22"/>
          <w:szCs w:val="22"/>
        </w:rPr>
        <w:t>, sociaux ou économique</w:t>
      </w:r>
      <w:r w:rsidRPr="00B47E35">
        <w:rPr>
          <w:rFonts w:ascii="Times" w:hAnsi="Times"/>
          <w:sz w:val="22"/>
          <w:szCs w:val="22"/>
        </w:rPr>
        <w:t> </w:t>
      </w:r>
      <w:r w:rsidR="00F52629" w:rsidRPr="00B47E35">
        <w:rPr>
          <w:rFonts w:ascii="Times" w:hAnsi="Times"/>
          <w:sz w:val="22"/>
          <w:szCs w:val="22"/>
        </w:rPr>
        <w:t xml:space="preserve">de premier rang </w:t>
      </w:r>
      <w:r w:rsidRPr="00B47E35">
        <w:rPr>
          <w:rFonts w:ascii="Times" w:hAnsi="Times"/>
          <w:sz w:val="22"/>
          <w:szCs w:val="22"/>
        </w:rPr>
        <w:t xml:space="preserve">: il est recommandé de </w:t>
      </w:r>
      <w:r w:rsidR="00F52629" w:rsidRPr="00B47E35">
        <w:rPr>
          <w:rFonts w:ascii="Times" w:hAnsi="Times"/>
          <w:sz w:val="22"/>
          <w:szCs w:val="22"/>
        </w:rPr>
        <w:t xml:space="preserve">développer les actions de sensibilisation et de les élargir afin de </w:t>
      </w:r>
      <w:r w:rsidRPr="0068071D">
        <w:rPr>
          <w:rFonts w:ascii="Times" w:hAnsi="Times"/>
          <w:b/>
          <w:bCs/>
          <w:sz w:val="22"/>
          <w:szCs w:val="22"/>
        </w:rPr>
        <w:t>mener des actions pérennes sur la confiance en soi, l’</w:t>
      </w:r>
      <w:proofErr w:type="spellStart"/>
      <w:r w:rsidRPr="0068071D">
        <w:rPr>
          <w:rFonts w:ascii="Times" w:hAnsi="Times"/>
          <w:b/>
          <w:bCs/>
          <w:sz w:val="22"/>
          <w:szCs w:val="22"/>
        </w:rPr>
        <w:t>empowerment</w:t>
      </w:r>
      <w:proofErr w:type="spellEnd"/>
      <w:r w:rsidRPr="0068071D">
        <w:rPr>
          <w:rFonts w:ascii="Times" w:hAnsi="Times"/>
          <w:b/>
          <w:bCs/>
          <w:sz w:val="22"/>
          <w:szCs w:val="22"/>
        </w:rPr>
        <w:t>, le leadership féminin au niveau collinaire/du quartier</w:t>
      </w:r>
      <w:r w:rsidRPr="00B47E35">
        <w:rPr>
          <w:rFonts w:ascii="Times" w:hAnsi="Times"/>
          <w:sz w:val="22"/>
          <w:szCs w:val="22"/>
        </w:rPr>
        <w:t>, notamment en s’appuyant sur des exemples féminins de réussite (</w:t>
      </w:r>
      <w:r w:rsidR="00F52629" w:rsidRPr="00B47E35">
        <w:rPr>
          <w:rFonts w:ascii="Times" w:hAnsi="Times"/>
          <w:sz w:val="22"/>
          <w:szCs w:val="22"/>
        </w:rPr>
        <w:t xml:space="preserve">exemple : </w:t>
      </w:r>
      <w:r w:rsidRPr="00B47E35">
        <w:rPr>
          <w:rFonts w:ascii="Times" w:hAnsi="Times"/>
          <w:sz w:val="22"/>
          <w:szCs w:val="22"/>
        </w:rPr>
        <w:t>les mamans Lumière, les Femmes actrices de Paix)</w:t>
      </w:r>
      <w:r w:rsidR="00F52629" w:rsidRPr="00B47E35">
        <w:rPr>
          <w:rFonts w:ascii="Times" w:hAnsi="Times"/>
          <w:sz w:val="22"/>
          <w:szCs w:val="22"/>
        </w:rPr>
        <w:t xml:space="preserve">. </w:t>
      </w:r>
    </w:p>
    <w:p w14:paraId="63846213" w14:textId="77777777" w:rsidR="00F74C84" w:rsidRPr="00B47E35" w:rsidRDefault="00F74C84" w:rsidP="00995368">
      <w:pPr>
        <w:spacing w:after="120"/>
        <w:jc w:val="both"/>
        <w:rPr>
          <w:rFonts w:ascii="Times" w:hAnsi="Times"/>
          <w:sz w:val="22"/>
          <w:szCs w:val="22"/>
        </w:rPr>
      </w:pPr>
    </w:p>
    <w:p w14:paraId="461A5294" w14:textId="16ADCE48" w:rsidR="00740A64" w:rsidRPr="00B47E35" w:rsidRDefault="00FC40A0" w:rsidP="00190799">
      <w:pPr>
        <w:pStyle w:val="Titre3"/>
        <w:rPr>
          <w:rFonts w:ascii="Times" w:hAnsi="Times"/>
        </w:rPr>
      </w:pPr>
      <w:bookmarkStart w:id="66" w:name="_Toc83217495"/>
      <w:r w:rsidRPr="00B47E35">
        <w:rPr>
          <w:rFonts w:ascii="Times" w:hAnsi="Times"/>
        </w:rPr>
        <w:t>Recommandations adressées aux autorités gouvernementales et au OSC concernant l</w:t>
      </w:r>
      <w:r w:rsidR="00E67F44" w:rsidRPr="00B47E35">
        <w:rPr>
          <w:rFonts w:ascii="Times" w:hAnsi="Times"/>
        </w:rPr>
        <w:t>es VBG</w:t>
      </w:r>
      <w:bookmarkEnd w:id="66"/>
    </w:p>
    <w:p w14:paraId="24CF6BFC" w14:textId="77777777" w:rsidR="00190799" w:rsidRPr="0068071D" w:rsidRDefault="00190799" w:rsidP="0068071D">
      <w:pPr>
        <w:rPr>
          <w:rFonts w:ascii="Times" w:hAnsi="Times"/>
        </w:rPr>
      </w:pPr>
    </w:p>
    <w:p w14:paraId="65A2421B" w14:textId="5BB8D280" w:rsidR="00190799" w:rsidRPr="00B47E35" w:rsidRDefault="00E67F44" w:rsidP="00190799">
      <w:pPr>
        <w:pStyle w:val="Titre4"/>
        <w:rPr>
          <w:rFonts w:ascii="Times" w:hAnsi="Times"/>
        </w:rPr>
      </w:pPr>
      <w:r w:rsidRPr="00B47E35">
        <w:rPr>
          <w:rFonts w:ascii="Times" w:hAnsi="Times"/>
        </w:rPr>
        <w:t>Court terme :</w:t>
      </w:r>
      <w:r w:rsidR="00FC40A0" w:rsidRPr="00B47E35">
        <w:rPr>
          <w:rFonts w:ascii="Times" w:hAnsi="Times"/>
        </w:rPr>
        <w:t xml:space="preserve"> </w:t>
      </w:r>
    </w:p>
    <w:p w14:paraId="5C705ABB" w14:textId="77777777" w:rsidR="00190799" w:rsidRPr="0068071D" w:rsidRDefault="00190799" w:rsidP="0068071D">
      <w:pPr>
        <w:rPr>
          <w:rFonts w:ascii="Times" w:hAnsi="Times"/>
        </w:rPr>
      </w:pPr>
    </w:p>
    <w:p w14:paraId="7F2123ED" w14:textId="6199BA5E" w:rsidR="00627399" w:rsidRPr="00B47E35" w:rsidRDefault="00F52629" w:rsidP="00190799">
      <w:pPr>
        <w:ind w:firstLine="360"/>
        <w:jc w:val="both"/>
        <w:rPr>
          <w:rFonts w:ascii="Times" w:hAnsi="Times"/>
          <w:sz w:val="22"/>
          <w:szCs w:val="22"/>
        </w:rPr>
      </w:pPr>
      <w:r w:rsidRPr="0068071D">
        <w:rPr>
          <w:rFonts w:ascii="Times" w:hAnsi="Times"/>
          <w:sz w:val="22"/>
          <w:szCs w:val="22"/>
        </w:rPr>
        <w:t>Il est recommandé de m</w:t>
      </w:r>
      <w:r w:rsidR="00CF5CBC" w:rsidRPr="0068071D">
        <w:rPr>
          <w:rFonts w:ascii="Times" w:hAnsi="Times"/>
          <w:sz w:val="22"/>
          <w:szCs w:val="22"/>
        </w:rPr>
        <w:t>ettre</w:t>
      </w:r>
      <w:r w:rsidR="00CF5CBC" w:rsidRPr="00B47E35">
        <w:rPr>
          <w:rFonts w:ascii="Times" w:hAnsi="Times"/>
          <w:sz w:val="22"/>
          <w:szCs w:val="22"/>
        </w:rPr>
        <w:t xml:space="preserve"> en relation l’ensemble des acteurs du secteur des VBG, via </w:t>
      </w:r>
      <w:r w:rsidR="00CF5CBC" w:rsidRPr="0068071D">
        <w:rPr>
          <w:rFonts w:ascii="Times" w:hAnsi="Times"/>
          <w:sz w:val="22"/>
          <w:szCs w:val="22"/>
        </w:rPr>
        <w:t>le</w:t>
      </w:r>
      <w:r w:rsidR="00CF5CBC" w:rsidRPr="0068071D">
        <w:rPr>
          <w:rFonts w:ascii="Times" w:hAnsi="Times"/>
          <w:b/>
          <w:bCs/>
          <w:sz w:val="22"/>
          <w:szCs w:val="22"/>
        </w:rPr>
        <w:t xml:space="preserve"> fonctionnement effectif</w:t>
      </w:r>
      <w:r w:rsidR="00CF5CBC" w:rsidRPr="00B47E35">
        <w:rPr>
          <w:rFonts w:ascii="Times" w:hAnsi="Times"/>
          <w:sz w:val="22"/>
          <w:szCs w:val="22"/>
        </w:rPr>
        <w:t xml:space="preserve"> </w:t>
      </w:r>
      <w:r w:rsidR="00CF5CBC" w:rsidRPr="0068071D">
        <w:rPr>
          <w:rFonts w:ascii="Times" w:hAnsi="Times"/>
          <w:b/>
          <w:bCs/>
          <w:sz w:val="22"/>
          <w:szCs w:val="22"/>
        </w:rPr>
        <w:t xml:space="preserve">d’un groupe </w:t>
      </w:r>
      <w:r w:rsidRPr="0068071D">
        <w:rPr>
          <w:rFonts w:ascii="Times" w:hAnsi="Times"/>
          <w:b/>
          <w:bCs/>
          <w:sz w:val="22"/>
          <w:szCs w:val="22"/>
        </w:rPr>
        <w:t xml:space="preserve">de coordination </w:t>
      </w:r>
      <w:r w:rsidR="00CF5CBC" w:rsidRPr="0068071D">
        <w:rPr>
          <w:rFonts w:ascii="Times" w:hAnsi="Times"/>
          <w:b/>
          <w:bCs/>
          <w:sz w:val="22"/>
          <w:szCs w:val="22"/>
        </w:rPr>
        <w:t>sectoriel</w:t>
      </w:r>
      <w:r w:rsidR="00CF5CBC" w:rsidRPr="00B47E35">
        <w:rPr>
          <w:rFonts w:ascii="Times" w:hAnsi="Times"/>
          <w:sz w:val="22"/>
          <w:szCs w:val="22"/>
        </w:rPr>
        <w:t xml:space="preserve"> regroupant acteurs nationaux institutionnels, associatifs nationaux et internationaux, afin d’avoir une vue d’ensemble des programmes proposés, et de mettre en avant les pratiques qui œuvrent dans le sens d’une plus grande égalité de genre</w:t>
      </w:r>
      <w:r w:rsidRPr="00B47E35">
        <w:rPr>
          <w:rFonts w:ascii="Times" w:hAnsi="Times"/>
          <w:sz w:val="22"/>
          <w:szCs w:val="22"/>
        </w:rPr>
        <w:t xml:space="preserve"> et de veiller au suivi et à l’évaluation des plans et politiques publiques adoptés</w:t>
      </w:r>
      <w:r w:rsidR="00CF5CBC" w:rsidRPr="00B47E35">
        <w:rPr>
          <w:rFonts w:ascii="Times" w:hAnsi="Times"/>
          <w:sz w:val="22"/>
          <w:szCs w:val="22"/>
        </w:rPr>
        <w:t xml:space="preserve">. </w:t>
      </w:r>
    </w:p>
    <w:p w14:paraId="125A1FAC" w14:textId="77777777" w:rsidR="00627399" w:rsidRPr="0068071D" w:rsidRDefault="00627399" w:rsidP="0068071D">
      <w:pPr>
        <w:ind w:firstLine="360"/>
        <w:jc w:val="both"/>
        <w:rPr>
          <w:rFonts w:ascii="Times" w:hAnsi="Times"/>
          <w:sz w:val="22"/>
          <w:szCs w:val="22"/>
        </w:rPr>
      </w:pPr>
    </w:p>
    <w:p w14:paraId="44113526" w14:textId="618F8C07" w:rsidR="00627399" w:rsidRPr="00B47E35" w:rsidRDefault="00FC40A0" w:rsidP="00190799">
      <w:pPr>
        <w:ind w:firstLine="360"/>
        <w:jc w:val="both"/>
        <w:rPr>
          <w:rFonts w:ascii="Times" w:hAnsi="Times"/>
          <w:sz w:val="22"/>
          <w:szCs w:val="22"/>
        </w:rPr>
      </w:pPr>
      <w:r w:rsidRPr="00B47E35">
        <w:rPr>
          <w:rFonts w:ascii="Times" w:hAnsi="Times"/>
          <w:sz w:val="22"/>
          <w:szCs w:val="22"/>
        </w:rPr>
        <w:t>A</w:t>
      </w:r>
      <w:r w:rsidR="00133B00" w:rsidRPr="00B47E35">
        <w:rPr>
          <w:rFonts w:ascii="Times" w:hAnsi="Times"/>
          <w:sz w:val="22"/>
          <w:szCs w:val="22"/>
        </w:rPr>
        <w:t xml:space="preserve">ucun mécanisme ne peut fonctionner efficacement sur le terrain tant que les VBG ne sont pas considérées par la population comme un obstacle au bien-être des personnes et des couples, ou comme une violence à éradiquer : c’est pourquoi, bien que cela prenne du temps, il est impératif de </w:t>
      </w:r>
      <w:r w:rsidR="00133B00" w:rsidRPr="0068071D">
        <w:rPr>
          <w:rFonts w:ascii="Times" w:hAnsi="Times"/>
          <w:b/>
          <w:bCs/>
          <w:sz w:val="22"/>
          <w:szCs w:val="22"/>
        </w:rPr>
        <w:t>renforcer les mesures de sensibilisation</w:t>
      </w:r>
      <w:r w:rsidR="00F52629" w:rsidRPr="00B47E35">
        <w:rPr>
          <w:rFonts w:ascii="Times" w:hAnsi="Times"/>
          <w:b/>
          <w:bCs/>
          <w:sz w:val="22"/>
          <w:szCs w:val="22"/>
        </w:rPr>
        <w:t xml:space="preserve"> de la population</w:t>
      </w:r>
      <w:r w:rsidR="00133B00" w:rsidRPr="0068071D">
        <w:rPr>
          <w:rFonts w:ascii="Times" w:hAnsi="Times"/>
          <w:b/>
          <w:bCs/>
          <w:sz w:val="22"/>
          <w:szCs w:val="22"/>
        </w:rPr>
        <w:t xml:space="preserve"> à la question des VBG et de leur impact, au niveau collinaire</w:t>
      </w:r>
      <w:r w:rsidR="00133B00" w:rsidRPr="00B47E35">
        <w:rPr>
          <w:rFonts w:ascii="Times" w:hAnsi="Times"/>
          <w:sz w:val="22"/>
          <w:szCs w:val="22"/>
        </w:rPr>
        <w:t xml:space="preserve">, </w:t>
      </w:r>
      <w:proofErr w:type="gramStart"/>
      <w:r w:rsidR="00133B00" w:rsidRPr="00B47E35">
        <w:rPr>
          <w:rFonts w:ascii="Times" w:hAnsi="Times"/>
          <w:sz w:val="22"/>
          <w:szCs w:val="22"/>
        </w:rPr>
        <w:t>voire même</w:t>
      </w:r>
      <w:proofErr w:type="gramEnd"/>
      <w:r w:rsidR="00133B00" w:rsidRPr="00B47E35">
        <w:rPr>
          <w:rFonts w:ascii="Times" w:hAnsi="Times"/>
          <w:sz w:val="22"/>
          <w:szCs w:val="22"/>
        </w:rPr>
        <w:t xml:space="preserve"> du couple, au sein </w:t>
      </w:r>
      <w:r w:rsidR="00F52629" w:rsidRPr="00B47E35">
        <w:rPr>
          <w:rFonts w:ascii="Times" w:hAnsi="Times"/>
          <w:sz w:val="22"/>
          <w:szCs w:val="22"/>
        </w:rPr>
        <w:t xml:space="preserve">même </w:t>
      </w:r>
      <w:r w:rsidR="00133B00" w:rsidRPr="00B47E35">
        <w:rPr>
          <w:rFonts w:ascii="Times" w:hAnsi="Times"/>
          <w:sz w:val="22"/>
          <w:szCs w:val="22"/>
        </w:rPr>
        <w:t>des ménages.</w:t>
      </w:r>
      <w:r w:rsidRPr="00B47E35">
        <w:rPr>
          <w:rFonts w:ascii="Times" w:hAnsi="Times"/>
          <w:sz w:val="22"/>
          <w:szCs w:val="22"/>
        </w:rPr>
        <w:t xml:space="preserve"> </w:t>
      </w:r>
      <w:r w:rsidR="002C1960" w:rsidRPr="00B47E35">
        <w:rPr>
          <w:rFonts w:ascii="Times" w:hAnsi="Times"/>
          <w:sz w:val="22"/>
          <w:szCs w:val="22"/>
        </w:rPr>
        <w:t>Dans ces sessions d’informations, de sensibilisation, les hommes doivent être impliqués, au risque sinon de ne considérer la question que comme « une affaire de femmes », et un appui peut être trouvé en ce sens en la présence d’associations nationales de lutte contre les VBG où interviennent les conjoints ayant commis des violences domestiques</w:t>
      </w:r>
      <w:r w:rsidR="00B6442B" w:rsidRPr="00B47E35">
        <w:rPr>
          <w:rFonts w:ascii="Times" w:hAnsi="Times"/>
          <w:sz w:val="22"/>
          <w:szCs w:val="22"/>
        </w:rPr>
        <w:t xml:space="preserve">. Une des clés peut être d’insister sur les impacts négatifs au niveau de l’économie du ménage, un angle d’approche qui semble le mieux fonctionner. </w:t>
      </w:r>
    </w:p>
    <w:p w14:paraId="5F5BE7D0" w14:textId="77777777" w:rsidR="00627399" w:rsidRPr="00B47E35" w:rsidRDefault="00627399" w:rsidP="0068071D">
      <w:pPr>
        <w:ind w:firstLine="360"/>
        <w:jc w:val="both"/>
        <w:rPr>
          <w:rFonts w:ascii="Times" w:hAnsi="Times"/>
          <w:sz w:val="22"/>
          <w:szCs w:val="22"/>
        </w:rPr>
      </w:pPr>
    </w:p>
    <w:p w14:paraId="5595BD66" w14:textId="71876DDA" w:rsidR="00627399" w:rsidRPr="00B47E35" w:rsidRDefault="00BB4460" w:rsidP="00627399">
      <w:pPr>
        <w:ind w:firstLine="360"/>
        <w:jc w:val="both"/>
        <w:rPr>
          <w:rFonts w:ascii="Times" w:hAnsi="Times"/>
          <w:sz w:val="22"/>
          <w:szCs w:val="22"/>
        </w:rPr>
      </w:pPr>
      <w:r w:rsidRPr="00B47E35">
        <w:rPr>
          <w:rFonts w:ascii="Times" w:hAnsi="Times"/>
          <w:sz w:val="22"/>
          <w:szCs w:val="22"/>
        </w:rPr>
        <w:t xml:space="preserve">Afin de mieux répondre aux victimes des VBG par une approche globale, il est </w:t>
      </w:r>
      <w:r w:rsidRPr="0068071D">
        <w:rPr>
          <w:rFonts w:ascii="Times" w:hAnsi="Times"/>
          <w:b/>
          <w:bCs/>
          <w:sz w:val="22"/>
          <w:szCs w:val="22"/>
        </w:rPr>
        <w:t>recommandé de renforcer, soutenir et participer à la création de centres de prise en charge holistique des victimes</w:t>
      </w:r>
      <w:r w:rsidR="00F52629" w:rsidRPr="00B47E35">
        <w:rPr>
          <w:rFonts w:ascii="Times" w:hAnsi="Times"/>
          <w:b/>
          <w:bCs/>
          <w:sz w:val="22"/>
          <w:szCs w:val="22"/>
        </w:rPr>
        <w:t xml:space="preserve"> </w:t>
      </w:r>
      <w:r w:rsidR="00F52629" w:rsidRPr="00B47E35">
        <w:rPr>
          <w:rFonts w:ascii="Times" w:hAnsi="Times"/>
          <w:sz w:val="22"/>
          <w:szCs w:val="22"/>
        </w:rPr>
        <w:t>(exemple des centres Humura)</w:t>
      </w:r>
      <w:r w:rsidR="00F52629" w:rsidRPr="00B47E35">
        <w:rPr>
          <w:rFonts w:ascii="Times" w:hAnsi="Times"/>
          <w:b/>
          <w:bCs/>
          <w:sz w:val="22"/>
          <w:szCs w:val="22"/>
        </w:rPr>
        <w:t xml:space="preserve">, </w:t>
      </w:r>
      <w:r w:rsidR="00F52629" w:rsidRPr="0068071D">
        <w:rPr>
          <w:rFonts w:ascii="Times" w:hAnsi="Times"/>
          <w:sz w:val="22"/>
          <w:szCs w:val="22"/>
        </w:rPr>
        <w:t>et de favoriser l’accès à leur service pour la population rurale, via des centres locaux et des itinérances dans les communes éloignée</w:t>
      </w:r>
      <w:r w:rsidR="00627399" w:rsidRPr="00B47E35">
        <w:rPr>
          <w:rFonts w:ascii="Times" w:hAnsi="Times"/>
          <w:sz w:val="22"/>
          <w:szCs w:val="22"/>
        </w:rPr>
        <w:t>s.</w:t>
      </w:r>
      <w:r w:rsidRPr="00B47E35">
        <w:rPr>
          <w:rFonts w:ascii="Times" w:hAnsi="Times"/>
          <w:sz w:val="22"/>
          <w:szCs w:val="22"/>
        </w:rPr>
        <w:t xml:space="preserve"> </w:t>
      </w:r>
    </w:p>
    <w:p w14:paraId="62F2A8D8" w14:textId="77777777" w:rsidR="00627399" w:rsidRPr="00B47E35" w:rsidRDefault="00627399" w:rsidP="0068071D">
      <w:pPr>
        <w:ind w:firstLine="360"/>
        <w:jc w:val="both"/>
        <w:rPr>
          <w:rFonts w:ascii="Times" w:hAnsi="Times"/>
          <w:sz w:val="22"/>
          <w:szCs w:val="22"/>
        </w:rPr>
      </w:pPr>
    </w:p>
    <w:p w14:paraId="63ED341F" w14:textId="340B0CFE" w:rsidR="00627399" w:rsidRPr="00B47E35" w:rsidRDefault="004251FF" w:rsidP="0068071D">
      <w:pPr>
        <w:ind w:firstLine="360"/>
        <w:jc w:val="both"/>
        <w:rPr>
          <w:rFonts w:ascii="Times" w:hAnsi="Times"/>
          <w:sz w:val="22"/>
          <w:szCs w:val="22"/>
        </w:rPr>
      </w:pPr>
      <w:r w:rsidRPr="00B47E35">
        <w:rPr>
          <w:rFonts w:ascii="Times" w:hAnsi="Times"/>
          <w:sz w:val="22"/>
          <w:szCs w:val="22"/>
        </w:rPr>
        <w:t xml:space="preserve">Les abandons scolaires des </w:t>
      </w:r>
      <w:r w:rsidRPr="0068071D">
        <w:rPr>
          <w:rFonts w:ascii="Times" w:hAnsi="Times"/>
          <w:b/>
          <w:bCs/>
          <w:sz w:val="22"/>
          <w:szCs w:val="22"/>
        </w:rPr>
        <w:t>jeunes femmes ayant un enfant doivent être considérés comme une priorité d’intervention</w:t>
      </w:r>
      <w:r w:rsidR="00AC15C2" w:rsidRPr="00B47E35">
        <w:rPr>
          <w:rFonts w:ascii="Times" w:hAnsi="Times"/>
          <w:sz w:val="22"/>
          <w:szCs w:val="22"/>
        </w:rPr>
        <w:t>. Il est particulièrement recommandé que les CDFC et autres structures d’appuis ciblent spécifiquement ce public en assurant les actions suivantes</w:t>
      </w:r>
      <w:r w:rsidRPr="00B47E35">
        <w:rPr>
          <w:rFonts w:ascii="Times" w:hAnsi="Times"/>
          <w:sz w:val="22"/>
          <w:szCs w:val="22"/>
        </w:rPr>
        <w:t xml:space="preserve"> : </w:t>
      </w:r>
      <w:r w:rsidR="00AC15C2" w:rsidRPr="00B47E35">
        <w:rPr>
          <w:rFonts w:ascii="Times" w:hAnsi="Times"/>
          <w:sz w:val="22"/>
          <w:szCs w:val="22"/>
        </w:rPr>
        <w:t xml:space="preserve">l’appui </w:t>
      </w:r>
      <w:r w:rsidRPr="00B47E35">
        <w:rPr>
          <w:rFonts w:ascii="Times" w:hAnsi="Times"/>
          <w:sz w:val="22"/>
          <w:szCs w:val="22"/>
        </w:rPr>
        <w:t>financier</w:t>
      </w:r>
      <w:r w:rsidR="00AC15C2" w:rsidRPr="00B47E35">
        <w:rPr>
          <w:rFonts w:ascii="Times" w:hAnsi="Times"/>
          <w:sz w:val="22"/>
          <w:szCs w:val="22"/>
        </w:rPr>
        <w:t xml:space="preserve"> d’urgence</w:t>
      </w:r>
      <w:r w:rsidRPr="00B47E35">
        <w:rPr>
          <w:rFonts w:ascii="Times" w:hAnsi="Times"/>
          <w:sz w:val="22"/>
          <w:szCs w:val="22"/>
        </w:rPr>
        <w:t xml:space="preserve">, l’aide au logement, la prise en charge d’un système de garde pour les enfants afin que la mère puisse reprendre sa scolarisation. </w:t>
      </w:r>
    </w:p>
    <w:p w14:paraId="6D4BC70F" w14:textId="2680340E" w:rsidR="00627399" w:rsidRPr="00B47E35" w:rsidRDefault="005E27E9" w:rsidP="00627399">
      <w:pPr>
        <w:ind w:firstLine="360"/>
        <w:jc w:val="both"/>
        <w:rPr>
          <w:rFonts w:ascii="Times" w:hAnsi="Times"/>
          <w:sz w:val="22"/>
          <w:szCs w:val="22"/>
          <w:u w:val="single"/>
        </w:rPr>
      </w:pPr>
      <w:r w:rsidRPr="00B47E35">
        <w:rPr>
          <w:rFonts w:ascii="Times" w:hAnsi="Times"/>
          <w:sz w:val="22"/>
          <w:szCs w:val="22"/>
        </w:rPr>
        <w:lastRenderedPageBreak/>
        <w:t xml:space="preserve">L’un des blocages les plus importants à l’épanouissement économique et individuel des femmes réside dans </w:t>
      </w:r>
      <w:r w:rsidR="00AC15C2" w:rsidRPr="00B47E35">
        <w:rPr>
          <w:rFonts w:ascii="Times" w:hAnsi="Times"/>
          <w:sz w:val="22"/>
          <w:szCs w:val="22"/>
        </w:rPr>
        <w:t>les difficultés d’héritage</w:t>
      </w:r>
      <w:r w:rsidRPr="00B47E35">
        <w:rPr>
          <w:rFonts w:ascii="Times" w:hAnsi="Times"/>
          <w:sz w:val="22"/>
          <w:szCs w:val="22"/>
        </w:rPr>
        <w:t xml:space="preserve"> . Bien que cet aspect juridique ne semble pas prêt d’évoluer du fait des nombreuses oppositions à la loi, il est recommandé </w:t>
      </w:r>
      <w:r w:rsidRPr="0068071D">
        <w:rPr>
          <w:rFonts w:ascii="Times" w:hAnsi="Times"/>
          <w:b/>
          <w:bCs/>
          <w:sz w:val="22"/>
          <w:szCs w:val="22"/>
        </w:rPr>
        <w:t>de maintenir des plaidoyers en cours</w:t>
      </w:r>
      <w:r w:rsidR="00FC40A0" w:rsidRPr="0068071D">
        <w:rPr>
          <w:rFonts w:ascii="Times" w:hAnsi="Times"/>
          <w:b/>
          <w:bCs/>
          <w:sz w:val="22"/>
          <w:szCs w:val="22"/>
        </w:rPr>
        <w:t xml:space="preserve"> et favoriser l’organisation de débats sur cette question</w:t>
      </w:r>
      <w:r w:rsidR="00AC15C2" w:rsidRPr="00B47E35">
        <w:rPr>
          <w:rFonts w:ascii="Times" w:hAnsi="Times"/>
          <w:sz w:val="22"/>
          <w:szCs w:val="22"/>
        </w:rPr>
        <w:t xml:space="preserve">, avec l’ensemble des acteurs pertinents : acteurs politiques et administratifs, acteurs judiciaires, </w:t>
      </w:r>
      <w:r w:rsidR="0011663D" w:rsidRPr="00B47E35">
        <w:rPr>
          <w:rFonts w:ascii="Times" w:hAnsi="Times"/>
          <w:sz w:val="22"/>
          <w:szCs w:val="22"/>
        </w:rPr>
        <w:t>structures associatives et communautaires, services fonciers</w:t>
      </w:r>
      <w:r w:rsidR="00FC40A0" w:rsidRPr="00B47E35">
        <w:rPr>
          <w:rFonts w:ascii="Times" w:hAnsi="Times"/>
          <w:sz w:val="22"/>
          <w:szCs w:val="22"/>
        </w:rPr>
        <w:t xml:space="preserve">. </w:t>
      </w:r>
    </w:p>
    <w:p w14:paraId="6BD9186A" w14:textId="77777777" w:rsidR="00627399" w:rsidRPr="00B47E35" w:rsidRDefault="00627399" w:rsidP="0068071D">
      <w:pPr>
        <w:ind w:firstLine="360"/>
        <w:jc w:val="both"/>
        <w:rPr>
          <w:rFonts w:ascii="Times" w:hAnsi="Times"/>
          <w:sz w:val="22"/>
          <w:szCs w:val="22"/>
        </w:rPr>
      </w:pPr>
    </w:p>
    <w:p w14:paraId="5AB68FF8" w14:textId="43559FF2" w:rsidR="00627399" w:rsidRPr="003B6FCC" w:rsidRDefault="0072488B" w:rsidP="00627399">
      <w:pPr>
        <w:ind w:firstLine="360"/>
        <w:jc w:val="both"/>
        <w:rPr>
          <w:rFonts w:ascii="Times" w:hAnsi="Times"/>
          <w:sz w:val="22"/>
          <w:szCs w:val="22"/>
        </w:rPr>
      </w:pPr>
      <w:r w:rsidRPr="003B6FCC">
        <w:rPr>
          <w:rFonts w:ascii="Times" w:hAnsi="Times"/>
          <w:sz w:val="22"/>
          <w:szCs w:val="22"/>
        </w:rPr>
        <w:t xml:space="preserve">Enfin, les politiques publiques et programmes de développement dans ce domaine devraient tous faire l’objet d’un screening genre, s’assurant qu’ils sont bien sensibles au genre, avant leur adoption finale, et développer des indicateurs de suivi et d’évaluation sensibles au genre (désagrégation des indicateurs chiffrés, définition de groupes cibles relatifs au genre, inclusion d’une section  </w:t>
      </w:r>
      <w:r w:rsidR="00627399" w:rsidRPr="003B6FCC">
        <w:rPr>
          <w:rFonts w:ascii="Times" w:hAnsi="Times"/>
          <w:sz w:val="22"/>
          <w:szCs w:val="22"/>
        </w:rPr>
        <w:t>« </w:t>
      </w:r>
      <w:r w:rsidRPr="003B6FCC">
        <w:rPr>
          <w:rFonts w:ascii="Times" w:hAnsi="Times"/>
          <w:sz w:val="22"/>
          <w:szCs w:val="22"/>
        </w:rPr>
        <w:t>sensibilité au genre</w:t>
      </w:r>
      <w:r w:rsidR="00627399" w:rsidRPr="003B6FCC">
        <w:rPr>
          <w:rFonts w:ascii="Times" w:hAnsi="Times"/>
          <w:sz w:val="22"/>
          <w:szCs w:val="22"/>
        </w:rPr>
        <w:t> »</w:t>
      </w:r>
      <w:r w:rsidRPr="003B6FCC">
        <w:rPr>
          <w:rFonts w:ascii="Times" w:hAnsi="Times"/>
          <w:sz w:val="22"/>
          <w:szCs w:val="22"/>
        </w:rPr>
        <w:t xml:space="preserve"> dans les Etats des lieux et Baseline. Le rôle du point focal genre est ici clé (voir </w:t>
      </w:r>
      <w:r w:rsidR="00C76269">
        <w:rPr>
          <w:rFonts w:ascii="Times" w:hAnsi="Times"/>
          <w:sz w:val="22"/>
          <w:szCs w:val="22"/>
        </w:rPr>
        <w:t>première recommandation</w:t>
      </w:r>
      <w:r w:rsidRPr="003B6FCC">
        <w:rPr>
          <w:rFonts w:ascii="Times" w:hAnsi="Times"/>
          <w:sz w:val="22"/>
          <w:szCs w:val="22"/>
        </w:rPr>
        <w:t>).</w:t>
      </w:r>
    </w:p>
    <w:p w14:paraId="1B7A77B4" w14:textId="77777777" w:rsidR="00627399" w:rsidRPr="00B47E35" w:rsidRDefault="00627399" w:rsidP="0068071D">
      <w:pPr>
        <w:ind w:firstLine="360"/>
        <w:jc w:val="both"/>
        <w:rPr>
          <w:rFonts w:ascii="Times" w:hAnsi="Times"/>
          <w:sz w:val="22"/>
          <w:szCs w:val="22"/>
          <w:u w:val="single"/>
        </w:rPr>
      </w:pPr>
    </w:p>
    <w:p w14:paraId="2610140F" w14:textId="77777777" w:rsidR="00627399" w:rsidRPr="00BE41B5" w:rsidRDefault="00E67F44" w:rsidP="0068071D">
      <w:pPr>
        <w:pStyle w:val="Titre4"/>
        <w:rPr>
          <w:rFonts w:ascii="Times" w:hAnsi="Times"/>
        </w:rPr>
      </w:pPr>
      <w:r w:rsidRPr="00BE41B5">
        <w:rPr>
          <w:rFonts w:ascii="Times" w:hAnsi="Times"/>
        </w:rPr>
        <w:t xml:space="preserve">Moyen terme : </w:t>
      </w:r>
    </w:p>
    <w:p w14:paraId="572CD9E7" w14:textId="77777777" w:rsidR="00627399" w:rsidRPr="00B47E35" w:rsidRDefault="00627399" w:rsidP="00627399">
      <w:pPr>
        <w:ind w:firstLine="360"/>
        <w:jc w:val="both"/>
        <w:rPr>
          <w:rFonts w:ascii="Times" w:hAnsi="Times"/>
          <w:sz w:val="22"/>
          <w:szCs w:val="22"/>
          <w:u w:val="single"/>
        </w:rPr>
      </w:pPr>
    </w:p>
    <w:p w14:paraId="3D7C8A74" w14:textId="27640151" w:rsidR="00A01681" w:rsidRPr="00B47E35" w:rsidRDefault="00896C4A" w:rsidP="00627399">
      <w:pPr>
        <w:ind w:firstLine="360"/>
        <w:jc w:val="both"/>
        <w:rPr>
          <w:rFonts w:ascii="Times" w:hAnsi="Times"/>
          <w:sz w:val="22"/>
          <w:szCs w:val="22"/>
        </w:rPr>
      </w:pPr>
      <w:r w:rsidRPr="00B47E35">
        <w:rPr>
          <w:rFonts w:ascii="Times" w:hAnsi="Times"/>
          <w:sz w:val="22"/>
          <w:szCs w:val="22"/>
        </w:rPr>
        <w:t xml:space="preserve">Afin de réduire les VBG, il s’agit de sensibiliser la jeunesse à ces questions, en renforçant les informations et explications au sein des écoles notamment, afin de </w:t>
      </w:r>
      <w:r w:rsidR="00BE41B5">
        <w:rPr>
          <w:rFonts w:ascii="Times" w:hAnsi="Times"/>
          <w:sz w:val="22"/>
          <w:szCs w:val="22"/>
        </w:rPr>
        <w:t>stimuler</w:t>
      </w:r>
      <w:r w:rsidR="00BE41B5" w:rsidRPr="00B47E35">
        <w:rPr>
          <w:rFonts w:ascii="Times" w:hAnsi="Times"/>
          <w:sz w:val="22"/>
          <w:szCs w:val="22"/>
        </w:rPr>
        <w:t xml:space="preserve"> </w:t>
      </w:r>
      <w:r w:rsidRPr="00B47E35">
        <w:rPr>
          <w:rFonts w:ascii="Times" w:hAnsi="Times"/>
          <w:sz w:val="22"/>
          <w:szCs w:val="22"/>
        </w:rPr>
        <w:t>dès le plus jeune âge des comportements non violents et égalitaires entre hommes et femmes de tous statuts.</w:t>
      </w:r>
    </w:p>
    <w:p w14:paraId="221B6687" w14:textId="77777777" w:rsidR="00A01681" w:rsidRPr="00B47E35" w:rsidRDefault="00A01681" w:rsidP="0068071D">
      <w:pPr>
        <w:ind w:firstLine="360"/>
        <w:jc w:val="both"/>
        <w:rPr>
          <w:rFonts w:ascii="Times" w:hAnsi="Times"/>
          <w:sz w:val="22"/>
          <w:szCs w:val="22"/>
        </w:rPr>
      </w:pPr>
    </w:p>
    <w:p w14:paraId="78A624AC" w14:textId="3061CDD3" w:rsidR="00A01681" w:rsidRPr="00B47E35" w:rsidRDefault="001D7202" w:rsidP="00A01681">
      <w:pPr>
        <w:ind w:firstLine="360"/>
        <w:jc w:val="both"/>
        <w:rPr>
          <w:rFonts w:ascii="Times" w:hAnsi="Times"/>
          <w:sz w:val="22"/>
          <w:szCs w:val="22"/>
        </w:rPr>
      </w:pPr>
      <w:r w:rsidRPr="00B47E35">
        <w:rPr>
          <w:rFonts w:ascii="Times" w:hAnsi="Times"/>
          <w:sz w:val="22"/>
          <w:szCs w:val="22"/>
        </w:rPr>
        <w:t>Les acteurs communautaires doivent être ciblés en vue de renforcer leur connaissance et compréhension des VBG, comme les mécanismes de réponse qu’ils doivent apporter</w:t>
      </w:r>
      <w:r w:rsidR="00080A83" w:rsidRPr="00B47E35">
        <w:rPr>
          <w:rFonts w:ascii="Times" w:hAnsi="Times"/>
          <w:sz w:val="22"/>
          <w:szCs w:val="22"/>
        </w:rPr>
        <w:t>, et les textes de lois existants sur lesquels s’appuyer</w:t>
      </w:r>
      <w:r w:rsidR="00524CBA" w:rsidRPr="00B47E35">
        <w:rPr>
          <w:rFonts w:ascii="Times" w:hAnsi="Times"/>
          <w:sz w:val="22"/>
          <w:szCs w:val="22"/>
        </w:rPr>
        <w:t>. Il est primordial de sensibiliser et de former l’ensemble des acteurs de la chaine judiciaire dans le sens d’une prise en charge globale de ces affaires : l</w:t>
      </w:r>
      <w:r w:rsidRPr="00B47E35">
        <w:rPr>
          <w:rFonts w:ascii="Times" w:hAnsi="Times"/>
          <w:sz w:val="22"/>
          <w:szCs w:val="22"/>
        </w:rPr>
        <w:t>es membres des forces de l’ordre</w:t>
      </w:r>
      <w:r w:rsidR="00524CBA" w:rsidRPr="00B47E35">
        <w:rPr>
          <w:rFonts w:ascii="Times" w:hAnsi="Times"/>
          <w:sz w:val="22"/>
          <w:szCs w:val="22"/>
        </w:rPr>
        <w:t xml:space="preserve">, tout particulièrement la police judiciaire, Ministère Public, Magistrats du siège, avocats, </w:t>
      </w:r>
      <w:r w:rsidRPr="00B47E35">
        <w:rPr>
          <w:rFonts w:ascii="Times" w:hAnsi="Times"/>
          <w:sz w:val="22"/>
          <w:szCs w:val="22"/>
        </w:rPr>
        <w:t>agents des centres qui reçoivent les victimes</w:t>
      </w:r>
      <w:r w:rsidR="00524CBA" w:rsidRPr="00B47E35">
        <w:rPr>
          <w:rFonts w:ascii="Times" w:hAnsi="Times"/>
          <w:sz w:val="22"/>
          <w:szCs w:val="22"/>
        </w:rPr>
        <w:t>, associations de prises en charge, services sociaux locaux et communautaires, médecins experts</w:t>
      </w:r>
      <w:r w:rsidRPr="00B47E35">
        <w:rPr>
          <w:rFonts w:ascii="Times" w:hAnsi="Times"/>
          <w:sz w:val="22"/>
          <w:szCs w:val="22"/>
        </w:rPr>
        <w:t xml:space="preserve"> notamment.</w:t>
      </w:r>
    </w:p>
    <w:p w14:paraId="74D04FE9" w14:textId="77777777" w:rsidR="00A01681" w:rsidRPr="00B47E35" w:rsidRDefault="00A01681" w:rsidP="0068071D">
      <w:pPr>
        <w:ind w:firstLine="360"/>
        <w:jc w:val="both"/>
        <w:rPr>
          <w:rFonts w:ascii="Times" w:hAnsi="Times"/>
          <w:sz w:val="22"/>
          <w:szCs w:val="22"/>
        </w:rPr>
      </w:pPr>
    </w:p>
    <w:p w14:paraId="0AAB4596" w14:textId="7B034842" w:rsidR="00A01681" w:rsidRPr="00B47E35" w:rsidRDefault="00896C4A" w:rsidP="00A01681">
      <w:pPr>
        <w:ind w:firstLine="360"/>
        <w:jc w:val="both"/>
        <w:rPr>
          <w:rFonts w:ascii="Times" w:hAnsi="Times"/>
          <w:sz w:val="22"/>
          <w:szCs w:val="22"/>
          <w:u w:val="single"/>
        </w:rPr>
      </w:pPr>
      <w:r w:rsidRPr="00B47E35">
        <w:rPr>
          <w:rFonts w:ascii="Times" w:hAnsi="Times"/>
          <w:sz w:val="22"/>
          <w:szCs w:val="22"/>
        </w:rPr>
        <w:t xml:space="preserve">Les groupes vulnérables, et principalement les femmes cheffes de ménage (29% des ménages burundais), sont les cibles les plus fréquentes des VBG. Il est recommandé </w:t>
      </w:r>
      <w:r w:rsidRPr="0068071D">
        <w:rPr>
          <w:rFonts w:ascii="Times" w:hAnsi="Times"/>
          <w:b/>
          <w:bCs/>
          <w:sz w:val="22"/>
          <w:szCs w:val="22"/>
        </w:rPr>
        <w:t xml:space="preserve">de cibler tout particulièrement ce groupe important démographiquement, mais </w:t>
      </w:r>
      <w:r w:rsidR="00524CBA" w:rsidRPr="00B47E35">
        <w:rPr>
          <w:rFonts w:ascii="Times" w:hAnsi="Times"/>
          <w:b/>
          <w:bCs/>
          <w:sz w:val="22"/>
          <w:szCs w:val="22"/>
        </w:rPr>
        <w:t>souvent</w:t>
      </w:r>
      <w:r w:rsidR="00524CBA" w:rsidRPr="0068071D">
        <w:rPr>
          <w:rFonts w:ascii="Times" w:hAnsi="Times"/>
          <w:b/>
          <w:bCs/>
          <w:sz w:val="22"/>
          <w:szCs w:val="22"/>
        </w:rPr>
        <w:t xml:space="preserve"> </w:t>
      </w:r>
      <w:r w:rsidRPr="0068071D">
        <w:rPr>
          <w:rFonts w:ascii="Times" w:hAnsi="Times"/>
          <w:b/>
          <w:bCs/>
          <w:sz w:val="22"/>
          <w:szCs w:val="22"/>
        </w:rPr>
        <w:t>stigmatisé et lésé</w:t>
      </w:r>
      <w:r w:rsidR="00640791" w:rsidRPr="0068071D">
        <w:rPr>
          <w:rFonts w:ascii="Times" w:hAnsi="Times"/>
          <w:b/>
          <w:bCs/>
          <w:sz w:val="22"/>
          <w:szCs w:val="22"/>
        </w:rPr>
        <w:t>, par des actions</w:t>
      </w:r>
      <w:r w:rsidR="00524CBA" w:rsidRPr="00B47E35">
        <w:rPr>
          <w:rFonts w:ascii="Times" w:hAnsi="Times"/>
          <w:b/>
          <w:bCs/>
          <w:sz w:val="22"/>
          <w:szCs w:val="22"/>
        </w:rPr>
        <w:t xml:space="preserve"> générales</w:t>
      </w:r>
      <w:r w:rsidR="00640791" w:rsidRPr="0068071D">
        <w:rPr>
          <w:rFonts w:ascii="Times" w:hAnsi="Times"/>
          <w:b/>
          <w:bCs/>
          <w:sz w:val="22"/>
          <w:szCs w:val="22"/>
        </w:rPr>
        <w:t xml:space="preserve"> de soutien financier</w:t>
      </w:r>
      <w:r w:rsidR="00640791" w:rsidRPr="00B47E35">
        <w:rPr>
          <w:rFonts w:ascii="Times" w:hAnsi="Times"/>
          <w:sz w:val="22"/>
          <w:szCs w:val="22"/>
        </w:rPr>
        <w:t xml:space="preserve"> (AGR, cash transfert)</w:t>
      </w:r>
      <w:r w:rsidR="00524CBA" w:rsidRPr="00B47E35">
        <w:rPr>
          <w:rFonts w:ascii="Times" w:hAnsi="Times"/>
          <w:sz w:val="22"/>
          <w:szCs w:val="22"/>
        </w:rPr>
        <w:t>, social et psychologique</w:t>
      </w:r>
      <w:r w:rsidR="00640791" w:rsidRPr="00B47E35">
        <w:rPr>
          <w:rFonts w:ascii="Times" w:hAnsi="Times"/>
          <w:sz w:val="22"/>
          <w:szCs w:val="22"/>
        </w:rPr>
        <w:t xml:space="preserve"> notamment</w:t>
      </w:r>
      <w:r w:rsidRPr="00B47E35">
        <w:rPr>
          <w:rFonts w:ascii="Times" w:hAnsi="Times"/>
          <w:sz w:val="22"/>
          <w:szCs w:val="22"/>
        </w:rPr>
        <w:t xml:space="preserve">. Des actions </w:t>
      </w:r>
      <w:r w:rsidR="00524CBA" w:rsidRPr="00B47E35">
        <w:rPr>
          <w:rFonts w:ascii="Times" w:hAnsi="Times"/>
          <w:sz w:val="22"/>
          <w:szCs w:val="22"/>
        </w:rPr>
        <w:t xml:space="preserve">plus </w:t>
      </w:r>
      <w:r w:rsidRPr="00B47E35">
        <w:rPr>
          <w:rFonts w:ascii="Times" w:hAnsi="Times"/>
          <w:sz w:val="22"/>
          <w:szCs w:val="22"/>
        </w:rPr>
        <w:t xml:space="preserve">spécifiques doivent </w:t>
      </w:r>
      <w:r w:rsidR="00524CBA" w:rsidRPr="00B47E35">
        <w:rPr>
          <w:rFonts w:ascii="Times" w:hAnsi="Times"/>
          <w:sz w:val="22"/>
          <w:szCs w:val="22"/>
        </w:rPr>
        <w:t xml:space="preserve">également </w:t>
      </w:r>
      <w:r w:rsidRPr="00B47E35">
        <w:rPr>
          <w:rFonts w:ascii="Times" w:hAnsi="Times"/>
          <w:sz w:val="22"/>
          <w:szCs w:val="22"/>
        </w:rPr>
        <w:t xml:space="preserve">être mises en place </w:t>
      </w:r>
      <w:r w:rsidR="00524CBA" w:rsidRPr="00B47E35">
        <w:rPr>
          <w:rFonts w:ascii="Times" w:hAnsi="Times"/>
          <w:sz w:val="22"/>
          <w:szCs w:val="22"/>
        </w:rPr>
        <w:t>pour les cas de VBG subies</w:t>
      </w:r>
      <w:r w:rsidRPr="00B47E35">
        <w:rPr>
          <w:rFonts w:ascii="Times" w:hAnsi="Times"/>
          <w:sz w:val="22"/>
          <w:szCs w:val="22"/>
        </w:rPr>
        <w:t xml:space="preserve"> par ce groupe cible</w:t>
      </w:r>
      <w:r w:rsidR="004251FF" w:rsidRPr="00B47E35">
        <w:rPr>
          <w:rFonts w:ascii="Times" w:hAnsi="Times"/>
          <w:sz w:val="22"/>
          <w:szCs w:val="22"/>
        </w:rPr>
        <w:t xml:space="preserve">, </w:t>
      </w:r>
      <w:r w:rsidR="00524CBA" w:rsidRPr="00B47E35">
        <w:rPr>
          <w:rFonts w:ascii="Times" w:hAnsi="Times"/>
          <w:sz w:val="22"/>
          <w:szCs w:val="22"/>
        </w:rPr>
        <w:t>afin d’assurer une assistance juridique et judiciaire, et une prise en charge financière et sanitaire, via des associations spécialisées.</w:t>
      </w:r>
    </w:p>
    <w:p w14:paraId="7D4AFF2D" w14:textId="77777777" w:rsidR="00A01681" w:rsidRPr="00B47E35" w:rsidRDefault="00A01681" w:rsidP="0068071D">
      <w:pPr>
        <w:ind w:firstLine="360"/>
        <w:jc w:val="both"/>
        <w:rPr>
          <w:rFonts w:ascii="Times" w:hAnsi="Times"/>
          <w:sz w:val="22"/>
          <w:szCs w:val="22"/>
        </w:rPr>
      </w:pPr>
    </w:p>
    <w:p w14:paraId="5DBB7A93" w14:textId="19EA9C46" w:rsidR="00A01681" w:rsidRPr="00FA071B" w:rsidRDefault="00E67F44" w:rsidP="0068071D">
      <w:pPr>
        <w:pStyle w:val="Titre4"/>
        <w:rPr>
          <w:rFonts w:ascii="Times" w:hAnsi="Times"/>
        </w:rPr>
      </w:pPr>
      <w:r w:rsidRPr="00BE41B5">
        <w:rPr>
          <w:rFonts w:ascii="Times" w:hAnsi="Times"/>
        </w:rPr>
        <w:t>Long terme </w:t>
      </w:r>
    </w:p>
    <w:p w14:paraId="2B4D049F" w14:textId="77777777" w:rsidR="00A01681" w:rsidRPr="00B47E35" w:rsidRDefault="00A01681" w:rsidP="0068071D">
      <w:pPr>
        <w:jc w:val="both"/>
        <w:rPr>
          <w:rFonts w:ascii="Times" w:hAnsi="Times"/>
          <w:sz w:val="22"/>
          <w:szCs w:val="22"/>
          <w:u w:val="single"/>
        </w:rPr>
      </w:pPr>
    </w:p>
    <w:p w14:paraId="3BCE1974" w14:textId="777ABF3A" w:rsidR="00A01681" w:rsidRPr="00B47E35" w:rsidRDefault="001D7202" w:rsidP="00A01681">
      <w:pPr>
        <w:ind w:firstLine="360"/>
        <w:jc w:val="both"/>
        <w:rPr>
          <w:rFonts w:ascii="Times" w:hAnsi="Times"/>
          <w:sz w:val="22"/>
          <w:szCs w:val="22"/>
        </w:rPr>
      </w:pPr>
      <w:r w:rsidRPr="00B47E35">
        <w:rPr>
          <w:rFonts w:ascii="Times" w:hAnsi="Times"/>
          <w:sz w:val="22"/>
          <w:szCs w:val="22"/>
        </w:rPr>
        <w:t xml:space="preserve">La prise en charge judiciaire des cas de VBG est longue, compliquée, onéreuse et souvent empêchée par des </w:t>
      </w:r>
      <w:r w:rsidR="00516B5E" w:rsidRPr="00B47E35">
        <w:rPr>
          <w:rFonts w:ascii="Times" w:hAnsi="Times"/>
          <w:sz w:val="22"/>
          <w:szCs w:val="22"/>
        </w:rPr>
        <w:t>pratiques et corruption ou d’inertie administrative</w:t>
      </w:r>
      <w:r w:rsidRPr="00B47E35">
        <w:rPr>
          <w:rFonts w:ascii="Times" w:hAnsi="Times"/>
          <w:sz w:val="22"/>
          <w:szCs w:val="22"/>
        </w:rPr>
        <w:t xml:space="preserve">. Il est recommandé d’œuvrer sur ce point spécifique en menant </w:t>
      </w:r>
      <w:r w:rsidRPr="0068071D">
        <w:rPr>
          <w:rFonts w:ascii="Times" w:hAnsi="Times"/>
          <w:b/>
          <w:bCs/>
          <w:sz w:val="22"/>
          <w:szCs w:val="22"/>
        </w:rPr>
        <w:t>des actions de sensibilisation sur les conséquences de la corruption auprès des acteurs judiciaires</w:t>
      </w:r>
      <w:r w:rsidRPr="00B47E35">
        <w:rPr>
          <w:rFonts w:ascii="Times" w:hAnsi="Times"/>
          <w:sz w:val="22"/>
          <w:szCs w:val="22"/>
        </w:rPr>
        <w:t xml:space="preserve">, afin </w:t>
      </w:r>
      <w:r w:rsidR="00516B5E" w:rsidRPr="00B47E35">
        <w:rPr>
          <w:rFonts w:ascii="Times" w:hAnsi="Times"/>
          <w:sz w:val="22"/>
          <w:szCs w:val="22"/>
        </w:rPr>
        <w:t>de minimiser ces pratiques</w:t>
      </w:r>
      <w:r w:rsidR="00CD0976" w:rsidRPr="00B47E35">
        <w:rPr>
          <w:rFonts w:ascii="Times" w:hAnsi="Times"/>
          <w:sz w:val="22"/>
          <w:szCs w:val="22"/>
        </w:rPr>
        <w:t xml:space="preserve">. </w:t>
      </w:r>
    </w:p>
    <w:p w14:paraId="255E0DB8" w14:textId="77777777" w:rsidR="00A01681" w:rsidRPr="00B47E35" w:rsidRDefault="00A01681" w:rsidP="0068071D">
      <w:pPr>
        <w:ind w:firstLine="360"/>
        <w:jc w:val="both"/>
        <w:rPr>
          <w:rFonts w:ascii="Times" w:hAnsi="Times"/>
          <w:sz w:val="22"/>
          <w:szCs w:val="22"/>
          <w:u w:val="single"/>
        </w:rPr>
      </w:pPr>
    </w:p>
    <w:p w14:paraId="22BDFE95" w14:textId="3B070117" w:rsidR="00D813AB" w:rsidRPr="00B47E35" w:rsidRDefault="00516B5E" w:rsidP="00A01681">
      <w:pPr>
        <w:ind w:firstLine="360"/>
        <w:jc w:val="both"/>
        <w:rPr>
          <w:rFonts w:ascii="Times" w:hAnsi="Times"/>
          <w:sz w:val="22"/>
          <w:szCs w:val="22"/>
        </w:rPr>
      </w:pPr>
      <w:r w:rsidRPr="00B47E35">
        <w:rPr>
          <w:rFonts w:ascii="Times" w:hAnsi="Times"/>
          <w:sz w:val="22"/>
          <w:szCs w:val="22"/>
        </w:rPr>
        <w:t>Au niveau législatif, d</w:t>
      </w:r>
      <w:r w:rsidR="00423B89" w:rsidRPr="00B47E35">
        <w:rPr>
          <w:rFonts w:ascii="Times" w:hAnsi="Times"/>
          <w:sz w:val="22"/>
          <w:szCs w:val="22"/>
        </w:rPr>
        <w:t xml:space="preserve">es textes de lois discriminatoires subsistent, tels que contenus dans le Code des Personnes et de la Famille (exemple art.122), ou encore au sein de la nouvelle loi contre les VBG de 2016 (exemple la pénalisation de l’union libre) : il est recommandé de mener des actions de plaidoyer </w:t>
      </w:r>
      <w:r w:rsidRPr="00B47E35">
        <w:rPr>
          <w:rFonts w:ascii="Times" w:hAnsi="Times"/>
          <w:sz w:val="22"/>
          <w:szCs w:val="22"/>
        </w:rPr>
        <w:t xml:space="preserve">auprès des acteurs politiques et des législateurs </w:t>
      </w:r>
      <w:r w:rsidR="00423B89" w:rsidRPr="00B47E35">
        <w:rPr>
          <w:rFonts w:ascii="Times" w:hAnsi="Times"/>
          <w:sz w:val="22"/>
          <w:szCs w:val="22"/>
        </w:rPr>
        <w:t>en vue de modifier ces aspects inégalitaires</w:t>
      </w:r>
      <w:r w:rsidRPr="00B47E35">
        <w:rPr>
          <w:rFonts w:ascii="Times" w:hAnsi="Times"/>
          <w:sz w:val="22"/>
          <w:szCs w:val="22"/>
        </w:rPr>
        <w:t xml:space="preserve"> contenus dans la loi</w:t>
      </w:r>
      <w:r w:rsidR="00423B89" w:rsidRPr="00B47E35">
        <w:rPr>
          <w:rFonts w:ascii="Times" w:hAnsi="Times"/>
          <w:sz w:val="22"/>
          <w:szCs w:val="22"/>
        </w:rPr>
        <w:t xml:space="preserve">. </w:t>
      </w:r>
    </w:p>
    <w:p w14:paraId="70D9CD0E" w14:textId="77777777" w:rsidR="00A01681" w:rsidRPr="00B47E35" w:rsidRDefault="00A01681" w:rsidP="0068071D">
      <w:pPr>
        <w:ind w:firstLine="360"/>
        <w:jc w:val="both"/>
        <w:rPr>
          <w:rFonts w:ascii="Times" w:hAnsi="Times"/>
          <w:sz w:val="22"/>
          <w:szCs w:val="22"/>
        </w:rPr>
      </w:pPr>
    </w:p>
    <w:p w14:paraId="3B45FAB1" w14:textId="0566A424" w:rsidR="00740A64" w:rsidRPr="00B47E35" w:rsidRDefault="00740A64" w:rsidP="00A66092">
      <w:pPr>
        <w:pStyle w:val="Titre2"/>
        <w:numPr>
          <w:ilvl w:val="0"/>
          <w:numId w:val="55"/>
        </w:numPr>
        <w:rPr>
          <w:rFonts w:ascii="Times" w:hAnsi="Times"/>
        </w:rPr>
      </w:pPr>
      <w:bookmarkStart w:id="67" w:name="_Toc79398255"/>
      <w:bookmarkStart w:id="68" w:name="_Toc79398998"/>
      <w:bookmarkStart w:id="69" w:name="_Toc83217496"/>
      <w:r w:rsidRPr="0068071D">
        <w:rPr>
          <w:rFonts w:ascii="Times" w:hAnsi="Times"/>
        </w:rPr>
        <w:t>Secteur de la santé sexuelle et reproductive</w:t>
      </w:r>
      <w:bookmarkEnd w:id="67"/>
      <w:bookmarkEnd w:id="68"/>
      <w:bookmarkEnd w:id="69"/>
    </w:p>
    <w:p w14:paraId="0487C558" w14:textId="77777777" w:rsidR="00190799" w:rsidRPr="0068071D" w:rsidRDefault="00190799" w:rsidP="0068071D">
      <w:pPr>
        <w:rPr>
          <w:rFonts w:ascii="Times" w:hAnsi="Times"/>
        </w:rPr>
      </w:pPr>
    </w:p>
    <w:p w14:paraId="1AC964E9" w14:textId="04DE979B" w:rsidR="00A01681" w:rsidRPr="00A94346" w:rsidRDefault="00D813AB" w:rsidP="0068071D">
      <w:pPr>
        <w:pStyle w:val="Titre4"/>
        <w:rPr>
          <w:rFonts w:ascii="Times" w:hAnsi="Times"/>
        </w:rPr>
      </w:pPr>
      <w:r w:rsidRPr="00BE41B5">
        <w:rPr>
          <w:rFonts w:ascii="Times" w:hAnsi="Times"/>
        </w:rPr>
        <w:t xml:space="preserve">Court </w:t>
      </w:r>
      <w:r w:rsidR="00F67648" w:rsidRPr="00BE41B5">
        <w:rPr>
          <w:rFonts w:ascii="Times" w:hAnsi="Times"/>
        </w:rPr>
        <w:t>terme</w:t>
      </w:r>
    </w:p>
    <w:p w14:paraId="0AC0B9AA" w14:textId="77777777" w:rsidR="00A01681" w:rsidRPr="00B47E35" w:rsidRDefault="00A01681" w:rsidP="00995368">
      <w:pPr>
        <w:spacing w:after="120"/>
        <w:jc w:val="both"/>
        <w:rPr>
          <w:rFonts w:ascii="Times" w:hAnsi="Times"/>
          <w:sz w:val="22"/>
          <w:szCs w:val="22"/>
        </w:rPr>
      </w:pPr>
    </w:p>
    <w:p w14:paraId="4448DFED" w14:textId="1ABA3A52" w:rsidR="00A01681" w:rsidRPr="00B47E35" w:rsidRDefault="0038027F" w:rsidP="0068071D">
      <w:pPr>
        <w:spacing w:after="120"/>
        <w:ind w:firstLine="708"/>
        <w:jc w:val="both"/>
        <w:rPr>
          <w:rFonts w:ascii="Times" w:hAnsi="Times"/>
          <w:sz w:val="22"/>
          <w:szCs w:val="22"/>
        </w:rPr>
      </w:pPr>
      <w:r w:rsidRPr="00B47E35">
        <w:rPr>
          <w:rFonts w:ascii="Times" w:hAnsi="Times"/>
          <w:sz w:val="22"/>
          <w:szCs w:val="22"/>
        </w:rPr>
        <w:lastRenderedPageBreak/>
        <w:t xml:space="preserve">À court terme, il s’agit de renforcer </w:t>
      </w:r>
      <w:r w:rsidR="00A7295A" w:rsidRPr="00B47E35">
        <w:rPr>
          <w:rFonts w:ascii="Times" w:hAnsi="Times"/>
          <w:sz w:val="22"/>
          <w:szCs w:val="22"/>
        </w:rPr>
        <w:t>les capacités</w:t>
      </w:r>
      <w:r w:rsidR="00516B5E" w:rsidRPr="00B47E35">
        <w:rPr>
          <w:rFonts w:ascii="Times" w:hAnsi="Times"/>
          <w:sz w:val="22"/>
          <w:szCs w:val="22"/>
        </w:rPr>
        <w:t xml:space="preserve"> </w:t>
      </w:r>
      <w:r w:rsidR="00516B5E" w:rsidRPr="0068071D">
        <w:rPr>
          <w:rFonts w:ascii="Times" w:hAnsi="Times"/>
          <w:b/>
          <w:bCs/>
          <w:sz w:val="22"/>
          <w:szCs w:val="22"/>
        </w:rPr>
        <w:t>individuelles</w:t>
      </w:r>
      <w:r w:rsidR="00516B5E" w:rsidRPr="00B47E35">
        <w:rPr>
          <w:rFonts w:ascii="Times" w:hAnsi="Times"/>
          <w:sz w:val="22"/>
          <w:szCs w:val="22"/>
        </w:rPr>
        <w:t xml:space="preserve"> (connaissances technique</w:t>
      </w:r>
      <w:r w:rsidR="00A01681" w:rsidRPr="00B47E35">
        <w:rPr>
          <w:rFonts w:ascii="Times" w:hAnsi="Times"/>
          <w:sz w:val="22"/>
          <w:szCs w:val="22"/>
        </w:rPr>
        <w:t>s</w:t>
      </w:r>
      <w:r w:rsidR="00516B5E" w:rsidRPr="00B47E35">
        <w:rPr>
          <w:rFonts w:ascii="Times" w:hAnsi="Times"/>
          <w:sz w:val="22"/>
          <w:szCs w:val="22"/>
        </w:rPr>
        <w:t xml:space="preserve"> des staffs) et </w:t>
      </w:r>
      <w:r w:rsidR="00516B5E" w:rsidRPr="0068071D">
        <w:rPr>
          <w:rFonts w:ascii="Times" w:hAnsi="Times"/>
          <w:b/>
          <w:bCs/>
          <w:sz w:val="22"/>
          <w:szCs w:val="22"/>
        </w:rPr>
        <w:t>organisationnelles</w:t>
      </w:r>
      <w:r w:rsidR="00516B5E" w:rsidRPr="00B47E35">
        <w:rPr>
          <w:rFonts w:ascii="Times" w:hAnsi="Times"/>
          <w:sz w:val="22"/>
          <w:szCs w:val="22"/>
        </w:rPr>
        <w:t xml:space="preserve"> (fonctionnement des structures, nombre de staffs, moyens de fonctionnement, capacité d’action dans les zones rurales, capacité à collaborer avec les acteurs associatifs et communautaires)</w:t>
      </w:r>
      <w:r w:rsidR="00A7295A" w:rsidRPr="00B47E35">
        <w:rPr>
          <w:rFonts w:ascii="Times" w:hAnsi="Times"/>
          <w:sz w:val="22"/>
          <w:szCs w:val="22"/>
        </w:rPr>
        <w:t xml:space="preserve"> des structures existantes dispensant des informations et des distributions de contraceptifs, tels que les CDFC. Il s’agit avant tout de renforcer le nombre d’agents dans ces centres, afin de permettre une réponse plus efficace à la demande des femmes, surtout en milieu rural.</w:t>
      </w:r>
    </w:p>
    <w:p w14:paraId="34C86781" w14:textId="3F415D2B" w:rsidR="003E78B8" w:rsidRPr="00B47E35" w:rsidRDefault="00A01681" w:rsidP="00995368">
      <w:pPr>
        <w:spacing w:after="120"/>
        <w:jc w:val="both"/>
        <w:rPr>
          <w:rFonts w:ascii="Times" w:hAnsi="Times"/>
          <w:sz w:val="22"/>
          <w:szCs w:val="22"/>
        </w:rPr>
      </w:pPr>
      <w:r w:rsidRPr="00B47E35">
        <w:rPr>
          <w:rFonts w:ascii="Times" w:hAnsi="Times"/>
          <w:sz w:val="22"/>
          <w:szCs w:val="22"/>
        </w:rPr>
        <w:tab/>
      </w:r>
      <w:r w:rsidR="00D6223D" w:rsidRPr="00B47E35">
        <w:rPr>
          <w:rFonts w:ascii="Times" w:hAnsi="Times"/>
          <w:sz w:val="22"/>
          <w:szCs w:val="22"/>
        </w:rPr>
        <w:t xml:space="preserve">L’un des groupes les plus vulnérables identifiés est celui des </w:t>
      </w:r>
      <w:r w:rsidR="00D6223D" w:rsidRPr="0068071D">
        <w:rPr>
          <w:rFonts w:ascii="Times" w:hAnsi="Times"/>
          <w:b/>
          <w:bCs/>
          <w:sz w:val="22"/>
          <w:szCs w:val="22"/>
        </w:rPr>
        <w:t>mères célibataires</w:t>
      </w:r>
      <w:r w:rsidR="00D6223D" w:rsidRPr="00B47E35">
        <w:rPr>
          <w:rFonts w:ascii="Times" w:hAnsi="Times"/>
          <w:sz w:val="22"/>
          <w:szCs w:val="22"/>
        </w:rPr>
        <w:t>, encore scolarisées ou non</w:t>
      </w:r>
      <w:r w:rsidRPr="00B47E35">
        <w:rPr>
          <w:rFonts w:ascii="Times" w:hAnsi="Times"/>
          <w:sz w:val="22"/>
          <w:szCs w:val="22"/>
        </w:rPr>
        <w:t>.</w:t>
      </w:r>
      <w:r w:rsidR="00D6223D" w:rsidRPr="00B47E35">
        <w:rPr>
          <w:rFonts w:ascii="Times" w:hAnsi="Times"/>
          <w:sz w:val="22"/>
          <w:szCs w:val="22"/>
        </w:rPr>
        <w:t xml:space="preserve"> </w:t>
      </w:r>
      <w:r w:rsidRPr="00B47E35">
        <w:rPr>
          <w:rFonts w:ascii="Times" w:hAnsi="Times"/>
          <w:sz w:val="22"/>
          <w:szCs w:val="22"/>
        </w:rPr>
        <w:t>D</w:t>
      </w:r>
      <w:r w:rsidR="00D6223D" w:rsidRPr="00B47E35">
        <w:rPr>
          <w:rFonts w:ascii="Times" w:hAnsi="Times"/>
          <w:sz w:val="22"/>
          <w:szCs w:val="22"/>
        </w:rPr>
        <w:t xml:space="preserve">evant la détresse des situations, il est </w:t>
      </w:r>
      <w:r w:rsidR="00D6223D" w:rsidRPr="0068071D">
        <w:rPr>
          <w:rFonts w:ascii="Times" w:hAnsi="Times"/>
          <w:sz w:val="22"/>
          <w:szCs w:val="22"/>
        </w:rPr>
        <w:t xml:space="preserve">recommandé de mettre en œuvre </w:t>
      </w:r>
      <w:r w:rsidR="00516B5E" w:rsidRPr="0068071D">
        <w:rPr>
          <w:rFonts w:ascii="Times" w:hAnsi="Times"/>
          <w:sz w:val="22"/>
          <w:szCs w:val="22"/>
        </w:rPr>
        <w:t>des</w:t>
      </w:r>
      <w:r w:rsidR="00516B5E" w:rsidRPr="0068071D">
        <w:rPr>
          <w:rFonts w:ascii="Times" w:hAnsi="Times"/>
          <w:b/>
          <w:bCs/>
          <w:sz w:val="22"/>
          <w:szCs w:val="22"/>
        </w:rPr>
        <w:t xml:space="preserve"> projets et actions</w:t>
      </w:r>
      <w:r w:rsidR="00D6223D" w:rsidRPr="0068071D">
        <w:rPr>
          <w:rFonts w:ascii="Times" w:hAnsi="Times"/>
          <w:b/>
          <w:bCs/>
          <w:sz w:val="22"/>
          <w:szCs w:val="22"/>
        </w:rPr>
        <w:t xml:space="preserve"> spécifique à ce groupe</w:t>
      </w:r>
      <w:r w:rsidR="00D6223D" w:rsidRPr="00B47E35">
        <w:rPr>
          <w:rFonts w:ascii="Times" w:hAnsi="Times"/>
          <w:sz w:val="22"/>
          <w:szCs w:val="22"/>
        </w:rPr>
        <w:t xml:space="preserve">, </w:t>
      </w:r>
      <w:r w:rsidR="00516B5E" w:rsidRPr="00B47E35">
        <w:rPr>
          <w:rFonts w:ascii="Times" w:hAnsi="Times"/>
          <w:sz w:val="22"/>
          <w:szCs w:val="22"/>
        </w:rPr>
        <w:t>en proposant</w:t>
      </w:r>
      <w:r w:rsidR="00D6223D" w:rsidRPr="00B47E35">
        <w:rPr>
          <w:rFonts w:ascii="Times" w:hAnsi="Times"/>
          <w:sz w:val="22"/>
          <w:szCs w:val="22"/>
        </w:rPr>
        <w:t xml:space="preserve"> </w:t>
      </w:r>
      <w:r w:rsidR="00516B5E" w:rsidRPr="00B47E35">
        <w:rPr>
          <w:rFonts w:ascii="Times" w:hAnsi="Times"/>
          <w:sz w:val="22"/>
          <w:szCs w:val="22"/>
        </w:rPr>
        <w:t>des aides</w:t>
      </w:r>
      <w:r w:rsidR="00D6223D" w:rsidRPr="00B47E35">
        <w:rPr>
          <w:rFonts w:ascii="Times" w:hAnsi="Times"/>
          <w:sz w:val="22"/>
          <w:szCs w:val="22"/>
        </w:rPr>
        <w:t xml:space="preserve"> financière</w:t>
      </w:r>
      <w:r w:rsidR="00516B5E" w:rsidRPr="00B47E35">
        <w:rPr>
          <w:rFonts w:ascii="Times" w:hAnsi="Times"/>
          <w:sz w:val="22"/>
          <w:szCs w:val="22"/>
        </w:rPr>
        <w:t>s</w:t>
      </w:r>
      <w:r w:rsidR="00D6223D" w:rsidRPr="00B47E35">
        <w:rPr>
          <w:rFonts w:ascii="Times" w:hAnsi="Times"/>
          <w:sz w:val="22"/>
          <w:szCs w:val="22"/>
        </w:rPr>
        <w:t>, psychologique</w:t>
      </w:r>
      <w:r w:rsidR="00516B5E" w:rsidRPr="00B47E35">
        <w:rPr>
          <w:rFonts w:ascii="Times" w:hAnsi="Times"/>
          <w:sz w:val="22"/>
          <w:szCs w:val="22"/>
        </w:rPr>
        <w:t>s</w:t>
      </w:r>
      <w:r w:rsidR="00D6223D" w:rsidRPr="00B47E35">
        <w:rPr>
          <w:rFonts w:ascii="Times" w:hAnsi="Times"/>
          <w:sz w:val="22"/>
          <w:szCs w:val="22"/>
        </w:rPr>
        <w:t xml:space="preserve">, d’abord par </w:t>
      </w:r>
      <w:r w:rsidR="00516B5E" w:rsidRPr="00B47E35">
        <w:rPr>
          <w:rFonts w:ascii="Times" w:hAnsi="Times"/>
          <w:sz w:val="22"/>
          <w:szCs w:val="22"/>
        </w:rPr>
        <w:t>des acteurs communautaires</w:t>
      </w:r>
      <w:r w:rsidR="00D6223D" w:rsidRPr="00B47E35">
        <w:rPr>
          <w:rFonts w:ascii="Times" w:hAnsi="Times"/>
          <w:sz w:val="22"/>
          <w:szCs w:val="22"/>
        </w:rPr>
        <w:t xml:space="preserve"> en cas de rejet des familles, ou par des associations </w:t>
      </w:r>
      <w:r w:rsidR="00516B5E" w:rsidRPr="00B47E35">
        <w:rPr>
          <w:rFonts w:ascii="Times" w:hAnsi="Times"/>
          <w:sz w:val="22"/>
          <w:szCs w:val="22"/>
        </w:rPr>
        <w:t xml:space="preserve">plus importantes </w:t>
      </w:r>
      <w:r w:rsidR="00D6223D" w:rsidRPr="00B47E35">
        <w:rPr>
          <w:rFonts w:ascii="Times" w:hAnsi="Times"/>
          <w:sz w:val="22"/>
          <w:szCs w:val="22"/>
        </w:rPr>
        <w:t xml:space="preserve">si </w:t>
      </w:r>
      <w:r w:rsidR="00516B5E" w:rsidRPr="00B47E35">
        <w:rPr>
          <w:rFonts w:ascii="Times" w:hAnsi="Times"/>
          <w:sz w:val="22"/>
          <w:szCs w:val="22"/>
        </w:rPr>
        <w:t xml:space="preserve">les acteurs communautaires ne sont pas présents ou ne répondent pas. </w:t>
      </w:r>
      <w:r w:rsidR="00D6223D" w:rsidRPr="00B47E35">
        <w:rPr>
          <w:rFonts w:ascii="Times" w:hAnsi="Times"/>
          <w:sz w:val="22"/>
          <w:szCs w:val="22"/>
        </w:rPr>
        <w:t xml:space="preserve"> </w:t>
      </w:r>
    </w:p>
    <w:p w14:paraId="79CE6E8B" w14:textId="4AA7E448" w:rsidR="00F67648" w:rsidRPr="00B47E35" w:rsidRDefault="003E78B8" w:rsidP="00BE41B5">
      <w:pPr>
        <w:spacing w:after="120"/>
        <w:jc w:val="both"/>
        <w:rPr>
          <w:rFonts w:ascii="Times" w:hAnsi="Times"/>
          <w:sz w:val="22"/>
          <w:szCs w:val="22"/>
        </w:rPr>
      </w:pPr>
      <w:r w:rsidRPr="00B47E35">
        <w:rPr>
          <w:rFonts w:ascii="Times" w:hAnsi="Times"/>
          <w:sz w:val="22"/>
          <w:szCs w:val="22"/>
        </w:rPr>
        <w:t xml:space="preserve">L’absence d’informations et de produits disponibles </w:t>
      </w:r>
      <w:r w:rsidRPr="0068071D">
        <w:rPr>
          <w:rFonts w:ascii="Times" w:hAnsi="Times"/>
          <w:b/>
          <w:bCs/>
          <w:sz w:val="22"/>
          <w:szCs w:val="22"/>
        </w:rPr>
        <w:t>d’hygiène intime</w:t>
      </w:r>
      <w:r w:rsidRPr="00B47E35">
        <w:rPr>
          <w:rFonts w:ascii="Times" w:hAnsi="Times"/>
          <w:sz w:val="22"/>
          <w:szCs w:val="22"/>
        </w:rPr>
        <w:t xml:space="preserve"> se présentent comme des facteurs importants de déscolarisation des jeunes filles : il s’agit sur le court terme de répondre à ces demandes et de pallier le manque de produits disponibles</w:t>
      </w:r>
      <w:r w:rsidR="00516B5E" w:rsidRPr="00B47E35">
        <w:rPr>
          <w:rFonts w:ascii="Times" w:hAnsi="Times"/>
          <w:sz w:val="22"/>
          <w:szCs w:val="22"/>
        </w:rPr>
        <w:t xml:space="preserve">, en s’appuyant et en soutenant le tissu communautaire et associatif local, en partenariat avec les écoles et le </w:t>
      </w:r>
      <w:proofErr w:type="gramStart"/>
      <w:r w:rsidR="00516B5E" w:rsidRPr="00B47E35">
        <w:rPr>
          <w:rFonts w:ascii="Times" w:hAnsi="Times"/>
          <w:sz w:val="22"/>
          <w:szCs w:val="22"/>
        </w:rPr>
        <w:t>Ministère de l’éducation</w:t>
      </w:r>
      <w:proofErr w:type="gramEnd"/>
      <w:r w:rsidR="00393F0A" w:rsidRPr="00B47E35">
        <w:rPr>
          <w:rFonts w:ascii="Times" w:hAnsi="Times"/>
          <w:sz w:val="22"/>
          <w:szCs w:val="22"/>
        </w:rPr>
        <w:t>.</w:t>
      </w:r>
      <w:r w:rsidR="00516B5E" w:rsidRPr="00B47E35">
        <w:rPr>
          <w:rFonts w:ascii="Times" w:hAnsi="Times"/>
          <w:sz w:val="22"/>
          <w:szCs w:val="22"/>
        </w:rPr>
        <w:t xml:space="preserve"> Les grossesses en milieu scolaire doivent représenter un point majeur d’intervention, tant les conséquences d’une déscolarisation et d’un rejet social de la mère peuvent entraîner des conséquences désastreuses. Il est recommandé de maintenir le plaidoyer en cours sur le retour rapide de ces mères adolescentes dans le milieu scolaire. Afin d’éviter les grossesses pendant la scolarisation des jeunes filles, il est </w:t>
      </w:r>
      <w:r w:rsidR="00516B5E" w:rsidRPr="0068071D">
        <w:rPr>
          <w:rFonts w:ascii="Times" w:hAnsi="Times"/>
          <w:sz w:val="22"/>
          <w:szCs w:val="22"/>
        </w:rPr>
        <w:t>recommandé d’augmenter</w:t>
      </w:r>
      <w:r w:rsidR="00516B5E" w:rsidRPr="0068071D">
        <w:rPr>
          <w:rFonts w:ascii="Times" w:hAnsi="Times"/>
          <w:b/>
          <w:bCs/>
          <w:sz w:val="22"/>
          <w:szCs w:val="22"/>
        </w:rPr>
        <w:t xml:space="preserve"> les interventions sur la santé sexuelle et reproductive au sein des établissements scolaires</w:t>
      </w:r>
      <w:r w:rsidR="00516B5E" w:rsidRPr="00B47E35">
        <w:rPr>
          <w:rFonts w:ascii="Times" w:hAnsi="Times"/>
          <w:sz w:val="22"/>
          <w:szCs w:val="22"/>
        </w:rPr>
        <w:t xml:space="preserve">. </w:t>
      </w:r>
    </w:p>
    <w:p w14:paraId="6C01935F" w14:textId="772A4E5F" w:rsidR="0072488B" w:rsidRPr="00C76269" w:rsidRDefault="0072488B" w:rsidP="0072488B">
      <w:pPr>
        <w:spacing w:after="120"/>
        <w:jc w:val="both"/>
        <w:rPr>
          <w:rFonts w:ascii="Times" w:hAnsi="Times"/>
          <w:sz w:val="22"/>
          <w:szCs w:val="22"/>
        </w:rPr>
      </w:pPr>
      <w:r w:rsidRPr="00C76269">
        <w:rPr>
          <w:rFonts w:ascii="Times" w:hAnsi="Times"/>
          <w:sz w:val="22"/>
          <w:szCs w:val="22"/>
        </w:rPr>
        <w:t>Enfin, les politiques publiques et programmes de développement dans ce domaine devraient tous faire l’objet d’un screening genre, s’assurant qu’ils sont bien sensibles au genre, avant leur adoption finale, et développer des indicateurs de suivi et d’évaluation sensibles au genre (désagrégation des indicateurs chiffrés, définition de groupes cibles relatifs au genre, inclusion d’une section  sensibilité au genre dans les Etats des lieux et Baseline. Le rôle du point focal genre est ici clé</w:t>
      </w:r>
      <w:r w:rsidR="00C76269">
        <w:rPr>
          <w:rFonts w:ascii="Times" w:hAnsi="Times"/>
          <w:sz w:val="22"/>
          <w:szCs w:val="22"/>
        </w:rPr>
        <w:t>.</w:t>
      </w:r>
    </w:p>
    <w:p w14:paraId="0634A2B4" w14:textId="77777777" w:rsidR="002B1B93" w:rsidRPr="00B47E35" w:rsidRDefault="002B1B93" w:rsidP="0072488B">
      <w:pPr>
        <w:spacing w:after="120"/>
        <w:jc w:val="both"/>
        <w:rPr>
          <w:rFonts w:ascii="Times" w:hAnsi="Times"/>
          <w:sz w:val="22"/>
          <w:szCs w:val="22"/>
          <w:u w:val="single"/>
        </w:rPr>
      </w:pPr>
    </w:p>
    <w:p w14:paraId="71E7A357" w14:textId="25ED7C0B" w:rsidR="00A01681" w:rsidRPr="00FA071B" w:rsidRDefault="00D813AB" w:rsidP="0068071D">
      <w:pPr>
        <w:pStyle w:val="Titre4"/>
        <w:rPr>
          <w:rFonts w:ascii="Times" w:hAnsi="Times"/>
        </w:rPr>
      </w:pPr>
      <w:r w:rsidRPr="00BE41B5">
        <w:rPr>
          <w:rFonts w:ascii="Times" w:hAnsi="Times"/>
        </w:rPr>
        <w:t>Moyen terme </w:t>
      </w:r>
    </w:p>
    <w:p w14:paraId="25BC3442" w14:textId="77777777" w:rsidR="00A01681" w:rsidRPr="00B47E35" w:rsidRDefault="00A01681" w:rsidP="00A01681">
      <w:pPr>
        <w:ind w:firstLine="360"/>
        <w:jc w:val="both"/>
        <w:rPr>
          <w:rFonts w:ascii="Times" w:hAnsi="Times"/>
          <w:sz w:val="22"/>
          <w:szCs w:val="22"/>
        </w:rPr>
      </w:pPr>
    </w:p>
    <w:p w14:paraId="4644BFAA" w14:textId="6FC84CCE" w:rsidR="002B1B93" w:rsidRPr="00B47E35" w:rsidRDefault="00516B5E" w:rsidP="00A01681">
      <w:pPr>
        <w:ind w:firstLine="360"/>
        <w:jc w:val="both"/>
        <w:rPr>
          <w:rFonts w:ascii="Times" w:hAnsi="Times"/>
          <w:sz w:val="22"/>
          <w:szCs w:val="22"/>
        </w:rPr>
      </w:pPr>
      <w:r w:rsidRPr="00B47E35">
        <w:rPr>
          <w:rFonts w:ascii="Times" w:hAnsi="Times"/>
          <w:sz w:val="22"/>
          <w:szCs w:val="22"/>
        </w:rPr>
        <w:t xml:space="preserve">Des réticences existent envers </w:t>
      </w:r>
      <w:r w:rsidRPr="008F7B0E">
        <w:rPr>
          <w:rFonts w:ascii="Times" w:hAnsi="Times"/>
          <w:b/>
          <w:bCs/>
          <w:sz w:val="22"/>
          <w:szCs w:val="22"/>
        </w:rPr>
        <w:t>la contraception moderne</w:t>
      </w:r>
      <w:r w:rsidR="002B1B93" w:rsidRPr="00B47E35">
        <w:rPr>
          <w:rFonts w:ascii="Times" w:hAnsi="Times"/>
          <w:sz w:val="22"/>
          <w:szCs w:val="22"/>
        </w:rPr>
        <w:t>.</w:t>
      </w:r>
      <w:r w:rsidRPr="00B47E35">
        <w:rPr>
          <w:rFonts w:ascii="Times" w:hAnsi="Times"/>
          <w:sz w:val="22"/>
          <w:szCs w:val="22"/>
        </w:rPr>
        <w:t xml:space="preserve"> </w:t>
      </w:r>
      <w:r w:rsidR="002B1B93" w:rsidRPr="00B47E35">
        <w:rPr>
          <w:rFonts w:ascii="Times" w:hAnsi="Times"/>
          <w:sz w:val="22"/>
          <w:szCs w:val="22"/>
        </w:rPr>
        <w:t>I</w:t>
      </w:r>
      <w:r w:rsidRPr="00B47E35">
        <w:rPr>
          <w:rFonts w:ascii="Times" w:hAnsi="Times"/>
          <w:sz w:val="22"/>
          <w:szCs w:val="22"/>
        </w:rPr>
        <w:t>l serait pertinent de mener des</w:t>
      </w:r>
      <w:r w:rsidR="002B1B93" w:rsidRPr="00B47E35">
        <w:rPr>
          <w:rFonts w:ascii="Times" w:hAnsi="Times"/>
          <w:sz w:val="22"/>
          <w:szCs w:val="22"/>
        </w:rPr>
        <w:t xml:space="preserve"> activités de</w:t>
      </w:r>
      <w:r w:rsidRPr="00B47E35">
        <w:rPr>
          <w:rFonts w:ascii="Times" w:hAnsi="Times"/>
          <w:sz w:val="22"/>
          <w:szCs w:val="22"/>
        </w:rPr>
        <w:t xml:space="preserve"> sensibilisation de la population et des acteurs de prise en charge sur ces pratiques, afin de permettre une meilleure compréhension de leur fonctionnement et de leurs effets secondaires tant redoutés, pour permettre une utilisation plus importante et éclairée de ces techniques. Plus particulièrement, l</w:t>
      </w:r>
      <w:r w:rsidR="003F6444" w:rsidRPr="00B47E35">
        <w:rPr>
          <w:rFonts w:ascii="Times" w:hAnsi="Times"/>
          <w:sz w:val="22"/>
          <w:szCs w:val="22"/>
        </w:rPr>
        <w:t>’un des blocages identifiés à la prise de contraceptifs ou à l’utilisation de méthodes naturelles est celle de la pression du conjoint masculin, qui préside encore à ces décisions. Il est recommandé de mettre en place des actions de sensibilisation et d’informations sur la contraception et ses effets positifs sur le couple (en insistant sur la dimension économique), en ciblant le niveau micro du ménage, du couple.</w:t>
      </w:r>
    </w:p>
    <w:p w14:paraId="4E9974E2" w14:textId="7B389F50" w:rsidR="00E64ED1" w:rsidRPr="00B47E35" w:rsidRDefault="003F6444" w:rsidP="0068071D">
      <w:pPr>
        <w:ind w:firstLine="360"/>
        <w:jc w:val="both"/>
        <w:rPr>
          <w:rFonts w:ascii="Times" w:hAnsi="Times"/>
          <w:sz w:val="22"/>
          <w:szCs w:val="22"/>
        </w:rPr>
      </w:pPr>
      <w:r w:rsidRPr="00B47E35">
        <w:rPr>
          <w:rFonts w:ascii="Times" w:hAnsi="Times"/>
          <w:sz w:val="22"/>
          <w:szCs w:val="22"/>
        </w:rPr>
        <w:t xml:space="preserve"> </w:t>
      </w:r>
    </w:p>
    <w:p w14:paraId="3F11E41D" w14:textId="77777777" w:rsidR="00A01681" w:rsidRPr="00C6299E" w:rsidRDefault="00D813AB" w:rsidP="0068071D">
      <w:pPr>
        <w:pStyle w:val="Titre4"/>
        <w:rPr>
          <w:rFonts w:ascii="Times" w:hAnsi="Times"/>
        </w:rPr>
      </w:pPr>
      <w:r w:rsidRPr="00FA071B">
        <w:rPr>
          <w:rFonts w:ascii="Times" w:hAnsi="Times"/>
          <w:u w:val="single"/>
        </w:rPr>
        <w:t>Long terme</w:t>
      </w:r>
      <w:r w:rsidRPr="00A94346">
        <w:rPr>
          <w:rFonts w:ascii="Times" w:hAnsi="Times"/>
        </w:rPr>
        <w:t xml:space="preserve"> : </w:t>
      </w:r>
    </w:p>
    <w:p w14:paraId="5523572A" w14:textId="77777777" w:rsidR="00A01681" w:rsidRPr="00B47E35" w:rsidRDefault="00A01681" w:rsidP="00995368">
      <w:pPr>
        <w:spacing w:after="120"/>
        <w:jc w:val="both"/>
        <w:rPr>
          <w:rFonts w:ascii="Times" w:hAnsi="Times"/>
          <w:sz w:val="22"/>
          <w:szCs w:val="22"/>
        </w:rPr>
      </w:pPr>
    </w:p>
    <w:p w14:paraId="00963778" w14:textId="091429B5" w:rsidR="002B1B93" w:rsidRPr="00B47E35" w:rsidRDefault="00D93948" w:rsidP="002B1B93">
      <w:pPr>
        <w:ind w:firstLine="360"/>
        <w:jc w:val="both"/>
        <w:rPr>
          <w:rFonts w:ascii="Times" w:hAnsi="Times"/>
          <w:sz w:val="22"/>
          <w:szCs w:val="22"/>
        </w:rPr>
      </w:pPr>
      <w:r w:rsidRPr="00B47E35">
        <w:rPr>
          <w:rFonts w:ascii="Times" w:hAnsi="Times"/>
          <w:sz w:val="22"/>
          <w:szCs w:val="22"/>
        </w:rPr>
        <w:t xml:space="preserve">Sur le long terme, et bien qu’il s’agisse encore d’un tabou, </w:t>
      </w:r>
      <w:r w:rsidRPr="008F7B0E">
        <w:rPr>
          <w:rFonts w:ascii="Times" w:hAnsi="Times"/>
          <w:b/>
          <w:bCs/>
          <w:sz w:val="22"/>
          <w:szCs w:val="22"/>
        </w:rPr>
        <w:t>la question de</w:t>
      </w:r>
      <w:r w:rsidRPr="00B47E35">
        <w:rPr>
          <w:rFonts w:ascii="Times" w:hAnsi="Times"/>
          <w:sz w:val="22"/>
          <w:szCs w:val="22"/>
        </w:rPr>
        <w:t xml:space="preserve"> </w:t>
      </w:r>
      <w:r w:rsidRPr="0068071D">
        <w:rPr>
          <w:rFonts w:ascii="Times" w:hAnsi="Times"/>
          <w:b/>
          <w:bCs/>
          <w:sz w:val="22"/>
          <w:szCs w:val="22"/>
        </w:rPr>
        <w:t>l’avortement</w:t>
      </w:r>
      <w:r w:rsidRPr="00B47E35">
        <w:rPr>
          <w:rFonts w:ascii="Times" w:hAnsi="Times"/>
          <w:sz w:val="22"/>
          <w:szCs w:val="22"/>
        </w:rPr>
        <w:t xml:space="preserve"> peut être abordée progressivement via les séances d’éducation sexuelle dans les établissements scolaires, ou encore dans les formations visant les CDFC, afin d’éviter les avortements à risques. </w:t>
      </w:r>
    </w:p>
    <w:p w14:paraId="184D4703" w14:textId="77777777" w:rsidR="002B1B93" w:rsidRPr="00B47E35" w:rsidRDefault="002B1B93" w:rsidP="0068071D">
      <w:pPr>
        <w:ind w:firstLine="360"/>
        <w:jc w:val="both"/>
        <w:rPr>
          <w:rFonts w:ascii="Times" w:hAnsi="Times"/>
          <w:sz w:val="22"/>
          <w:szCs w:val="22"/>
        </w:rPr>
      </w:pPr>
    </w:p>
    <w:p w14:paraId="25A225C6" w14:textId="4A477C32" w:rsidR="002B1B93" w:rsidRPr="00B47E35" w:rsidRDefault="00CD177D" w:rsidP="0068071D">
      <w:pPr>
        <w:ind w:firstLine="360"/>
        <w:jc w:val="both"/>
        <w:rPr>
          <w:rFonts w:ascii="Times" w:hAnsi="Times"/>
          <w:sz w:val="22"/>
          <w:szCs w:val="22"/>
        </w:rPr>
      </w:pPr>
      <w:r w:rsidRPr="00B47E35">
        <w:rPr>
          <w:rFonts w:ascii="Times" w:hAnsi="Times"/>
          <w:sz w:val="22"/>
          <w:szCs w:val="22"/>
        </w:rPr>
        <w:t xml:space="preserve">L’un des rouages de la domination masculine réside dans la multitude </w:t>
      </w:r>
      <w:r w:rsidRPr="0068071D">
        <w:rPr>
          <w:rFonts w:ascii="Times" w:hAnsi="Times"/>
          <w:b/>
          <w:bCs/>
          <w:sz w:val="22"/>
          <w:szCs w:val="22"/>
        </w:rPr>
        <w:t>d’échanges économico-sexuels</w:t>
      </w:r>
      <w:r w:rsidRPr="00B47E35">
        <w:rPr>
          <w:rFonts w:ascii="Times" w:hAnsi="Times"/>
          <w:sz w:val="22"/>
          <w:szCs w:val="22"/>
        </w:rPr>
        <w:t xml:space="preserve"> existants</w:t>
      </w:r>
      <w:r w:rsidR="002B1B93" w:rsidRPr="00B47E35">
        <w:rPr>
          <w:rFonts w:ascii="Times" w:hAnsi="Times"/>
          <w:sz w:val="22"/>
          <w:szCs w:val="22"/>
        </w:rPr>
        <w:t>.</w:t>
      </w:r>
      <w:r w:rsidRPr="00B47E35">
        <w:rPr>
          <w:rFonts w:ascii="Times" w:hAnsi="Times"/>
          <w:sz w:val="22"/>
          <w:szCs w:val="22"/>
        </w:rPr>
        <w:t xml:space="preserve"> </w:t>
      </w:r>
      <w:r w:rsidR="002B1B93" w:rsidRPr="00B47E35">
        <w:rPr>
          <w:rFonts w:ascii="Times" w:hAnsi="Times"/>
          <w:sz w:val="22"/>
          <w:szCs w:val="22"/>
        </w:rPr>
        <w:t>I</w:t>
      </w:r>
      <w:r w:rsidRPr="00B47E35">
        <w:rPr>
          <w:rFonts w:ascii="Times" w:hAnsi="Times"/>
          <w:sz w:val="22"/>
          <w:szCs w:val="22"/>
        </w:rPr>
        <w:t>l est</w:t>
      </w:r>
      <w:r w:rsidR="002B1B93" w:rsidRPr="00B47E35">
        <w:rPr>
          <w:rFonts w:ascii="Times" w:hAnsi="Times"/>
          <w:sz w:val="22"/>
          <w:szCs w:val="22"/>
        </w:rPr>
        <w:t xml:space="preserve"> dès lors </w:t>
      </w:r>
      <w:r w:rsidRPr="00B47E35">
        <w:rPr>
          <w:rFonts w:ascii="Times" w:hAnsi="Times"/>
          <w:sz w:val="22"/>
          <w:szCs w:val="22"/>
        </w:rPr>
        <w:t xml:space="preserve">recommandé </w:t>
      </w:r>
      <w:r w:rsidR="00406BD4" w:rsidRPr="00B47E35">
        <w:rPr>
          <w:rFonts w:ascii="Times" w:hAnsi="Times"/>
          <w:sz w:val="22"/>
          <w:szCs w:val="22"/>
        </w:rPr>
        <w:t>d’inclure dans la sensibilisation de la population et des acteurs de prise en charge un discours et des outils permettant</w:t>
      </w:r>
      <w:r w:rsidRPr="00B47E35">
        <w:rPr>
          <w:rFonts w:ascii="Times" w:hAnsi="Times"/>
          <w:sz w:val="22"/>
          <w:szCs w:val="22"/>
        </w:rPr>
        <w:t xml:space="preserve"> </w:t>
      </w:r>
      <w:r w:rsidR="00406BD4" w:rsidRPr="00B47E35">
        <w:rPr>
          <w:rFonts w:ascii="Times" w:hAnsi="Times"/>
          <w:sz w:val="22"/>
          <w:szCs w:val="22"/>
        </w:rPr>
        <w:t xml:space="preserve">de </w:t>
      </w:r>
      <w:r w:rsidRPr="00B47E35">
        <w:rPr>
          <w:rFonts w:ascii="Times" w:hAnsi="Times"/>
          <w:sz w:val="22"/>
          <w:szCs w:val="22"/>
        </w:rPr>
        <w:t xml:space="preserve">lutter contre ce type d’échanges, qui peuvent mener à des grossesses non désirées et au maintien des femmes dans des situations d’extrême vulnérabilité. </w:t>
      </w:r>
    </w:p>
    <w:p w14:paraId="1BAD4F31" w14:textId="33746760" w:rsidR="00D93948" w:rsidRPr="00B47E35" w:rsidRDefault="00334521" w:rsidP="002B1B93">
      <w:pPr>
        <w:ind w:firstLine="360"/>
        <w:jc w:val="both"/>
        <w:rPr>
          <w:rFonts w:ascii="Times" w:hAnsi="Times"/>
          <w:sz w:val="22"/>
          <w:szCs w:val="22"/>
        </w:rPr>
      </w:pPr>
      <w:r w:rsidRPr="00B47E35">
        <w:rPr>
          <w:rFonts w:ascii="Times" w:hAnsi="Times"/>
          <w:sz w:val="22"/>
          <w:szCs w:val="22"/>
        </w:rPr>
        <w:t xml:space="preserve">La question de la </w:t>
      </w:r>
      <w:r w:rsidRPr="0068071D">
        <w:rPr>
          <w:rFonts w:ascii="Times" w:hAnsi="Times"/>
          <w:b/>
          <w:bCs/>
          <w:sz w:val="22"/>
          <w:szCs w:val="22"/>
        </w:rPr>
        <w:t>pénalisation de l’homosexualité</w:t>
      </w:r>
      <w:r w:rsidRPr="00B47E35">
        <w:rPr>
          <w:rFonts w:ascii="Times" w:hAnsi="Times"/>
          <w:sz w:val="22"/>
          <w:szCs w:val="22"/>
        </w:rPr>
        <w:t xml:space="preserve"> et ses conséquences en termes de santé sont pénalisantes et </w:t>
      </w:r>
      <w:r w:rsidR="00406BD4" w:rsidRPr="00B47E35">
        <w:rPr>
          <w:rFonts w:ascii="Times" w:hAnsi="Times"/>
          <w:sz w:val="22"/>
          <w:szCs w:val="22"/>
        </w:rPr>
        <w:t xml:space="preserve">pourraient </w:t>
      </w:r>
      <w:r w:rsidRPr="00B47E35">
        <w:rPr>
          <w:rFonts w:ascii="Times" w:hAnsi="Times"/>
          <w:sz w:val="22"/>
          <w:szCs w:val="22"/>
        </w:rPr>
        <w:t>faire l’objet d’une sensibilisation de fond</w:t>
      </w:r>
      <w:r w:rsidR="00406BD4" w:rsidRPr="00B47E35">
        <w:rPr>
          <w:rFonts w:ascii="Times" w:hAnsi="Times"/>
          <w:sz w:val="22"/>
          <w:szCs w:val="22"/>
        </w:rPr>
        <w:t xml:space="preserve"> des acteurs politiques et de la population</w:t>
      </w:r>
      <w:r w:rsidRPr="00B47E35">
        <w:rPr>
          <w:rFonts w:ascii="Times" w:hAnsi="Times"/>
          <w:sz w:val="22"/>
          <w:szCs w:val="22"/>
        </w:rPr>
        <w:t xml:space="preserve">, afin de permettre un changement de mentalité et de perception de la population et des instances dirigeantes. </w:t>
      </w:r>
    </w:p>
    <w:p w14:paraId="319D2A05" w14:textId="77777777" w:rsidR="002B1B93" w:rsidRPr="00B47E35" w:rsidRDefault="002B1B93" w:rsidP="0068071D">
      <w:pPr>
        <w:ind w:firstLine="360"/>
        <w:jc w:val="both"/>
        <w:rPr>
          <w:rFonts w:ascii="Times" w:hAnsi="Times"/>
          <w:sz w:val="22"/>
          <w:szCs w:val="22"/>
        </w:rPr>
      </w:pPr>
    </w:p>
    <w:p w14:paraId="0B619038" w14:textId="7CE314CF" w:rsidR="00200927" w:rsidRPr="00B47E35" w:rsidRDefault="00740A64" w:rsidP="00A66092">
      <w:pPr>
        <w:pStyle w:val="Titre2"/>
        <w:numPr>
          <w:ilvl w:val="0"/>
          <w:numId w:val="55"/>
        </w:numPr>
        <w:rPr>
          <w:rFonts w:ascii="Times" w:hAnsi="Times"/>
        </w:rPr>
      </w:pPr>
      <w:bookmarkStart w:id="70" w:name="_Toc79398256"/>
      <w:bookmarkStart w:id="71" w:name="_Toc79398999"/>
      <w:bookmarkStart w:id="72" w:name="_Toc83217497"/>
      <w:r w:rsidRPr="0068071D">
        <w:rPr>
          <w:rFonts w:ascii="Times" w:hAnsi="Times"/>
        </w:rPr>
        <w:t xml:space="preserve">Secteur de </w:t>
      </w:r>
      <w:r w:rsidR="00200927" w:rsidRPr="0068071D">
        <w:rPr>
          <w:rFonts w:ascii="Times" w:hAnsi="Times"/>
        </w:rPr>
        <w:t>l’énergie</w:t>
      </w:r>
      <w:bookmarkEnd w:id="70"/>
      <w:bookmarkEnd w:id="71"/>
      <w:bookmarkEnd w:id="72"/>
    </w:p>
    <w:p w14:paraId="1087337F" w14:textId="77777777" w:rsidR="00190799" w:rsidRPr="0068071D" w:rsidRDefault="00190799" w:rsidP="0068071D">
      <w:pPr>
        <w:rPr>
          <w:rFonts w:ascii="Times" w:hAnsi="Times"/>
        </w:rPr>
      </w:pPr>
    </w:p>
    <w:p w14:paraId="4717A37C" w14:textId="610EAD11" w:rsidR="002B1B93" w:rsidRPr="00FA071B" w:rsidRDefault="00D813AB" w:rsidP="0068071D">
      <w:pPr>
        <w:pStyle w:val="Titre4"/>
        <w:rPr>
          <w:rFonts w:ascii="Times" w:hAnsi="Times"/>
        </w:rPr>
      </w:pPr>
      <w:r w:rsidRPr="00BE41B5">
        <w:rPr>
          <w:rFonts w:ascii="Times" w:hAnsi="Times"/>
        </w:rPr>
        <w:t>Court terme </w:t>
      </w:r>
    </w:p>
    <w:p w14:paraId="04B965C6" w14:textId="77777777" w:rsidR="002B1B93" w:rsidRPr="00B47E35" w:rsidRDefault="002B1B93" w:rsidP="00995368">
      <w:pPr>
        <w:spacing w:after="120"/>
        <w:contextualSpacing/>
        <w:jc w:val="both"/>
        <w:rPr>
          <w:rFonts w:ascii="Times" w:hAnsi="Times"/>
          <w:color w:val="000000" w:themeColor="text1"/>
          <w:sz w:val="22"/>
          <w:szCs w:val="22"/>
        </w:rPr>
      </w:pPr>
    </w:p>
    <w:p w14:paraId="08E2D927" w14:textId="5666D6AE" w:rsidR="002B1B93" w:rsidRPr="00B47E35" w:rsidRDefault="00AE3D15" w:rsidP="008F7B0E">
      <w:pPr>
        <w:ind w:firstLine="360"/>
        <w:jc w:val="both"/>
        <w:rPr>
          <w:rFonts w:ascii="Times" w:hAnsi="Times"/>
          <w:color w:val="000000" w:themeColor="text1"/>
          <w:sz w:val="22"/>
          <w:szCs w:val="22"/>
        </w:rPr>
      </w:pPr>
      <w:r w:rsidRPr="00B47E35">
        <w:rPr>
          <w:rFonts w:ascii="Times" w:hAnsi="Times"/>
          <w:color w:val="000000" w:themeColor="text1"/>
          <w:sz w:val="22"/>
          <w:szCs w:val="22"/>
        </w:rPr>
        <w:t>Il apparaît que les cadres nationaux ou internationaux œuvrant dans le domaine de l’</w:t>
      </w:r>
      <w:r w:rsidR="008F7B0E">
        <w:rPr>
          <w:rFonts w:ascii="Times" w:hAnsi="Times"/>
          <w:color w:val="000000" w:themeColor="text1"/>
          <w:sz w:val="22"/>
          <w:szCs w:val="22"/>
        </w:rPr>
        <w:t>é</w:t>
      </w:r>
      <w:r w:rsidRPr="00B47E35">
        <w:rPr>
          <w:rFonts w:ascii="Times" w:hAnsi="Times"/>
          <w:color w:val="000000" w:themeColor="text1"/>
          <w:sz w:val="22"/>
          <w:szCs w:val="22"/>
        </w:rPr>
        <w:t>nergie ne sont pas formés ou sensibilisés à la question du genre, ce qui entrave nécessairement sa prise en compte dans l</w:t>
      </w:r>
      <w:r w:rsidR="00406BD4" w:rsidRPr="00B47E35">
        <w:rPr>
          <w:rFonts w:ascii="Times" w:hAnsi="Times"/>
          <w:color w:val="000000" w:themeColor="text1"/>
          <w:sz w:val="22"/>
          <w:szCs w:val="22"/>
        </w:rPr>
        <w:t xml:space="preserve">e développement, la mise en œuvre, le suivi-évaluation des politiques publiques et des </w:t>
      </w:r>
      <w:r w:rsidR="0072488B" w:rsidRPr="00B47E35">
        <w:rPr>
          <w:rFonts w:ascii="Times" w:hAnsi="Times"/>
          <w:color w:val="000000" w:themeColor="text1"/>
          <w:sz w:val="22"/>
          <w:szCs w:val="22"/>
        </w:rPr>
        <w:t>programmes</w:t>
      </w:r>
      <w:r w:rsidRPr="00B47E35">
        <w:rPr>
          <w:rFonts w:ascii="Times" w:hAnsi="Times"/>
          <w:color w:val="000000" w:themeColor="text1"/>
          <w:sz w:val="22"/>
          <w:szCs w:val="22"/>
        </w:rPr>
        <w:t>.</w:t>
      </w:r>
      <w:r w:rsidR="008F7B0E">
        <w:rPr>
          <w:rFonts w:ascii="Times" w:hAnsi="Times"/>
          <w:color w:val="000000" w:themeColor="text1"/>
          <w:sz w:val="22"/>
          <w:szCs w:val="22"/>
        </w:rPr>
        <w:t xml:space="preserve"> </w:t>
      </w:r>
      <w:r w:rsidRPr="008F7B0E">
        <w:rPr>
          <w:rFonts w:ascii="Times" w:hAnsi="Times"/>
          <w:b/>
          <w:bCs/>
          <w:color w:val="000000" w:themeColor="text1"/>
          <w:sz w:val="22"/>
          <w:szCs w:val="22"/>
        </w:rPr>
        <w:t xml:space="preserve">Renforcer les capacités des personnels </w:t>
      </w:r>
      <w:r w:rsidR="008F7B0E" w:rsidRPr="008F7B0E">
        <w:rPr>
          <w:rFonts w:ascii="Times" w:hAnsi="Times"/>
          <w:b/>
          <w:bCs/>
          <w:color w:val="000000" w:themeColor="text1"/>
          <w:sz w:val="22"/>
          <w:szCs w:val="22"/>
        </w:rPr>
        <w:t>sur les enjeux et les inégalités de genre</w:t>
      </w:r>
      <w:r w:rsidRPr="00B47E35">
        <w:rPr>
          <w:rFonts w:ascii="Times" w:hAnsi="Times"/>
          <w:color w:val="000000" w:themeColor="text1"/>
          <w:sz w:val="22"/>
          <w:szCs w:val="22"/>
        </w:rPr>
        <w:t xml:space="preserve"> </w:t>
      </w:r>
      <w:r w:rsidR="008F7B0E">
        <w:rPr>
          <w:rFonts w:ascii="Times" w:hAnsi="Times"/>
          <w:color w:val="000000" w:themeColor="text1"/>
          <w:sz w:val="22"/>
          <w:szCs w:val="22"/>
        </w:rPr>
        <w:t>est</w:t>
      </w:r>
      <w:r w:rsidRPr="00B47E35">
        <w:rPr>
          <w:rFonts w:ascii="Times" w:hAnsi="Times"/>
          <w:color w:val="000000" w:themeColor="text1"/>
          <w:sz w:val="22"/>
          <w:szCs w:val="22"/>
        </w:rPr>
        <w:t xml:space="preserve"> donc une priorité sur le court terme.</w:t>
      </w:r>
    </w:p>
    <w:p w14:paraId="0B31BE80" w14:textId="77777777" w:rsidR="002B1B93" w:rsidRPr="0068071D" w:rsidRDefault="002B1B93" w:rsidP="0068071D">
      <w:pPr>
        <w:ind w:firstLine="360"/>
        <w:jc w:val="both"/>
        <w:rPr>
          <w:rFonts w:ascii="Times" w:hAnsi="Times"/>
          <w:sz w:val="22"/>
          <w:szCs w:val="22"/>
        </w:rPr>
      </w:pPr>
    </w:p>
    <w:p w14:paraId="5B6029D7" w14:textId="4246AF3F" w:rsidR="002B1B93" w:rsidRDefault="00AE3D15" w:rsidP="008F7B0E">
      <w:pPr>
        <w:ind w:firstLine="360"/>
        <w:jc w:val="both"/>
        <w:rPr>
          <w:rFonts w:ascii="Times" w:hAnsi="Times"/>
          <w:color w:val="000000" w:themeColor="text1"/>
          <w:sz w:val="22"/>
          <w:szCs w:val="22"/>
        </w:rPr>
      </w:pPr>
      <w:r w:rsidRPr="00B47E35">
        <w:rPr>
          <w:rFonts w:ascii="Times" w:hAnsi="Times"/>
          <w:color w:val="000000" w:themeColor="text1"/>
          <w:sz w:val="22"/>
          <w:szCs w:val="22"/>
        </w:rPr>
        <w:t xml:space="preserve">Le Profil présente une inégalité dans la considération des </w:t>
      </w:r>
      <w:r w:rsidRPr="0068071D">
        <w:rPr>
          <w:rFonts w:ascii="Times" w:hAnsi="Times"/>
          <w:color w:val="000000" w:themeColor="text1"/>
          <w:sz w:val="22"/>
          <w:szCs w:val="22"/>
        </w:rPr>
        <w:t>énergies</w:t>
      </w:r>
      <w:r w:rsidRPr="00B47E35">
        <w:rPr>
          <w:rFonts w:ascii="Times" w:hAnsi="Times"/>
          <w:color w:val="000000" w:themeColor="text1"/>
          <w:sz w:val="22"/>
          <w:szCs w:val="22"/>
        </w:rPr>
        <w:t xml:space="preserve"> : alors que les programmes se focalisent sur l’électricité principalement, il est recommandé d’œuvrer à la réduction des inégalités de genre dans le domaine qui touche particulièrement les femmes, celui de </w:t>
      </w:r>
      <w:r w:rsidRPr="008F7B0E">
        <w:rPr>
          <w:rFonts w:ascii="Times" w:hAnsi="Times"/>
          <w:b/>
          <w:bCs/>
          <w:color w:val="000000" w:themeColor="text1"/>
          <w:sz w:val="22"/>
          <w:szCs w:val="22"/>
        </w:rPr>
        <w:t>l’utilisation du bois comme énergie</w:t>
      </w:r>
      <w:r w:rsidRPr="00B47E35">
        <w:rPr>
          <w:rFonts w:ascii="Times" w:hAnsi="Times"/>
          <w:color w:val="000000" w:themeColor="text1"/>
          <w:sz w:val="22"/>
          <w:szCs w:val="22"/>
        </w:rPr>
        <w:t>.</w:t>
      </w:r>
      <w:r w:rsidR="0072488B" w:rsidRPr="00B47E35">
        <w:rPr>
          <w:rFonts w:ascii="Times" w:hAnsi="Times"/>
          <w:color w:val="000000" w:themeColor="text1"/>
          <w:sz w:val="22"/>
          <w:szCs w:val="22"/>
        </w:rPr>
        <w:t xml:space="preserve"> Pour cela, il pertinent de proposer particulièrement de soutenir des organisations et des projets qui proposent d’intervenir dans ce domaine. </w:t>
      </w:r>
      <w:r w:rsidRPr="00B47E35">
        <w:rPr>
          <w:rFonts w:ascii="Times" w:hAnsi="Times"/>
          <w:color w:val="000000" w:themeColor="text1"/>
          <w:sz w:val="22"/>
          <w:szCs w:val="22"/>
        </w:rPr>
        <w:t xml:space="preserve">Il s’agit également de prendre en considération des aspects négligés de l’énergie qui concernent directement le quotidien des femmes et des enfants, celui du puisage et transport de l’eau, qui prennent beaucoup de temps qu’il est possible de réduire en multipliant les sources améliorées ou les pompages, ou encore les déplacements sur les marchés, ou à la recherche du bois, etc. </w:t>
      </w:r>
      <w:r w:rsidR="0072488B" w:rsidRPr="00B47E35">
        <w:rPr>
          <w:rFonts w:ascii="Times" w:hAnsi="Times"/>
          <w:color w:val="000000" w:themeColor="text1"/>
          <w:sz w:val="22"/>
          <w:szCs w:val="22"/>
        </w:rPr>
        <w:t xml:space="preserve">Pour cela, des partenariats et le soutien à des acteurs communautaires et avec les CCDC et CPDC pour qu’ils interviennent particulièrement dans ce domaine serait pertinent. </w:t>
      </w:r>
    </w:p>
    <w:p w14:paraId="2CBDDC27" w14:textId="77777777" w:rsidR="008F7B0E" w:rsidRPr="00B47E35" w:rsidRDefault="008F7B0E" w:rsidP="008F7B0E">
      <w:pPr>
        <w:ind w:firstLine="360"/>
        <w:jc w:val="both"/>
        <w:rPr>
          <w:rFonts w:ascii="Times" w:hAnsi="Times"/>
          <w:color w:val="000000" w:themeColor="text1"/>
          <w:sz w:val="22"/>
          <w:szCs w:val="22"/>
        </w:rPr>
      </w:pPr>
    </w:p>
    <w:p w14:paraId="74CB6383" w14:textId="6AE89064" w:rsidR="0072488B" w:rsidRPr="008F7B0E" w:rsidRDefault="0072488B" w:rsidP="0068071D">
      <w:pPr>
        <w:ind w:firstLine="360"/>
        <w:jc w:val="both"/>
        <w:rPr>
          <w:rFonts w:ascii="Times" w:hAnsi="Times"/>
          <w:sz w:val="22"/>
          <w:szCs w:val="22"/>
        </w:rPr>
      </w:pPr>
      <w:r w:rsidRPr="008F7B0E">
        <w:rPr>
          <w:rFonts w:ascii="Times" w:hAnsi="Times"/>
          <w:sz w:val="22"/>
          <w:szCs w:val="22"/>
        </w:rPr>
        <w:t>Enfin, les politiques publiques et programmes de développement dans ce domaine devraient tous faire l’objet d’un screening genre, s’assurant qu’ils sont bien sensibles au genre, avant leur adoption finale, et développer des indicateurs de suivi et d’évaluation sensibles au genre (désagrégation des indicateurs chiffrés, définition de groupes cibles relatifs au genre, inclusion d’une section sensibilité au genre dans les Etats des lieux et Baseline. Le rôle du point focal genre est ici clé (voir recommandation 01).</w:t>
      </w:r>
    </w:p>
    <w:p w14:paraId="05EFFE4A" w14:textId="77777777" w:rsidR="0072488B" w:rsidRPr="00B47E35" w:rsidRDefault="0072488B" w:rsidP="00DA4701">
      <w:pPr>
        <w:spacing w:after="120"/>
        <w:contextualSpacing/>
        <w:jc w:val="both"/>
        <w:rPr>
          <w:rFonts w:ascii="Times" w:hAnsi="Times"/>
          <w:color w:val="000000" w:themeColor="text1"/>
          <w:sz w:val="22"/>
          <w:szCs w:val="22"/>
          <w:u w:val="single"/>
        </w:rPr>
      </w:pPr>
    </w:p>
    <w:p w14:paraId="689FC3B9" w14:textId="76F83D2B" w:rsidR="002B1B93" w:rsidRPr="00A94346" w:rsidRDefault="00D813AB" w:rsidP="0068071D">
      <w:pPr>
        <w:pStyle w:val="Titre4"/>
        <w:rPr>
          <w:rFonts w:ascii="Times" w:hAnsi="Times"/>
        </w:rPr>
      </w:pPr>
      <w:r w:rsidRPr="00BE41B5">
        <w:rPr>
          <w:rFonts w:ascii="Times" w:hAnsi="Times"/>
        </w:rPr>
        <w:t>Moyen terme</w:t>
      </w:r>
      <w:r w:rsidRPr="00FA071B">
        <w:rPr>
          <w:rFonts w:ascii="Times" w:hAnsi="Times"/>
        </w:rPr>
        <w:t xml:space="preserve"> </w:t>
      </w:r>
    </w:p>
    <w:p w14:paraId="17357B4E" w14:textId="77777777" w:rsidR="002B1B93" w:rsidRPr="00B47E35" w:rsidRDefault="002B1B93" w:rsidP="00DA4701">
      <w:pPr>
        <w:spacing w:after="120"/>
        <w:contextualSpacing/>
        <w:jc w:val="both"/>
        <w:rPr>
          <w:rFonts w:ascii="Times" w:hAnsi="Times"/>
          <w:color w:val="000000" w:themeColor="text1"/>
          <w:sz w:val="22"/>
          <w:szCs w:val="22"/>
        </w:rPr>
      </w:pPr>
    </w:p>
    <w:p w14:paraId="4D2D7A37" w14:textId="2C4F89BE" w:rsidR="002B1B93" w:rsidRPr="00B47E35" w:rsidRDefault="00AE3D15" w:rsidP="002B1B93">
      <w:pPr>
        <w:ind w:firstLine="360"/>
        <w:jc w:val="both"/>
        <w:rPr>
          <w:rFonts w:ascii="Times" w:hAnsi="Times"/>
          <w:color w:val="000000" w:themeColor="text1"/>
          <w:sz w:val="22"/>
          <w:szCs w:val="22"/>
        </w:rPr>
      </w:pPr>
      <w:r w:rsidRPr="00B47E35">
        <w:rPr>
          <w:rFonts w:ascii="Times" w:hAnsi="Times"/>
          <w:color w:val="000000" w:themeColor="text1"/>
          <w:sz w:val="22"/>
          <w:szCs w:val="22"/>
        </w:rPr>
        <w:t xml:space="preserve">Sur le moyen terme, il est recommandé de rendre </w:t>
      </w:r>
      <w:r w:rsidRPr="0068071D">
        <w:rPr>
          <w:rFonts w:ascii="Times" w:hAnsi="Times"/>
          <w:b/>
          <w:bCs/>
          <w:color w:val="000000" w:themeColor="text1"/>
          <w:sz w:val="22"/>
          <w:szCs w:val="22"/>
        </w:rPr>
        <w:t>contraignant les objectifs de participation féminine aux programmes</w:t>
      </w:r>
      <w:r w:rsidRPr="00B47E35">
        <w:rPr>
          <w:rFonts w:ascii="Times" w:hAnsi="Times"/>
          <w:color w:val="000000" w:themeColor="text1"/>
          <w:sz w:val="22"/>
          <w:szCs w:val="22"/>
        </w:rPr>
        <w:t xml:space="preserve"> mis en place, et de proposer ces objectifs dans l’ensemble des formations proposées, y compris par exemple dans le</w:t>
      </w:r>
      <w:r w:rsidR="005757A0" w:rsidRPr="00B47E35">
        <w:rPr>
          <w:rFonts w:ascii="Times" w:hAnsi="Times"/>
          <w:color w:val="000000" w:themeColor="text1"/>
          <w:sz w:val="22"/>
          <w:szCs w:val="22"/>
        </w:rPr>
        <w:t>s</w:t>
      </w:r>
      <w:r w:rsidRPr="00B47E35">
        <w:rPr>
          <w:rFonts w:ascii="Times" w:hAnsi="Times"/>
          <w:color w:val="000000" w:themeColor="text1"/>
          <w:sz w:val="22"/>
          <w:szCs w:val="22"/>
        </w:rPr>
        <w:t xml:space="preserve"> domaine</w:t>
      </w:r>
      <w:r w:rsidR="005757A0" w:rsidRPr="00B47E35">
        <w:rPr>
          <w:rFonts w:ascii="Times" w:hAnsi="Times"/>
          <w:color w:val="000000" w:themeColor="text1"/>
          <w:sz w:val="22"/>
          <w:szCs w:val="22"/>
        </w:rPr>
        <w:t>s</w:t>
      </w:r>
      <w:r w:rsidRPr="00B47E35">
        <w:rPr>
          <w:rFonts w:ascii="Times" w:hAnsi="Times"/>
          <w:color w:val="000000" w:themeColor="text1"/>
          <w:sz w:val="22"/>
          <w:szCs w:val="22"/>
        </w:rPr>
        <w:t xml:space="preserve"> technique</w:t>
      </w:r>
      <w:r w:rsidR="005757A0" w:rsidRPr="00B47E35">
        <w:rPr>
          <w:rFonts w:ascii="Times" w:hAnsi="Times"/>
          <w:color w:val="000000" w:themeColor="text1"/>
          <w:sz w:val="22"/>
          <w:szCs w:val="22"/>
        </w:rPr>
        <w:t>s</w:t>
      </w:r>
      <w:r w:rsidRPr="00B47E35">
        <w:rPr>
          <w:rFonts w:ascii="Times" w:hAnsi="Times"/>
          <w:color w:val="000000" w:themeColor="text1"/>
          <w:sz w:val="22"/>
          <w:szCs w:val="22"/>
        </w:rPr>
        <w:t>, réservé</w:t>
      </w:r>
      <w:r w:rsidR="005757A0" w:rsidRPr="00B47E35">
        <w:rPr>
          <w:rFonts w:ascii="Times" w:hAnsi="Times"/>
          <w:color w:val="000000" w:themeColor="text1"/>
          <w:sz w:val="22"/>
          <w:szCs w:val="22"/>
        </w:rPr>
        <w:t>s</w:t>
      </w:r>
      <w:r w:rsidRPr="00B47E35">
        <w:rPr>
          <w:rFonts w:ascii="Times" w:hAnsi="Times"/>
          <w:color w:val="000000" w:themeColor="text1"/>
          <w:sz w:val="22"/>
          <w:szCs w:val="22"/>
        </w:rPr>
        <w:t xml:space="preserve"> aux hommes</w:t>
      </w:r>
      <w:r w:rsidR="005757A0" w:rsidRPr="00B47E35">
        <w:rPr>
          <w:rFonts w:ascii="Times" w:hAnsi="Times"/>
          <w:color w:val="000000" w:themeColor="text1"/>
          <w:sz w:val="22"/>
          <w:szCs w:val="22"/>
        </w:rPr>
        <w:t xml:space="preserve">. </w:t>
      </w:r>
    </w:p>
    <w:p w14:paraId="7EB3B028" w14:textId="77777777" w:rsidR="002B1B93" w:rsidRPr="0068071D" w:rsidRDefault="002B1B93" w:rsidP="0068071D">
      <w:pPr>
        <w:ind w:firstLine="360"/>
        <w:jc w:val="both"/>
        <w:rPr>
          <w:rFonts w:ascii="Times" w:hAnsi="Times"/>
          <w:sz w:val="22"/>
          <w:szCs w:val="22"/>
        </w:rPr>
      </w:pPr>
    </w:p>
    <w:p w14:paraId="3EE264DE" w14:textId="4E79F793" w:rsidR="005757A0" w:rsidRPr="00B47E35" w:rsidRDefault="005757A0" w:rsidP="002B1B93">
      <w:pPr>
        <w:ind w:firstLine="360"/>
        <w:jc w:val="both"/>
        <w:rPr>
          <w:rFonts w:ascii="Times" w:hAnsi="Times"/>
          <w:color w:val="000000" w:themeColor="text1"/>
          <w:sz w:val="22"/>
          <w:szCs w:val="22"/>
        </w:rPr>
      </w:pPr>
      <w:r w:rsidRPr="00B47E35">
        <w:rPr>
          <w:rFonts w:ascii="Times" w:hAnsi="Times"/>
          <w:color w:val="000000" w:themeColor="text1"/>
          <w:sz w:val="22"/>
          <w:szCs w:val="22"/>
        </w:rPr>
        <w:t xml:space="preserve">Il est également recommandé de soutenir le </w:t>
      </w:r>
      <w:proofErr w:type="gramStart"/>
      <w:r w:rsidRPr="0068071D">
        <w:rPr>
          <w:rFonts w:ascii="Times" w:hAnsi="Times"/>
          <w:b/>
          <w:bCs/>
          <w:color w:val="000000" w:themeColor="text1"/>
          <w:sz w:val="22"/>
          <w:szCs w:val="22"/>
        </w:rPr>
        <w:t>Ministère de l’éducation</w:t>
      </w:r>
      <w:proofErr w:type="gramEnd"/>
      <w:r w:rsidRPr="0068071D">
        <w:rPr>
          <w:rFonts w:ascii="Times" w:hAnsi="Times"/>
          <w:b/>
          <w:bCs/>
          <w:color w:val="000000" w:themeColor="text1"/>
          <w:sz w:val="22"/>
          <w:szCs w:val="22"/>
        </w:rPr>
        <w:t xml:space="preserve"> </w:t>
      </w:r>
      <w:r w:rsidRPr="0068071D">
        <w:rPr>
          <w:rFonts w:ascii="Times" w:hAnsi="Times"/>
          <w:color w:val="000000" w:themeColor="text1"/>
          <w:sz w:val="22"/>
          <w:szCs w:val="22"/>
        </w:rPr>
        <w:t>et les</w:t>
      </w:r>
      <w:r w:rsidRPr="0068071D">
        <w:rPr>
          <w:rFonts w:ascii="Times" w:hAnsi="Times"/>
          <w:b/>
          <w:bCs/>
          <w:color w:val="000000" w:themeColor="text1"/>
          <w:sz w:val="22"/>
          <w:szCs w:val="22"/>
        </w:rPr>
        <w:t xml:space="preserve"> ONG</w:t>
      </w:r>
      <w:r w:rsidRPr="00B47E35">
        <w:rPr>
          <w:rFonts w:ascii="Times" w:hAnsi="Times"/>
          <w:color w:val="000000" w:themeColor="text1"/>
          <w:sz w:val="22"/>
          <w:szCs w:val="22"/>
        </w:rPr>
        <w:t xml:space="preserve"> intervenant dans ce domaine (ex : KIYO) pour la promotion des métiers et formations techniques auprès des femmes et des filles. </w:t>
      </w:r>
    </w:p>
    <w:p w14:paraId="381BA4C9" w14:textId="77777777" w:rsidR="002B1B93" w:rsidRPr="00B47E35" w:rsidRDefault="002B1B93" w:rsidP="0068071D">
      <w:pPr>
        <w:ind w:firstLine="360"/>
        <w:jc w:val="both"/>
        <w:rPr>
          <w:rFonts w:ascii="Times" w:hAnsi="Times"/>
          <w:color w:val="000000" w:themeColor="text1"/>
          <w:sz w:val="22"/>
          <w:szCs w:val="22"/>
        </w:rPr>
      </w:pPr>
    </w:p>
    <w:p w14:paraId="20A6CB9A" w14:textId="6C7E7D6D" w:rsidR="003C3B62" w:rsidRPr="00B47E35" w:rsidRDefault="001B2A9D" w:rsidP="00A66092">
      <w:pPr>
        <w:pStyle w:val="Titre2"/>
        <w:numPr>
          <w:ilvl w:val="0"/>
          <w:numId w:val="55"/>
        </w:numPr>
        <w:rPr>
          <w:rFonts w:ascii="Times" w:hAnsi="Times"/>
        </w:rPr>
      </w:pPr>
      <w:bookmarkStart w:id="73" w:name="_Toc79398257"/>
      <w:bookmarkStart w:id="74" w:name="_Toc79399000"/>
      <w:bookmarkStart w:id="75" w:name="_Toc83217498"/>
      <w:r w:rsidRPr="0068071D">
        <w:rPr>
          <w:rFonts w:ascii="Times" w:hAnsi="Times"/>
        </w:rPr>
        <w:t>Secteur du développement rural</w:t>
      </w:r>
      <w:bookmarkEnd w:id="73"/>
      <w:bookmarkEnd w:id="74"/>
      <w:bookmarkEnd w:id="75"/>
    </w:p>
    <w:p w14:paraId="0C34932F" w14:textId="77777777" w:rsidR="00190799" w:rsidRPr="0068071D" w:rsidRDefault="00190799" w:rsidP="0068071D">
      <w:pPr>
        <w:rPr>
          <w:rFonts w:ascii="Times" w:hAnsi="Times"/>
        </w:rPr>
      </w:pPr>
    </w:p>
    <w:p w14:paraId="1683D148" w14:textId="786763DD" w:rsidR="002B1B93" w:rsidRPr="00A94346" w:rsidRDefault="001B2A9D" w:rsidP="0068071D">
      <w:pPr>
        <w:pStyle w:val="Titre4"/>
        <w:rPr>
          <w:rFonts w:ascii="Times" w:hAnsi="Times"/>
        </w:rPr>
      </w:pPr>
      <w:r w:rsidRPr="00BE41B5">
        <w:rPr>
          <w:rFonts w:ascii="Times" w:hAnsi="Times"/>
        </w:rPr>
        <w:t>Court terme </w:t>
      </w:r>
      <w:r w:rsidRPr="00FA071B">
        <w:rPr>
          <w:rFonts w:ascii="Times" w:hAnsi="Times"/>
        </w:rPr>
        <w:t xml:space="preserve"> </w:t>
      </w:r>
    </w:p>
    <w:p w14:paraId="5CF09B8E" w14:textId="77777777" w:rsidR="002B1B93" w:rsidRPr="00B47E35" w:rsidRDefault="002B1B93" w:rsidP="002B1B93">
      <w:pPr>
        <w:ind w:firstLine="360"/>
        <w:jc w:val="both"/>
        <w:rPr>
          <w:rFonts w:ascii="Times" w:hAnsi="Times"/>
          <w:color w:val="000000" w:themeColor="text1"/>
          <w:sz w:val="22"/>
          <w:szCs w:val="22"/>
        </w:rPr>
      </w:pPr>
    </w:p>
    <w:p w14:paraId="112DD66C" w14:textId="0B2B4A18" w:rsidR="00CB56F6" w:rsidRPr="00B47E35" w:rsidRDefault="000962D7" w:rsidP="002B1B93">
      <w:pPr>
        <w:ind w:firstLine="360"/>
        <w:jc w:val="both"/>
        <w:rPr>
          <w:rFonts w:ascii="Times" w:hAnsi="Times"/>
          <w:color w:val="000000" w:themeColor="text1"/>
          <w:sz w:val="22"/>
          <w:szCs w:val="22"/>
        </w:rPr>
      </w:pPr>
      <w:r w:rsidRPr="00B47E35">
        <w:rPr>
          <w:rFonts w:ascii="Times" w:hAnsi="Times"/>
          <w:color w:val="000000" w:themeColor="text1"/>
          <w:sz w:val="22"/>
          <w:szCs w:val="22"/>
        </w:rPr>
        <w:t xml:space="preserve">Il s’agit en premier lieu de permettre aux femmes d’avoir accès aux </w:t>
      </w:r>
      <w:r w:rsidRPr="0068071D">
        <w:rPr>
          <w:rFonts w:ascii="Times" w:hAnsi="Times"/>
          <w:b/>
          <w:bCs/>
          <w:color w:val="000000" w:themeColor="text1"/>
          <w:sz w:val="22"/>
          <w:szCs w:val="22"/>
        </w:rPr>
        <w:t>informations agricoles</w:t>
      </w:r>
      <w:r w:rsidRPr="00B47E35">
        <w:rPr>
          <w:rFonts w:ascii="Times" w:hAnsi="Times"/>
          <w:color w:val="000000" w:themeColor="text1"/>
          <w:sz w:val="22"/>
          <w:szCs w:val="22"/>
        </w:rPr>
        <w:t>, de façon directe, et non seulement par le biais des époux qui peuvent se rendre aux réunions de sensibilisation proposées par les acteurs étatiques (DPAE) ou associatifs dans leur ensemble. Pour cela, il s’agit de rendre ces réunions inclu</w:t>
      </w:r>
      <w:r w:rsidR="00CB56F6" w:rsidRPr="00B47E35">
        <w:rPr>
          <w:rFonts w:ascii="Times" w:hAnsi="Times"/>
          <w:color w:val="000000" w:themeColor="text1"/>
          <w:sz w:val="22"/>
          <w:szCs w:val="22"/>
        </w:rPr>
        <w:t>siv</w:t>
      </w:r>
      <w:r w:rsidRPr="00B47E35">
        <w:rPr>
          <w:rFonts w:ascii="Times" w:hAnsi="Times"/>
          <w:color w:val="000000" w:themeColor="text1"/>
          <w:sz w:val="22"/>
          <w:szCs w:val="22"/>
        </w:rPr>
        <w:t xml:space="preserve">es, et de s’assurer que les deux personnes du ménage puissent y assister. </w:t>
      </w:r>
    </w:p>
    <w:p w14:paraId="3CF66EBD" w14:textId="77777777" w:rsidR="00CB56F6" w:rsidRPr="0068071D" w:rsidRDefault="00CB56F6" w:rsidP="0068071D">
      <w:pPr>
        <w:ind w:firstLine="360"/>
        <w:jc w:val="both"/>
        <w:rPr>
          <w:rFonts w:ascii="Times" w:hAnsi="Times"/>
          <w:sz w:val="22"/>
          <w:szCs w:val="22"/>
        </w:rPr>
      </w:pPr>
    </w:p>
    <w:p w14:paraId="71417D59" w14:textId="16C63C82" w:rsidR="00CB56F6" w:rsidRPr="00B47E35" w:rsidRDefault="000962D7" w:rsidP="00CB56F6">
      <w:pPr>
        <w:ind w:firstLine="360"/>
        <w:jc w:val="both"/>
        <w:rPr>
          <w:rFonts w:ascii="Times" w:hAnsi="Times"/>
          <w:color w:val="000000" w:themeColor="text1"/>
          <w:sz w:val="22"/>
          <w:szCs w:val="22"/>
        </w:rPr>
      </w:pPr>
      <w:r w:rsidRPr="00B47E35">
        <w:rPr>
          <w:rFonts w:ascii="Times" w:hAnsi="Times"/>
          <w:color w:val="000000" w:themeColor="text1"/>
          <w:sz w:val="22"/>
          <w:szCs w:val="22"/>
        </w:rPr>
        <w:t xml:space="preserve">En plus des informations et des réunions de sensibilisation, il s’agit de s’assurer que les femmes qui cultivent la terre au même titre que leur époux </w:t>
      </w:r>
      <w:proofErr w:type="gramStart"/>
      <w:r w:rsidRPr="00B47E35">
        <w:rPr>
          <w:rFonts w:ascii="Times" w:hAnsi="Times"/>
          <w:color w:val="000000" w:themeColor="text1"/>
          <w:sz w:val="22"/>
          <w:szCs w:val="22"/>
        </w:rPr>
        <w:t>aient</w:t>
      </w:r>
      <w:proofErr w:type="gramEnd"/>
      <w:r w:rsidRPr="00B47E35">
        <w:rPr>
          <w:rFonts w:ascii="Times" w:hAnsi="Times"/>
          <w:color w:val="000000" w:themeColor="text1"/>
          <w:sz w:val="22"/>
          <w:szCs w:val="22"/>
        </w:rPr>
        <w:t xml:space="preserve"> accès aux </w:t>
      </w:r>
      <w:r w:rsidRPr="0068071D">
        <w:rPr>
          <w:rFonts w:ascii="Times" w:hAnsi="Times"/>
          <w:b/>
          <w:bCs/>
          <w:color w:val="000000" w:themeColor="text1"/>
          <w:sz w:val="22"/>
          <w:szCs w:val="22"/>
        </w:rPr>
        <w:t>intrants agricoles</w:t>
      </w:r>
      <w:r w:rsidRPr="00B47E35">
        <w:rPr>
          <w:rFonts w:ascii="Times" w:hAnsi="Times"/>
          <w:color w:val="000000" w:themeColor="text1"/>
          <w:sz w:val="22"/>
          <w:szCs w:val="22"/>
        </w:rPr>
        <w:t xml:space="preserve"> de manière directe, et non uniquement par le biais de leur conjoint. </w:t>
      </w:r>
    </w:p>
    <w:p w14:paraId="609BB105" w14:textId="77777777" w:rsidR="00CB56F6" w:rsidRPr="00B47E35" w:rsidRDefault="00CB56F6" w:rsidP="0068071D">
      <w:pPr>
        <w:ind w:firstLine="360"/>
        <w:jc w:val="both"/>
        <w:rPr>
          <w:rFonts w:ascii="Times" w:hAnsi="Times"/>
          <w:color w:val="000000" w:themeColor="text1"/>
          <w:sz w:val="22"/>
          <w:szCs w:val="22"/>
        </w:rPr>
      </w:pPr>
    </w:p>
    <w:p w14:paraId="74F26830" w14:textId="3EFF0817" w:rsidR="00CB56F6" w:rsidRPr="00B47E35" w:rsidRDefault="00F84EAA" w:rsidP="00CB56F6">
      <w:pPr>
        <w:ind w:firstLine="360"/>
        <w:jc w:val="both"/>
        <w:rPr>
          <w:rFonts w:ascii="Times" w:hAnsi="Times"/>
          <w:color w:val="000000" w:themeColor="text1"/>
          <w:sz w:val="22"/>
          <w:szCs w:val="22"/>
        </w:rPr>
      </w:pPr>
      <w:r w:rsidRPr="00B47E35">
        <w:rPr>
          <w:rFonts w:ascii="Times" w:hAnsi="Times"/>
          <w:color w:val="000000" w:themeColor="text1"/>
          <w:sz w:val="22"/>
          <w:szCs w:val="22"/>
        </w:rPr>
        <w:lastRenderedPageBreak/>
        <w:t xml:space="preserve">L’un des </w:t>
      </w:r>
      <w:r w:rsidRPr="009A5AC1">
        <w:rPr>
          <w:rFonts w:ascii="Times" w:hAnsi="Times"/>
          <w:color w:val="000000" w:themeColor="text1"/>
          <w:sz w:val="22"/>
          <w:szCs w:val="22"/>
        </w:rPr>
        <w:t>obstacles à l’</w:t>
      </w:r>
      <w:proofErr w:type="spellStart"/>
      <w:r w:rsidRPr="009A5AC1">
        <w:rPr>
          <w:rFonts w:ascii="Times" w:hAnsi="Times"/>
          <w:color w:val="000000" w:themeColor="text1"/>
          <w:sz w:val="22"/>
          <w:szCs w:val="22"/>
        </w:rPr>
        <w:t>empowerment</w:t>
      </w:r>
      <w:proofErr w:type="spellEnd"/>
      <w:r w:rsidRPr="009A5AC1">
        <w:rPr>
          <w:rFonts w:ascii="Times" w:hAnsi="Times"/>
          <w:color w:val="000000" w:themeColor="text1"/>
          <w:sz w:val="22"/>
          <w:szCs w:val="22"/>
        </w:rPr>
        <w:t xml:space="preserve"> économique</w:t>
      </w:r>
      <w:r w:rsidRPr="00B47E35">
        <w:rPr>
          <w:rFonts w:ascii="Times" w:hAnsi="Times"/>
          <w:color w:val="000000" w:themeColor="text1"/>
          <w:sz w:val="22"/>
          <w:szCs w:val="22"/>
        </w:rPr>
        <w:t xml:space="preserve"> féminin est le manque d’accès aux </w:t>
      </w:r>
      <w:r w:rsidRPr="0068071D">
        <w:rPr>
          <w:rFonts w:ascii="Times" w:hAnsi="Times"/>
          <w:b/>
          <w:bCs/>
          <w:color w:val="000000" w:themeColor="text1"/>
          <w:sz w:val="22"/>
          <w:szCs w:val="22"/>
        </w:rPr>
        <w:t>revenus</w:t>
      </w:r>
      <w:r w:rsidRPr="00B47E35">
        <w:rPr>
          <w:rFonts w:ascii="Times" w:hAnsi="Times"/>
          <w:color w:val="000000" w:themeColor="text1"/>
          <w:sz w:val="22"/>
          <w:szCs w:val="22"/>
        </w:rPr>
        <w:t xml:space="preserve"> produits par leur travail : il est recommandé d’encourager de ce fait les coopératives qui mettent en place des activités génératrices de revenus (telle que l’élevage du petit bétail, la pisciculture). </w:t>
      </w:r>
    </w:p>
    <w:p w14:paraId="5041CCBE" w14:textId="77777777" w:rsidR="00CB56F6" w:rsidRPr="00B47E35" w:rsidRDefault="00CB56F6" w:rsidP="0068071D">
      <w:pPr>
        <w:ind w:firstLine="360"/>
        <w:jc w:val="both"/>
        <w:rPr>
          <w:rFonts w:ascii="Times" w:hAnsi="Times"/>
          <w:color w:val="000000" w:themeColor="text1"/>
          <w:sz w:val="22"/>
          <w:szCs w:val="22"/>
        </w:rPr>
      </w:pPr>
    </w:p>
    <w:p w14:paraId="7BDE7B7C" w14:textId="6DB516C9" w:rsidR="005757A0" w:rsidRPr="0068071D" w:rsidRDefault="005757A0" w:rsidP="005757A0">
      <w:pPr>
        <w:spacing w:after="120"/>
        <w:jc w:val="both"/>
        <w:rPr>
          <w:rFonts w:ascii="Times" w:hAnsi="Times"/>
          <w:sz w:val="22"/>
          <w:szCs w:val="22"/>
        </w:rPr>
      </w:pPr>
      <w:r w:rsidRPr="0068071D">
        <w:rPr>
          <w:rFonts w:ascii="Times" w:hAnsi="Times"/>
          <w:sz w:val="22"/>
          <w:szCs w:val="22"/>
        </w:rPr>
        <w:t>Enfin, les politiques publiques et programmes de développement dans ce domaine devraient tous faire l’objet d’un screening genre, s’assurant qu’ils sont bien sensibles au genre, avant leur adoption finale, et développer des indicateurs de suivi et d’évaluation sensibles au genre (désagrégation des indicateurs chiffrés, définition de groupes cibles relatifs au genre, inclusion d’une section  sensibilité au genre dans les Etats des lieux et Baseline. Le rôle du point focal genre est ici clé (voir recommandation 01).</w:t>
      </w:r>
    </w:p>
    <w:p w14:paraId="2B63567E" w14:textId="77777777" w:rsidR="00CB56F6" w:rsidRPr="00BE41B5" w:rsidRDefault="001B2A9D" w:rsidP="0068071D">
      <w:pPr>
        <w:pStyle w:val="Titre4"/>
        <w:rPr>
          <w:rFonts w:ascii="Times" w:hAnsi="Times"/>
        </w:rPr>
      </w:pPr>
      <w:r w:rsidRPr="00BE41B5">
        <w:rPr>
          <w:rFonts w:ascii="Times" w:hAnsi="Times"/>
        </w:rPr>
        <w:t xml:space="preserve">Moyen terme : </w:t>
      </w:r>
    </w:p>
    <w:p w14:paraId="388E7FE3" w14:textId="77777777" w:rsidR="00CB56F6" w:rsidRPr="00B47E35" w:rsidRDefault="00CB56F6" w:rsidP="00995368">
      <w:pPr>
        <w:spacing w:after="120"/>
        <w:rPr>
          <w:rFonts w:ascii="Times" w:hAnsi="Times"/>
          <w:color w:val="000000" w:themeColor="text1"/>
          <w:sz w:val="22"/>
          <w:szCs w:val="22"/>
        </w:rPr>
      </w:pPr>
    </w:p>
    <w:p w14:paraId="4BAAD867" w14:textId="3F60BD40" w:rsidR="00CB56F6" w:rsidRPr="00B47E35" w:rsidRDefault="00D405A6" w:rsidP="00CB56F6">
      <w:pPr>
        <w:ind w:firstLine="360"/>
        <w:jc w:val="both"/>
        <w:rPr>
          <w:rFonts w:ascii="Times" w:hAnsi="Times"/>
          <w:sz w:val="22"/>
          <w:szCs w:val="22"/>
        </w:rPr>
      </w:pPr>
      <w:r w:rsidRPr="00B47E35">
        <w:rPr>
          <w:rFonts w:ascii="Times" w:hAnsi="Times"/>
          <w:sz w:val="22"/>
          <w:szCs w:val="22"/>
        </w:rPr>
        <w:t>Apporter un appui</w:t>
      </w:r>
      <w:r w:rsidR="00BE41B5">
        <w:rPr>
          <w:rFonts w:ascii="Times" w:hAnsi="Times"/>
          <w:sz w:val="22"/>
          <w:szCs w:val="22"/>
        </w:rPr>
        <w:t xml:space="preserve"> financier et technique </w:t>
      </w:r>
      <w:r w:rsidRPr="00B47E35">
        <w:rPr>
          <w:rFonts w:ascii="Times" w:hAnsi="Times"/>
          <w:sz w:val="22"/>
          <w:szCs w:val="22"/>
        </w:rPr>
        <w:t xml:space="preserve"> aux groupement et coopératives de femmes en ciblant au premier plan les </w:t>
      </w:r>
      <w:r w:rsidRPr="0068071D">
        <w:rPr>
          <w:rFonts w:ascii="Times" w:hAnsi="Times"/>
          <w:b/>
          <w:bCs/>
          <w:sz w:val="22"/>
          <w:szCs w:val="22"/>
        </w:rPr>
        <w:t>femmes</w:t>
      </w:r>
      <w:r w:rsidRPr="00B47E35">
        <w:rPr>
          <w:rFonts w:ascii="Times" w:hAnsi="Times"/>
          <w:sz w:val="22"/>
          <w:szCs w:val="22"/>
        </w:rPr>
        <w:t xml:space="preserve"> </w:t>
      </w:r>
      <w:r w:rsidRPr="0068071D">
        <w:rPr>
          <w:rFonts w:ascii="Times" w:hAnsi="Times"/>
          <w:b/>
          <w:bCs/>
          <w:sz w:val="22"/>
          <w:szCs w:val="22"/>
        </w:rPr>
        <w:t>chef</w:t>
      </w:r>
      <w:r w:rsidR="00D47234" w:rsidRPr="0068071D">
        <w:rPr>
          <w:rFonts w:ascii="Times" w:hAnsi="Times"/>
          <w:b/>
          <w:bCs/>
          <w:sz w:val="22"/>
          <w:szCs w:val="22"/>
        </w:rPr>
        <w:t>fe</w:t>
      </w:r>
      <w:r w:rsidRPr="0068071D">
        <w:rPr>
          <w:rFonts w:ascii="Times" w:hAnsi="Times"/>
          <w:b/>
          <w:bCs/>
          <w:sz w:val="22"/>
          <w:szCs w:val="22"/>
        </w:rPr>
        <w:t>s de ménage</w:t>
      </w:r>
      <w:r w:rsidRPr="00B47E35">
        <w:rPr>
          <w:rFonts w:ascii="Times" w:hAnsi="Times"/>
          <w:sz w:val="22"/>
          <w:szCs w:val="22"/>
        </w:rPr>
        <w:t>. Un appui dans l’acquisition de terres leur permettrait d’avoir accès á plus de services financiers.</w:t>
      </w:r>
    </w:p>
    <w:p w14:paraId="59AF3412" w14:textId="77777777" w:rsidR="00CB56F6" w:rsidRPr="0068071D" w:rsidRDefault="00CB56F6" w:rsidP="0068071D">
      <w:pPr>
        <w:ind w:firstLine="360"/>
        <w:jc w:val="both"/>
        <w:rPr>
          <w:rFonts w:ascii="Times" w:hAnsi="Times"/>
          <w:sz w:val="22"/>
          <w:szCs w:val="22"/>
        </w:rPr>
      </w:pPr>
    </w:p>
    <w:p w14:paraId="4F79FF87" w14:textId="58B51D79" w:rsidR="00CB56F6" w:rsidRPr="00B47E35" w:rsidRDefault="00D405A6" w:rsidP="00CB56F6">
      <w:pPr>
        <w:ind w:firstLine="360"/>
        <w:jc w:val="both"/>
        <w:rPr>
          <w:rFonts w:ascii="Times" w:hAnsi="Times"/>
          <w:color w:val="000000" w:themeColor="text1"/>
          <w:sz w:val="22"/>
          <w:szCs w:val="22"/>
        </w:rPr>
      </w:pPr>
      <w:r w:rsidRPr="0068071D">
        <w:rPr>
          <w:rFonts w:ascii="Times" w:hAnsi="Times"/>
          <w:sz w:val="22"/>
          <w:szCs w:val="22"/>
        </w:rPr>
        <w:t xml:space="preserve">Renforcer </w:t>
      </w:r>
      <w:r w:rsidR="00BE41B5">
        <w:rPr>
          <w:rFonts w:ascii="Times" w:hAnsi="Times"/>
          <w:sz w:val="22"/>
          <w:szCs w:val="22"/>
        </w:rPr>
        <w:t>l</w:t>
      </w:r>
      <w:r w:rsidR="00BE41B5" w:rsidRPr="00F2420C">
        <w:rPr>
          <w:rFonts w:ascii="Times" w:hAnsi="Times"/>
          <w:sz w:val="22"/>
          <w:szCs w:val="22"/>
        </w:rPr>
        <w:t xml:space="preserve">es groupements et coopératives agricoles </w:t>
      </w:r>
      <w:r w:rsidR="00BE41B5">
        <w:rPr>
          <w:rFonts w:ascii="Times" w:hAnsi="Times"/>
          <w:sz w:val="22"/>
          <w:szCs w:val="22"/>
        </w:rPr>
        <w:t xml:space="preserve">en les appuyant dans l’organisation de </w:t>
      </w:r>
      <w:r w:rsidRPr="0068071D">
        <w:rPr>
          <w:rFonts w:ascii="Times" w:hAnsi="Times"/>
          <w:b/>
          <w:bCs/>
          <w:sz w:val="22"/>
          <w:szCs w:val="22"/>
        </w:rPr>
        <w:t>formations</w:t>
      </w:r>
      <w:r w:rsidRPr="0068071D">
        <w:rPr>
          <w:rFonts w:ascii="Times" w:hAnsi="Times"/>
          <w:sz w:val="22"/>
          <w:szCs w:val="22"/>
        </w:rPr>
        <w:t xml:space="preserve"> dans tous les domaines du développement rural</w:t>
      </w:r>
      <w:r w:rsidR="00BE41B5">
        <w:rPr>
          <w:rFonts w:ascii="Times" w:hAnsi="Times"/>
          <w:sz w:val="22"/>
          <w:szCs w:val="22"/>
        </w:rPr>
        <w:t>, en mettant l’accent sur les inégalités de genre et les mécanismes pour les combattre</w:t>
      </w:r>
    </w:p>
    <w:p w14:paraId="1B4AC757" w14:textId="77777777" w:rsidR="00CB56F6" w:rsidRPr="0068071D" w:rsidRDefault="00CB56F6" w:rsidP="0068071D">
      <w:pPr>
        <w:ind w:firstLine="360"/>
        <w:jc w:val="both"/>
        <w:rPr>
          <w:rFonts w:ascii="Times" w:hAnsi="Times"/>
        </w:rPr>
      </w:pPr>
    </w:p>
    <w:p w14:paraId="64493A92" w14:textId="37387F8D" w:rsidR="00CB56F6" w:rsidRPr="00B47E35" w:rsidRDefault="000962D7" w:rsidP="00CB56F6">
      <w:pPr>
        <w:ind w:firstLine="360"/>
        <w:jc w:val="both"/>
        <w:rPr>
          <w:rFonts w:ascii="Times" w:hAnsi="Times"/>
          <w:color w:val="000000" w:themeColor="text1"/>
          <w:sz w:val="22"/>
          <w:szCs w:val="22"/>
        </w:rPr>
      </w:pPr>
      <w:r w:rsidRPr="0068071D">
        <w:rPr>
          <w:rFonts w:ascii="Times" w:hAnsi="Times"/>
          <w:color w:val="000000" w:themeColor="text1"/>
          <w:sz w:val="22"/>
          <w:szCs w:val="22"/>
        </w:rPr>
        <w:t xml:space="preserve">La mise en place de </w:t>
      </w:r>
      <w:r w:rsidRPr="0068071D">
        <w:rPr>
          <w:rFonts w:ascii="Times" w:hAnsi="Times"/>
          <w:b/>
          <w:bCs/>
          <w:color w:val="000000" w:themeColor="text1"/>
          <w:sz w:val="22"/>
          <w:szCs w:val="22"/>
        </w:rPr>
        <w:t>foyers améliorés</w:t>
      </w:r>
      <w:r w:rsidRPr="0068071D">
        <w:rPr>
          <w:rFonts w:ascii="Times" w:hAnsi="Times"/>
          <w:color w:val="000000" w:themeColor="text1"/>
          <w:sz w:val="22"/>
          <w:szCs w:val="22"/>
        </w:rPr>
        <w:t xml:space="preserve"> est intéressante et permet de jouer sur les niveaux environnementaux et agricoles en même temps : il est toutefois recommandé de renforcer les capacités cognitives des populations sur ces fours, qui sont au départ sujets à réticence. </w:t>
      </w:r>
    </w:p>
    <w:p w14:paraId="347BC599" w14:textId="77777777" w:rsidR="00CB56F6" w:rsidRPr="0068071D" w:rsidRDefault="00CB56F6" w:rsidP="0068071D">
      <w:pPr>
        <w:ind w:firstLine="360"/>
        <w:jc w:val="both"/>
        <w:rPr>
          <w:rFonts w:ascii="Times" w:hAnsi="Times"/>
          <w:color w:val="000000" w:themeColor="text1"/>
          <w:sz w:val="22"/>
          <w:szCs w:val="22"/>
        </w:rPr>
      </w:pPr>
    </w:p>
    <w:p w14:paraId="54C115E0" w14:textId="2F4D4564" w:rsidR="00CB56F6" w:rsidRPr="00B47E35" w:rsidRDefault="000962D7" w:rsidP="00CB56F6">
      <w:pPr>
        <w:ind w:firstLine="360"/>
        <w:jc w:val="both"/>
        <w:rPr>
          <w:rFonts w:ascii="Times" w:hAnsi="Times"/>
          <w:color w:val="000000" w:themeColor="text1"/>
          <w:sz w:val="22"/>
          <w:szCs w:val="22"/>
          <w:u w:val="single"/>
        </w:rPr>
      </w:pPr>
      <w:r w:rsidRPr="0068071D">
        <w:rPr>
          <w:rFonts w:ascii="Times" w:hAnsi="Times"/>
          <w:color w:val="000000" w:themeColor="text1"/>
          <w:sz w:val="22"/>
          <w:szCs w:val="22"/>
        </w:rPr>
        <w:t>Pour remédier à la faible monétarisation des récoltes</w:t>
      </w:r>
      <w:r w:rsidRPr="00B47E35">
        <w:rPr>
          <w:rFonts w:ascii="Times" w:hAnsi="Times"/>
          <w:color w:val="000000" w:themeColor="text1"/>
          <w:sz w:val="22"/>
          <w:szCs w:val="22"/>
        </w:rPr>
        <w:t xml:space="preserve">, il est recommandé </w:t>
      </w:r>
      <w:r w:rsidR="00BE41B5">
        <w:rPr>
          <w:rFonts w:ascii="Times" w:hAnsi="Times"/>
          <w:color w:val="000000" w:themeColor="text1"/>
          <w:sz w:val="22"/>
          <w:szCs w:val="22"/>
        </w:rPr>
        <w:t xml:space="preserve">aux acteurs du secteur bancaire </w:t>
      </w:r>
      <w:r w:rsidRPr="00B47E35">
        <w:rPr>
          <w:rFonts w:ascii="Times" w:hAnsi="Times"/>
          <w:color w:val="000000" w:themeColor="text1"/>
          <w:sz w:val="22"/>
          <w:szCs w:val="22"/>
        </w:rPr>
        <w:t xml:space="preserve"> </w:t>
      </w:r>
      <w:r w:rsidR="00BE41B5">
        <w:rPr>
          <w:rFonts w:ascii="Times" w:hAnsi="Times"/>
          <w:color w:val="000000" w:themeColor="text1"/>
          <w:sz w:val="22"/>
          <w:szCs w:val="22"/>
        </w:rPr>
        <w:t xml:space="preserve">de faciliter et </w:t>
      </w:r>
      <w:r w:rsidRPr="00B47E35">
        <w:rPr>
          <w:rFonts w:ascii="Times" w:hAnsi="Times"/>
          <w:color w:val="000000" w:themeColor="text1"/>
          <w:sz w:val="22"/>
          <w:szCs w:val="22"/>
        </w:rPr>
        <w:t xml:space="preserve">d’améliorer </w:t>
      </w:r>
      <w:r w:rsidR="00A81EBB" w:rsidRPr="00B47E35">
        <w:rPr>
          <w:rFonts w:ascii="Times" w:hAnsi="Times"/>
          <w:color w:val="000000" w:themeColor="text1"/>
          <w:sz w:val="22"/>
          <w:szCs w:val="22"/>
        </w:rPr>
        <w:t>l’acquisition des crédits agricoles</w:t>
      </w:r>
      <w:r w:rsidRPr="00B47E35">
        <w:rPr>
          <w:rFonts w:ascii="Times" w:hAnsi="Times"/>
          <w:color w:val="000000" w:themeColor="text1"/>
          <w:sz w:val="22"/>
          <w:szCs w:val="22"/>
        </w:rPr>
        <w:t>, notamment pour</w:t>
      </w:r>
      <w:r w:rsidR="00A81EBB" w:rsidRPr="00B47E35">
        <w:rPr>
          <w:rFonts w:ascii="Times" w:hAnsi="Times"/>
          <w:color w:val="000000" w:themeColor="text1"/>
          <w:sz w:val="22"/>
          <w:szCs w:val="22"/>
        </w:rPr>
        <w:t xml:space="preserve"> </w:t>
      </w:r>
      <w:r w:rsidRPr="00B47E35">
        <w:rPr>
          <w:rFonts w:ascii="Times" w:hAnsi="Times"/>
          <w:color w:val="000000" w:themeColor="text1"/>
          <w:sz w:val="22"/>
          <w:szCs w:val="22"/>
        </w:rPr>
        <w:t>l</w:t>
      </w:r>
      <w:r w:rsidR="00A81EBB" w:rsidRPr="00B47E35">
        <w:rPr>
          <w:rFonts w:ascii="Times" w:hAnsi="Times"/>
          <w:color w:val="000000" w:themeColor="text1"/>
          <w:sz w:val="22"/>
          <w:szCs w:val="22"/>
        </w:rPr>
        <w:t>es femmes cheffes de ménage</w:t>
      </w:r>
      <w:r w:rsidRPr="00B47E35">
        <w:rPr>
          <w:rFonts w:ascii="Times" w:hAnsi="Times"/>
          <w:color w:val="000000" w:themeColor="text1"/>
          <w:sz w:val="22"/>
          <w:szCs w:val="22"/>
        </w:rPr>
        <w:t>,</w:t>
      </w:r>
      <w:r w:rsidR="00A81EBB" w:rsidRPr="00B47E35">
        <w:rPr>
          <w:rFonts w:ascii="Times" w:hAnsi="Times"/>
          <w:color w:val="000000" w:themeColor="text1"/>
          <w:sz w:val="22"/>
          <w:szCs w:val="22"/>
        </w:rPr>
        <w:t xml:space="preserve"> qui n’ont pas</w:t>
      </w:r>
      <w:r w:rsidRPr="00B47E35">
        <w:rPr>
          <w:rFonts w:ascii="Times" w:hAnsi="Times"/>
          <w:color w:val="000000" w:themeColor="text1"/>
          <w:sz w:val="22"/>
          <w:szCs w:val="22"/>
        </w:rPr>
        <w:t xml:space="preserve"> toujours</w:t>
      </w:r>
      <w:r w:rsidR="00A81EBB" w:rsidRPr="00B47E35">
        <w:rPr>
          <w:rFonts w:ascii="Times" w:hAnsi="Times"/>
          <w:color w:val="000000" w:themeColor="text1"/>
          <w:sz w:val="22"/>
          <w:szCs w:val="22"/>
        </w:rPr>
        <w:t xml:space="preserve"> </w:t>
      </w:r>
      <w:r w:rsidRPr="00B47E35">
        <w:rPr>
          <w:rFonts w:ascii="Times" w:hAnsi="Times"/>
          <w:color w:val="000000" w:themeColor="text1"/>
          <w:sz w:val="22"/>
          <w:szCs w:val="22"/>
        </w:rPr>
        <w:t>l</w:t>
      </w:r>
      <w:r w:rsidR="00A81EBB" w:rsidRPr="00B47E35">
        <w:rPr>
          <w:rFonts w:ascii="Times" w:hAnsi="Times"/>
          <w:color w:val="000000" w:themeColor="text1"/>
          <w:sz w:val="22"/>
          <w:szCs w:val="22"/>
        </w:rPr>
        <w:t xml:space="preserve">es cautions </w:t>
      </w:r>
      <w:r w:rsidRPr="00B47E35">
        <w:rPr>
          <w:rFonts w:ascii="Times" w:hAnsi="Times"/>
          <w:color w:val="000000" w:themeColor="text1"/>
          <w:sz w:val="22"/>
          <w:szCs w:val="22"/>
        </w:rPr>
        <w:t>financières ou les</w:t>
      </w:r>
      <w:r w:rsidR="00A81EBB" w:rsidRPr="00B47E35">
        <w:rPr>
          <w:rFonts w:ascii="Times" w:hAnsi="Times"/>
          <w:color w:val="000000" w:themeColor="text1"/>
          <w:sz w:val="22"/>
          <w:szCs w:val="22"/>
        </w:rPr>
        <w:t xml:space="preserve"> biens à hypothéquer</w:t>
      </w:r>
      <w:r w:rsidRPr="00B47E35">
        <w:rPr>
          <w:rFonts w:ascii="Times" w:hAnsi="Times"/>
          <w:color w:val="000000" w:themeColor="text1"/>
          <w:sz w:val="22"/>
          <w:szCs w:val="22"/>
        </w:rPr>
        <w:t xml:space="preserve"> nécessaires pour y accéder. </w:t>
      </w:r>
    </w:p>
    <w:p w14:paraId="2239284B" w14:textId="77777777" w:rsidR="00CB56F6" w:rsidRPr="00B47E35" w:rsidRDefault="00CB56F6" w:rsidP="0068071D">
      <w:pPr>
        <w:ind w:firstLine="360"/>
        <w:jc w:val="both"/>
        <w:rPr>
          <w:rFonts w:ascii="Times" w:hAnsi="Times"/>
          <w:color w:val="000000" w:themeColor="text1"/>
          <w:sz w:val="22"/>
          <w:szCs w:val="22"/>
        </w:rPr>
      </w:pPr>
    </w:p>
    <w:p w14:paraId="6B0295F2" w14:textId="426BE96A" w:rsidR="00CB56F6" w:rsidRPr="0068071D" w:rsidRDefault="001B2A9D" w:rsidP="0068071D">
      <w:pPr>
        <w:pStyle w:val="Titre4"/>
        <w:rPr>
          <w:rFonts w:ascii="Times" w:hAnsi="Times"/>
        </w:rPr>
      </w:pPr>
      <w:r w:rsidRPr="0068071D">
        <w:rPr>
          <w:rFonts w:ascii="Times" w:hAnsi="Times"/>
        </w:rPr>
        <w:t>Long terme </w:t>
      </w:r>
    </w:p>
    <w:p w14:paraId="5FC17390" w14:textId="77777777" w:rsidR="00CB56F6" w:rsidRPr="00B47E35" w:rsidRDefault="00CB56F6" w:rsidP="00CB56F6">
      <w:pPr>
        <w:ind w:firstLine="360"/>
        <w:jc w:val="both"/>
        <w:rPr>
          <w:rFonts w:ascii="Times" w:hAnsi="Times"/>
          <w:color w:val="000000" w:themeColor="text1"/>
          <w:sz w:val="22"/>
          <w:szCs w:val="22"/>
        </w:rPr>
      </w:pPr>
    </w:p>
    <w:p w14:paraId="19EAFD62" w14:textId="40E66A6A" w:rsidR="00CB56F6" w:rsidRPr="0068071D" w:rsidRDefault="00A27A08" w:rsidP="00CB56F6">
      <w:pPr>
        <w:ind w:firstLine="360"/>
        <w:jc w:val="both"/>
        <w:rPr>
          <w:rFonts w:ascii="Times" w:hAnsi="Times"/>
          <w:color w:val="000000" w:themeColor="text1"/>
          <w:sz w:val="22"/>
          <w:szCs w:val="22"/>
        </w:rPr>
      </w:pPr>
      <w:r w:rsidRPr="00B47E35">
        <w:rPr>
          <w:rFonts w:ascii="Times" w:hAnsi="Times"/>
          <w:color w:val="000000" w:themeColor="text1"/>
          <w:sz w:val="22"/>
          <w:szCs w:val="22"/>
        </w:rPr>
        <w:t xml:space="preserve">Afin de faire évoluer les pratiques vers davantage d’équité dans la répartition des rôles agricoles, et dans les prises de décision au sein du couple dans ce domaine, il est recommandé d’envisager des actions de </w:t>
      </w:r>
      <w:r w:rsidRPr="0068071D">
        <w:rPr>
          <w:rFonts w:ascii="Times" w:hAnsi="Times"/>
          <w:b/>
          <w:bCs/>
          <w:color w:val="000000" w:themeColor="text1"/>
          <w:sz w:val="22"/>
          <w:szCs w:val="22"/>
        </w:rPr>
        <w:t>sensibilisation</w:t>
      </w:r>
      <w:r w:rsidRPr="00B47E35">
        <w:rPr>
          <w:rFonts w:ascii="Times" w:hAnsi="Times"/>
          <w:color w:val="000000" w:themeColor="text1"/>
          <w:sz w:val="22"/>
          <w:szCs w:val="22"/>
        </w:rPr>
        <w:t xml:space="preserve"> au niveau micro de la </w:t>
      </w:r>
      <w:r w:rsidRPr="0068071D">
        <w:rPr>
          <w:rFonts w:ascii="Times" w:hAnsi="Times"/>
          <w:b/>
          <w:bCs/>
          <w:color w:val="000000" w:themeColor="text1"/>
          <w:sz w:val="22"/>
          <w:szCs w:val="22"/>
        </w:rPr>
        <w:t>colline</w:t>
      </w:r>
      <w:r w:rsidRPr="00B47E35">
        <w:rPr>
          <w:rFonts w:ascii="Times" w:hAnsi="Times"/>
          <w:color w:val="000000" w:themeColor="text1"/>
          <w:sz w:val="22"/>
          <w:szCs w:val="22"/>
        </w:rPr>
        <w:t xml:space="preserve"> et du </w:t>
      </w:r>
      <w:r w:rsidRPr="0068071D">
        <w:rPr>
          <w:rFonts w:ascii="Times" w:hAnsi="Times"/>
          <w:b/>
          <w:bCs/>
          <w:color w:val="000000" w:themeColor="text1"/>
          <w:sz w:val="22"/>
          <w:szCs w:val="22"/>
        </w:rPr>
        <w:t>ménage</w:t>
      </w:r>
      <w:r w:rsidRPr="00B47E35">
        <w:rPr>
          <w:rFonts w:ascii="Times" w:hAnsi="Times"/>
          <w:color w:val="000000" w:themeColor="text1"/>
          <w:sz w:val="22"/>
          <w:szCs w:val="22"/>
        </w:rPr>
        <w:t xml:space="preserve">, afin de présenter les avantages </w:t>
      </w:r>
      <w:r w:rsidRPr="0068071D">
        <w:rPr>
          <w:rFonts w:ascii="Times" w:hAnsi="Times"/>
          <w:color w:val="000000" w:themeColor="text1"/>
          <w:sz w:val="22"/>
          <w:szCs w:val="22"/>
        </w:rPr>
        <w:t xml:space="preserve">(économiques surtout) d’une répartition plus égalitaire des rôles. </w:t>
      </w:r>
    </w:p>
    <w:p w14:paraId="223CFC0E" w14:textId="77777777" w:rsidR="00CB56F6" w:rsidRPr="0068071D" w:rsidRDefault="00CB56F6" w:rsidP="0068071D">
      <w:pPr>
        <w:ind w:firstLine="360"/>
        <w:jc w:val="both"/>
        <w:rPr>
          <w:rFonts w:ascii="Times" w:hAnsi="Times"/>
          <w:color w:val="000000" w:themeColor="text1"/>
          <w:sz w:val="22"/>
          <w:szCs w:val="22"/>
        </w:rPr>
      </w:pPr>
    </w:p>
    <w:p w14:paraId="2128EBFB" w14:textId="27994636" w:rsidR="00CB56F6" w:rsidRPr="0068071D" w:rsidRDefault="00D47234" w:rsidP="008F7B0E">
      <w:pPr>
        <w:ind w:firstLine="360"/>
        <w:jc w:val="both"/>
        <w:rPr>
          <w:rFonts w:ascii="Times" w:hAnsi="Times"/>
          <w:sz w:val="22"/>
          <w:szCs w:val="22"/>
        </w:rPr>
      </w:pPr>
      <w:r w:rsidRPr="0068071D">
        <w:rPr>
          <w:rFonts w:ascii="Times" w:hAnsi="Times"/>
          <w:sz w:val="22"/>
          <w:szCs w:val="22"/>
        </w:rPr>
        <w:t xml:space="preserve">Le problème principal reste celui de l’accès à la terre pour les femmes : il est recommandé d’appuyer le plaidoyer pour la mise en place d’un </w:t>
      </w:r>
      <w:r w:rsidRPr="0068071D">
        <w:rPr>
          <w:rFonts w:ascii="Times" w:hAnsi="Times"/>
          <w:b/>
          <w:bCs/>
          <w:sz w:val="22"/>
          <w:szCs w:val="22"/>
        </w:rPr>
        <w:t>héritage féminin</w:t>
      </w:r>
      <w:r w:rsidRPr="0068071D">
        <w:rPr>
          <w:rFonts w:ascii="Times" w:hAnsi="Times"/>
          <w:sz w:val="22"/>
          <w:szCs w:val="22"/>
        </w:rPr>
        <w:t xml:space="preserve">, mais aussi, en attendant, de pouvoir fournir des terres aux femmes les plus vulnérables, en disponibilisant des terres non encore exploitées, telles que les </w:t>
      </w:r>
      <w:r w:rsidRPr="0068071D">
        <w:rPr>
          <w:rFonts w:ascii="Times" w:hAnsi="Times"/>
          <w:b/>
          <w:bCs/>
          <w:sz w:val="22"/>
          <w:szCs w:val="22"/>
        </w:rPr>
        <w:t>marais de l’Imbo ou du Mosso</w:t>
      </w:r>
      <w:r w:rsidRPr="0068071D">
        <w:rPr>
          <w:rFonts w:ascii="Times" w:hAnsi="Times"/>
          <w:sz w:val="22"/>
          <w:szCs w:val="22"/>
        </w:rPr>
        <w:t>.</w:t>
      </w:r>
      <w:r w:rsidR="008F7B0E">
        <w:rPr>
          <w:rFonts w:ascii="Times" w:hAnsi="Times"/>
          <w:sz w:val="22"/>
          <w:szCs w:val="22"/>
        </w:rPr>
        <w:t xml:space="preserve"> </w:t>
      </w:r>
      <w:r w:rsidR="00EC0559" w:rsidRPr="0068071D">
        <w:rPr>
          <w:rFonts w:ascii="Times" w:hAnsi="Times"/>
          <w:sz w:val="22"/>
          <w:szCs w:val="22"/>
        </w:rPr>
        <w:t xml:space="preserve">Le gouvernement et l’assemblée devraient remettre à l’agenda l’adoption de la </w:t>
      </w:r>
      <w:r w:rsidR="00EC0559" w:rsidRPr="0068071D">
        <w:rPr>
          <w:rFonts w:ascii="Times" w:hAnsi="Times"/>
          <w:b/>
          <w:bCs/>
          <w:sz w:val="22"/>
          <w:szCs w:val="22"/>
        </w:rPr>
        <w:t>loi</w:t>
      </w:r>
      <w:r w:rsidR="00EC0559" w:rsidRPr="0068071D">
        <w:rPr>
          <w:rFonts w:ascii="Times" w:hAnsi="Times"/>
          <w:sz w:val="22"/>
          <w:szCs w:val="22"/>
        </w:rPr>
        <w:t xml:space="preserve"> régissant les </w:t>
      </w:r>
      <w:r w:rsidR="00EC0559" w:rsidRPr="0068071D">
        <w:rPr>
          <w:rFonts w:ascii="Times" w:hAnsi="Times"/>
          <w:b/>
          <w:bCs/>
          <w:sz w:val="22"/>
          <w:szCs w:val="22"/>
        </w:rPr>
        <w:t>successions, les libéralités et les régimes matrimoniaux</w:t>
      </w:r>
      <w:r w:rsidR="00EC0559" w:rsidRPr="0068071D">
        <w:rPr>
          <w:rFonts w:ascii="Times" w:hAnsi="Times"/>
          <w:sz w:val="22"/>
          <w:szCs w:val="22"/>
        </w:rPr>
        <w:t>. C’est une question de droit et de principe. La constitution du Burundi et bien d’autres instruments engageant le Burundi au niveau interne et international consacrent le principe de l’égalité des genres. Ce vide juridique est en contraction avec d’autres avancées en matière d’égalité genre</w:t>
      </w:r>
      <w:r w:rsidR="00995368" w:rsidRPr="0068071D">
        <w:rPr>
          <w:rFonts w:ascii="Times" w:hAnsi="Times"/>
          <w:sz w:val="22"/>
          <w:szCs w:val="22"/>
        </w:rPr>
        <w:t xml:space="preserve">. </w:t>
      </w:r>
    </w:p>
    <w:p w14:paraId="772A926B" w14:textId="77777777" w:rsidR="00CB56F6" w:rsidRPr="0068071D" w:rsidRDefault="00CB56F6" w:rsidP="0068071D">
      <w:pPr>
        <w:ind w:firstLine="360"/>
        <w:jc w:val="both"/>
        <w:rPr>
          <w:rFonts w:ascii="Times" w:hAnsi="Times"/>
        </w:rPr>
      </w:pPr>
    </w:p>
    <w:p w14:paraId="2A7DE36B" w14:textId="37401B3E" w:rsidR="00EC0559" w:rsidRPr="0068071D" w:rsidRDefault="00EC0559" w:rsidP="00CB56F6">
      <w:pPr>
        <w:ind w:firstLine="360"/>
        <w:jc w:val="both"/>
        <w:rPr>
          <w:rFonts w:ascii="Times" w:hAnsi="Times"/>
          <w:sz w:val="22"/>
          <w:szCs w:val="22"/>
        </w:rPr>
      </w:pPr>
      <w:r w:rsidRPr="0068071D">
        <w:rPr>
          <w:rFonts w:ascii="Times" w:hAnsi="Times"/>
          <w:sz w:val="22"/>
          <w:szCs w:val="22"/>
        </w:rPr>
        <w:t>Renforcer la législation interne par la ratification et l’incorporation des instruments juridiques internationaux notamment le protocole facultatif se rapportant au Pacte international relatif aux droits économiques, sociaux et culturels ; protocole facultatif à la Convention sur l’élimination de toutes les formes de discrimination à l’égard des femmes. Ceux-ci viendraient renforcer l’arsenal juridique en la matière.</w:t>
      </w:r>
    </w:p>
    <w:p w14:paraId="3161E37B" w14:textId="77777777" w:rsidR="00CB56F6" w:rsidRPr="00BE41B5" w:rsidRDefault="00CB56F6" w:rsidP="0068071D">
      <w:pPr>
        <w:ind w:firstLine="360"/>
        <w:jc w:val="both"/>
        <w:rPr>
          <w:rFonts w:ascii="Times" w:hAnsi="Times"/>
        </w:rPr>
      </w:pPr>
    </w:p>
    <w:p w14:paraId="19C9F0BF" w14:textId="4F9DF0B8" w:rsidR="00FC40A0" w:rsidRPr="00B47E35" w:rsidRDefault="00FC40A0" w:rsidP="00A66092">
      <w:pPr>
        <w:pStyle w:val="Titre2"/>
        <w:numPr>
          <w:ilvl w:val="0"/>
          <w:numId w:val="55"/>
        </w:numPr>
        <w:spacing w:after="120"/>
        <w:rPr>
          <w:rFonts w:ascii="Times" w:hAnsi="Times"/>
        </w:rPr>
      </w:pPr>
      <w:bookmarkStart w:id="76" w:name="_Toc79398258"/>
      <w:bookmarkStart w:id="77" w:name="_Toc79399001"/>
      <w:bookmarkStart w:id="78" w:name="_Toc83217499"/>
      <w:r w:rsidRPr="00B47E35">
        <w:rPr>
          <w:rFonts w:ascii="Times" w:hAnsi="Times"/>
        </w:rPr>
        <w:t>Collecte des données</w:t>
      </w:r>
      <w:bookmarkEnd w:id="76"/>
      <w:bookmarkEnd w:id="77"/>
      <w:r w:rsidR="005757A0" w:rsidRPr="00B47E35">
        <w:rPr>
          <w:rFonts w:ascii="Times" w:hAnsi="Times"/>
        </w:rPr>
        <w:t xml:space="preserve"> et enquêtes démographiques</w:t>
      </w:r>
      <w:bookmarkEnd w:id="78"/>
    </w:p>
    <w:p w14:paraId="119F155D" w14:textId="77777777" w:rsidR="00CB56F6" w:rsidRPr="00B47E35" w:rsidRDefault="00CB56F6" w:rsidP="00995368">
      <w:pPr>
        <w:spacing w:after="120"/>
        <w:jc w:val="both"/>
        <w:rPr>
          <w:rFonts w:ascii="Times" w:hAnsi="Times"/>
          <w:sz w:val="22"/>
          <w:szCs w:val="22"/>
        </w:rPr>
      </w:pPr>
    </w:p>
    <w:p w14:paraId="64D9A6A3" w14:textId="70FAACB0" w:rsidR="00E035BB" w:rsidRPr="00B47E35" w:rsidRDefault="00FC40A0" w:rsidP="00CB56F6">
      <w:pPr>
        <w:ind w:firstLine="360"/>
        <w:jc w:val="both"/>
        <w:rPr>
          <w:rFonts w:ascii="Times" w:hAnsi="Times"/>
          <w:sz w:val="22"/>
          <w:szCs w:val="22"/>
        </w:rPr>
      </w:pPr>
      <w:r w:rsidRPr="00B47E35">
        <w:rPr>
          <w:rFonts w:ascii="Times" w:hAnsi="Times"/>
          <w:sz w:val="22"/>
          <w:szCs w:val="22"/>
        </w:rPr>
        <w:lastRenderedPageBreak/>
        <w:t xml:space="preserve">La collecte des données récentes est apparue comme une des difficultés majeures de la réalisation de ce profil, et a été présentée comme un obstacle à la réalisation efficace des projets et programmes par la quasi-totalité des personnes interrogées en 2021. En ce sens, il s’agit de mettre en place des </w:t>
      </w:r>
      <w:r w:rsidRPr="0068071D">
        <w:rPr>
          <w:rFonts w:ascii="Times" w:hAnsi="Times"/>
          <w:b/>
          <w:bCs/>
          <w:sz w:val="22"/>
          <w:szCs w:val="22"/>
        </w:rPr>
        <w:t>mécanismes de coordination</w:t>
      </w:r>
      <w:r w:rsidRPr="00B47E35">
        <w:rPr>
          <w:rFonts w:ascii="Times" w:hAnsi="Times"/>
          <w:sz w:val="22"/>
          <w:szCs w:val="22"/>
        </w:rPr>
        <w:t xml:space="preserve"> de façon rapide des données collectées sur le terrain, des CDFC, des centres de santé, mais également des postes de police sur la question des VBG principalement. </w:t>
      </w:r>
    </w:p>
    <w:p w14:paraId="0D3CE558" w14:textId="77777777" w:rsidR="00E035BB" w:rsidRPr="00B47E35" w:rsidRDefault="00E035BB" w:rsidP="0068071D">
      <w:pPr>
        <w:ind w:firstLine="360"/>
        <w:jc w:val="both"/>
        <w:rPr>
          <w:rFonts w:ascii="Times" w:hAnsi="Times"/>
          <w:sz w:val="22"/>
          <w:szCs w:val="22"/>
        </w:rPr>
      </w:pPr>
    </w:p>
    <w:p w14:paraId="5CD6CD99" w14:textId="5BBFBF4B" w:rsidR="00FA4141" w:rsidRPr="00B47E35" w:rsidRDefault="00FC40A0" w:rsidP="0068071D">
      <w:pPr>
        <w:ind w:firstLine="360"/>
        <w:jc w:val="both"/>
        <w:rPr>
          <w:rFonts w:ascii="Times" w:hAnsi="Times"/>
          <w:sz w:val="22"/>
          <w:szCs w:val="22"/>
        </w:rPr>
      </w:pPr>
      <w:r w:rsidRPr="00B47E35">
        <w:rPr>
          <w:rFonts w:ascii="Times" w:hAnsi="Times"/>
          <w:sz w:val="22"/>
          <w:szCs w:val="22"/>
        </w:rPr>
        <w:t xml:space="preserve">A moyen terme, il est recommandé de mettre en place un </w:t>
      </w:r>
      <w:r w:rsidRPr="0068071D">
        <w:rPr>
          <w:rFonts w:ascii="Times" w:hAnsi="Times"/>
          <w:b/>
          <w:bCs/>
          <w:sz w:val="22"/>
          <w:szCs w:val="22"/>
        </w:rPr>
        <w:t>centre de recueil et de gestion de toutes les données relatives à la question du genre</w:t>
      </w:r>
      <w:r w:rsidRPr="00B47E35">
        <w:rPr>
          <w:rFonts w:ascii="Times" w:hAnsi="Times"/>
          <w:sz w:val="22"/>
          <w:szCs w:val="22"/>
        </w:rPr>
        <w:t xml:space="preserve">, avec une organisation par secteur (VBG, Scolarisation, Politique etc.), ainsi qu’un outil harmonisé de collecte de ces données utilisable par l’ensemble des acteurs d’un secteur donné, des centres communautaires aux acteurs des ONG. </w:t>
      </w:r>
      <w:r w:rsidR="00FA4141" w:rsidRPr="00B47E35">
        <w:rPr>
          <w:rFonts w:ascii="Times" w:hAnsi="Times"/>
        </w:rPr>
        <w:br w:type="page"/>
      </w:r>
    </w:p>
    <w:p w14:paraId="0D23BB70" w14:textId="54806097" w:rsidR="004B5157" w:rsidRPr="00B47E35" w:rsidRDefault="004B5157" w:rsidP="004B5157">
      <w:pPr>
        <w:pStyle w:val="Titre1"/>
        <w:rPr>
          <w:rFonts w:ascii="Times" w:hAnsi="Times"/>
        </w:rPr>
      </w:pPr>
      <w:bookmarkStart w:id="79" w:name="_Toc83217500"/>
      <w:r w:rsidRPr="00B47E35">
        <w:rPr>
          <w:rFonts w:ascii="Times" w:hAnsi="Times"/>
        </w:rPr>
        <w:lastRenderedPageBreak/>
        <w:t>Annexes</w:t>
      </w:r>
      <w:bookmarkEnd w:id="79"/>
      <w:r w:rsidRPr="00B47E35">
        <w:rPr>
          <w:rFonts w:ascii="Times" w:hAnsi="Times"/>
        </w:rPr>
        <w:t xml:space="preserve"> </w:t>
      </w:r>
    </w:p>
    <w:p w14:paraId="1750D497" w14:textId="77777777" w:rsidR="00FA4141" w:rsidRPr="00B47E35" w:rsidRDefault="00FA4141" w:rsidP="00FA4141">
      <w:pPr>
        <w:rPr>
          <w:rFonts w:ascii="Times" w:hAnsi="Times"/>
        </w:rPr>
      </w:pPr>
    </w:p>
    <w:p w14:paraId="29A03F4F" w14:textId="2EBE9F67" w:rsidR="00FA4141" w:rsidRPr="00C6299E" w:rsidRDefault="00FA4141" w:rsidP="0068071D">
      <w:pPr>
        <w:rPr>
          <w:rFonts w:ascii="Times" w:hAnsi="Times"/>
        </w:rPr>
      </w:pPr>
      <w:r w:rsidRPr="00BE41B5">
        <w:rPr>
          <w:rFonts w:ascii="Times" w:hAnsi="Times"/>
        </w:rPr>
        <w:t xml:space="preserve">Annexe </w:t>
      </w:r>
      <w:r w:rsidRPr="00FA071B">
        <w:rPr>
          <w:rFonts w:ascii="Times" w:hAnsi="Times"/>
        </w:rPr>
        <w:t>I</w:t>
      </w:r>
      <w:r w:rsidR="004B5157" w:rsidRPr="00FA071B">
        <w:rPr>
          <w:rFonts w:ascii="Times" w:hAnsi="Times"/>
        </w:rPr>
        <w:t xml:space="preserve"> : </w:t>
      </w:r>
      <w:r w:rsidRPr="00A94346">
        <w:rPr>
          <w:rFonts w:ascii="Times" w:hAnsi="Times"/>
        </w:rPr>
        <w:t>Liste des documents consultés</w:t>
      </w:r>
    </w:p>
    <w:p w14:paraId="187A4A3E" w14:textId="77777777" w:rsidR="00FA4141" w:rsidRPr="00B47E35" w:rsidRDefault="00FA4141" w:rsidP="002978FF">
      <w:pPr>
        <w:jc w:val="both"/>
        <w:rPr>
          <w:rFonts w:ascii="Times" w:hAnsi="Times"/>
          <w:sz w:val="22"/>
          <w:szCs w:val="22"/>
        </w:rPr>
      </w:pPr>
    </w:p>
    <w:p w14:paraId="49106140" w14:textId="43DC1FAF" w:rsidR="006704C0" w:rsidRPr="00B47E35" w:rsidRDefault="006704C0" w:rsidP="002978FF">
      <w:pPr>
        <w:ind w:left="426" w:hanging="426"/>
        <w:contextualSpacing/>
        <w:jc w:val="both"/>
        <w:rPr>
          <w:rFonts w:ascii="Times" w:hAnsi="Times"/>
          <w:sz w:val="22"/>
          <w:szCs w:val="22"/>
          <w:lang w:val="en-US"/>
        </w:rPr>
      </w:pPr>
      <w:r w:rsidRPr="00B47E35">
        <w:rPr>
          <w:rStyle w:val="reference-text"/>
          <w:rFonts w:ascii="Times" w:hAnsi="Times"/>
          <w:sz w:val="22"/>
          <w:szCs w:val="22"/>
          <w:lang w:val="en-US"/>
        </w:rPr>
        <w:t>Adeniji G</w:t>
      </w:r>
      <w:r w:rsidR="00C76269">
        <w:rPr>
          <w:rStyle w:val="reference-text"/>
          <w:rFonts w:ascii="Times" w:hAnsi="Times"/>
          <w:sz w:val="22"/>
          <w:szCs w:val="22"/>
          <w:lang w:val="en-US"/>
        </w:rPr>
        <w:t>race</w:t>
      </w:r>
      <w:r w:rsidRPr="00B47E35">
        <w:rPr>
          <w:rStyle w:val="reference-text"/>
          <w:rFonts w:ascii="Times" w:hAnsi="Times"/>
          <w:sz w:val="22"/>
          <w:szCs w:val="22"/>
          <w:lang w:val="en-US"/>
        </w:rPr>
        <w:t xml:space="preserve">, </w:t>
      </w:r>
      <w:r w:rsidRPr="00B47E35">
        <w:rPr>
          <w:rFonts w:ascii="Times" w:hAnsi="Times"/>
          <w:sz w:val="22"/>
          <w:szCs w:val="22"/>
          <w:lang w:val="en-US"/>
        </w:rPr>
        <w:t>«</w:t>
      </w:r>
      <w:r w:rsidRPr="00B47E35">
        <w:rPr>
          <w:rStyle w:val="reference-text"/>
          <w:rFonts w:ascii="Times" w:hAnsi="Times"/>
          <w:sz w:val="22"/>
          <w:szCs w:val="22"/>
          <w:lang w:val="en-US"/>
        </w:rPr>
        <w:t>Adapting to climate change in Africa</w:t>
      </w:r>
      <w:r w:rsidRPr="00B47E35">
        <w:rPr>
          <w:rFonts w:ascii="Times" w:hAnsi="Times"/>
          <w:sz w:val="22"/>
          <w:szCs w:val="22"/>
          <w:lang w:val="en-US"/>
        </w:rPr>
        <w:t>»</w:t>
      </w:r>
      <w:r w:rsidRPr="00B47E35">
        <w:rPr>
          <w:rStyle w:val="reference-text"/>
          <w:rFonts w:ascii="Times" w:hAnsi="Times"/>
          <w:sz w:val="22"/>
          <w:szCs w:val="22"/>
          <w:lang w:val="en-US"/>
        </w:rPr>
        <w:t xml:space="preserve">, </w:t>
      </w:r>
      <w:r w:rsidRPr="0058665D">
        <w:rPr>
          <w:rStyle w:val="reference-text"/>
          <w:rFonts w:ascii="Times" w:hAnsi="Times"/>
          <w:i/>
          <w:iCs/>
          <w:sz w:val="22"/>
          <w:szCs w:val="22"/>
          <w:lang w:val="en-US"/>
        </w:rPr>
        <w:t>Jotoafrika. no. 6</w:t>
      </w:r>
      <w:r w:rsidRPr="00B47E35">
        <w:rPr>
          <w:rStyle w:val="reference-text"/>
          <w:rFonts w:ascii="Times" w:hAnsi="Times"/>
          <w:sz w:val="22"/>
          <w:szCs w:val="22"/>
          <w:lang w:val="en-US"/>
        </w:rPr>
        <w:t>, 2011</w:t>
      </w:r>
      <w:r w:rsidR="0058665D" w:rsidRPr="0058665D">
        <w:rPr>
          <w:rStyle w:val="reference-text"/>
          <w:rFonts w:ascii="Times" w:hAnsi="Times"/>
          <w:sz w:val="22"/>
          <w:szCs w:val="22"/>
          <w:lang w:val="en-US"/>
        </w:rPr>
        <w:t>, https://www.preventionweb.net/files/19676_jotoafrikaissue61.pdf</w:t>
      </w:r>
    </w:p>
    <w:p w14:paraId="7AD5DD6E" w14:textId="5F24F73E" w:rsidR="00087191" w:rsidRPr="00B47E35" w:rsidRDefault="00FA4141" w:rsidP="00087191">
      <w:pPr>
        <w:pStyle w:val="Bibliographie1"/>
        <w:ind w:left="426" w:hanging="426"/>
        <w:contextualSpacing/>
        <w:rPr>
          <w:rFonts w:ascii="Times" w:hAnsi="Times" w:cs="Times New Roman"/>
          <w:color w:val="000000"/>
          <w:sz w:val="22"/>
          <w:szCs w:val="22"/>
        </w:rPr>
      </w:pPr>
      <w:r w:rsidRPr="00B47E35">
        <w:rPr>
          <w:rFonts w:ascii="Times" w:hAnsi="Times" w:cs="Times New Roman"/>
          <w:color w:val="000000"/>
          <w:sz w:val="22"/>
          <w:szCs w:val="22"/>
        </w:rPr>
        <w:t>Briand V</w:t>
      </w:r>
      <w:r w:rsidR="00C76269">
        <w:rPr>
          <w:rFonts w:ascii="Times" w:hAnsi="Times" w:cs="Times New Roman"/>
          <w:color w:val="000000"/>
          <w:sz w:val="22"/>
          <w:szCs w:val="22"/>
        </w:rPr>
        <w:t>irginie</w:t>
      </w:r>
      <w:r w:rsidRPr="00B47E35">
        <w:rPr>
          <w:rFonts w:ascii="Times" w:hAnsi="Times" w:cs="Times New Roman"/>
          <w:color w:val="000000"/>
          <w:sz w:val="22"/>
          <w:szCs w:val="22"/>
        </w:rPr>
        <w:t xml:space="preserve">, </w:t>
      </w:r>
      <w:r w:rsidRPr="00B47E35">
        <w:rPr>
          <w:rFonts w:ascii="Times" w:hAnsi="Times" w:cs="Times New Roman"/>
          <w:i/>
          <w:color w:val="000000"/>
          <w:sz w:val="22"/>
          <w:szCs w:val="22"/>
        </w:rPr>
        <w:t>Manger au quotidien, La vulnérabilité des familles urbaines au quotidien</w:t>
      </w:r>
      <w:r w:rsidRPr="00B47E35">
        <w:rPr>
          <w:rFonts w:ascii="Times" w:hAnsi="Times" w:cs="Times New Roman"/>
          <w:color w:val="000000"/>
          <w:sz w:val="22"/>
          <w:szCs w:val="22"/>
        </w:rPr>
        <w:t>, IRD-Karthala, 2007</w:t>
      </w:r>
    </w:p>
    <w:p w14:paraId="77FB2C31" w14:textId="1773678E" w:rsidR="00087191" w:rsidRPr="00B47E35" w:rsidRDefault="00087191" w:rsidP="00087191">
      <w:pPr>
        <w:pStyle w:val="Bibliographie1"/>
        <w:ind w:left="426" w:hanging="426"/>
        <w:contextualSpacing/>
        <w:rPr>
          <w:rFonts w:ascii="Times" w:hAnsi="Times" w:cs="Times New Roman"/>
          <w:color w:val="000000"/>
          <w:sz w:val="22"/>
          <w:szCs w:val="22"/>
        </w:rPr>
      </w:pPr>
      <w:r w:rsidRPr="00B47E35">
        <w:rPr>
          <w:rFonts w:ascii="Times" w:hAnsi="Times" w:cs="Times New Roman"/>
          <w:color w:val="000000"/>
          <w:sz w:val="22"/>
          <w:szCs w:val="22"/>
        </w:rPr>
        <w:t>Courtois A</w:t>
      </w:r>
      <w:r w:rsidR="00C76269">
        <w:rPr>
          <w:rFonts w:ascii="Times" w:hAnsi="Times" w:cs="Times New Roman"/>
          <w:color w:val="000000"/>
          <w:sz w:val="22"/>
          <w:szCs w:val="22"/>
        </w:rPr>
        <w:t xml:space="preserve">nne </w:t>
      </w:r>
      <w:r w:rsidRPr="00B47E35">
        <w:rPr>
          <w:rFonts w:ascii="Times" w:hAnsi="Times" w:cs="Times New Roman"/>
          <w:color w:val="000000"/>
          <w:sz w:val="22"/>
          <w:szCs w:val="22"/>
        </w:rPr>
        <w:t>C</w:t>
      </w:r>
      <w:r w:rsidR="00C76269">
        <w:rPr>
          <w:rFonts w:ascii="Times" w:hAnsi="Times" w:cs="Times New Roman"/>
          <w:color w:val="000000"/>
          <w:sz w:val="22"/>
          <w:szCs w:val="22"/>
        </w:rPr>
        <w:t>laire</w:t>
      </w:r>
      <w:r w:rsidRPr="00B47E35">
        <w:rPr>
          <w:rFonts w:ascii="Times" w:hAnsi="Times" w:cs="Times New Roman"/>
          <w:color w:val="000000"/>
          <w:sz w:val="22"/>
          <w:szCs w:val="22"/>
        </w:rPr>
        <w:t xml:space="preserve">, </w:t>
      </w:r>
      <w:r w:rsidRPr="0058665D">
        <w:rPr>
          <w:rFonts w:ascii="Times" w:hAnsi="Times" w:cs="Times New Roman"/>
          <w:i/>
          <w:iCs/>
          <w:color w:val="000000"/>
          <w:sz w:val="22"/>
          <w:szCs w:val="22"/>
        </w:rPr>
        <w:t>Les femmes cheffes de ménage à Bujumbura : marginalité, violences et résilience</w:t>
      </w:r>
      <w:r w:rsidRPr="00B47E35">
        <w:rPr>
          <w:rFonts w:ascii="Times" w:hAnsi="Times" w:cs="Times New Roman"/>
          <w:color w:val="000000"/>
          <w:sz w:val="22"/>
          <w:szCs w:val="22"/>
        </w:rPr>
        <w:t>, Thèse de doctorat en Histoire, UPPA, 2016</w:t>
      </w:r>
    </w:p>
    <w:p w14:paraId="097D80A2" w14:textId="785387E2" w:rsidR="00625235" w:rsidRPr="00B47E35" w:rsidRDefault="00625235" w:rsidP="00087191">
      <w:pPr>
        <w:pStyle w:val="Bibliographie1"/>
        <w:ind w:left="426" w:hanging="426"/>
        <w:contextualSpacing/>
        <w:rPr>
          <w:rFonts w:ascii="Times" w:hAnsi="Times" w:cs="Times New Roman"/>
          <w:color w:val="000000"/>
          <w:sz w:val="22"/>
          <w:szCs w:val="22"/>
        </w:rPr>
      </w:pPr>
      <w:r w:rsidRPr="00B47E35">
        <w:rPr>
          <w:rFonts w:ascii="Times" w:hAnsi="Times"/>
          <w:sz w:val="22"/>
          <w:szCs w:val="22"/>
        </w:rPr>
        <w:t>Courtois A</w:t>
      </w:r>
      <w:r w:rsidR="00C76269">
        <w:rPr>
          <w:rFonts w:ascii="Times" w:hAnsi="Times"/>
          <w:sz w:val="22"/>
          <w:szCs w:val="22"/>
        </w:rPr>
        <w:t xml:space="preserve">nne </w:t>
      </w:r>
      <w:r w:rsidRPr="00B47E35">
        <w:rPr>
          <w:rFonts w:ascii="Times" w:hAnsi="Times"/>
          <w:sz w:val="22"/>
          <w:szCs w:val="22"/>
        </w:rPr>
        <w:t>C</w:t>
      </w:r>
      <w:r w:rsidR="00C76269">
        <w:rPr>
          <w:rFonts w:ascii="Times" w:hAnsi="Times"/>
          <w:sz w:val="22"/>
          <w:szCs w:val="22"/>
        </w:rPr>
        <w:t>laire</w:t>
      </w:r>
      <w:r w:rsidRPr="00B47E35">
        <w:rPr>
          <w:rFonts w:ascii="Times" w:hAnsi="Times"/>
          <w:sz w:val="22"/>
          <w:szCs w:val="22"/>
        </w:rPr>
        <w:t xml:space="preserve">, </w:t>
      </w:r>
      <w:r w:rsidRPr="00B47E35">
        <w:rPr>
          <w:rFonts w:ascii="Times" w:eastAsiaTheme="minorHAnsi" w:hAnsi="Times"/>
          <w:sz w:val="22"/>
          <w:szCs w:val="22"/>
          <w:lang w:eastAsia="en-US"/>
        </w:rPr>
        <w:t xml:space="preserve">« Une ration contre un soir au cabaret : pratiques et représentations des ‘Bienfaiteurs’ et ‘sugar daddies’ au Burundi », </w:t>
      </w:r>
      <w:r w:rsidRPr="0058665D">
        <w:rPr>
          <w:rFonts w:ascii="Times" w:eastAsiaTheme="minorHAnsi" w:hAnsi="Times"/>
          <w:i/>
          <w:iCs/>
          <w:sz w:val="22"/>
          <w:szCs w:val="22"/>
          <w:lang w:eastAsia="en-US"/>
        </w:rPr>
        <w:t>Revue Française de Socio-Économie</w:t>
      </w:r>
      <w:r w:rsidRPr="00B47E35">
        <w:rPr>
          <w:rFonts w:ascii="Times" w:eastAsiaTheme="minorHAnsi" w:hAnsi="Times"/>
          <w:sz w:val="22"/>
          <w:szCs w:val="22"/>
          <w:lang w:eastAsia="en-US"/>
        </w:rPr>
        <w:t>, 2021</w:t>
      </w:r>
    </w:p>
    <w:p w14:paraId="663BC541" w14:textId="4DEE718F" w:rsidR="00FA4141" w:rsidRPr="00B47E35" w:rsidRDefault="00E035BB" w:rsidP="002978FF">
      <w:pPr>
        <w:pStyle w:val="Bibliographie1"/>
        <w:ind w:left="426" w:hanging="426"/>
        <w:contextualSpacing/>
        <w:rPr>
          <w:rFonts w:ascii="Times" w:hAnsi="Times" w:cs="Times New Roman"/>
          <w:sz w:val="22"/>
          <w:szCs w:val="22"/>
          <w:lang w:val="en-GB"/>
        </w:rPr>
      </w:pPr>
      <w:r w:rsidRPr="00B47E35">
        <w:rPr>
          <w:rFonts w:ascii="Times" w:hAnsi="Times" w:cs="Times New Roman"/>
          <w:sz w:val="22"/>
          <w:szCs w:val="22"/>
          <w:lang w:val="en-GB"/>
        </w:rPr>
        <w:t>D</w:t>
      </w:r>
      <w:r w:rsidR="00FA4141" w:rsidRPr="0068071D">
        <w:rPr>
          <w:rFonts w:ascii="Times" w:hAnsi="Times" w:cs="Times New Roman"/>
          <w:sz w:val="22"/>
          <w:szCs w:val="22"/>
          <w:lang w:val="en-GB"/>
        </w:rPr>
        <w:t>aley</w:t>
      </w:r>
      <w:r w:rsidR="00FA4141" w:rsidRPr="00B47E35">
        <w:rPr>
          <w:rFonts w:ascii="Times" w:hAnsi="Times" w:cs="Times New Roman"/>
          <w:smallCaps/>
          <w:sz w:val="22"/>
          <w:szCs w:val="22"/>
          <w:lang w:val="en-GB"/>
        </w:rPr>
        <w:t xml:space="preserve"> </w:t>
      </w:r>
      <w:r w:rsidR="00C76269">
        <w:rPr>
          <w:rFonts w:ascii="Times" w:hAnsi="Times" w:cs="Times New Roman"/>
          <w:smallCaps/>
          <w:sz w:val="22"/>
          <w:szCs w:val="22"/>
          <w:lang w:val="en-GB"/>
        </w:rPr>
        <w:t>Patricia</w:t>
      </w:r>
      <w:r w:rsidR="00FA4141" w:rsidRPr="00B47E35">
        <w:rPr>
          <w:rFonts w:ascii="Times" w:hAnsi="Times" w:cs="Times New Roman"/>
          <w:sz w:val="22"/>
          <w:szCs w:val="22"/>
          <w:lang w:val="en-GB"/>
        </w:rPr>
        <w:t xml:space="preserve">, </w:t>
      </w:r>
      <w:r w:rsidR="00FA4141" w:rsidRPr="00B47E35">
        <w:rPr>
          <w:rFonts w:ascii="Times" w:hAnsi="Times" w:cs="Times New Roman"/>
          <w:i/>
          <w:iCs/>
          <w:sz w:val="22"/>
          <w:szCs w:val="22"/>
          <w:lang w:val="en-GB"/>
        </w:rPr>
        <w:t>Gender &amp; genocide in Burundi: the search for spaces of peace in the Great Lakes Region</w:t>
      </w:r>
      <w:r w:rsidR="00FA4141" w:rsidRPr="00B47E35">
        <w:rPr>
          <w:rFonts w:ascii="Times" w:hAnsi="Times" w:cs="Times New Roman"/>
          <w:sz w:val="22"/>
          <w:szCs w:val="22"/>
          <w:lang w:val="en-GB"/>
        </w:rPr>
        <w:t xml:space="preserve">. </w:t>
      </w:r>
      <w:proofErr w:type="gramStart"/>
      <w:r w:rsidR="00FA4141" w:rsidRPr="00B47E35">
        <w:rPr>
          <w:rFonts w:ascii="Times" w:hAnsi="Times" w:cs="Times New Roman"/>
          <w:sz w:val="22"/>
          <w:szCs w:val="22"/>
          <w:lang w:val="en-GB"/>
        </w:rPr>
        <w:t>Oxford :</w:t>
      </w:r>
      <w:proofErr w:type="gramEnd"/>
      <w:r w:rsidR="00FA4141" w:rsidRPr="00B47E35">
        <w:rPr>
          <w:rFonts w:ascii="Times" w:hAnsi="Times" w:cs="Times New Roman"/>
          <w:sz w:val="22"/>
          <w:szCs w:val="22"/>
          <w:lang w:val="en-GB"/>
        </w:rPr>
        <w:t xml:space="preserve"> James Currey</w:t>
      </w:r>
      <w:r w:rsidR="00FA4141" w:rsidRPr="00B47E35">
        <w:rPr>
          <w:rFonts w:cs="Times New Roman"/>
          <w:sz w:val="22"/>
          <w:szCs w:val="22"/>
          <w:lang w:val="en-GB"/>
        </w:rPr>
        <w:t> </w:t>
      </w:r>
      <w:r w:rsidR="00FA4141" w:rsidRPr="00B47E35">
        <w:rPr>
          <w:rFonts w:ascii="Times" w:hAnsi="Times" w:cs="Times New Roman"/>
          <w:sz w:val="22"/>
          <w:szCs w:val="22"/>
          <w:lang w:val="en-GB"/>
        </w:rPr>
        <w:t>; Bloomington, Ind. : Indiana University Press ; Kampala : Fountain Publishers</w:t>
      </w:r>
      <w:r w:rsidR="00FA4141" w:rsidRPr="00B47E35">
        <w:rPr>
          <w:rFonts w:cs="Times New Roman"/>
          <w:sz w:val="22"/>
          <w:szCs w:val="22"/>
          <w:lang w:val="en-GB"/>
        </w:rPr>
        <w:t> </w:t>
      </w:r>
      <w:r w:rsidR="00FA4141" w:rsidRPr="00B47E35">
        <w:rPr>
          <w:rFonts w:ascii="Times" w:hAnsi="Times" w:cs="Times New Roman"/>
          <w:sz w:val="22"/>
          <w:szCs w:val="22"/>
          <w:lang w:val="en-GB"/>
        </w:rPr>
        <w:t>; Nairobi : E.A.E.P.</w:t>
      </w:r>
      <w:r w:rsidR="00FA4141" w:rsidRPr="00B47E35">
        <w:rPr>
          <w:rFonts w:cs="Times New Roman"/>
          <w:sz w:val="22"/>
          <w:szCs w:val="22"/>
          <w:lang w:val="en-GB"/>
        </w:rPr>
        <w:t> </w:t>
      </w:r>
      <w:r w:rsidR="00FA4141" w:rsidRPr="00B47E35">
        <w:rPr>
          <w:rFonts w:ascii="Times" w:hAnsi="Times" w:cs="Times New Roman"/>
          <w:sz w:val="22"/>
          <w:szCs w:val="22"/>
          <w:lang w:val="en-GB"/>
        </w:rPr>
        <w:t>; Johannesburg, Royaume-Uni, États-Unis, Ouganda : Jacana Media, 2008</w:t>
      </w:r>
    </w:p>
    <w:p w14:paraId="1E0B477A" w14:textId="10E454C9" w:rsidR="00B01990" w:rsidRPr="00B47E35" w:rsidRDefault="00B01990" w:rsidP="002978FF">
      <w:pPr>
        <w:pStyle w:val="Bibliographie1"/>
        <w:ind w:left="426" w:hanging="426"/>
        <w:contextualSpacing/>
        <w:rPr>
          <w:rFonts w:ascii="Times" w:hAnsi="Times" w:cs="Times New Roman"/>
          <w:sz w:val="22"/>
          <w:szCs w:val="22"/>
          <w:lang w:val="en-US"/>
        </w:rPr>
      </w:pPr>
      <w:r w:rsidRPr="00B47E35">
        <w:rPr>
          <w:rFonts w:ascii="Times" w:hAnsi="Times" w:cs="Times New Roman"/>
          <w:sz w:val="22"/>
          <w:szCs w:val="22"/>
          <w:lang w:val="en-US"/>
        </w:rPr>
        <w:t>Fréron E</w:t>
      </w:r>
      <w:r w:rsidR="00C76269">
        <w:rPr>
          <w:rFonts w:ascii="Times" w:hAnsi="Times" w:cs="Times New Roman"/>
          <w:sz w:val="22"/>
          <w:szCs w:val="22"/>
          <w:lang w:val="en-US"/>
        </w:rPr>
        <w:t>lie</w:t>
      </w:r>
      <w:r w:rsidRPr="00B47E35">
        <w:rPr>
          <w:rFonts w:ascii="Times" w:hAnsi="Times" w:cs="Times New Roman"/>
          <w:sz w:val="22"/>
          <w:szCs w:val="22"/>
          <w:lang w:val="en-US"/>
        </w:rPr>
        <w:t xml:space="preserve">, « Reinventing conflict </w:t>
      </w:r>
      <w:proofErr w:type="gramStart"/>
      <w:r w:rsidRPr="00B47E35">
        <w:rPr>
          <w:rFonts w:ascii="Times" w:hAnsi="Times" w:cs="Times New Roman"/>
          <w:sz w:val="22"/>
          <w:szCs w:val="22"/>
          <w:lang w:val="en-US"/>
        </w:rPr>
        <w:t>prevention ?</w:t>
      </w:r>
      <w:proofErr w:type="gramEnd"/>
      <w:r w:rsidRPr="00B47E35">
        <w:rPr>
          <w:rFonts w:ascii="Times" w:hAnsi="Times" w:cs="Times New Roman"/>
          <w:sz w:val="22"/>
          <w:szCs w:val="22"/>
          <w:lang w:val="en-US"/>
        </w:rPr>
        <w:t xml:space="preserve"> Women and the prevention of the reemergence of conflict in Burundi », </w:t>
      </w:r>
      <w:r w:rsidRPr="00B47E35">
        <w:rPr>
          <w:rFonts w:ascii="Times" w:hAnsi="Times" w:cs="Times New Roman"/>
          <w:i/>
          <w:sz w:val="22"/>
          <w:szCs w:val="22"/>
          <w:lang w:val="en-US"/>
        </w:rPr>
        <w:t>Conflict Resolution Quarterly</w:t>
      </w:r>
      <w:r w:rsidRPr="00B47E35">
        <w:rPr>
          <w:rFonts w:ascii="Times" w:hAnsi="Times" w:cs="Times New Roman"/>
          <w:sz w:val="22"/>
          <w:szCs w:val="22"/>
          <w:lang w:val="en-US"/>
        </w:rPr>
        <w:t>, 2020</w:t>
      </w:r>
    </w:p>
    <w:p w14:paraId="71E032AF" w14:textId="30F09782" w:rsidR="00E422B6" w:rsidRPr="00B47E35" w:rsidRDefault="00E422B6" w:rsidP="002978FF">
      <w:pPr>
        <w:pStyle w:val="Bibliographie1"/>
        <w:ind w:left="426" w:hanging="426"/>
        <w:contextualSpacing/>
        <w:rPr>
          <w:rFonts w:ascii="Times" w:hAnsi="Times" w:cs="Times New Roman"/>
          <w:sz w:val="22"/>
          <w:szCs w:val="22"/>
          <w:lang w:val="en-GB"/>
        </w:rPr>
      </w:pPr>
      <w:r w:rsidRPr="00B47E35">
        <w:rPr>
          <w:rFonts w:ascii="Times" w:hAnsi="Times" w:cs="Times New Roman"/>
          <w:sz w:val="22"/>
          <w:szCs w:val="22"/>
          <w:lang w:val="en-US"/>
        </w:rPr>
        <w:t>Gage A</w:t>
      </w:r>
      <w:r w:rsidR="00C76269">
        <w:rPr>
          <w:rFonts w:ascii="Times" w:hAnsi="Times" w:cs="Times New Roman"/>
          <w:sz w:val="22"/>
          <w:szCs w:val="22"/>
          <w:lang w:val="en-US"/>
        </w:rPr>
        <w:t>nna</w:t>
      </w:r>
      <w:r w:rsidRPr="00B47E35">
        <w:rPr>
          <w:rFonts w:ascii="Times" w:hAnsi="Times" w:cs="Times New Roman"/>
          <w:sz w:val="22"/>
          <w:szCs w:val="22"/>
          <w:lang w:val="en-US"/>
        </w:rPr>
        <w:t>, Bauhoff S</w:t>
      </w:r>
      <w:r w:rsidR="00C76269">
        <w:rPr>
          <w:rFonts w:ascii="Times" w:hAnsi="Times" w:cs="Times New Roman"/>
          <w:sz w:val="22"/>
          <w:szCs w:val="22"/>
          <w:lang w:val="en-US"/>
        </w:rPr>
        <w:t>ebastian</w:t>
      </w:r>
      <w:r w:rsidRPr="00B47E35">
        <w:rPr>
          <w:rFonts w:ascii="Times" w:hAnsi="Times" w:cs="Times New Roman"/>
          <w:sz w:val="22"/>
          <w:szCs w:val="22"/>
          <w:lang w:val="en-US"/>
        </w:rPr>
        <w:t>, « </w:t>
      </w:r>
      <w:r w:rsidRPr="00B47E35">
        <w:rPr>
          <w:rFonts w:ascii="Times" w:eastAsiaTheme="minorHAnsi" w:hAnsi="Times" w:cs="Times New Roman"/>
          <w:sz w:val="22"/>
          <w:szCs w:val="22"/>
          <w:lang w:val="en-US" w:eastAsia="en-US"/>
        </w:rPr>
        <w:t>The effects of performance-based financing on neonatal health outcomes in Burundi, Lesotho,</w:t>
      </w:r>
      <w:r w:rsidR="00C76269">
        <w:rPr>
          <w:rFonts w:ascii="Times" w:eastAsiaTheme="minorHAnsi" w:hAnsi="Times" w:cs="Times New Roman"/>
          <w:sz w:val="22"/>
          <w:szCs w:val="22"/>
          <w:lang w:val="en-US" w:eastAsia="en-US"/>
        </w:rPr>
        <w:t xml:space="preserve"> </w:t>
      </w:r>
      <w:r w:rsidRPr="00B47E35">
        <w:rPr>
          <w:rFonts w:ascii="Times" w:eastAsiaTheme="minorHAnsi" w:hAnsi="Times" w:cs="Times New Roman"/>
          <w:sz w:val="22"/>
          <w:szCs w:val="22"/>
          <w:lang w:val="en-US" w:eastAsia="en-US"/>
        </w:rPr>
        <w:t xml:space="preserve">Senegal, Zambia and Zimbabwe », </w:t>
      </w:r>
      <w:r w:rsidRPr="00B47E35">
        <w:rPr>
          <w:rFonts w:ascii="Times" w:eastAsiaTheme="minorHAnsi" w:hAnsi="Times" w:cs="Times New Roman"/>
          <w:i/>
          <w:sz w:val="22"/>
          <w:szCs w:val="22"/>
          <w:lang w:val="en-US" w:eastAsia="en-US"/>
        </w:rPr>
        <w:t>Health Policy and Planning</w:t>
      </w:r>
      <w:r w:rsidRPr="00B47E35">
        <w:rPr>
          <w:rFonts w:ascii="Times" w:eastAsiaTheme="minorHAnsi" w:hAnsi="Times" w:cs="Times New Roman"/>
          <w:sz w:val="22"/>
          <w:szCs w:val="22"/>
          <w:lang w:val="en-US" w:eastAsia="en-US"/>
        </w:rPr>
        <w:t>, 36, 2021</w:t>
      </w:r>
    </w:p>
    <w:p w14:paraId="05534C52" w14:textId="1D340AAE" w:rsidR="00EE2353" w:rsidRPr="00B47E35" w:rsidRDefault="00EE2353" w:rsidP="002978FF">
      <w:pPr>
        <w:pStyle w:val="Bibliographie1"/>
        <w:ind w:left="426" w:hanging="426"/>
        <w:contextualSpacing/>
        <w:rPr>
          <w:rFonts w:ascii="Times" w:eastAsia="Calibri" w:hAnsi="Times" w:cs="Times New Roman"/>
          <w:sz w:val="22"/>
          <w:szCs w:val="22"/>
          <w:lang w:val="en-US"/>
        </w:rPr>
      </w:pPr>
      <w:r w:rsidRPr="00B47E35">
        <w:rPr>
          <w:rFonts w:ascii="Times" w:hAnsi="Times" w:cs="Times New Roman"/>
          <w:sz w:val="22"/>
          <w:szCs w:val="22"/>
          <w:lang w:val="en-US"/>
        </w:rPr>
        <w:t>Hakizimana S</w:t>
      </w:r>
      <w:r w:rsidR="00C76269">
        <w:rPr>
          <w:rFonts w:ascii="Times" w:hAnsi="Times" w:cs="Times New Roman"/>
          <w:sz w:val="22"/>
          <w:szCs w:val="22"/>
          <w:lang w:val="en-US"/>
        </w:rPr>
        <w:t>onia</w:t>
      </w:r>
      <w:r w:rsidRPr="00B47E35">
        <w:rPr>
          <w:rFonts w:ascii="Times" w:hAnsi="Times" w:cs="Times New Roman"/>
          <w:sz w:val="22"/>
          <w:szCs w:val="22"/>
          <w:lang w:val="en-US"/>
        </w:rPr>
        <w:t>, Odjidja E</w:t>
      </w:r>
      <w:r w:rsidR="00C76269">
        <w:rPr>
          <w:rFonts w:ascii="Times" w:hAnsi="Times" w:cs="Times New Roman"/>
          <w:sz w:val="22"/>
          <w:szCs w:val="22"/>
          <w:lang w:val="en-US"/>
        </w:rPr>
        <w:t>mmanuelle,</w:t>
      </w:r>
      <w:r w:rsidRPr="00B47E35">
        <w:rPr>
          <w:rFonts w:ascii="Times" w:hAnsi="Times" w:cs="Times New Roman"/>
          <w:sz w:val="22"/>
          <w:szCs w:val="22"/>
          <w:lang w:val="en-US"/>
        </w:rPr>
        <w:t xml:space="preserve"> « Beyond knowledge </w:t>
      </w:r>
      <w:proofErr w:type="gramStart"/>
      <w:r w:rsidRPr="00B47E35">
        <w:rPr>
          <w:rFonts w:ascii="Times" w:hAnsi="Times" w:cs="Times New Roman"/>
          <w:sz w:val="22"/>
          <w:szCs w:val="22"/>
          <w:lang w:val="en-US"/>
        </w:rPr>
        <w:t>acquisitions :</w:t>
      </w:r>
      <w:proofErr w:type="gramEnd"/>
      <w:r w:rsidRPr="00B47E35">
        <w:rPr>
          <w:rFonts w:ascii="Times" w:hAnsi="Times" w:cs="Times New Roman"/>
          <w:sz w:val="22"/>
          <w:szCs w:val="22"/>
          <w:lang w:val="en-US"/>
        </w:rPr>
        <w:t xml:space="preserve"> factors influencing family planning utilization among women in conservative communities in rural Burundi », </w:t>
      </w:r>
      <w:r w:rsidRPr="00B47E35">
        <w:rPr>
          <w:rFonts w:ascii="Times" w:hAnsi="Times" w:cs="Times New Roman"/>
          <w:i/>
          <w:sz w:val="22"/>
          <w:szCs w:val="22"/>
          <w:lang w:val="en-US"/>
        </w:rPr>
        <w:t>Reproductive Health</w:t>
      </w:r>
      <w:r w:rsidRPr="00B47E35">
        <w:rPr>
          <w:rFonts w:ascii="Times" w:hAnsi="Times" w:cs="Times New Roman"/>
          <w:sz w:val="22"/>
          <w:szCs w:val="22"/>
          <w:lang w:val="en-US"/>
        </w:rPr>
        <w:t>, 2021</w:t>
      </w:r>
    </w:p>
    <w:p w14:paraId="67A38B67" w14:textId="774E1502" w:rsidR="007E5EF2" w:rsidRPr="00B47E35" w:rsidRDefault="007E5EF2" w:rsidP="002978FF">
      <w:pPr>
        <w:pStyle w:val="Bibliographie1"/>
        <w:ind w:left="426" w:hanging="426"/>
        <w:contextualSpacing/>
        <w:rPr>
          <w:rFonts w:ascii="Times" w:hAnsi="Times" w:cs="Times New Roman"/>
          <w:sz w:val="22"/>
          <w:szCs w:val="22"/>
          <w:lang w:val="en-US"/>
        </w:rPr>
      </w:pPr>
      <w:r w:rsidRPr="00B47E35">
        <w:rPr>
          <w:rFonts w:ascii="Times" w:hAnsi="Times" w:cs="Times New Roman"/>
          <w:sz w:val="22"/>
          <w:szCs w:val="22"/>
          <w:lang w:val="en-US"/>
        </w:rPr>
        <w:t>Hendricks T</w:t>
      </w:r>
      <w:r w:rsidR="00C76269">
        <w:rPr>
          <w:rFonts w:ascii="Times" w:hAnsi="Times" w:cs="Times New Roman"/>
          <w:sz w:val="22"/>
          <w:szCs w:val="22"/>
          <w:lang w:val="en-US"/>
        </w:rPr>
        <w:t>anja,</w:t>
      </w:r>
      <w:r w:rsidRPr="00B47E35">
        <w:rPr>
          <w:rFonts w:ascii="Times" w:hAnsi="Times" w:cs="Times New Roman"/>
          <w:sz w:val="22"/>
          <w:szCs w:val="22"/>
          <w:lang w:val="en-US"/>
        </w:rPr>
        <w:t xml:space="preserve"> Reis R</w:t>
      </w:r>
      <w:r w:rsidR="00C76269">
        <w:rPr>
          <w:rFonts w:ascii="Times" w:hAnsi="Times" w:cs="Times New Roman"/>
          <w:sz w:val="22"/>
          <w:szCs w:val="22"/>
          <w:lang w:val="en-US"/>
        </w:rPr>
        <w:t>ia</w:t>
      </w:r>
      <w:r w:rsidRPr="00B47E35">
        <w:rPr>
          <w:rFonts w:ascii="Times" w:hAnsi="Times" w:cs="Times New Roman"/>
          <w:sz w:val="22"/>
          <w:szCs w:val="22"/>
          <w:lang w:val="en-US"/>
        </w:rPr>
        <w:t>, Sostakova M</w:t>
      </w:r>
      <w:r w:rsidR="00C76269">
        <w:rPr>
          <w:rFonts w:ascii="Times" w:hAnsi="Times" w:cs="Times New Roman"/>
          <w:sz w:val="22"/>
          <w:szCs w:val="22"/>
          <w:lang w:val="en-US"/>
        </w:rPr>
        <w:t>arketa</w:t>
      </w:r>
      <w:r w:rsidRPr="00B47E35">
        <w:rPr>
          <w:rFonts w:ascii="Times" w:hAnsi="Times" w:cs="Times New Roman"/>
          <w:sz w:val="22"/>
          <w:szCs w:val="22"/>
          <w:lang w:val="en-US"/>
        </w:rPr>
        <w:t xml:space="preserve"> et Berckmoes L</w:t>
      </w:r>
      <w:r w:rsidR="00C76269">
        <w:rPr>
          <w:rFonts w:ascii="Times" w:hAnsi="Times" w:cs="Times New Roman"/>
          <w:sz w:val="22"/>
          <w:szCs w:val="22"/>
          <w:lang w:val="en-US"/>
        </w:rPr>
        <w:t>idewyde</w:t>
      </w:r>
      <w:r w:rsidRPr="00B47E35">
        <w:rPr>
          <w:rFonts w:ascii="Times" w:hAnsi="Times" w:cs="Times New Roman"/>
          <w:sz w:val="22"/>
          <w:szCs w:val="22"/>
          <w:lang w:val="en-US"/>
        </w:rPr>
        <w:t xml:space="preserve">, « Violence and vulnerability, children’s strategies and the logic of violence », </w:t>
      </w:r>
      <w:r w:rsidRPr="00B47E35">
        <w:rPr>
          <w:rFonts w:ascii="Times" w:hAnsi="Times" w:cs="Times New Roman"/>
          <w:i/>
          <w:sz w:val="22"/>
          <w:szCs w:val="22"/>
          <w:lang w:val="en-US"/>
        </w:rPr>
        <w:t>Children and society</w:t>
      </w:r>
      <w:r w:rsidRPr="00B47E35">
        <w:rPr>
          <w:rFonts w:ascii="Times" w:hAnsi="Times" w:cs="Times New Roman"/>
          <w:sz w:val="22"/>
          <w:szCs w:val="22"/>
          <w:lang w:val="en-US"/>
        </w:rPr>
        <w:t>, 2019</w:t>
      </w:r>
    </w:p>
    <w:p w14:paraId="0827CF4E" w14:textId="7A74E326" w:rsidR="00D74BD3" w:rsidRPr="00B47E35" w:rsidRDefault="00D74BD3" w:rsidP="002978FF">
      <w:pPr>
        <w:pStyle w:val="Bibliographie1"/>
        <w:ind w:left="426" w:hanging="426"/>
        <w:contextualSpacing/>
        <w:rPr>
          <w:rFonts w:ascii="Times" w:hAnsi="Times" w:cs="Times New Roman"/>
          <w:sz w:val="22"/>
          <w:szCs w:val="22"/>
          <w:lang w:val="en-GB"/>
        </w:rPr>
      </w:pPr>
      <w:r w:rsidRPr="00B47E35">
        <w:rPr>
          <w:rFonts w:ascii="Times" w:hAnsi="Times" w:cs="Times New Roman"/>
          <w:sz w:val="22"/>
          <w:szCs w:val="22"/>
          <w:lang w:val="en-US"/>
        </w:rPr>
        <w:t>Ira</w:t>
      </w:r>
      <w:r w:rsidR="00C76269">
        <w:rPr>
          <w:rFonts w:ascii="Times" w:hAnsi="Times" w:cs="Times New Roman"/>
          <w:sz w:val="22"/>
          <w:szCs w:val="22"/>
          <w:lang w:val="en-US"/>
        </w:rPr>
        <w:t>du</w:t>
      </w:r>
      <w:r w:rsidRPr="00B47E35">
        <w:rPr>
          <w:rFonts w:ascii="Times" w:hAnsi="Times" w:cs="Times New Roman"/>
          <w:sz w:val="22"/>
          <w:szCs w:val="22"/>
          <w:lang w:val="en-US"/>
        </w:rPr>
        <w:t xml:space="preserve">kunda </w:t>
      </w:r>
      <w:r w:rsidR="00C76269">
        <w:rPr>
          <w:rFonts w:ascii="Times" w:hAnsi="Times" w:cs="Times New Roman"/>
          <w:sz w:val="22"/>
          <w:szCs w:val="22"/>
          <w:lang w:val="en-US"/>
        </w:rPr>
        <w:t>François</w:t>
      </w:r>
      <w:r w:rsidRPr="00B47E35">
        <w:rPr>
          <w:rFonts w:ascii="Times" w:hAnsi="Times" w:cs="Times New Roman"/>
          <w:sz w:val="22"/>
          <w:szCs w:val="22"/>
          <w:lang w:val="en-US"/>
        </w:rPr>
        <w:t xml:space="preserve">. et alii, « Understanding gender roles and practices in the household and on the farm: implications for banana disease management innovation processes in Burundi », </w:t>
      </w:r>
      <w:r w:rsidRPr="00B47E35">
        <w:rPr>
          <w:rFonts w:ascii="Times" w:hAnsi="Times" w:cs="Times New Roman"/>
          <w:i/>
          <w:sz w:val="22"/>
          <w:szCs w:val="22"/>
          <w:lang w:val="en-US"/>
        </w:rPr>
        <w:t>Outlook of agriculture</w:t>
      </w:r>
      <w:r w:rsidRPr="00B47E35">
        <w:rPr>
          <w:rFonts w:ascii="Times" w:hAnsi="Times" w:cs="Times New Roman"/>
          <w:sz w:val="22"/>
          <w:szCs w:val="22"/>
          <w:lang w:val="en-US"/>
        </w:rPr>
        <w:t>, Vol.48, 1, 2019</w:t>
      </w:r>
    </w:p>
    <w:p w14:paraId="7A48917D" w14:textId="13378421" w:rsidR="00FA4141" w:rsidRPr="00B47E35" w:rsidRDefault="00FA4141" w:rsidP="002978FF">
      <w:pPr>
        <w:autoSpaceDE w:val="0"/>
        <w:autoSpaceDN w:val="0"/>
        <w:adjustRightInd w:val="0"/>
        <w:contextualSpacing/>
        <w:jc w:val="both"/>
        <w:rPr>
          <w:rFonts w:ascii="Times" w:eastAsia="Calibri" w:hAnsi="Times"/>
          <w:sz w:val="22"/>
          <w:szCs w:val="22"/>
        </w:rPr>
      </w:pPr>
      <w:r w:rsidRPr="00B47E35">
        <w:rPr>
          <w:rFonts w:ascii="Times" w:eastAsia="Calibri" w:hAnsi="Times"/>
          <w:sz w:val="22"/>
          <w:szCs w:val="22"/>
        </w:rPr>
        <w:t>Manirakiza R</w:t>
      </w:r>
      <w:r w:rsidR="00C76269">
        <w:rPr>
          <w:rFonts w:ascii="Times" w:eastAsia="Calibri" w:hAnsi="Times"/>
          <w:sz w:val="22"/>
          <w:szCs w:val="22"/>
        </w:rPr>
        <w:t>ené</w:t>
      </w:r>
      <w:r w:rsidRPr="00B47E35">
        <w:rPr>
          <w:rFonts w:ascii="Times" w:eastAsia="Calibri" w:hAnsi="Times"/>
          <w:sz w:val="22"/>
          <w:szCs w:val="22"/>
        </w:rPr>
        <w:t xml:space="preserve">, </w:t>
      </w:r>
      <w:r w:rsidRPr="00B47E35">
        <w:rPr>
          <w:rFonts w:ascii="Times" w:eastAsia="Calibri" w:hAnsi="Times"/>
          <w:i/>
          <w:sz w:val="22"/>
          <w:szCs w:val="22"/>
        </w:rPr>
        <w:t>Population et développement au Burundi</w:t>
      </w:r>
      <w:r w:rsidRPr="00B47E35">
        <w:rPr>
          <w:rFonts w:ascii="Times" w:eastAsia="Calibri" w:hAnsi="Times"/>
          <w:sz w:val="22"/>
          <w:szCs w:val="22"/>
        </w:rPr>
        <w:t xml:space="preserve">, Études Africaines, </w:t>
      </w:r>
      <w:proofErr w:type="spellStart"/>
      <w:r w:rsidRPr="00B47E35">
        <w:rPr>
          <w:rFonts w:ascii="Times" w:eastAsia="Calibri" w:hAnsi="Times"/>
          <w:sz w:val="22"/>
          <w:szCs w:val="22"/>
        </w:rPr>
        <w:t>l’Harmattan</w:t>
      </w:r>
      <w:proofErr w:type="spellEnd"/>
      <w:r w:rsidRPr="00B47E35">
        <w:rPr>
          <w:rFonts w:ascii="Times" w:eastAsia="Calibri" w:hAnsi="Times"/>
          <w:sz w:val="22"/>
          <w:szCs w:val="22"/>
        </w:rPr>
        <w:t>, 2008</w:t>
      </w:r>
    </w:p>
    <w:p w14:paraId="4D02646A" w14:textId="75A3E303" w:rsidR="00277EEB" w:rsidRPr="00B47E35" w:rsidRDefault="00277EEB" w:rsidP="002978FF">
      <w:pPr>
        <w:autoSpaceDE w:val="0"/>
        <w:autoSpaceDN w:val="0"/>
        <w:adjustRightInd w:val="0"/>
        <w:ind w:left="426" w:hanging="426"/>
        <w:contextualSpacing/>
        <w:jc w:val="both"/>
        <w:rPr>
          <w:rFonts w:ascii="Times" w:eastAsia="Calibri" w:hAnsi="Times"/>
          <w:sz w:val="22"/>
          <w:szCs w:val="22"/>
          <w:lang w:val="en-US"/>
        </w:rPr>
      </w:pPr>
      <w:r w:rsidRPr="00B47E35">
        <w:rPr>
          <w:rFonts w:ascii="Times" w:eastAsia="Calibri" w:hAnsi="Times"/>
          <w:sz w:val="22"/>
          <w:szCs w:val="22"/>
          <w:lang w:val="en-US"/>
        </w:rPr>
        <w:t>Manirakiza C</w:t>
      </w:r>
      <w:r w:rsidR="00C76269">
        <w:rPr>
          <w:rFonts w:ascii="Times" w:eastAsia="Calibri" w:hAnsi="Times"/>
          <w:sz w:val="22"/>
          <w:szCs w:val="22"/>
          <w:lang w:val="en-US"/>
        </w:rPr>
        <w:t>elestin</w:t>
      </w:r>
      <w:r w:rsidRPr="00B47E35">
        <w:rPr>
          <w:rFonts w:ascii="Times" w:eastAsia="Calibri" w:hAnsi="Times"/>
          <w:sz w:val="22"/>
          <w:szCs w:val="22"/>
          <w:lang w:val="en-US"/>
        </w:rPr>
        <w:t xml:space="preserve"> et alii, « Climate change impacts on proj</w:t>
      </w:r>
      <w:r w:rsidR="00126F79" w:rsidRPr="00B47E35">
        <w:rPr>
          <w:rFonts w:ascii="Times" w:eastAsia="Calibri" w:hAnsi="Times"/>
          <w:sz w:val="22"/>
          <w:szCs w:val="22"/>
          <w:lang w:val="en-US"/>
        </w:rPr>
        <w:t xml:space="preserve">ected PV power potential under RCP 8.5 scenario in Burundi », </w:t>
      </w:r>
      <w:r w:rsidR="00731584" w:rsidRPr="00C76269">
        <w:rPr>
          <w:rFonts w:ascii="Times" w:eastAsia="Calibri" w:hAnsi="Times"/>
          <w:i/>
          <w:iCs/>
          <w:sz w:val="22"/>
          <w:szCs w:val="22"/>
          <w:lang w:val="en-US"/>
        </w:rPr>
        <w:t>International Journal of Research Granthaalayah</w:t>
      </w:r>
      <w:r w:rsidR="00731584" w:rsidRPr="00B47E35">
        <w:rPr>
          <w:rFonts w:ascii="Times" w:eastAsia="Calibri" w:hAnsi="Times"/>
          <w:sz w:val="22"/>
          <w:szCs w:val="22"/>
          <w:lang w:val="en-US"/>
        </w:rPr>
        <w:t>, 2020</w:t>
      </w:r>
    </w:p>
    <w:p w14:paraId="6FD32806" w14:textId="61B283E6" w:rsidR="00FA4141" w:rsidRPr="00B47E35" w:rsidRDefault="00FA4141" w:rsidP="002978FF">
      <w:pPr>
        <w:ind w:left="426" w:hanging="426"/>
        <w:contextualSpacing/>
        <w:jc w:val="both"/>
        <w:rPr>
          <w:rFonts w:ascii="Times" w:hAnsi="Times"/>
          <w:sz w:val="22"/>
          <w:szCs w:val="22"/>
        </w:rPr>
      </w:pPr>
      <w:r w:rsidRPr="00B47E35">
        <w:rPr>
          <w:rFonts w:ascii="Times" w:hAnsi="Times"/>
          <w:sz w:val="22"/>
          <w:szCs w:val="22"/>
        </w:rPr>
        <w:t xml:space="preserve">Minani </w:t>
      </w:r>
      <w:r w:rsidR="00C76269">
        <w:rPr>
          <w:rFonts w:ascii="Times" w:hAnsi="Times"/>
          <w:sz w:val="22"/>
          <w:szCs w:val="22"/>
        </w:rPr>
        <w:t xml:space="preserve">Passy </w:t>
      </w:r>
      <w:r w:rsidRPr="00B47E35">
        <w:rPr>
          <w:rFonts w:ascii="Times" w:hAnsi="Times"/>
          <w:sz w:val="22"/>
          <w:szCs w:val="22"/>
        </w:rPr>
        <w:t>P</w:t>
      </w:r>
      <w:r w:rsidR="00C76269">
        <w:rPr>
          <w:rFonts w:ascii="Times" w:hAnsi="Times"/>
          <w:sz w:val="22"/>
          <w:szCs w:val="22"/>
        </w:rPr>
        <w:t>ierre</w:t>
      </w:r>
      <w:r w:rsidRPr="00B47E35">
        <w:rPr>
          <w:rFonts w:ascii="Times" w:hAnsi="Times"/>
          <w:sz w:val="22"/>
          <w:szCs w:val="22"/>
        </w:rPr>
        <w:t xml:space="preserve">, </w:t>
      </w:r>
      <w:r w:rsidRPr="00B47E35">
        <w:rPr>
          <w:rFonts w:ascii="Times" w:hAnsi="Times"/>
          <w:i/>
          <w:sz w:val="22"/>
          <w:szCs w:val="22"/>
        </w:rPr>
        <w:t xml:space="preserve">Femmes en politique au Burundi: leur nombre, leur </w:t>
      </w:r>
      <w:proofErr w:type="gramStart"/>
      <w:r w:rsidRPr="00B47E35">
        <w:rPr>
          <w:rFonts w:ascii="Times" w:hAnsi="Times"/>
          <w:i/>
          <w:sz w:val="22"/>
          <w:szCs w:val="22"/>
        </w:rPr>
        <w:t>influence ?,</w:t>
      </w:r>
      <w:proofErr w:type="gramEnd"/>
      <w:r w:rsidRPr="00B47E35">
        <w:rPr>
          <w:rFonts w:ascii="Times" w:hAnsi="Times"/>
          <w:sz w:val="22"/>
          <w:szCs w:val="22"/>
        </w:rPr>
        <w:t xml:space="preserve"> </w:t>
      </w:r>
      <w:proofErr w:type="spellStart"/>
      <w:r w:rsidRPr="00B47E35">
        <w:rPr>
          <w:rFonts w:ascii="Times" w:hAnsi="Times"/>
          <w:sz w:val="22"/>
          <w:szCs w:val="22"/>
        </w:rPr>
        <w:t>L’Harmattan</w:t>
      </w:r>
      <w:proofErr w:type="spellEnd"/>
      <w:r w:rsidRPr="00B47E35">
        <w:rPr>
          <w:rFonts w:ascii="Times" w:hAnsi="Times"/>
          <w:sz w:val="22"/>
          <w:szCs w:val="22"/>
        </w:rPr>
        <w:t>, 2014</w:t>
      </w:r>
    </w:p>
    <w:p w14:paraId="03EFCD5B" w14:textId="5631AF1C" w:rsidR="00EB7D4E" w:rsidRPr="00B47E35" w:rsidRDefault="00EB7D4E" w:rsidP="002978FF">
      <w:pPr>
        <w:ind w:left="426" w:hanging="426"/>
        <w:contextualSpacing/>
        <w:jc w:val="both"/>
        <w:rPr>
          <w:rFonts w:ascii="Times" w:hAnsi="Times"/>
          <w:sz w:val="22"/>
          <w:szCs w:val="22"/>
        </w:rPr>
      </w:pPr>
      <w:r w:rsidRPr="00B47E35">
        <w:rPr>
          <w:rFonts w:ascii="Times" w:hAnsi="Times"/>
          <w:sz w:val="22"/>
          <w:szCs w:val="22"/>
        </w:rPr>
        <w:t>Ndikumana J</w:t>
      </w:r>
      <w:r w:rsidR="00C76269">
        <w:rPr>
          <w:rFonts w:ascii="Times" w:hAnsi="Times"/>
          <w:sz w:val="22"/>
          <w:szCs w:val="22"/>
        </w:rPr>
        <w:t xml:space="preserve">ean </w:t>
      </w:r>
      <w:r w:rsidRPr="00B47E35">
        <w:rPr>
          <w:rFonts w:ascii="Times" w:hAnsi="Times"/>
          <w:sz w:val="22"/>
          <w:szCs w:val="22"/>
        </w:rPr>
        <w:t>D</w:t>
      </w:r>
      <w:r w:rsidR="00C76269">
        <w:rPr>
          <w:rFonts w:ascii="Times" w:hAnsi="Times"/>
          <w:sz w:val="22"/>
          <w:szCs w:val="22"/>
        </w:rPr>
        <w:t xml:space="preserve">e </w:t>
      </w:r>
      <w:r w:rsidRPr="00B47E35">
        <w:rPr>
          <w:rFonts w:ascii="Times" w:hAnsi="Times"/>
          <w:sz w:val="22"/>
          <w:szCs w:val="22"/>
        </w:rPr>
        <w:t>D</w:t>
      </w:r>
      <w:r w:rsidR="00C76269">
        <w:rPr>
          <w:rFonts w:ascii="Times" w:hAnsi="Times"/>
          <w:sz w:val="22"/>
          <w:szCs w:val="22"/>
        </w:rPr>
        <w:t>ieu</w:t>
      </w:r>
      <w:r w:rsidRPr="00B47E35">
        <w:rPr>
          <w:rFonts w:ascii="Times" w:hAnsi="Times"/>
          <w:sz w:val="22"/>
          <w:szCs w:val="22"/>
        </w:rPr>
        <w:t xml:space="preserve">, « Dynamique de lutte contre la stigmatisation des femmes au Burundi », </w:t>
      </w:r>
      <w:r w:rsidRPr="00B47E35">
        <w:rPr>
          <w:rFonts w:ascii="Times" w:hAnsi="Times"/>
          <w:i/>
          <w:sz w:val="22"/>
          <w:szCs w:val="22"/>
        </w:rPr>
        <w:t>European Scientific Journal</w:t>
      </w:r>
      <w:r w:rsidRPr="00B47E35">
        <w:rPr>
          <w:rFonts w:ascii="Times" w:hAnsi="Times"/>
          <w:sz w:val="22"/>
          <w:szCs w:val="22"/>
        </w:rPr>
        <w:t>, 2020</w:t>
      </w:r>
    </w:p>
    <w:p w14:paraId="71EF22BD" w14:textId="585FFEE7" w:rsidR="00D35D1F" w:rsidRPr="0058665D" w:rsidRDefault="00EB7D4E" w:rsidP="002978FF">
      <w:pPr>
        <w:ind w:left="426" w:hanging="426"/>
        <w:contextualSpacing/>
        <w:jc w:val="both"/>
        <w:rPr>
          <w:rFonts w:ascii="Times" w:hAnsi="Times"/>
          <w:sz w:val="22"/>
          <w:szCs w:val="22"/>
          <w:lang w:val="en-US"/>
        </w:rPr>
      </w:pPr>
      <w:r w:rsidRPr="00B47E35">
        <w:rPr>
          <w:rFonts w:ascii="Times" w:eastAsiaTheme="minorHAnsi" w:hAnsi="Times"/>
          <w:sz w:val="22"/>
          <w:szCs w:val="22"/>
          <w:lang w:eastAsia="en-US"/>
        </w:rPr>
        <w:t>Ngarambe P</w:t>
      </w:r>
      <w:r w:rsidR="00C76269">
        <w:rPr>
          <w:rFonts w:ascii="Times" w:eastAsiaTheme="minorHAnsi" w:hAnsi="Times"/>
          <w:sz w:val="22"/>
          <w:szCs w:val="22"/>
          <w:lang w:eastAsia="en-US"/>
        </w:rPr>
        <w:t>aul</w:t>
      </w:r>
      <w:r w:rsidRPr="00B47E35">
        <w:rPr>
          <w:rFonts w:ascii="Times" w:eastAsiaTheme="minorHAnsi" w:hAnsi="Times"/>
          <w:sz w:val="22"/>
          <w:szCs w:val="22"/>
          <w:lang w:eastAsia="en-US"/>
        </w:rPr>
        <w:t>, Vincke J</w:t>
      </w:r>
      <w:r w:rsidR="00C76269">
        <w:rPr>
          <w:rFonts w:ascii="Times" w:eastAsiaTheme="minorHAnsi" w:hAnsi="Times"/>
          <w:sz w:val="22"/>
          <w:szCs w:val="22"/>
          <w:lang w:eastAsia="en-US"/>
        </w:rPr>
        <w:t>acques</w:t>
      </w:r>
      <w:r w:rsidRPr="00B47E35">
        <w:rPr>
          <w:rFonts w:ascii="Times" w:eastAsiaTheme="minorHAnsi" w:hAnsi="Times"/>
          <w:sz w:val="22"/>
          <w:szCs w:val="22"/>
          <w:lang w:eastAsia="en-US"/>
        </w:rPr>
        <w:t>, « </w:t>
      </w:r>
      <w:r w:rsidR="00D35D1F" w:rsidRPr="00B47E35">
        <w:rPr>
          <w:rFonts w:ascii="Times" w:eastAsiaTheme="minorHAnsi" w:hAnsi="Times"/>
          <w:sz w:val="22"/>
          <w:szCs w:val="22"/>
          <w:lang w:eastAsia="en-US"/>
        </w:rPr>
        <w:t xml:space="preserve">La pragmatique de la terminologie de parenté rundi », dans </w:t>
      </w:r>
      <w:r w:rsidR="00D35D1F" w:rsidRPr="00B47E35">
        <w:rPr>
          <w:rFonts w:ascii="Times" w:eastAsiaTheme="minorHAnsi" w:hAnsi="Times"/>
          <w:i/>
          <w:sz w:val="22"/>
          <w:szCs w:val="22"/>
          <w:lang w:eastAsia="en-US"/>
        </w:rPr>
        <w:t>La civilisation ancienne des peuples des Grands Lacs</w:t>
      </w:r>
      <w:r w:rsidR="00D35D1F" w:rsidRPr="00B47E35">
        <w:rPr>
          <w:rFonts w:ascii="Times" w:eastAsiaTheme="minorHAnsi" w:hAnsi="Times"/>
          <w:sz w:val="22"/>
          <w:szCs w:val="22"/>
          <w:lang w:eastAsia="en-US"/>
        </w:rPr>
        <w:t xml:space="preserve">. </w:t>
      </w:r>
      <w:r w:rsidR="00D35D1F" w:rsidRPr="0058665D">
        <w:rPr>
          <w:rFonts w:ascii="Times" w:eastAsiaTheme="minorHAnsi" w:hAnsi="Times"/>
          <w:sz w:val="22"/>
          <w:szCs w:val="22"/>
          <w:lang w:val="en-US" w:eastAsia="en-US"/>
        </w:rPr>
        <w:t>Colloque de Bujumbura</w:t>
      </w:r>
      <w:r w:rsidRPr="0058665D">
        <w:rPr>
          <w:rFonts w:ascii="Times" w:eastAsiaTheme="minorHAnsi" w:hAnsi="Times"/>
          <w:sz w:val="22"/>
          <w:szCs w:val="22"/>
          <w:lang w:val="en-US" w:eastAsia="en-US"/>
        </w:rPr>
        <w:t>,</w:t>
      </w:r>
      <w:r w:rsidR="00D35D1F" w:rsidRPr="0058665D">
        <w:rPr>
          <w:rFonts w:ascii="Times" w:eastAsiaTheme="minorHAnsi" w:hAnsi="Times"/>
          <w:sz w:val="22"/>
          <w:szCs w:val="22"/>
          <w:lang w:val="en-US" w:eastAsia="en-US"/>
        </w:rPr>
        <w:t xml:space="preserve"> 1979</w:t>
      </w:r>
    </w:p>
    <w:p w14:paraId="7E14AA3D" w14:textId="570541C4" w:rsidR="00FA4141" w:rsidRPr="00B47E35" w:rsidRDefault="00FA4141" w:rsidP="002978FF">
      <w:pPr>
        <w:ind w:left="426" w:hanging="426"/>
        <w:contextualSpacing/>
        <w:jc w:val="both"/>
        <w:rPr>
          <w:rFonts w:ascii="Times" w:hAnsi="Times"/>
          <w:sz w:val="22"/>
          <w:szCs w:val="22"/>
          <w:lang w:val="en-US"/>
        </w:rPr>
      </w:pPr>
      <w:r w:rsidRPr="00B47E35">
        <w:rPr>
          <w:rFonts w:ascii="Times" w:hAnsi="Times"/>
          <w:sz w:val="22"/>
          <w:szCs w:val="22"/>
          <w:lang w:val="en-US"/>
        </w:rPr>
        <w:t>Ngo Valery Ngo, Yumumkah Cumber R</w:t>
      </w:r>
      <w:r w:rsidR="00C76269">
        <w:rPr>
          <w:rFonts w:ascii="Times" w:hAnsi="Times"/>
          <w:sz w:val="22"/>
          <w:szCs w:val="22"/>
          <w:lang w:val="en-US"/>
        </w:rPr>
        <w:t>osaline</w:t>
      </w:r>
      <w:r w:rsidRPr="00B47E35">
        <w:rPr>
          <w:rFonts w:ascii="Times" w:hAnsi="Times"/>
          <w:sz w:val="22"/>
          <w:szCs w:val="22"/>
          <w:lang w:val="en-US"/>
        </w:rPr>
        <w:t>, Pemunta N</w:t>
      </w:r>
      <w:r w:rsidR="00C76269">
        <w:rPr>
          <w:rFonts w:ascii="Times" w:hAnsi="Times"/>
          <w:sz w:val="22"/>
          <w:szCs w:val="22"/>
          <w:lang w:val="en-US"/>
        </w:rPr>
        <w:t>gambouk</w:t>
      </w:r>
      <w:r w:rsidRPr="00B47E35">
        <w:rPr>
          <w:rFonts w:ascii="Times" w:hAnsi="Times"/>
          <w:sz w:val="22"/>
          <w:szCs w:val="22"/>
          <w:lang w:val="en-US"/>
        </w:rPr>
        <w:t xml:space="preserve">, « Women’s housing, land and property </w:t>
      </w:r>
      <w:proofErr w:type="gramStart"/>
      <w:r w:rsidRPr="00B47E35">
        <w:rPr>
          <w:rFonts w:ascii="Times" w:hAnsi="Times"/>
          <w:sz w:val="22"/>
          <w:szCs w:val="22"/>
          <w:lang w:val="en-US"/>
        </w:rPr>
        <w:t>rights :</w:t>
      </w:r>
      <w:proofErr w:type="gramEnd"/>
      <w:r w:rsidRPr="00B47E35">
        <w:rPr>
          <w:rFonts w:ascii="Times" w:hAnsi="Times"/>
          <w:sz w:val="22"/>
          <w:szCs w:val="22"/>
          <w:lang w:val="en-US"/>
        </w:rPr>
        <w:t xml:space="preserve"> a recipe for political instability in post-conflict Burundi ? », </w:t>
      </w:r>
      <w:r w:rsidRPr="00B47E35">
        <w:rPr>
          <w:rFonts w:ascii="Times" w:hAnsi="Times"/>
          <w:i/>
          <w:sz w:val="22"/>
          <w:szCs w:val="22"/>
          <w:lang w:val="en-US"/>
        </w:rPr>
        <w:t xml:space="preserve">Gender Studies in developing societies, </w:t>
      </w:r>
      <w:r w:rsidRPr="00B47E35">
        <w:rPr>
          <w:rFonts w:ascii="Times" w:hAnsi="Times"/>
          <w:sz w:val="22"/>
          <w:szCs w:val="22"/>
          <w:lang w:val="en-US"/>
        </w:rPr>
        <w:t>Vol.3, n°4, 2020</w:t>
      </w:r>
      <w:r w:rsidR="00C8052E" w:rsidRPr="00B47E35">
        <w:rPr>
          <w:rFonts w:ascii="Times" w:hAnsi="Times"/>
          <w:sz w:val="22"/>
          <w:szCs w:val="22"/>
          <w:lang w:val="en-US"/>
        </w:rPr>
        <w:t xml:space="preserve"> </w:t>
      </w:r>
    </w:p>
    <w:p w14:paraId="79D3D07B" w14:textId="77EAD6EE" w:rsidR="0066536F" w:rsidRPr="00B47E35" w:rsidRDefault="00FD11AC" w:rsidP="002978FF">
      <w:pPr>
        <w:ind w:left="426" w:hanging="426"/>
        <w:contextualSpacing/>
        <w:jc w:val="both"/>
        <w:rPr>
          <w:rFonts w:ascii="Times" w:hAnsi="Times"/>
          <w:sz w:val="22"/>
          <w:szCs w:val="22"/>
          <w:lang w:val="en-US"/>
        </w:rPr>
      </w:pPr>
      <w:r w:rsidRPr="00FD11AC">
        <w:rPr>
          <w:rFonts w:ascii="Times" w:hAnsi="Times"/>
          <w:sz w:val="22"/>
          <w:szCs w:val="22"/>
          <w:lang w:val="en-US"/>
        </w:rPr>
        <w:t>Nkunzimana Edouard, Babale Mu’awiyyah, Ndoreraho Adolphe, Nyandwi Joseph</w:t>
      </w:r>
      <w:r w:rsidR="0066536F" w:rsidRPr="00B47E35">
        <w:rPr>
          <w:rFonts w:ascii="Times" w:hAnsi="Times"/>
          <w:sz w:val="22"/>
          <w:szCs w:val="22"/>
          <w:lang w:val="en-US"/>
        </w:rPr>
        <w:t xml:space="preserve">, « Uptake of modern contraceptive methods among burundian women and associated </w:t>
      </w:r>
      <w:proofErr w:type="gramStart"/>
      <w:r w:rsidR="0066536F" w:rsidRPr="00B47E35">
        <w:rPr>
          <w:rFonts w:ascii="Times" w:hAnsi="Times"/>
          <w:sz w:val="22"/>
          <w:szCs w:val="22"/>
          <w:lang w:val="en-US"/>
        </w:rPr>
        <w:t>factors :</w:t>
      </w:r>
      <w:proofErr w:type="gramEnd"/>
      <w:r w:rsidR="0066536F" w:rsidRPr="00B47E35">
        <w:rPr>
          <w:rFonts w:ascii="Times" w:hAnsi="Times"/>
          <w:sz w:val="22"/>
          <w:szCs w:val="22"/>
          <w:lang w:val="en-US"/>
        </w:rPr>
        <w:t xml:space="preserve"> analysis of Demographic and Health Survey  data, Burundi 2017 », </w:t>
      </w:r>
      <w:r w:rsidR="0066536F" w:rsidRPr="00B47E35">
        <w:rPr>
          <w:rFonts w:ascii="Times" w:hAnsi="Times"/>
          <w:i/>
          <w:sz w:val="22"/>
          <w:szCs w:val="22"/>
          <w:lang w:val="en-US"/>
        </w:rPr>
        <w:t>East African Health Research Commission</w:t>
      </w:r>
      <w:r w:rsidR="0066536F" w:rsidRPr="00B47E35">
        <w:rPr>
          <w:rFonts w:ascii="Times" w:hAnsi="Times"/>
          <w:sz w:val="22"/>
          <w:szCs w:val="22"/>
          <w:lang w:val="en-US"/>
        </w:rPr>
        <w:t>, 5, 2021</w:t>
      </w:r>
    </w:p>
    <w:p w14:paraId="292E31F9" w14:textId="63E7B169" w:rsidR="00C8052E" w:rsidRPr="00B47E35" w:rsidRDefault="00C8052E" w:rsidP="002978FF">
      <w:pPr>
        <w:ind w:left="426" w:hanging="426"/>
        <w:contextualSpacing/>
        <w:jc w:val="both"/>
        <w:rPr>
          <w:rFonts w:ascii="Times" w:hAnsi="Times"/>
          <w:sz w:val="22"/>
          <w:szCs w:val="22"/>
          <w:lang w:val="en-US"/>
        </w:rPr>
      </w:pPr>
      <w:r w:rsidRPr="00B47E35">
        <w:rPr>
          <w:rFonts w:ascii="Times" w:hAnsi="Times"/>
          <w:sz w:val="22"/>
          <w:szCs w:val="22"/>
          <w:lang w:val="en-US"/>
        </w:rPr>
        <w:t>Palmans E</w:t>
      </w:r>
      <w:r w:rsidR="00FD11AC">
        <w:rPr>
          <w:rFonts w:ascii="Times" w:hAnsi="Times"/>
          <w:sz w:val="22"/>
          <w:szCs w:val="22"/>
          <w:lang w:val="en-US"/>
        </w:rPr>
        <w:t>va</w:t>
      </w:r>
      <w:r w:rsidRPr="00B47E35">
        <w:rPr>
          <w:rFonts w:ascii="Times" w:hAnsi="Times"/>
          <w:sz w:val="22"/>
          <w:szCs w:val="22"/>
          <w:lang w:val="en-US"/>
        </w:rPr>
        <w:t>, « </w:t>
      </w:r>
      <w:r w:rsidRPr="00B47E35">
        <w:rPr>
          <w:rFonts w:ascii="Times" w:hAnsi="Times"/>
          <w:sz w:val="22"/>
          <w:szCs w:val="22"/>
          <w:lang w:val="en-GB"/>
        </w:rPr>
        <w:t>Women’s participation in African peace negotiations: cooperating with the UN agencies in Burundi and Liberia</w:t>
      </w:r>
      <w:r w:rsidRPr="00B47E35">
        <w:rPr>
          <w:rFonts w:ascii="Times" w:hAnsi="Times"/>
          <w:sz w:val="22"/>
          <w:szCs w:val="22"/>
          <w:lang w:val="en-US"/>
        </w:rPr>
        <w:t>»</w:t>
      </w:r>
      <w:r w:rsidRPr="00B47E35">
        <w:rPr>
          <w:rFonts w:ascii="Times" w:hAnsi="Times"/>
          <w:sz w:val="22"/>
          <w:szCs w:val="22"/>
          <w:lang w:val="en-GB"/>
        </w:rPr>
        <w:t xml:space="preserve">, </w:t>
      </w:r>
      <w:r w:rsidRPr="00B47E35">
        <w:rPr>
          <w:rFonts w:ascii="Times" w:hAnsi="Times"/>
          <w:i/>
          <w:iCs/>
          <w:sz w:val="22"/>
          <w:szCs w:val="22"/>
          <w:lang w:val="en-US"/>
        </w:rPr>
        <w:t>Peacebuilding</w:t>
      </w:r>
      <w:r w:rsidRPr="00B47E35">
        <w:rPr>
          <w:rFonts w:ascii="Times" w:hAnsi="Times"/>
          <w:sz w:val="22"/>
          <w:szCs w:val="22"/>
          <w:lang w:val="en-US"/>
        </w:rPr>
        <w:t>, 2016</w:t>
      </w:r>
    </w:p>
    <w:p w14:paraId="6C3FDDF8" w14:textId="7434DF99" w:rsidR="00A16B2B" w:rsidRPr="00B47E35" w:rsidRDefault="00FD11AC" w:rsidP="002978FF">
      <w:pPr>
        <w:ind w:left="426" w:hanging="426"/>
        <w:jc w:val="both"/>
        <w:rPr>
          <w:rFonts w:ascii="Times" w:hAnsi="Times"/>
          <w:sz w:val="22"/>
          <w:szCs w:val="22"/>
          <w:lang w:val="en-US"/>
        </w:rPr>
      </w:pPr>
      <w:r w:rsidRPr="00FD11AC">
        <w:rPr>
          <w:rFonts w:ascii="Times" w:hAnsi="Times"/>
          <w:sz w:val="22"/>
          <w:szCs w:val="22"/>
          <w:lang w:val="en-US"/>
        </w:rPr>
        <w:t>Rivas López Maria del Rocio, Liersch Stefan, and Hattermann Fred Fokko</w:t>
      </w:r>
      <w:r>
        <w:rPr>
          <w:rFonts w:ascii="Times" w:hAnsi="Times"/>
          <w:sz w:val="22"/>
          <w:szCs w:val="22"/>
          <w:lang w:val="en-US"/>
        </w:rPr>
        <w:t>,</w:t>
      </w:r>
      <w:r w:rsidR="00A16B2B" w:rsidRPr="00B47E35">
        <w:rPr>
          <w:rFonts w:ascii="Times" w:hAnsi="Times"/>
          <w:sz w:val="22"/>
          <w:szCs w:val="22"/>
          <w:lang w:val="en-US"/>
        </w:rPr>
        <w:t xml:space="preserve"> </w:t>
      </w:r>
      <w:r w:rsidR="00EB7D4E" w:rsidRPr="00B47E35">
        <w:rPr>
          <w:rFonts w:ascii="Times" w:hAnsi="Times"/>
          <w:sz w:val="22"/>
          <w:szCs w:val="22"/>
          <w:lang w:val="en-US"/>
        </w:rPr>
        <w:t>« </w:t>
      </w:r>
      <w:r w:rsidR="00A16B2B" w:rsidRPr="00B47E35">
        <w:rPr>
          <w:rFonts w:ascii="Times" w:hAnsi="Times"/>
          <w:sz w:val="22"/>
          <w:szCs w:val="22"/>
          <w:lang w:val="en-US"/>
        </w:rPr>
        <w:t>Potential hydro-meteorological impacts over Burundi from climate change</w:t>
      </w:r>
      <w:r w:rsidR="00EB7D4E" w:rsidRPr="00B47E35">
        <w:rPr>
          <w:rFonts w:ascii="Times" w:hAnsi="Times"/>
          <w:sz w:val="22"/>
          <w:szCs w:val="22"/>
          <w:lang w:val="en-US"/>
        </w:rPr>
        <w:t> »</w:t>
      </w:r>
      <w:r w:rsidR="00A16B2B" w:rsidRPr="00B47E35">
        <w:rPr>
          <w:rFonts w:ascii="Times" w:hAnsi="Times"/>
          <w:sz w:val="22"/>
          <w:szCs w:val="22"/>
          <w:lang w:val="en-US"/>
        </w:rPr>
        <w:t>, EGU General Assembly 2021, online, 19–30 Apr 2021</w:t>
      </w:r>
    </w:p>
    <w:p w14:paraId="69335BFE" w14:textId="397CEF7B" w:rsidR="00FA4141" w:rsidRPr="00B47E35" w:rsidRDefault="00FA4141" w:rsidP="002978FF">
      <w:pPr>
        <w:widowControl w:val="0"/>
        <w:tabs>
          <w:tab w:val="left" w:pos="426"/>
        </w:tabs>
        <w:ind w:left="426" w:hanging="426"/>
        <w:contextualSpacing/>
        <w:jc w:val="both"/>
        <w:rPr>
          <w:rFonts w:ascii="Times" w:hAnsi="Times"/>
          <w:color w:val="000000"/>
          <w:sz w:val="22"/>
          <w:szCs w:val="22"/>
          <w:lang w:val="en-US"/>
        </w:rPr>
      </w:pPr>
      <w:r w:rsidRPr="00B47E35">
        <w:rPr>
          <w:rFonts w:ascii="Times" w:hAnsi="Times"/>
          <w:color w:val="000000"/>
          <w:sz w:val="22"/>
          <w:szCs w:val="22"/>
          <w:lang w:val="en-US"/>
        </w:rPr>
        <w:t>Saiget M</w:t>
      </w:r>
      <w:r w:rsidR="00FD11AC">
        <w:rPr>
          <w:rFonts w:ascii="Times" w:hAnsi="Times"/>
          <w:color w:val="000000"/>
          <w:sz w:val="22"/>
          <w:szCs w:val="22"/>
          <w:lang w:val="en-US"/>
        </w:rPr>
        <w:t>arie</w:t>
      </w:r>
      <w:r w:rsidRPr="00B47E35">
        <w:rPr>
          <w:rFonts w:ascii="Times" w:hAnsi="Times"/>
          <w:color w:val="000000"/>
          <w:sz w:val="22"/>
          <w:szCs w:val="22"/>
          <w:lang w:val="en-US"/>
        </w:rPr>
        <w:t xml:space="preserve">, « (De-)Politicising women’s collective action: international actors and land inheritance in post-war Burundi », </w:t>
      </w:r>
      <w:r w:rsidRPr="00B47E35">
        <w:rPr>
          <w:rFonts w:ascii="Times" w:hAnsi="Times"/>
          <w:i/>
          <w:color w:val="000000"/>
          <w:sz w:val="22"/>
          <w:szCs w:val="22"/>
          <w:lang w:val="en-US"/>
        </w:rPr>
        <w:t>Review of African Political Economy</w:t>
      </w:r>
      <w:r w:rsidRPr="00B47E35">
        <w:rPr>
          <w:rFonts w:ascii="Times" w:hAnsi="Times"/>
          <w:color w:val="000000"/>
          <w:sz w:val="22"/>
          <w:szCs w:val="22"/>
          <w:lang w:val="en-US"/>
        </w:rPr>
        <w:t xml:space="preserve">, </w:t>
      </w:r>
      <w:r w:rsidRPr="00B47E35">
        <w:rPr>
          <w:rFonts w:ascii="Times" w:hAnsi="Times"/>
          <w:i/>
          <w:color w:val="000000"/>
          <w:sz w:val="22"/>
          <w:szCs w:val="22"/>
          <w:lang w:val="en-US"/>
        </w:rPr>
        <w:t>43</w:t>
      </w:r>
      <w:r w:rsidRPr="00B47E35">
        <w:rPr>
          <w:rFonts w:ascii="Times" w:hAnsi="Times"/>
          <w:color w:val="000000"/>
          <w:sz w:val="22"/>
          <w:szCs w:val="22"/>
          <w:lang w:val="en-US"/>
        </w:rPr>
        <w:t>(149), 2016.</w:t>
      </w:r>
    </w:p>
    <w:p w14:paraId="00C996D6" w14:textId="33841367" w:rsidR="0058665D" w:rsidRDefault="0058665D" w:rsidP="002978FF">
      <w:pPr>
        <w:ind w:left="426" w:hanging="426"/>
        <w:contextualSpacing/>
        <w:jc w:val="both"/>
        <w:rPr>
          <w:rFonts w:ascii="Times" w:hAnsi="Times"/>
          <w:color w:val="000000" w:themeColor="text1"/>
        </w:rPr>
      </w:pPr>
      <w:proofErr w:type="spellStart"/>
      <w:r>
        <w:rPr>
          <w:rFonts w:ascii="Times" w:hAnsi="Times"/>
          <w:color w:val="000000" w:themeColor="text1"/>
        </w:rPr>
        <w:lastRenderedPageBreak/>
        <w:t>Skutsch</w:t>
      </w:r>
      <w:proofErr w:type="spellEnd"/>
      <w:r>
        <w:rPr>
          <w:rFonts w:ascii="Times" w:hAnsi="Times"/>
          <w:color w:val="000000" w:themeColor="text1"/>
        </w:rPr>
        <w:t xml:space="preserve"> Margaret</w:t>
      </w:r>
      <w:r w:rsidRPr="004C31E9">
        <w:rPr>
          <w:rFonts w:ascii="Times" w:hAnsi="Times"/>
          <w:color w:val="000000" w:themeColor="text1"/>
        </w:rPr>
        <w:t xml:space="preserve">, </w:t>
      </w:r>
      <w:r>
        <w:rPr>
          <w:rFonts w:ascii="Times" w:hAnsi="Times"/>
          <w:color w:val="000000" w:themeColor="text1"/>
        </w:rPr>
        <w:t xml:space="preserve">, Clancy Joy, Leeuw </w:t>
      </w:r>
      <w:proofErr w:type="spellStart"/>
      <w:r>
        <w:rPr>
          <w:rFonts w:ascii="Times" w:hAnsi="Times"/>
          <w:color w:val="000000" w:themeColor="text1"/>
        </w:rPr>
        <w:t>Hanke</w:t>
      </w:r>
      <w:proofErr w:type="spellEnd"/>
      <w:r>
        <w:rPr>
          <w:rFonts w:ascii="Times" w:hAnsi="Times"/>
          <w:color w:val="000000" w:themeColor="text1"/>
        </w:rPr>
        <w:t xml:space="preserve">, </w:t>
      </w:r>
      <w:r w:rsidRPr="0058665D">
        <w:rPr>
          <w:rFonts w:ascii="Times" w:hAnsi="Times"/>
          <w:i/>
          <w:iCs/>
          <w:color w:val="000000" w:themeColor="text1"/>
        </w:rPr>
        <w:t>L’aspect genre de l’énergie</w:t>
      </w:r>
      <w:r>
        <w:rPr>
          <w:rFonts w:ascii="Times" w:hAnsi="Times"/>
          <w:color w:val="000000" w:themeColor="text1"/>
        </w:rPr>
        <w:t xml:space="preserve">, Manuel de formation de l’Université de Twente, 2005, </w:t>
      </w:r>
      <w:r w:rsidRPr="0058665D">
        <w:rPr>
          <w:rFonts w:ascii="Times" w:hAnsi="Times"/>
          <w:color w:val="000000" w:themeColor="text1"/>
        </w:rPr>
        <w:t>https://ris.utwente.nl/ws/portalfiles/portal/5133456/Skutsch05aspect.pdf</w:t>
      </w:r>
    </w:p>
    <w:p w14:paraId="725D0480" w14:textId="60AA4FF0" w:rsidR="00FA4141" w:rsidRPr="00B47E35" w:rsidRDefault="00FA4141" w:rsidP="002978FF">
      <w:pPr>
        <w:ind w:left="426" w:hanging="426"/>
        <w:contextualSpacing/>
        <w:jc w:val="both"/>
        <w:rPr>
          <w:rFonts w:ascii="Times" w:hAnsi="Times"/>
          <w:sz w:val="22"/>
          <w:szCs w:val="22"/>
        </w:rPr>
      </w:pPr>
      <w:r w:rsidRPr="0058665D">
        <w:rPr>
          <w:rFonts w:ascii="Times" w:hAnsi="Times"/>
          <w:sz w:val="22"/>
          <w:szCs w:val="22"/>
          <w:lang w:val="en-US"/>
        </w:rPr>
        <w:t>Tchatchoua-Djomo, R</w:t>
      </w:r>
      <w:r w:rsidR="00FD11AC" w:rsidRPr="0058665D">
        <w:rPr>
          <w:rFonts w:ascii="Times" w:hAnsi="Times"/>
          <w:sz w:val="22"/>
          <w:szCs w:val="22"/>
          <w:lang w:val="en-US"/>
        </w:rPr>
        <w:t>osine</w:t>
      </w:r>
      <w:r w:rsidRPr="0058665D">
        <w:rPr>
          <w:rFonts w:ascii="Times" w:hAnsi="Times"/>
          <w:sz w:val="22"/>
          <w:szCs w:val="22"/>
          <w:lang w:val="en-US"/>
        </w:rPr>
        <w:t xml:space="preserve"> (2018)</w:t>
      </w:r>
      <w:r w:rsidR="00FD11AC" w:rsidRPr="0058665D">
        <w:rPr>
          <w:rFonts w:ascii="Times" w:hAnsi="Times"/>
          <w:sz w:val="22"/>
          <w:szCs w:val="22"/>
          <w:lang w:val="en-US"/>
        </w:rPr>
        <w:t>,</w:t>
      </w:r>
      <w:r w:rsidRPr="0058665D">
        <w:rPr>
          <w:rFonts w:ascii="Times" w:hAnsi="Times"/>
          <w:sz w:val="22"/>
          <w:szCs w:val="22"/>
          <w:lang w:val="en-US"/>
        </w:rPr>
        <w:t xml:space="preserve"> Improving local land governance? </w:t>
      </w:r>
      <w:r w:rsidRPr="00B47E35">
        <w:rPr>
          <w:rFonts w:ascii="Times" w:hAnsi="Times"/>
          <w:sz w:val="22"/>
          <w:szCs w:val="22"/>
          <w:lang w:val="en-US"/>
        </w:rPr>
        <w:t xml:space="preserve">Exploring the linkages between land governance reforms, institutional </w:t>
      </w:r>
      <w:proofErr w:type="gramStart"/>
      <w:r w:rsidRPr="00B47E35">
        <w:rPr>
          <w:rFonts w:ascii="Times" w:hAnsi="Times"/>
          <w:sz w:val="22"/>
          <w:szCs w:val="22"/>
          <w:lang w:val="en-US"/>
        </w:rPr>
        <w:t>pluralism</w:t>
      </w:r>
      <w:proofErr w:type="gramEnd"/>
      <w:r w:rsidRPr="00B47E35">
        <w:rPr>
          <w:rFonts w:ascii="Times" w:hAnsi="Times"/>
          <w:sz w:val="22"/>
          <w:szCs w:val="22"/>
          <w:lang w:val="en-US"/>
        </w:rPr>
        <w:t xml:space="preserve"> and tenure security in Burundi. </w:t>
      </w:r>
      <w:r w:rsidRPr="00B47E35">
        <w:rPr>
          <w:rFonts w:ascii="Times" w:hAnsi="Times"/>
          <w:sz w:val="22"/>
          <w:szCs w:val="22"/>
        </w:rPr>
        <w:t>Journal online https://doi.org/10.1080/07329113.2017.1419403</w:t>
      </w:r>
    </w:p>
    <w:p w14:paraId="75828B8C" w14:textId="07B1515E" w:rsidR="00FA4141" w:rsidRPr="00B47E35" w:rsidRDefault="00FA4141" w:rsidP="002978FF">
      <w:pPr>
        <w:contextualSpacing/>
        <w:jc w:val="both"/>
        <w:rPr>
          <w:rFonts w:ascii="Times" w:eastAsia="Calibri" w:hAnsi="Times"/>
          <w:sz w:val="22"/>
          <w:szCs w:val="22"/>
        </w:rPr>
      </w:pPr>
      <w:r w:rsidRPr="00B47E35">
        <w:rPr>
          <w:rFonts w:ascii="Times" w:eastAsia="Calibri" w:hAnsi="Times"/>
          <w:sz w:val="22"/>
          <w:szCs w:val="22"/>
        </w:rPr>
        <w:t>Thibon C</w:t>
      </w:r>
      <w:r w:rsidR="00FD11AC">
        <w:rPr>
          <w:rFonts w:ascii="Times" w:eastAsia="Calibri" w:hAnsi="Times"/>
          <w:sz w:val="22"/>
          <w:szCs w:val="22"/>
        </w:rPr>
        <w:t>hristian</w:t>
      </w:r>
      <w:r w:rsidRPr="00B47E35">
        <w:rPr>
          <w:rFonts w:ascii="Times" w:eastAsia="Calibri" w:hAnsi="Times"/>
          <w:sz w:val="22"/>
          <w:szCs w:val="22"/>
        </w:rPr>
        <w:t xml:space="preserve">, </w:t>
      </w:r>
      <w:r w:rsidRPr="00B47E35">
        <w:rPr>
          <w:rFonts w:ascii="Times" w:eastAsia="Calibri" w:hAnsi="Times"/>
          <w:i/>
          <w:sz w:val="22"/>
          <w:szCs w:val="22"/>
        </w:rPr>
        <w:t>Histoire démographique du Burundi</w:t>
      </w:r>
      <w:r w:rsidRPr="00B47E35">
        <w:rPr>
          <w:rFonts w:ascii="Times" w:eastAsia="Calibri" w:hAnsi="Times"/>
          <w:sz w:val="22"/>
          <w:szCs w:val="22"/>
        </w:rPr>
        <w:t>, Khartala, 2009.</w:t>
      </w:r>
    </w:p>
    <w:p w14:paraId="2C306D2D" w14:textId="496A1C8E" w:rsidR="00FA4141" w:rsidRPr="00B47E35" w:rsidRDefault="00FA4141" w:rsidP="002978FF">
      <w:pPr>
        <w:ind w:left="426" w:hanging="426"/>
        <w:contextualSpacing/>
        <w:jc w:val="both"/>
        <w:rPr>
          <w:rFonts w:ascii="Times" w:hAnsi="Times"/>
          <w:color w:val="000000"/>
          <w:sz w:val="22"/>
          <w:szCs w:val="22"/>
          <w:lang w:val="en-US"/>
        </w:rPr>
      </w:pPr>
      <w:r w:rsidRPr="00B47E35">
        <w:rPr>
          <w:rFonts w:ascii="Times" w:hAnsi="Times"/>
          <w:sz w:val="22"/>
          <w:szCs w:val="22"/>
          <w:lang w:val="en-US"/>
        </w:rPr>
        <w:t>Turimubumwe P</w:t>
      </w:r>
      <w:r w:rsidR="00FD11AC">
        <w:rPr>
          <w:rFonts w:ascii="Times" w:hAnsi="Times"/>
          <w:sz w:val="22"/>
          <w:szCs w:val="22"/>
          <w:lang w:val="en-US"/>
        </w:rPr>
        <w:t>rosper</w:t>
      </w:r>
      <w:r w:rsidRPr="00B47E35">
        <w:rPr>
          <w:rFonts w:ascii="Times" w:hAnsi="Times"/>
          <w:sz w:val="22"/>
          <w:szCs w:val="22"/>
          <w:lang w:val="en-US"/>
        </w:rPr>
        <w:t xml:space="preserve">, « Challenging institutional frameworks in land administration. Many institutions, but less property rights, case of Burundi », </w:t>
      </w:r>
      <w:r w:rsidRPr="00B47E35">
        <w:rPr>
          <w:rFonts w:ascii="Times" w:hAnsi="Times"/>
          <w:i/>
          <w:sz w:val="22"/>
          <w:szCs w:val="22"/>
          <w:lang w:val="en-US"/>
        </w:rPr>
        <w:t>African journal ofland policyand geospatial sciences</w:t>
      </w:r>
      <w:r w:rsidRPr="00B47E35">
        <w:rPr>
          <w:rFonts w:ascii="Times" w:hAnsi="Times"/>
          <w:sz w:val="22"/>
          <w:szCs w:val="22"/>
          <w:lang w:val="en-US"/>
        </w:rPr>
        <w:t>, 2020</w:t>
      </w:r>
    </w:p>
    <w:p w14:paraId="58D91FCD" w14:textId="413E019C" w:rsidR="00FA4141" w:rsidRPr="00B47E35" w:rsidRDefault="00FA4141" w:rsidP="002978FF">
      <w:pPr>
        <w:contextualSpacing/>
        <w:jc w:val="both"/>
        <w:rPr>
          <w:rFonts w:ascii="Times" w:hAnsi="Times"/>
          <w:color w:val="000000"/>
          <w:sz w:val="22"/>
          <w:szCs w:val="22"/>
          <w:lang w:val="en-US"/>
        </w:rPr>
      </w:pPr>
      <w:r w:rsidRPr="00B47E35">
        <w:rPr>
          <w:rFonts w:ascii="Times" w:hAnsi="Times"/>
          <w:color w:val="000000"/>
          <w:sz w:val="22"/>
          <w:szCs w:val="22"/>
          <w:lang w:val="en-US"/>
        </w:rPr>
        <w:t>Uvin P</w:t>
      </w:r>
      <w:r w:rsidR="00FD11AC">
        <w:rPr>
          <w:rFonts w:ascii="Times" w:hAnsi="Times"/>
          <w:color w:val="000000"/>
          <w:sz w:val="22"/>
          <w:szCs w:val="22"/>
          <w:lang w:val="en-US"/>
        </w:rPr>
        <w:t>eter</w:t>
      </w:r>
      <w:r w:rsidRPr="00B47E35">
        <w:rPr>
          <w:rFonts w:ascii="Times" w:hAnsi="Times"/>
          <w:color w:val="000000"/>
          <w:sz w:val="22"/>
          <w:szCs w:val="22"/>
          <w:lang w:val="en-US"/>
        </w:rPr>
        <w:t xml:space="preserve"> </w:t>
      </w:r>
      <w:r w:rsidRPr="00B47E35">
        <w:rPr>
          <w:rFonts w:ascii="Times" w:hAnsi="Times"/>
          <w:i/>
          <w:color w:val="000000"/>
          <w:sz w:val="22"/>
          <w:szCs w:val="22"/>
          <w:lang w:val="en-US"/>
        </w:rPr>
        <w:t xml:space="preserve">Life after Violence: </w:t>
      </w:r>
      <w:proofErr w:type="gramStart"/>
      <w:r w:rsidRPr="00B47E35">
        <w:rPr>
          <w:rFonts w:ascii="Times" w:hAnsi="Times"/>
          <w:i/>
          <w:color w:val="000000"/>
          <w:sz w:val="22"/>
          <w:szCs w:val="22"/>
          <w:lang w:val="en-US"/>
        </w:rPr>
        <w:t>a</w:t>
      </w:r>
      <w:proofErr w:type="gramEnd"/>
      <w:r w:rsidRPr="00B47E35">
        <w:rPr>
          <w:rFonts w:ascii="Times" w:hAnsi="Times"/>
          <w:i/>
          <w:color w:val="000000"/>
          <w:sz w:val="22"/>
          <w:szCs w:val="22"/>
          <w:lang w:val="en-US"/>
        </w:rPr>
        <w:t xml:space="preserve"> People’s Story of Burundi</w:t>
      </w:r>
      <w:r w:rsidRPr="00B47E35">
        <w:rPr>
          <w:rFonts w:ascii="Times" w:hAnsi="Times"/>
          <w:color w:val="000000"/>
          <w:sz w:val="22"/>
          <w:szCs w:val="22"/>
          <w:lang w:val="en-US"/>
        </w:rPr>
        <w:t xml:space="preserve">. New </w:t>
      </w:r>
      <w:proofErr w:type="gramStart"/>
      <w:r w:rsidRPr="00B47E35">
        <w:rPr>
          <w:rFonts w:ascii="Times" w:hAnsi="Times"/>
          <w:color w:val="000000"/>
          <w:sz w:val="22"/>
          <w:szCs w:val="22"/>
          <w:lang w:val="en-US"/>
        </w:rPr>
        <w:t>York :</w:t>
      </w:r>
      <w:proofErr w:type="gramEnd"/>
      <w:r w:rsidRPr="00B47E35">
        <w:rPr>
          <w:rFonts w:ascii="Times" w:hAnsi="Times"/>
          <w:color w:val="000000"/>
          <w:sz w:val="22"/>
          <w:szCs w:val="22"/>
          <w:lang w:val="en-US"/>
        </w:rPr>
        <w:t xml:space="preserve"> Zed books Ltd, 2009.</w:t>
      </w:r>
    </w:p>
    <w:p w14:paraId="1CA5EE1E" w14:textId="77777777" w:rsidR="00FA4141" w:rsidRPr="00B47E35" w:rsidRDefault="00FA4141" w:rsidP="002978FF">
      <w:pPr>
        <w:contextualSpacing/>
        <w:jc w:val="both"/>
        <w:rPr>
          <w:rFonts w:ascii="Times" w:hAnsi="Times"/>
          <w:sz w:val="22"/>
          <w:szCs w:val="22"/>
          <w:lang w:val="en-US"/>
        </w:rPr>
      </w:pPr>
    </w:p>
    <w:p w14:paraId="0E400280" w14:textId="18EEA514" w:rsidR="00C50377" w:rsidRPr="00B47E35" w:rsidRDefault="00C50377" w:rsidP="002978FF">
      <w:pPr>
        <w:autoSpaceDE w:val="0"/>
        <w:autoSpaceDN w:val="0"/>
        <w:adjustRightInd w:val="0"/>
        <w:ind w:left="426" w:hanging="426"/>
        <w:contextualSpacing/>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Association burundaise pour le bien-être familial, </w:t>
      </w:r>
      <w:r w:rsidRPr="00FD11AC">
        <w:rPr>
          <w:rFonts w:ascii="Times" w:eastAsiaTheme="minorHAnsi" w:hAnsi="Times"/>
          <w:i/>
          <w:iCs/>
          <w:sz w:val="22"/>
          <w:szCs w:val="22"/>
          <w:lang w:eastAsia="en-US"/>
        </w:rPr>
        <w:t>Étude sur l’ampleur de l’avortement au Burundi</w:t>
      </w:r>
      <w:r w:rsidRPr="00B47E35">
        <w:rPr>
          <w:rFonts w:ascii="Times" w:eastAsiaTheme="minorHAnsi" w:hAnsi="Times"/>
          <w:sz w:val="22"/>
          <w:szCs w:val="22"/>
          <w:lang w:eastAsia="en-US"/>
        </w:rPr>
        <w:t>, Mars 2013</w:t>
      </w:r>
    </w:p>
    <w:p w14:paraId="48AC9947" w14:textId="4BA81B2A" w:rsidR="00DB4768" w:rsidRPr="00B47E35" w:rsidRDefault="00DB4768" w:rsidP="002978FF">
      <w:pPr>
        <w:ind w:left="426" w:hanging="426"/>
        <w:contextualSpacing/>
        <w:jc w:val="both"/>
        <w:rPr>
          <w:rFonts w:ascii="Times" w:hAnsi="Times"/>
          <w:sz w:val="22"/>
          <w:szCs w:val="22"/>
        </w:rPr>
      </w:pPr>
      <w:r w:rsidRPr="00B47E35">
        <w:rPr>
          <w:rFonts w:ascii="Times" w:hAnsi="Times"/>
          <w:sz w:val="22"/>
          <w:szCs w:val="22"/>
        </w:rPr>
        <w:t xml:space="preserve">Alliance Burundaise contre le Sida, </w:t>
      </w:r>
      <w:r w:rsidRPr="00FD11AC">
        <w:rPr>
          <w:rFonts w:ascii="Times" w:hAnsi="Times"/>
          <w:i/>
          <w:iCs/>
          <w:sz w:val="22"/>
          <w:szCs w:val="22"/>
        </w:rPr>
        <w:t>Prostitution et avortements provoqués clandestins chez les travailleuses de sexe dans les milieux urbains au Burundi. Les faits, causes et conséquences</w:t>
      </w:r>
      <w:r w:rsidRPr="00B47E35">
        <w:rPr>
          <w:rFonts w:ascii="Times" w:hAnsi="Times"/>
          <w:sz w:val="22"/>
          <w:szCs w:val="22"/>
        </w:rPr>
        <w:t>, 2016</w:t>
      </w:r>
    </w:p>
    <w:p w14:paraId="4AE725FF" w14:textId="57A94F3A" w:rsidR="009D52F0" w:rsidRPr="00B47E35" w:rsidRDefault="009D52F0" w:rsidP="009D52F0">
      <w:pPr>
        <w:ind w:left="426" w:hanging="426"/>
        <w:contextualSpacing/>
        <w:jc w:val="both"/>
        <w:rPr>
          <w:rFonts w:ascii="Times" w:hAnsi="Times"/>
          <w:sz w:val="22"/>
          <w:szCs w:val="22"/>
        </w:rPr>
      </w:pPr>
      <w:r w:rsidRPr="00B47E35">
        <w:rPr>
          <w:rFonts w:ascii="Times" w:hAnsi="Times"/>
          <w:sz w:val="22"/>
          <w:szCs w:val="22"/>
        </w:rPr>
        <w:t xml:space="preserve">Banque africaine de développement, </w:t>
      </w:r>
      <w:r w:rsidRPr="00FD11AC">
        <w:rPr>
          <w:rFonts w:ascii="Times" w:hAnsi="Times"/>
          <w:i/>
          <w:iCs/>
          <w:sz w:val="22"/>
          <w:szCs w:val="22"/>
        </w:rPr>
        <w:t>République du Burundi, document de stratégie-pays, 2019-2023</w:t>
      </w:r>
      <w:r w:rsidRPr="00B47E35">
        <w:rPr>
          <w:rFonts w:ascii="Times" w:hAnsi="Times"/>
          <w:sz w:val="22"/>
          <w:szCs w:val="22"/>
        </w:rPr>
        <w:t>, 2019</w:t>
      </w:r>
    </w:p>
    <w:p w14:paraId="20A98F6A" w14:textId="5DA52C31" w:rsidR="009D52F0" w:rsidRPr="00B47E35" w:rsidRDefault="009D52F0" w:rsidP="009D52F0">
      <w:pPr>
        <w:ind w:left="426" w:hanging="426"/>
        <w:contextualSpacing/>
        <w:jc w:val="both"/>
        <w:rPr>
          <w:rFonts w:ascii="Times" w:hAnsi="Times"/>
          <w:sz w:val="22"/>
          <w:szCs w:val="22"/>
        </w:rPr>
      </w:pPr>
      <w:r w:rsidRPr="00B47E35">
        <w:rPr>
          <w:rFonts w:ascii="Times" w:hAnsi="Times"/>
          <w:sz w:val="22"/>
          <w:szCs w:val="22"/>
        </w:rPr>
        <w:t xml:space="preserve">Banque africaine de développement, </w:t>
      </w:r>
      <w:r w:rsidRPr="00FD11AC">
        <w:rPr>
          <w:rFonts w:ascii="Times" w:hAnsi="Times"/>
          <w:i/>
          <w:iCs/>
          <w:sz w:val="22"/>
          <w:szCs w:val="22"/>
        </w:rPr>
        <w:t>Perspectives économiques en Afrique, 2020. Dans le contexte de la Covid-19</w:t>
      </w:r>
      <w:r w:rsidRPr="00B47E35">
        <w:rPr>
          <w:rFonts w:ascii="Times" w:hAnsi="Times"/>
          <w:sz w:val="22"/>
          <w:szCs w:val="22"/>
        </w:rPr>
        <w:t>, 2020</w:t>
      </w:r>
    </w:p>
    <w:p w14:paraId="23EF9EF1" w14:textId="57204A5D" w:rsidR="009D52F0" w:rsidRPr="00B47E35" w:rsidRDefault="009D52F0" w:rsidP="009D52F0">
      <w:pPr>
        <w:ind w:left="426" w:hanging="426"/>
        <w:jc w:val="both"/>
        <w:rPr>
          <w:rFonts w:ascii="Times" w:hAnsi="Times"/>
          <w:sz w:val="22"/>
          <w:szCs w:val="22"/>
        </w:rPr>
      </w:pPr>
      <w:r w:rsidRPr="00B47E35">
        <w:rPr>
          <w:rFonts w:ascii="Times" w:hAnsi="Times"/>
          <w:sz w:val="22"/>
          <w:szCs w:val="22"/>
        </w:rPr>
        <w:t xml:space="preserve">Banque africaine de développement, </w:t>
      </w:r>
      <w:r w:rsidRPr="00FD11AC">
        <w:rPr>
          <w:rFonts w:ascii="Times" w:hAnsi="Times"/>
          <w:i/>
          <w:iCs/>
          <w:sz w:val="22"/>
          <w:szCs w:val="22"/>
        </w:rPr>
        <w:t>Perspectives économiques en Afrique, 20201. De la résolution de la dette à la croissance : une feuille de route pour l’Afrique</w:t>
      </w:r>
      <w:r w:rsidRPr="00B47E35">
        <w:rPr>
          <w:rFonts w:ascii="Times" w:hAnsi="Times"/>
          <w:sz w:val="22"/>
          <w:szCs w:val="22"/>
        </w:rPr>
        <w:t>, 2021</w:t>
      </w:r>
    </w:p>
    <w:p w14:paraId="3AB13754" w14:textId="5AF004C9" w:rsidR="009D52F0" w:rsidRPr="00B47E35" w:rsidRDefault="009D52F0" w:rsidP="009D52F0">
      <w:pPr>
        <w:ind w:left="426" w:hanging="426"/>
        <w:jc w:val="both"/>
        <w:rPr>
          <w:rFonts w:ascii="Times" w:hAnsi="Times"/>
          <w:sz w:val="22"/>
          <w:szCs w:val="22"/>
        </w:rPr>
      </w:pPr>
      <w:r w:rsidRPr="00B47E35">
        <w:rPr>
          <w:rFonts w:ascii="Times" w:hAnsi="Times"/>
          <w:sz w:val="22"/>
          <w:szCs w:val="22"/>
        </w:rPr>
        <w:t>Banque africaine de développement, Commission économique pour l’Afrique des Nations Unies,</w:t>
      </w:r>
      <w:r w:rsidRPr="00FD11AC">
        <w:rPr>
          <w:rFonts w:ascii="Times" w:hAnsi="Times"/>
          <w:i/>
          <w:iCs/>
          <w:sz w:val="22"/>
          <w:szCs w:val="22"/>
        </w:rPr>
        <w:t> Rapport méthodologique et statistique. Réduire les inégalités des genres. Rapport de l’indice de l’égalité des genres 2019</w:t>
      </w:r>
      <w:r w:rsidRPr="00B47E35">
        <w:rPr>
          <w:rFonts w:ascii="Times" w:hAnsi="Times"/>
          <w:sz w:val="22"/>
          <w:szCs w:val="22"/>
        </w:rPr>
        <w:t>, 2020</w:t>
      </w:r>
    </w:p>
    <w:p w14:paraId="7F0969E3" w14:textId="3B24B49E" w:rsidR="009D52F0" w:rsidRPr="00B47E35" w:rsidRDefault="009D52F0" w:rsidP="009D52F0">
      <w:pPr>
        <w:ind w:left="426" w:hanging="426"/>
        <w:contextualSpacing/>
        <w:jc w:val="both"/>
        <w:rPr>
          <w:rFonts w:ascii="Times" w:hAnsi="Times"/>
          <w:sz w:val="22"/>
          <w:szCs w:val="22"/>
        </w:rPr>
      </w:pPr>
      <w:r w:rsidRPr="00B47E35">
        <w:rPr>
          <w:rFonts w:ascii="Times" w:hAnsi="Times"/>
          <w:sz w:val="22"/>
          <w:szCs w:val="22"/>
        </w:rPr>
        <w:t xml:space="preserve">Banque Africaine de développement, </w:t>
      </w:r>
      <w:r w:rsidRPr="00FD11AC">
        <w:rPr>
          <w:rFonts w:ascii="Times" w:hAnsi="Times"/>
          <w:i/>
          <w:iCs/>
          <w:sz w:val="22"/>
          <w:szCs w:val="22"/>
        </w:rPr>
        <w:t>Africa Gender Index, analytical Report and Database</w:t>
      </w:r>
      <w:r w:rsidRPr="00B47E35">
        <w:rPr>
          <w:rFonts w:ascii="Times" w:hAnsi="Times"/>
          <w:sz w:val="22"/>
          <w:szCs w:val="22"/>
        </w:rPr>
        <w:t>, 2019</w:t>
      </w:r>
    </w:p>
    <w:p w14:paraId="412D6600" w14:textId="459A4BEE" w:rsidR="00510878" w:rsidRPr="00FD11AC" w:rsidRDefault="00510878" w:rsidP="002978FF">
      <w:pPr>
        <w:ind w:left="426" w:hanging="426"/>
        <w:contextualSpacing/>
        <w:jc w:val="both"/>
        <w:rPr>
          <w:rFonts w:ascii="Times" w:hAnsi="Times"/>
          <w:sz w:val="22"/>
          <w:szCs w:val="22"/>
        </w:rPr>
      </w:pPr>
      <w:r w:rsidRPr="00B47E35">
        <w:rPr>
          <w:rFonts w:ascii="Times" w:hAnsi="Times"/>
          <w:sz w:val="22"/>
          <w:szCs w:val="22"/>
        </w:rPr>
        <w:t xml:space="preserve">Banque Mondiale, </w:t>
      </w:r>
      <w:r w:rsidRPr="00FD11AC">
        <w:rPr>
          <w:rFonts w:ascii="Times" w:hAnsi="Times"/>
          <w:i/>
          <w:iCs/>
          <w:sz w:val="22"/>
          <w:szCs w:val="22"/>
        </w:rPr>
        <w:t>Country Profile</w:t>
      </w:r>
      <w:r w:rsidR="00FD11AC" w:rsidRPr="00FD11AC">
        <w:rPr>
          <w:rFonts w:ascii="Times" w:hAnsi="Times"/>
          <w:i/>
          <w:iCs/>
          <w:sz w:val="22"/>
          <w:szCs w:val="22"/>
        </w:rPr>
        <w:t xml:space="preserve"> Burundi</w:t>
      </w:r>
      <w:r w:rsidRPr="00B47E35">
        <w:rPr>
          <w:rFonts w:ascii="Times" w:hAnsi="Times"/>
          <w:sz w:val="22"/>
          <w:szCs w:val="22"/>
        </w:rPr>
        <w:t>, 2021</w:t>
      </w:r>
      <w:r w:rsidR="00FD11AC">
        <w:rPr>
          <w:rFonts w:ascii="Times" w:hAnsi="Times"/>
          <w:sz w:val="22"/>
          <w:szCs w:val="22"/>
        </w:rPr>
        <w:t xml:space="preserve">, </w:t>
      </w:r>
      <w:r w:rsidR="00FD11AC" w:rsidRPr="0058665D">
        <w:rPr>
          <w:rFonts w:ascii="Times" w:hAnsi="Times"/>
          <w:sz w:val="22"/>
          <w:szCs w:val="22"/>
        </w:rPr>
        <w:t>https://databank.worldbank.org/views/reports/reportwidget.aspx?Report_Name=CountryProfile&amp;Id=b450fd57&amp;tbar=y&amp;dd=y&amp;inf=n&amp;zm=n&amp;country=BDI; https://data.worldbank.org/country/burundi</w:t>
      </w:r>
    </w:p>
    <w:p w14:paraId="1388C2F4" w14:textId="74E5E508" w:rsidR="009D52F0" w:rsidRPr="0068071D" w:rsidRDefault="009D52F0" w:rsidP="009D52F0">
      <w:pPr>
        <w:pStyle w:val="Notedebasdepage"/>
        <w:rPr>
          <w:rFonts w:ascii="Times" w:hAnsi="Times"/>
          <w:sz w:val="22"/>
          <w:szCs w:val="22"/>
          <w:lang w:val="en-US"/>
        </w:rPr>
      </w:pPr>
      <w:r w:rsidRPr="0068071D">
        <w:rPr>
          <w:rFonts w:ascii="Times" w:hAnsi="Times"/>
          <w:sz w:val="22"/>
          <w:szCs w:val="22"/>
          <w:lang w:val="en-US"/>
        </w:rPr>
        <w:t xml:space="preserve">Banque Mondiale, </w:t>
      </w:r>
      <w:r w:rsidRPr="00FD11AC">
        <w:rPr>
          <w:rFonts w:ascii="Times" w:hAnsi="Times"/>
          <w:i/>
          <w:iCs/>
          <w:sz w:val="22"/>
          <w:szCs w:val="22"/>
          <w:lang w:val="en-US"/>
        </w:rPr>
        <w:t>Macro poverty outlook for sub-saharian Africa</w:t>
      </w:r>
      <w:r w:rsidRPr="0068071D">
        <w:rPr>
          <w:rFonts w:ascii="Times" w:hAnsi="Times"/>
          <w:sz w:val="22"/>
          <w:szCs w:val="22"/>
          <w:lang w:val="en-US"/>
        </w:rPr>
        <w:t>, 2021</w:t>
      </w:r>
    </w:p>
    <w:p w14:paraId="373E8AE5" w14:textId="329DC09D" w:rsidR="00FA4141" w:rsidRPr="007F71C4" w:rsidRDefault="00FA4141" w:rsidP="002978FF">
      <w:pPr>
        <w:jc w:val="both"/>
        <w:rPr>
          <w:rFonts w:ascii="Times" w:hAnsi="Times"/>
          <w:sz w:val="22"/>
          <w:szCs w:val="22"/>
          <w:lang w:val="en-US"/>
        </w:rPr>
      </w:pPr>
      <w:r w:rsidRPr="00B47E35">
        <w:rPr>
          <w:rFonts w:ascii="Times" w:hAnsi="Times"/>
          <w:sz w:val="22"/>
          <w:szCs w:val="22"/>
          <w:lang w:val="en-US"/>
        </w:rPr>
        <w:t xml:space="preserve">Care, </w:t>
      </w:r>
      <w:proofErr w:type="gramStart"/>
      <w:r w:rsidRPr="00FD11AC">
        <w:rPr>
          <w:rFonts w:ascii="Times" w:hAnsi="Times"/>
          <w:i/>
          <w:iCs/>
          <w:sz w:val="22"/>
          <w:szCs w:val="22"/>
          <w:lang w:val="en-US"/>
        </w:rPr>
        <w:t>Norms</w:t>
      </w:r>
      <w:proofErr w:type="gramEnd"/>
      <w:r w:rsidRPr="00FD11AC">
        <w:rPr>
          <w:rFonts w:ascii="Times" w:hAnsi="Times"/>
          <w:i/>
          <w:iCs/>
          <w:sz w:val="22"/>
          <w:szCs w:val="22"/>
          <w:lang w:val="en-US"/>
        </w:rPr>
        <w:t xml:space="preserve"> and practices impeding gender equality in burundian society</w:t>
      </w:r>
      <w:r w:rsidRPr="00B47E35">
        <w:rPr>
          <w:rFonts w:ascii="Times" w:hAnsi="Times"/>
          <w:sz w:val="22"/>
          <w:szCs w:val="22"/>
          <w:lang w:val="en-US"/>
        </w:rPr>
        <w:t>, 2017</w:t>
      </w:r>
      <w:r w:rsidR="007F71C4">
        <w:rPr>
          <w:rFonts w:ascii="Times" w:hAnsi="Times"/>
          <w:sz w:val="22"/>
          <w:szCs w:val="22"/>
          <w:lang w:val="en-US"/>
        </w:rPr>
        <w:t xml:space="preserve">, </w:t>
      </w:r>
      <w:r w:rsidR="007F71C4" w:rsidRPr="0058665D">
        <w:rPr>
          <w:rFonts w:ascii="Times" w:hAnsi="Times"/>
          <w:sz w:val="22"/>
          <w:szCs w:val="22"/>
          <w:lang w:val="en-US"/>
        </w:rPr>
        <w:t>https://www.careevaluations.org/evaluation/norms-and-practices-impeding-gender-equality-in-burundian-society/</w:t>
      </w:r>
    </w:p>
    <w:p w14:paraId="75633DF8" w14:textId="19EAF36A" w:rsidR="00713E67" w:rsidRPr="00B47E35" w:rsidRDefault="00713E67" w:rsidP="002978FF">
      <w:pPr>
        <w:ind w:left="567" w:hanging="567"/>
        <w:jc w:val="both"/>
        <w:rPr>
          <w:rFonts w:ascii="Times" w:hAnsi="Times"/>
          <w:sz w:val="22"/>
          <w:szCs w:val="22"/>
          <w:lang w:val="en-US"/>
        </w:rPr>
      </w:pPr>
      <w:r w:rsidRPr="00B47E35">
        <w:rPr>
          <w:rFonts w:ascii="Times" w:hAnsi="Times"/>
          <w:sz w:val="22"/>
          <w:szCs w:val="22"/>
          <w:lang w:val="en-US"/>
        </w:rPr>
        <w:t xml:space="preserve">Care, </w:t>
      </w:r>
      <w:r w:rsidRPr="00ED56AD">
        <w:rPr>
          <w:rFonts w:ascii="Times" w:hAnsi="Times"/>
          <w:i/>
          <w:iCs/>
          <w:sz w:val="22"/>
          <w:szCs w:val="22"/>
          <w:lang w:val="en-US"/>
        </w:rPr>
        <w:t xml:space="preserve">Gender equality and women’s </w:t>
      </w:r>
      <w:r w:rsidR="007731CE" w:rsidRPr="00ED56AD">
        <w:rPr>
          <w:rFonts w:ascii="Times" w:hAnsi="Times"/>
          <w:i/>
          <w:iCs/>
          <w:sz w:val="22"/>
          <w:szCs w:val="22"/>
          <w:lang w:val="en-US"/>
        </w:rPr>
        <w:t>empowerment programme, Burundi, Rapport de l’</w:t>
      </w:r>
      <w:r w:rsidR="00FD11AC" w:rsidRPr="00ED56AD">
        <w:rPr>
          <w:rFonts w:ascii="Times" w:hAnsi="Times"/>
          <w:i/>
          <w:iCs/>
          <w:sz w:val="22"/>
          <w:szCs w:val="22"/>
          <w:lang w:val="en-US"/>
        </w:rPr>
        <w:t>é</w:t>
      </w:r>
      <w:r w:rsidR="007731CE" w:rsidRPr="00ED56AD">
        <w:rPr>
          <w:rFonts w:ascii="Times" w:hAnsi="Times"/>
          <w:i/>
          <w:iCs/>
          <w:sz w:val="22"/>
          <w:szCs w:val="22"/>
          <w:lang w:val="en-US"/>
        </w:rPr>
        <w:t>v</w:t>
      </w:r>
      <w:r w:rsidR="00FD11AC" w:rsidRPr="00ED56AD">
        <w:rPr>
          <w:rFonts w:ascii="Times" w:hAnsi="Times"/>
          <w:i/>
          <w:iCs/>
          <w:sz w:val="22"/>
          <w:szCs w:val="22"/>
          <w:lang w:val="en-US"/>
        </w:rPr>
        <w:t>a</w:t>
      </w:r>
      <w:r w:rsidR="007731CE" w:rsidRPr="00ED56AD">
        <w:rPr>
          <w:rFonts w:ascii="Times" w:hAnsi="Times"/>
          <w:i/>
          <w:iCs/>
          <w:sz w:val="22"/>
          <w:szCs w:val="22"/>
          <w:lang w:val="en-US"/>
        </w:rPr>
        <w:t>luation finale</w:t>
      </w:r>
      <w:r w:rsidR="007731CE" w:rsidRPr="00B47E35">
        <w:rPr>
          <w:rFonts w:ascii="Times" w:hAnsi="Times"/>
          <w:sz w:val="22"/>
          <w:szCs w:val="22"/>
          <w:lang w:val="en-US"/>
        </w:rPr>
        <w:t>, 2019</w:t>
      </w:r>
    </w:p>
    <w:p w14:paraId="7B4D3792" w14:textId="55268A4D" w:rsidR="00FA4141" w:rsidRPr="00B47E35" w:rsidRDefault="00FA4141" w:rsidP="002978FF">
      <w:pPr>
        <w:ind w:left="426" w:hanging="426"/>
        <w:jc w:val="both"/>
        <w:rPr>
          <w:rStyle w:val="markedcontent"/>
          <w:rFonts w:ascii="Times" w:hAnsi="Times"/>
          <w:sz w:val="22"/>
          <w:szCs w:val="22"/>
          <w:lang w:val="en-US"/>
        </w:rPr>
      </w:pPr>
      <w:r w:rsidRPr="00B47E35">
        <w:rPr>
          <w:rFonts w:ascii="Times" w:hAnsi="Times"/>
          <w:sz w:val="22"/>
          <w:szCs w:val="22"/>
          <w:lang w:val="en-US"/>
        </w:rPr>
        <w:t xml:space="preserve">Care, Peace Research Insstitute of Oslo, </w:t>
      </w:r>
      <w:r w:rsidRPr="007F71C4">
        <w:rPr>
          <w:rFonts w:ascii="Times" w:hAnsi="Times"/>
          <w:i/>
          <w:iCs/>
          <w:sz w:val="22"/>
          <w:szCs w:val="22"/>
          <w:lang w:val="en-US"/>
        </w:rPr>
        <w:t xml:space="preserve">Engaging men. </w:t>
      </w:r>
      <w:r w:rsidRPr="007F71C4">
        <w:rPr>
          <w:rStyle w:val="markedcontent"/>
          <w:rFonts w:ascii="Times" w:hAnsi="Times"/>
          <w:i/>
          <w:iCs/>
          <w:sz w:val="22"/>
          <w:szCs w:val="22"/>
          <w:lang w:val="en-US"/>
        </w:rPr>
        <w:t>The Abatangamuco and Women’s Empowerment in Burundi</w:t>
      </w:r>
      <w:r w:rsidRPr="00B47E35">
        <w:rPr>
          <w:rStyle w:val="markedcontent"/>
          <w:rFonts w:ascii="Times" w:hAnsi="Times"/>
          <w:sz w:val="22"/>
          <w:szCs w:val="22"/>
          <w:lang w:val="en-US"/>
        </w:rPr>
        <w:t>, 2012</w:t>
      </w:r>
    </w:p>
    <w:p w14:paraId="5C59CC35" w14:textId="58DB1758" w:rsidR="005706EA" w:rsidRPr="00B47E35" w:rsidRDefault="005706EA" w:rsidP="002978FF">
      <w:pPr>
        <w:autoSpaceDE w:val="0"/>
        <w:autoSpaceDN w:val="0"/>
        <w:adjustRightInd w:val="0"/>
        <w:ind w:left="426" w:hanging="426"/>
        <w:jc w:val="both"/>
        <w:rPr>
          <w:rFonts w:ascii="Times" w:eastAsiaTheme="minorHAnsi" w:hAnsi="Times"/>
          <w:sz w:val="22"/>
          <w:szCs w:val="22"/>
          <w:lang w:val="en-US" w:eastAsia="en-US"/>
        </w:rPr>
      </w:pPr>
      <w:r w:rsidRPr="00B47E35">
        <w:rPr>
          <w:rFonts w:ascii="Times" w:eastAsiaTheme="minorHAnsi" w:hAnsi="Times"/>
          <w:sz w:val="22"/>
          <w:szCs w:val="22"/>
          <w:lang w:val="en-US" w:eastAsia="en-US"/>
        </w:rPr>
        <w:t xml:space="preserve">Care, MDF-Training and Consultancy, </w:t>
      </w:r>
      <w:r w:rsidRPr="007F71C4">
        <w:rPr>
          <w:rFonts w:ascii="Times" w:eastAsiaTheme="minorHAnsi" w:hAnsi="Times"/>
          <w:i/>
          <w:iCs/>
          <w:sz w:val="22"/>
          <w:szCs w:val="22"/>
          <w:lang w:val="en-US" w:eastAsia="en-US"/>
        </w:rPr>
        <w:t>Political participation of women in Burundi, Case study</w:t>
      </w:r>
      <w:r w:rsidRPr="00B47E35">
        <w:rPr>
          <w:rFonts w:ascii="Times" w:eastAsiaTheme="minorHAnsi" w:hAnsi="Times"/>
          <w:sz w:val="22"/>
          <w:szCs w:val="22"/>
          <w:lang w:val="en-US" w:eastAsia="en-US"/>
        </w:rPr>
        <w:t>, 2018</w:t>
      </w:r>
    </w:p>
    <w:p w14:paraId="4A97F906" w14:textId="6400D111" w:rsidR="007958DD" w:rsidRPr="00B47E35" w:rsidRDefault="007958DD" w:rsidP="002978FF">
      <w:pPr>
        <w:autoSpaceDE w:val="0"/>
        <w:autoSpaceDN w:val="0"/>
        <w:adjustRightInd w:val="0"/>
        <w:ind w:left="426" w:hanging="426"/>
        <w:jc w:val="both"/>
        <w:rPr>
          <w:rStyle w:val="markedcontent"/>
          <w:rFonts w:ascii="Times" w:eastAsiaTheme="minorHAnsi" w:hAnsi="Times"/>
          <w:sz w:val="22"/>
          <w:szCs w:val="22"/>
          <w:lang w:eastAsia="en-US"/>
        </w:rPr>
      </w:pPr>
      <w:r w:rsidRPr="00B47E35">
        <w:rPr>
          <w:rStyle w:val="markedcontent"/>
          <w:rFonts w:ascii="Times" w:eastAsiaTheme="minorHAnsi" w:hAnsi="Times"/>
          <w:sz w:val="22"/>
          <w:szCs w:val="22"/>
          <w:lang w:eastAsia="en-US"/>
        </w:rPr>
        <w:t xml:space="preserve">CEDEAO, </w:t>
      </w:r>
      <w:r w:rsidRPr="00B47E35">
        <w:rPr>
          <w:rFonts w:ascii="Times" w:hAnsi="Times"/>
          <w:sz w:val="22"/>
          <w:szCs w:val="22"/>
        </w:rPr>
        <w:t xml:space="preserve">Groupe d’études et de recherches genre et sociétés, </w:t>
      </w:r>
      <w:r w:rsidRPr="00B47E35">
        <w:rPr>
          <w:rFonts w:ascii="Times" w:hAnsi="Times"/>
          <w:i/>
          <w:iCs/>
          <w:sz w:val="22"/>
          <w:szCs w:val="22"/>
        </w:rPr>
        <w:t>Rapport de recherche genre énergie dans l’espace</w:t>
      </w:r>
      <w:r w:rsidRPr="00B47E35">
        <w:rPr>
          <w:rFonts w:ascii="Times" w:hAnsi="Times"/>
          <w:sz w:val="22"/>
          <w:szCs w:val="22"/>
        </w:rPr>
        <w:t> </w:t>
      </w:r>
      <w:r w:rsidRPr="00B47E35">
        <w:rPr>
          <w:rFonts w:ascii="Times" w:hAnsi="Times"/>
          <w:i/>
          <w:iCs/>
          <w:sz w:val="22"/>
          <w:szCs w:val="22"/>
        </w:rPr>
        <w:t xml:space="preserve">de la CEDEAO, </w:t>
      </w:r>
      <w:r w:rsidRPr="00B47E35">
        <w:rPr>
          <w:rFonts w:ascii="Times" w:hAnsi="Times"/>
          <w:iCs/>
          <w:sz w:val="22"/>
          <w:szCs w:val="22"/>
        </w:rPr>
        <w:t>2006</w:t>
      </w:r>
    </w:p>
    <w:p w14:paraId="7BFBE3F1" w14:textId="61F15BF6" w:rsidR="007830B3" w:rsidRPr="00B47E35" w:rsidRDefault="007830B3" w:rsidP="002978FF">
      <w:pPr>
        <w:ind w:left="426" w:hanging="426"/>
        <w:jc w:val="both"/>
        <w:rPr>
          <w:rFonts w:ascii="Times" w:hAnsi="Times"/>
          <w:sz w:val="22"/>
          <w:szCs w:val="22"/>
        </w:rPr>
      </w:pPr>
      <w:r w:rsidRPr="00B47E35">
        <w:rPr>
          <w:rFonts w:ascii="Times" w:hAnsi="Times"/>
          <w:sz w:val="22"/>
          <w:szCs w:val="22"/>
        </w:rPr>
        <w:t>C</w:t>
      </w:r>
      <w:r w:rsidR="007F71C4">
        <w:rPr>
          <w:rFonts w:ascii="Times" w:hAnsi="Times"/>
          <w:sz w:val="22"/>
          <w:szCs w:val="22"/>
        </w:rPr>
        <w:t>OCAFEM</w:t>
      </w:r>
      <w:r w:rsidRPr="00B47E35">
        <w:rPr>
          <w:rFonts w:ascii="Times" w:hAnsi="Times"/>
          <w:sz w:val="22"/>
          <w:szCs w:val="22"/>
        </w:rPr>
        <w:t xml:space="preserve"> et Care, </w:t>
      </w:r>
      <w:r w:rsidRPr="007F71C4">
        <w:rPr>
          <w:rFonts w:ascii="Times" w:hAnsi="Times"/>
          <w:i/>
          <w:iCs/>
          <w:sz w:val="22"/>
          <w:szCs w:val="22"/>
        </w:rPr>
        <w:t>Analyse sur la participation politique de la femme ainsi que sur la protection contre les violences sexuelles et basées sur le genre dans les provinces cibles des initiatives</w:t>
      </w:r>
      <w:r w:rsidR="001E2792" w:rsidRPr="007F71C4">
        <w:rPr>
          <w:rFonts w:ascii="Times" w:hAnsi="Times"/>
          <w:i/>
          <w:iCs/>
          <w:sz w:val="22"/>
          <w:szCs w:val="22"/>
        </w:rPr>
        <w:t xml:space="preserve"> GEWEP II et EVC au Burundi</w:t>
      </w:r>
      <w:r w:rsidR="001E2792" w:rsidRPr="00B47E35">
        <w:rPr>
          <w:rFonts w:ascii="Times" w:hAnsi="Times"/>
          <w:sz w:val="22"/>
          <w:szCs w:val="22"/>
        </w:rPr>
        <w:t>, 2017</w:t>
      </w:r>
    </w:p>
    <w:p w14:paraId="09649AD3" w14:textId="77777777" w:rsidR="00FA4141" w:rsidRPr="00B47E35" w:rsidRDefault="00FA4141" w:rsidP="002978FF">
      <w:pPr>
        <w:jc w:val="both"/>
        <w:rPr>
          <w:rFonts w:ascii="Times" w:hAnsi="Times"/>
          <w:sz w:val="22"/>
          <w:szCs w:val="22"/>
        </w:rPr>
      </w:pPr>
      <w:r w:rsidRPr="00B47E35">
        <w:rPr>
          <w:rFonts w:ascii="Times" w:hAnsi="Times"/>
          <w:sz w:val="22"/>
          <w:szCs w:val="22"/>
        </w:rPr>
        <w:t xml:space="preserve">Comité pour l’élimination de toutes les formes de discrimination à l’égard des femmes, CEDEF : </w:t>
      </w:r>
    </w:p>
    <w:p w14:paraId="7394574F" w14:textId="77777777" w:rsidR="00FA4141" w:rsidRPr="00B47E35" w:rsidRDefault="00FA4141" w:rsidP="002978FF">
      <w:pPr>
        <w:ind w:left="426" w:firstLine="282"/>
        <w:jc w:val="both"/>
        <w:rPr>
          <w:rFonts w:ascii="Times" w:hAnsi="Times"/>
          <w:sz w:val="22"/>
          <w:szCs w:val="22"/>
        </w:rPr>
      </w:pPr>
      <w:r w:rsidRPr="00B47E35">
        <w:rPr>
          <w:rFonts w:ascii="Times" w:hAnsi="Times"/>
          <w:sz w:val="22"/>
          <w:szCs w:val="22"/>
        </w:rPr>
        <w:t xml:space="preserve">-2007, </w:t>
      </w:r>
      <w:r w:rsidRPr="00B47E35">
        <w:rPr>
          <w:rFonts w:ascii="Times" w:hAnsi="Times"/>
          <w:i/>
          <w:iCs/>
          <w:sz w:val="22"/>
          <w:szCs w:val="22"/>
        </w:rPr>
        <w:t xml:space="preserve">Examen des rapports présentés par les États parties en application de l’article 18 de la Convention, </w:t>
      </w:r>
      <w:r w:rsidRPr="00B47E35">
        <w:rPr>
          <w:rFonts w:ascii="Times" w:hAnsi="Times"/>
          <w:sz w:val="22"/>
          <w:szCs w:val="22"/>
        </w:rPr>
        <w:t>Burundi</w:t>
      </w:r>
    </w:p>
    <w:p w14:paraId="1CE6568E" w14:textId="77777777" w:rsidR="00FA4141" w:rsidRPr="00B47E35" w:rsidRDefault="00FA4141" w:rsidP="002978FF">
      <w:pPr>
        <w:ind w:left="426" w:firstLine="282"/>
        <w:jc w:val="both"/>
        <w:rPr>
          <w:rFonts w:ascii="Times" w:hAnsi="Times"/>
          <w:sz w:val="22"/>
          <w:szCs w:val="22"/>
        </w:rPr>
      </w:pPr>
      <w:r w:rsidRPr="00B47E35">
        <w:rPr>
          <w:rFonts w:ascii="Times" w:hAnsi="Times"/>
          <w:sz w:val="22"/>
          <w:szCs w:val="22"/>
        </w:rPr>
        <w:t xml:space="preserve">-2013, </w:t>
      </w:r>
      <w:r w:rsidRPr="00ED56AD">
        <w:rPr>
          <w:rFonts w:ascii="Times" w:hAnsi="Times"/>
          <w:i/>
          <w:iCs/>
          <w:sz w:val="22"/>
          <w:szCs w:val="22"/>
        </w:rPr>
        <w:t>Examen des rapports soumis par les États parties en application de l’article 18 de la Convention</w:t>
      </w:r>
      <w:r w:rsidRPr="00B47E35">
        <w:rPr>
          <w:rFonts w:ascii="Times" w:hAnsi="Times"/>
          <w:sz w:val="22"/>
          <w:szCs w:val="22"/>
        </w:rPr>
        <w:t>, Burundi</w:t>
      </w:r>
    </w:p>
    <w:p w14:paraId="4B934BF1" w14:textId="77777777" w:rsidR="00FA4141" w:rsidRPr="00B47E35" w:rsidRDefault="00FA4141" w:rsidP="002978FF">
      <w:pPr>
        <w:ind w:left="426" w:firstLine="282"/>
        <w:jc w:val="both"/>
        <w:rPr>
          <w:rFonts w:ascii="Times" w:hAnsi="Times"/>
          <w:sz w:val="22"/>
          <w:szCs w:val="22"/>
        </w:rPr>
      </w:pPr>
      <w:r w:rsidRPr="00B47E35">
        <w:rPr>
          <w:rFonts w:ascii="Times" w:hAnsi="Times"/>
          <w:sz w:val="22"/>
          <w:szCs w:val="22"/>
        </w:rPr>
        <w:t xml:space="preserve">-2015, </w:t>
      </w:r>
      <w:r w:rsidRPr="00ED56AD">
        <w:rPr>
          <w:rFonts w:ascii="Times" w:hAnsi="Times"/>
          <w:i/>
          <w:iCs/>
          <w:sz w:val="22"/>
          <w:szCs w:val="22"/>
        </w:rPr>
        <w:t>Examen des rapports soumis par les États parties en application de l’article 18 de la Convention</w:t>
      </w:r>
      <w:r w:rsidRPr="00B47E35">
        <w:rPr>
          <w:rFonts w:ascii="Times" w:hAnsi="Times"/>
          <w:sz w:val="22"/>
          <w:szCs w:val="22"/>
        </w:rPr>
        <w:t>, Burundi</w:t>
      </w:r>
    </w:p>
    <w:p w14:paraId="6CD54BE4" w14:textId="32853282" w:rsidR="00177072" w:rsidRPr="007B6DC5" w:rsidRDefault="00177072" w:rsidP="002978FF">
      <w:pPr>
        <w:ind w:left="426" w:hanging="426"/>
        <w:jc w:val="both"/>
        <w:rPr>
          <w:rFonts w:ascii="Times" w:hAnsi="Times"/>
          <w:sz w:val="22"/>
          <w:szCs w:val="22"/>
          <w:lang w:val="en-US"/>
        </w:rPr>
      </w:pPr>
      <w:r w:rsidRPr="00B47E35">
        <w:rPr>
          <w:rFonts w:ascii="Times" w:hAnsi="Times"/>
          <w:sz w:val="22"/>
          <w:szCs w:val="22"/>
        </w:rPr>
        <w:t xml:space="preserve">Commission Européenne, </w:t>
      </w:r>
      <w:r w:rsidR="00C065FA" w:rsidRPr="007F71C4">
        <w:rPr>
          <w:rFonts w:ascii="Times" w:hAnsi="Times"/>
          <w:i/>
          <w:iCs/>
          <w:sz w:val="22"/>
          <w:szCs w:val="22"/>
        </w:rPr>
        <w:t xml:space="preserve">EU Gender Plan III. </w:t>
      </w:r>
      <w:r w:rsidR="00C065FA" w:rsidRPr="007B6DC5">
        <w:rPr>
          <w:rFonts w:ascii="Times" w:hAnsi="Times"/>
          <w:i/>
          <w:iCs/>
          <w:sz w:val="22"/>
          <w:szCs w:val="22"/>
          <w:lang w:val="en-US"/>
        </w:rPr>
        <w:t>An ambitious agenda for gender equality and women’s empowerment in EU external action</w:t>
      </w:r>
      <w:r w:rsidR="00C065FA" w:rsidRPr="007B6DC5">
        <w:rPr>
          <w:rFonts w:ascii="Times" w:hAnsi="Times"/>
          <w:sz w:val="22"/>
          <w:szCs w:val="22"/>
          <w:lang w:val="en-US"/>
        </w:rPr>
        <w:t xml:space="preserve">, </w:t>
      </w:r>
      <w:r w:rsidR="00622A24" w:rsidRPr="007B6DC5">
        <w:rPr>
          <w:rFonts w:ascii="Times" w:hAnsi="Times"/>
          <w:sz w:val="22"/>
          <w:szCs w:val="22"/>
          <w:lang w:val="en-US"/>
        </w:rPr>
        <w:t>2020</w:t>
      </w:r>
    </w:p>
    <w:p w14:paraId="4DCD66E2" w14:textId="55B757B3" w:rsidR="00944428" w:rsidRPr="00B47E35" w:rsidRDefault="00944428" w:rsidP="002978FF">
      <w:pPr>
        <w:ind w:left="426" w:hanging="426"/>
        <w:jc w:val="both"/>
        <w:rPr>
          <w:rFonts w:ascii="Times" w:hAnsi="Times"/>
          <w:sz w:val="22"/>
          <w:szCs w:val="22"/>
        </w:rPr>
      </w:pPr>
      <w:r w:rsidRPr="00B47E35">
        <w:rPr>
          <w:rFonts w:ascii="Times" w:hAnsi="Times"/>
          <w:sz w:val="22"/>
          <w:szCs w:val="22"/>
        </w:rPr>
        <w:lastRenderedPageBreak/>
        <w:t xml:space="preserve">Conseil économique et social des Nations Unies, </w:t>
      </w:r>
      <w:r w:rsidRPr="00B47E35">
        <w:rPr>
          <w:rFonts w:ascii="Times" w:hAnsi="Times"/>
          <w:i/>
          <w:sz w:val="22"/>
          <w:szCs w:val="22"/>
        </w:rPr>
        <w:t>Examen des rapports soumis</w:t>
      </w:r>
      <w:r w:rsidR="008E3A53" w:rsidRPr="00B47E35">
        <w:rPr>
          <w:rFonts w:ascii="Times" w:hAnsi="Times"/>
          <w:i/>
          <w:sz w:val="22"/>
          <w:szCs w:val="22"/>
        </w:rPr>
        <w:t xml:space="preserve"> </w:t>
      </w:r>
      <w:r w:rsidRPr="00B47E35">
        <w:rPr>
          <w:rFonts w:ascii="Times" w:hAnsi="Times"/>
          <w:i/>
          <w:sz w:val="22"/>
          <w:szCs w:val="22"/>
        </w:rPr>
        <w:t>par les États parties en application des articles 16 et 17du Pacte international relatif aux droits économiques, sociaux et culturels</w:t>
      </w:r>
      <w:r w:rsidRPr="00B47E35">
        <w:rPr>
          <w:rFonts w:ascii="Times" w:hAnsi="Times"/>
          <w:sz w:val="22"/>
          <w:szCs w:val="22"/>
        </w:rPr>
        <w:t xml:space="preserve">, </w:t>
      </w:r>
      <w:r w:rsidRPr="00B47E35">
        <w:rPr>
          <w:rFonts w:ascii="Times" w:hAnsi="Times"/>
          <w:i/>
          <w:sz w:val="22"/>
          <w:szCs w:val="22"/>
        </w:rPr>
        <w:t>Burundi</w:t>
      </w:r>
      <w:r w:rsidRPr="00B47E35">
        <w:rPr>
          <w:rFonts w:ascii="Times" w:hAnsi="Times"/>
          <w:sz w:val="22"/>
          <w:szCs w:val="22"/>
        </w:rPr>
        <w:t>, 2013</w:t>
      </w:r>
    </w:p>
    <w:p w14:paraId="7E5FCF21" w14:textId="40E99188" w:rsidR="0070572A" w:rsidRPr="00B47E35" w:rsidRDefault="008E3A53" w:rsidP="002978FF">
      <w:pPr>
        <w:autoSpaceDE w:val="0"/>
        <w:autoSpaceDN w:val="0"/>
        <w:adjustRightInd w:val="0"/>
        <w:ind w:left="426" w:hanging="426"/>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Conseil National de Lutte Contre le Sida au Burundi, </w:t>
      </w:r>
      <w:r w:rsidR="0070572A" w:rsidRPr="007F71C4">
        <w:rPr>
          <w:rFonts w:ascii="Times" w:eastAsiaTheme="minorHAnsi" w:hAnsi="Times"/>
          <w:i/>
          <w:iCs/>
          <w:sz w:val="22"/>
          <w:szCs w:val="22"/>
          <w:lang w:eastAsia="en-US"/>
        </w:rPr>
        <w:t>Enquête de séroprévalence et socio-comportementale du VIH focalisée sur groupes à plus haut risque.</w:t>
      </w:r>
      <w:r w:rsidRPr="007F71C4">
        <w:rPr>
          <w:rFonts w:ascii="Times" w:eastAsiaTheme="minorHAnsi" w:hAnsi="Times"/>
          <w:i/>
          <w:iCs/>
          <w:sz w:val="22"/>
          <w:szCs w:val="22"/>
          <w:lang w:eastAsia="en-US"/>
        </w:rPr>
        <w:t xml:space="preserve"> </w:t>
      </w:r>
      <w:r w:rsidR="0070572A" w:rsidRPr="007F71C4">
        <w:rPr>
          <w:rFonts w:ascii="Times" w:eastAsiaTheme="minorHAnsi" w:hAnsi="Times"/>
          <w:i/>
          <w:iCs/>
          <w:sz w:val="22"/>
          <w:szCs w:val="22"/>
          <w:lang w:eastAsia="en-US"/>
        </w:rPr>
        <w:t>Rapport de l’étude, volume 1, Les professionnelles du sexe</w:t>
      </w:r>
      <w:r w:rsidRPr="00B47E35">
        <w:rPr>
          <w:rFonts w:ascii="Times" w:eastAsiaTheme="minorHAnsi" w:hAnsi="Times"/>
          <w:sz w:val="22"/>
          <w:szCs w:val="22"/>
          <w:lang w:eastAsia="en-US"/>
        </w:rPr>
        <w:t>,</w:t>
      </w:r>
      <w:r w:rsidR="0070572A" w:rsidRPr="00B47E35">
        <w:rPr>
          <w:rFonts w:ascii="Times" w:eastAsiaTheme="minorHAnsi" w:hAnsi="Times"/>
          <w:sz w:val="22"/>
          <w:szCs w:val="22"/>
          <w:lang w:eastAsia="en-US"/>
        </w:rPr>
        <w:t xml:space="preserve"> 2011</w:t>
      </w:r>
    </w:p>
    <w:p w14:paraId="3C9A11EF" w14:textId="556AE6F3" w:rsidR="00FA4141" w:rsidRPr="00B47E35" w:rsidRDefault="00FA4141" w:rsidP="002978FF">
      <w:pPr>
        <w:ind w:left="426" w:hanging="426"/>
        <w:jc w:val="both"/>
        <w:rPr>
          <w:rFonts w:ascii="Times" w:hAnsi="Times"/>
          <w:sz w:val="22"/>
          <w:szCs w:val="22"/>
        </w:rPr>
      </w:pPr>
      <w:r w:rsidRPr="00B47E35">
        <w:rPr>
          <w:rFonts w:ascii="Times" w:hAnsi="Times"/>
          <w:sz w:val="22"/>
          <w:szCs w:val="22"/>
        </w:rPr>
        <w:t xml:space="preserve">Fonds des Nations Unies pour le Développement, </w:t>
      </w:r>
      <w:r w:rsidRPr="007F71C4">
        <w:rPr>
          <w:rFonts w:ascii="Times" w:hAnsi="Times"/>
          <w:i/>
          <w:iCs/>
          <w:sz w:val="22"/>
          <w:szCs w:val="22"/>
        </w:rPr>
        <w:t>Rapport annuel 2020</w:t>
      </w:r>
      <w:r w:rsidRPr="00B47E35">
        <w:rPr>
          <w:rFonts w:ascii="Times" w:hAnsi="Times"/>
          <w:sz w:val="22"/>
          <w:szCs w:val="22"/>
        </w:rPr>
        <w:t>, 2021</w:t>
      </w:r>
    </w:p>
    <w:p w14:paraId="7DAEDBDB" w14:textId="58E82044" w:rsidR="00FA4141" w:rsidRPr="00B47E35" w:rsidRDefault="00FA4141" w:rsidP="002978FF">
      <w:pPr>
        <w:ind w:left="426" w:hanging="426"/>
        <w:jc w:val="both"/>
        <w:rPr>
          <w:rFonts w:ascii="Times" w:hAnsi="Times"/>
          <w:sz w:val="22"/>
          <w:szCs w:val="22"/>
          <w:lang w:val="en-US"/>
        </w:rPr>
      </w:pPr>
      <w:r w:rsidRPr="00B47E35">
        <w:rPr>
          <w:rFonts w:ascii="Times" w:hAnsi="Times"/>
          <w:sz w:val="22"/>
          <w:szCs w:val="22"/>
        </w:rPr>
        <w:t xml:space="preserve">Fonds Monétaire International, </w:t>
      </w:r>
      <w:r w:rsidRPr="007F71C4">
        <w:rPr>
          <w:rFonts w:ascii="Times" w:hAnsi="Times"/>
          <w:i/>
          <w:iCs/>
          <w:sz w:val="22"/>
          <w:szCs w:val="22"/>
        </w:rPr>
        <w:t xml:space="preserve">Perspectives économiques régionales. </w:t>
      </w:r>
      <w:r w:rsidRPr="007F71C4">
        <w:rPr>
          <w:rFonts w:ascii="Times" w:hAnsi="Times"/>
          <w:i/>
          <w:iCs/>
          <w:sz w:val="22"/>
          <w:szCs w:val="22"/>
          <w:lang w:val="en-US"/>
        </w:rPr>
        <w:t>Afrique subsaharienne. Faire face à une longue pandémie</w:t>
      </w:r>
      <w:r w:rsidRPr="00B47E35">
        <w:rPr>
          <w:rFonts w:ascii="Times" w:hAnsi="Times"/>
          <w:sz w:val="22"/>
          <w:szCs w:val="22"/>
          <w:lang w:val="en-US"/>
        </w:rPr>
        <w:t>, 2021</w:t>
      </w:r>
    </w:p>
    <w:p w14:paraId="38355F30" w14:textId="6F1942EB" w:rsidR="00FA4141" w:rsidRPr="00B47E35" w:rsidRDefault="00FA4141" w:rsidP="002978FF">
      <w:pPr>
        <w:ind w:left="426" w:hanging="426"/>
        <w:jc w:val="both"/>
        <w:rPr>
          <w:rFonts w:ascii="Times" w:hAnsi="Times"/>
          <w:color w:val="000000" w:themeColor="text1"/>
          <w:sz w:val="22"/>
          <w:szCs w:val="22"/>
          <w:lang w:val="en-US"/>
        </w:rPr>
      </w:pPr>
      <w:r w:rsidRPr="00B47E35">
        <w:rPr>
          <w:rFonts w:ascii="Times" w:hAnsi="Times"/>
          <w:color w:val="000000" w:themeColor="text1"/>
          <w:sz w:val="22"/>
          <w:szCs w:val="22"/>
          <w:lang w:val="en-US"/>
        </w:rPr>
        <w:t xml:space="preserve">FAO, </w:t>
      </w:r>
      <w:r w:rsidRPr="007F71C4">
        <w:rPr>
          <w:rFonts w:ascii="Times" w:hAnsi="Times"/>
          <w:i/>
          <w:iCs/>
          <w:color w:val="000000" w:themeColor="text1"/>
          <w:sz w:val="22"/>
          <w:szCs w:val="22"/>
          <w:lang w:val="en-US"/>
        </w:rPr>
        <w:t>Governing land for women and men. A technical guide to support the achievement of responsible gender-equitable governance of land tenure</w:t>
      </w:r>
      <w:r w:rsidRPr="00B47E35">
        <w:rPr>
          <w:rFonts w:ascii="Times" w:hAnsi="Times"/>
          <w:color w:val="000000" w:themeColor="text1"/>
          <w:sz w:val="22"/>
          <w:szCs w:val="22"/>
          <w:lang w:val="en-US"/>
        </w:rPr>
        <w:t>, Rome</w:t>
      </w:r>
      <w:r w:rsidR="00936E40" w:rsidRPr="00B47E35">
        <w:rPr>
          <w:rFonts w:ascii="Times" w:hAnsi="Times"/>
          <w:color w:val="000000" w:themeColor="text1"/>
          <w:sz w:val="22"/>
          <w:szCs w:val="22"/>
          <w:lang w:val="en-US"/>
        </w:rPr>
        <w:t>, 2012</w:t>
      </w:r>
    </w:p>
    <w:p w14:paraId="600F1D87" w14:textId="13EDD1DB" w:rsidR="00936E40" w:rsidRPr="007F71C4" w:rsidRDefault="00936E40" w:rsidP="002978FF">
      <w:pPr>
        <w:ind w:left="426" w:hanging="426"/>
        <w:jc w:val="both"/>
        <w:rPr>
          <w:rFonts w:ascii="Times" w:hAnsi="Times"/>
          <w:color w:val="000000" w:themeColor="text1"/>
          <w:sz w:val="22"/>
          <w:szCs w:val="22"/>
          <w:lang w:val="en-US"/>
        </w:rPr>
      </w:pPr>
      <w:r w:rsidRPr="00B47E35">
        <w:rPr>
          <w:rFonts w:ascii="Times" w:hAnsi="Times"/>
          <w:color w:val="000000" w:themeColor="text1"/>
          <w:sz w:val="22"/>
          <w:szCs w:val="22"/>
          <w:lang w:val="en-US"/>
        </w:rPr>
        <w:t xml:space="preserve">FAO, </w:t>
      </w:r>
      <w:hyperlink r:id="rId12" w:history="1"/>
      <w:r w:rsidRPr="007F71C4">
        <w:rPr>
          <w:rFonts w:ascii="Times" w:hAnsi="Times"/>
          <w:color w:val="000000" w:themeColor="text1"/>
          <w:sz w:val="22"/>
          <w:szCs w:val="22"/>
          <w:lang w:val="en-US"/>
        </w:rPr>
        <w:t xml:space="preserve"> The State of Food and Agriculture,</w:t>
      </w:r>
      <w:r w:rsidR="00D3535B" w:rsidRPr="007F71C4">
        <w:rPr>
          <w:rFonts w:ascii="Times" w:hAnsi="Times"/>
          <w:color w:val="000000" w:themeColor="text1"/>
          <w:sz w:val="22"/>
          <w:szCs w:val="22"/>
          <w:lang w:val="en-US"/>
        </w:rPr>
        <w:t xml:space="preserve"> 2011</w:t>
      </w:r>
    </w:p>
    <w:p w14:paraId="1B436489" w14:textId="3D1B9A16" w:rsidR="006D3332" w:rsidRPr="00B47E35" w:rsidRDefault="007F71C4" w:rsidP="006D3332">
      <w:pPr>
        <w:ind w:left="426" w:hanging="426"/>
        <w:jc w:val="both"/>
        <w:rPr>
          <w:rFonts w:ascii="Times" w:hAnsi="Times"/>
          <w:sz w:val="22"/>
          <w:szCs w:val="22"/>
          <w:lang w:val="en-US"/>
        </w:rPr>
      </w:pPr>
      <w:r w:rsidRPr="007F71C4">
        <w:rPr>
          <w:rFonts w:ascii="Times" w:hAnsi="Times"/>
          <w:sz w:val="22"/>
          <w:szCs w:val="22"/>
          <w:lang w:val="en-US"/>
        </w:rPr>
        <w:t xml:space="preserve">Fonds des Nations </w:t>
      </w:r>
      <w:r>
        <w:rPr>
          <w:rFonts w:ascii="Times" w:hAnsi="Times"/>
          <w:sz w:val="22"/>
          <w:szCs w:val="22"/>
          <w:lang w:val="en-US"/>
        </w:rPr>
        <w:t>U</w:t>
      </w:r>
      <w:r w:rsidRPr="007F71C4">
        <w:rPr>
          <w:rFonts w:ascii="Times" w:hAnsi="Times"/>
          <w:sz w:val="22"/>
          <w:szCs w:val="22"/>
          <w:lang w:val="en-US"/>
        </w:rPr>
        <w:t xml:space="preserve">nies pour la </w:t>
      </w:r>
      <w:r>
        <w:rPr>
          <w:rFonts w:ascii="Times" w:hAnsi="Times"/>
          <w:sz w:val="22"/>
          <w:szCs w:val="22"/>
          <w:lang w:val="en-US"/>
        </w:rPr>
        <w:t>P</w:t>
      </w:r>
      <w:r w:rsidRPr="007F71C4">
        <w:rPr>
          <w:rFonts w:ascii="Times" w:hAnsi="Times"/>
          <w:sz w:val="22"/>
          <w:szCs w:val="22"/>
          <w:lang w:val="en-US"/>
        </w:rPr>
        <w:t>opulation</w:t>
      </w:r>
      <w:r w:rsidR="006D3332" w:rsidRPr="00B47E35">
        <w:rPr>
          <w:rFonts w:ascii="Times" w:hAnsi="Times"/>
          <w:sz w:val="22"/>
          <w:szCs w:val="22"/>
          <w:lang w:val="en-US"/>
        </w:rPr>
        <w:t xml:space="preserve">, ‘‘The Missing Peace: Independent Progress Study </w:t>
      </w:r>
      <w:proofErr w:type="gramStart"/>
      <w:r w:rsidR="006D3332" w:rsidRPr="00B47E35">
        <w:rPr>
          <w:rFonts w:ascii="Times" w:hAnsi="Times"/>
          <w:sz w:val="22"/>
          <w:szCs w:val="22"/>
          <w:lang w:val="en-US"/>
        </w:rPr>
        <w:t>On</w:t>
      </w:r>
      <w:proofErr w:type="gramEnd"/>
      <w:r w:rsidR="006D3332" w:rsidRPr="00B47E35">
        <w:rPr>
          <w:rFonts w:ascii="Times" w:hAnsi="Times"/>
          <w:sz w:val="22"/>
          <w:szCs w:val="22"/>
          <w:lang w:val="en-US"/>
        </w:rPr>
        <w:t xml:space="preserve"> Youth, Peace and Security’, New York, </w:t>
      </w:r>
      <w:r>
        <w:rPr>
          <w:rFonts w:ascii="Times" w:hAnsi="Times"/>
          <w:sz w:val="22"/>
          <w:szCs w:val="22"/>
          <w:lang w:val="en-US"/>
        </w:rPr>
        <w:t xml:space="preserve">2018, </w:t>
      </w:r>
      <w:r w:rsidR="006D3332" w:rsidRPr="0058665D">
        <w:rPr>
          <w:rFonts w:ascii="Times" w:hAnsi="Times"/>
          <w:sz w:val="22"/>
          <w:szCs w:val="22"/>
          <w:lang w:val="en-US"/>
        </w:rPr>
        <w:t>https://www.unfpa.org/sites/default/files/youth/youth-web-english.pdf</w:t>
      </w:r>
    </w:p>
    <w:p w14:paraId="03749086" w14:textId="13A19DB0" w:rsidR="006D3332" w:rsidRPr="00B47E35" w:rsidRDefault="007F71C4" w:rsidP="006D3332">
      <w:pPr>
        <w:jc w:val="both"/>
        <w:rPr>
          <w:rFonts w:ascii="Times" w:eastAsiaTheme="minorHAnsi" w:hAnsi="Times"/>
          <w:sz w:val="22"/>
          <w:szCs w:val="22"/>
          <w:lang w:eastAsia="en-US"/>
        </w:rPr>
      </w:pPr>
      <w:r w:rsidRPr="007F71C4">
        <w:rPr>
          <w:rFonts w:ascii="Times" w:hAnsi="Times"/>
          <w:sz w:val="22"/>
          <w:szCs w:val="22"/>
        </w:rPr>
        <w:t>Fonds des Nations Unies pour la Population</w:t>
      </w:r>
      <w:r w:rsidR="006D3332" w:rsidRPr="00B47E35">
        <w:rPr>
          <w:rFonts w:ascii="Times" w:eastAsiaTheme="minorHAnsi" w:hAnsi="Times"/>
          <w:sz w:val="22"/>
          <w:szCs w:val="22"/>
          <w:lang w:eastAsia="en-US"/>
        </w:rPr>
        <w:t xml:space="preserve">, « Étude sur les grossesses en milieu scolaire », Novembre 2013, Bujumbura, </w:t>
      </w:r>
      <w:r w:rsidR="006D3332" w:rsidRPr="0058665D">
        <w:rPr>
          <w:rFonts w:ascii="Times" w:eastAsiaTheme="minorHAnsi" w:hAnsi="Times"/>
          <w:sz w:val="22"/>
          <w:szCs w:val="22"/>
          <w:lang w:eastAsia="en-US"/>
        </w:rPr>
        <w:t>https://healtheducationresources.unesco.org/library/documents/etude-sur-les-grossesses-en-milieu-scolaire</w:t>
      </w:r>
      <w:r w:rsidR="006D3332" w:rsidRPr="00B47E35">
        <w:rPr>
          <w:rFonts w:ascii="Times" w:eastAsiaTheme="minorHAnsi" w:hAnsi="Times"/>
          <w:sz w:val="22"/>
          <w:szCs w:val="22"/>
          <w:lang w:eastAsia="en-US"/>
        </w:rPr>
        <w:t xml:space="preserve"> </w:t>
      </w:r>
    </w:p>
    <w:p w14:paraId="29D9135D" w14:textId="05FC74D6" w:rsidR="006D3332" w:rsidRPr="00B47E35" w:rsidRDefault="007F71C4" w:rsidP="006D3332">
      <w:pPr>
        <w:autoSpaceDE w:val="0"/>
        <w:autoSpaceDN w:val="0"/>
        <w:adjustRightInd w:val="0"/>
        <w:ind w:left="426" w:hanging="426"/>
        <w:jc w:val="both"/>
        <w:rPr>
          <w:rFonts w:ascii="Times" w:eastAsiaTheme="minorHAnsi" w:hAnsi="Times"/>
          <w:sz w:val="22"/>
          <w:szCs w:val="22"/>
          <w:lang w:eastAsia="en-US"/>
        </w:rPr>
      </w:pPr>
      <w:r w:rsidRPr="007F71C4">
        <w:rPr>
          <w:rFonts w:ascii="Times" w:hAnsi="Times"/>
          <w:sz w:val="22"/>
          <w:szCs w:val="22"/>
        </w:rPr>
        <w:t>Fonds des Nations Unies pour la Population</w:t>
      </w:r>
      <w:r w:rsidR="006D3332" w:rsidRPr="00B47E35">
        <w:rPr>
          <w:rFonts w:ascii="Times" w:hAnsi="Times"/>
          <w:sz w:val="22"/>
          <w:szCs w:val="22"/>
        </w:rPr>
        <w:t xml:space="preserve">, </w:t>
      </w:r>
      <w:r w:rsidR="006D3332" w:rsidRPr="007F71C4">
        <w:rPr>
          <w:rFonts w:ascii="Times" w:eastAsiaTheme="minorHAnsi" w:hAnsi="Times"/>
          <w:i/>
          <w:iCs/>
          <w:sz w:val="22"/>
          <w:szCs w:val="22"/>
          <w:lang w:eastAsia="en-US"/>
        </w:rPr>
        <w:t>L’état de la population 2013 : La mère-enfant. Face aux défis de la grossesse chez l’adolescente</w:t>
      </w:r>
      <w:r w:rsidR="006D3332" w:rsidRPr="00B47E35">
        <w:rPr>
          <w:rFonts w:ascii="Times" w:eastAsiaTheme="minorHAnsi" w:hAnsi="Times"/>
          <w:sz w:val="22"/>
          <w:szCs w:val="22"/>
          <w:lang w:eastAsia="en-US"/>
        </w:rPr>
        <w:t>, 2013, https://www.unfpa.org/sites/default/files/pub-pdf/FR-SWOP2013_0.pdf</w:t>
      </w:r>
    </w:p>
    <w:p w14:paraId="07C8907C" w14:textId="41E1CA76" w:rsidR="006D3332" w:rsidRPr="00B47E35" w:rsidRDefault="007F71C4" w:rsidP="006D3332">
      <w:pPr>
        <w:ind w:left="426" w:hanging="426"/>
        <w:jc w:val="both"/>
        <w:rPr>
          <w:rFonts w:ascii="Times" w:hAnsi="Times"/>
          <w:sz w:val="22"/>
          <w:szCs w:val="22"/>
        </w:rPr>
      </w:pPr>
      <w:r w:rsidRPr="007F71C4">
        <w:rPr>
          <w:rFonts w:ascii="Times" w:hAnsi="Times"/>
          <w:sz w:val="22"/>
          <w:szCs w:val="22"/>
        </w:rPr>
        <w:t>Fonds des Nations Unies pour la Population</w:t>
      </w:r>
      <w:r w:rsidR="006D3332" w:rsidRPr="00B47E35">
        <w:rPr>
          <w:rFonts w:ascii="Times" w:hAnsi="Times"/>
          <w:sz w:val="22"/>
          <w:szCs w:val="22"/>
        </w:rPr>
        <w:t xml:space="preserve">, </w:t>
      </w:r>
      <w:r w:rsidR="006D3332" w:rsidRPr="007F71C4">
        <w:rPr>
          <w:rFonts w:ascii="Times" w:hAnsi="Times"/>
          <w:i/>
          <w:iCs/>
          <w:sz w:val="22"/>
          <w:szCs w:val="22"/>
        </w:rPr>
        <w:t>La Révolution Contraceptive au Burundi Perspectives pour Bénéficier d’un Dividende Démographique</w:t>
      </w:r>
      <w:r w:rsidR="006D3332" w:rsidRPr="00B47E35">
        <w:rPr>
          <w:rFonts w:ascii="Times" w:hAnsi="Times"/>
          <w:sz w:val="22"/>
          <w:szCs w:val="22"/>
        </w:rPr>
        <w:t>, 2016</w:t>
      </w:r>
    </w:p>
    <w:p w14:paraId="72918D60" w14:textId="279391CC" w:rsidR="00FA4141" w:rsidRPr="00B47E35" w:rsidRDefault="00FA4141" w:rsidP="006D3332">
      <w:pPr>
        <w:ind w:left="426" w:hanging="426"/>
        <w:jc w:val="both"/>
        <w:rPr>
          <w:rFonts w:ascii="Times" w:hAnsi="Times"/>
          <w:color w:val="000000" w:themeColor="text1"/>
          <w:sz w:val="22"/>
          <w:szCs w:val="22"/>
        </w:rPr>
      </w:pPr>
      <w:r w:rsidRPr="00B47E35">
        <w:rPr>
          <w:rFonts w:ascii="Times" w:hAnsi="Times"/>
          <w:color w:val="000000" w:themeColor="text1"/>
          <w:sz w:val="22"/>
          <w:szCs w:val="22"/>
        </w:rPr>
        <w:t xml:space="preserve">Impunity Watch, </w:t>
      </w:r>
      <w:r w:rsidRPr="007F71C4">
        <w:rPr>
          <w:rFonts w:ascii="Times" w:hAnsi="Times"/>
          <w:i/>
          <w:iCs/>
          <w:color w:val="000000" w:themeColor="text1"/>
          <w:sz w:val="22"/>
          <w:szCs w:val="22"/>
        </w:rPr>
        <w:t>Genre et justice transitionnelle au Burundi : entre rôles sexo-spécifiques, hiérarchies et dynamiques politiques</w:t>
      </w:r>
      <w:r w:rsidRPr="00B47E35">
        <w:rPr>
          <w:rFonts w:ascii="Times" w:hAnsi="Times"/>
          <w:color w:val="000000" w:themeColor="text1"/>
          <w:sz w:val="22"/>
          <w:szCs w:val="22"/>
        </w:rPr>
        <w:t>, 2018</w:t>
      </w:r>
    </w:p>
    <w:p w14:paraId="54E98D04" w14:textId="3876349B" w:rsidR="00FA4141" w:rsidRPr="007F71C4" w:rsidRDefault="00FA4141" w:rsidP="002978FF">
      <w:pPr>
        <w:ind w:left="426" w:hanging="426"/>
        <w:jc w:val="both"/>
        <w:rPr>
          <w:rFonts w:ascii="Times" w:hAnsi="Times"/>
          <w:sz w:val="22"/>
          <w:szCs w:val="22"/>
          <w:lang w:val="en-US"/>
        </w:rPr>
      </w:pPr>
      <w:r w:rsidRPr="00B47E35">
        <w:rPr>
          <w:rFonts w:ascii="Times" w:hAnsi="Times"/>
          <w:color w:val="000000" w:themeColor="text1"/>
          <w:sz w:val="22"/>
          <w:szCs w:val="22"/>
          <w:lang w:val="en-US"/>
        </w:rPr>
        <w:t xml:space="preserve">Impunity Watch, </w:t>
      </w:r>
      <w:r w:rsidRPr="007F71C4">
        <w:rPr>
          <w:rStyle w:val="markedcontent"/>
          <w:rFonts w:ascii="Times" w:hAnsi="Times"/>
          <w:i/>
          <w:iCs/>
          <w:color w:val="000000" w:themeColor="text1"/>
          <w:sz w:val="22"/>
          <w:szCs w:val="22"/>
          <w:lang w:val="en-US"/>
        </w:rPr>
        <w:t xml:space="preserve">Masculinities, Violence </w:t>
      </w:r>
      <w:r w:rsidRPr="007F71C4">
        <w:rPr>
          <w:rStyle w:val="markedcontent"/>
          <w:rFonts w:ascii="Times" w:hAnsi="Times"/>
          <w:i/>
          <w:iCs/>
          <w:sz w:val="22"/>
          <w:szCs w:val="22"/>
          <w:lang w:val="en-US"/>
        </w:rPr>
        <w:t>against Women in Leadership &amp; Participation in Transitional Societies: Burundi &amp; Guatemala</w:t>
      </w:r>
      <w:r w:rsidR="007F71C4">
        <w:rPr>
          <w:rStyle w:val="markedcontent"/>
          <w:rFonts w:ascii="Times" w:hAnsi="Times"/>
          <w:sz w:val="22"/>
          <w:szCs w:val="22"/>
          <w:lang w:val="en-US"/>
        </w:rPr>
        <w:t>,</w:t>
      </w:r>
      <w:r w:rsidRPr="00B47E35">
        <w:rPr>
          <w:rStyle w:val="markedcontent"/>
          <w:rFonts w:ascii="Times" w:hAnsi="Times"/>
          <w:sz w:val="22"/>
          <w:szCs w:val="22"/>
          <w:lang w:val="en-US"/>
        </w:rPr>
        <w:t xml:space="preserve"> </w:t>
      </w:r>
      <w:r w:rsidRPr="007F71C4">
        <w:rPr>
          <w:rStyle w:val="markedcontent"/>
          <w:rFonts w:ascii="Times" w:hAnsi="Times"/>
          <w:sz w:val="22"/>
          <w:szCs w:val="22"/>
          <w:lang w:val="en-US"/>
        </w:rPr>
        <w:t>Enhancing UNSCR1325 implementation, 2017</w:t>
      </w:r>
    </w:p>
    <w:p w14:paraId="1ED3B716" w14:textId="28A7A762" w:rsidR="00FA4141" w:rsidRPr="00B47E35" w:rsidRDefault="00FA4141" w:rsidP="002978FF">
      <w:pPr>
        <w:autoSpaceDE w:val="0"/>
        <w:autoSpaceDN w:val="0"/>
        <w:adjustRightInd w:val="0"/>
        <w:ind w:left="426" w:hanging="426"/>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International Crisis Group, </w:t>
      </w:r>
      <w:r w:rsidRPr="007F71C4">
        <w:rPr>
          <w:rFonts w:ascii="Times" w:eastAsiaTheme="minorHAnsi" w:hAnsi="Times"/>
          <w:i/>
          <w:iCs/>
          <w:sz w:val="22"/>
          <w:szCs w:val="22"/>
          <w:lang w:eastAsia="en-US"/>
        </w:rPr>
        <w:t>Les terres de la discorde (I) : la réforme foncière au Burundi.</w:t>
      </w:r>
      <w:r w:rsidRPr="00B47E35">
        <w:rPr>
          <w:rFonts w:ascii="Times" w:eastAsiaTheme="minorHAnsi" w:hAnsi="Times"/>
          <w:sz w:val="22"/>
          <w:szCs w:val="22"/>
          <w:lang w:eastAsia="en-US"/>
        </w:rPr>
        <w:t xml:space="preserve"> Rapport Afrique N°213, 201</w:t>
      </w:r>
      <w:r w:rsidR="007F71C4">
        <w:rPr>
          <w:rFonts w:ascii="Times" w:eastAsiaTheme="minorHAnsi" w:hAnsi="Times"/>
          <w:sz w:val="22"/>
          <w:szCs w:val="22"/>
          <w:lang w:eastAsia="en-US"/>
        </w:rPr>
        <w:t>4</w:t>
      </w:r>
      <w:r w:rsidRPr="00B47E35">
        <w:rPr>
          <w:rFonts w:ascii="Times" w:eastAsiaTheme="minorHAnsi" w:hAnsi="Times"/>
          <w:sz w:val="22"/>
          <w:szCs w:val="22"/>
          <w:lang w:eastAsia="en-US"/>
        </w:rPr>
        <w:t>.</w:t>
      </w:r>
    </w:p>
    <w:p w14:paraId="3B23784C" w14:textId="0DBE4137" w:rsidR="00FA4141" w:rsidRPr="00B47E35" w:rsidRDefault="007F71C4" w:rsidP="002978FF">
      <w:pPr>
        <w:autoSpaceDE w:val="0"/>
        <w:autoSpaceDN w:val="0"/>
        <w:adjustRightInd w:val="0"/>
        <w:ind w:left="426" w:hanging="426"/>
        <w:jc w:val="both"/>
        <w:rPr>
          <w:rFonts w:ascii="Times" w:eastAsiaTheme="minorHAnsi" w:hAnsi="Times"/>
          <w:sz w:val="22"/>
          <w:szCs w:val="22"/>
          <w:lang w:eastAsia="en-US"/>
        </w:rPr>
      </w:pPr>
      <w:r w:rsidRPr="00B47E35">
        <w:rPr>
          <w:rFonts w:ascii="Times" w:eastAsiaTheme="minorHAnsi" w:hAnsi="Times"/>
          <w:sz w:val="22"/>
          <w:szCs w:val="22"/>
          <w:lang w:eastAsia="en-US"/>
        </w:rPr>
        <w:t>I</w:t>
      </w:r>
      <w:r>
        <w:rPr>
          <w:rFonts w:ascii="Times" w:eastAsiaTheme="minorHAnsi" w:hAnsi="Times"/>
          <w:sz w:val="22"/>
          <w:szCs w:val="22"/>
          <w:lang w:eastAsia="en-US"/>
        </w:rPr>
        <w:t>nternational Crisis Group</w:t>
      </w:r>
      <w:r w:rsidR="00FA4141" w:rsidRPr="00B47E35">
        <w:rPr>
          <w:rFonts w:ascii="Times" w:eastAsiaTheme="minorHAnsi" w:hAnsi="Times"/>
          <w:sz w:val="22"/>
          <w:szCs w:val="22"/>
          <w:lang w:eastAsia="en-US"/>
        </w:rPr>
        <w:t xml:space="preserve">, </w:t>
      </w:r>
      <w:r w:rsidR="00FA4141" w:rsidRPr="007F71C4">
        <w:rPr>
          <w:rFonts w:ascii="Times" w:eastAsiaTheme="minorHAnsi" w:hAnsi="Times"/>
          <w:i/>
          <w:iCs/>
          <w:sz w:val="22"/>
          <w:szCs w:val="22"/>
          <w:lang w:eastAsia="en-US"/>
        </w:rPr>
        <w:t>Les terres de la discorde (II) : restitution et réconciliation au Burundi</w:t>
      </w:r>
      <w:r w:rsidR="00FA4141" w:rsidRPr="00B47E35">
        <w:rPr>
          <w:rFonts w:ascii="Times" w:eastAsiaTheme="minorHAnsi" w:hAnsi="Times"/>
          <w:sz w:val="22"/>
          <w:szCs w:val="22"/>
          <w:lang w:eastAsia="en-US"/>
        </w:rPr>
        <w:t>, Rapport Afrique n°214, 2014.</w:t>
      </w:r>
    </w:p>
    <w:p w14:paraId="2F1B5821" w14:textId="3FBEC0FE" w:rsidR="00CC70D3" w:rsidRPr="00B47E35" w:rsidRDefault="00CC70D3" w:rsidP="002978FF">
      <w:pPr>
        <w:autoSpaceDE w:val="0"/>
        <w:autoSpaceDN w:val="0"/>
        <w:adjustRightInd w:val="0"/>
        <w:ind w:left="426" w:hanging="426"/>
        <w:jc w:val="both"/>
        <w:rPr>
          <w:rFonts w:ascii="Times" w:eastAsiaTheme="minorHAnsi" w:hAnsi="Times"/>
          <w:sz w:val="22"/>
          <w:szCs w:val="22"/>
          <w:lang w:eastAsia="en-US"/>
        </w:rPr>
      </w:pPr>
      <w:r w:rsidRPr="00B47E35">
        <w:rPr>
          <w:rFonts w:ascii="Times" w:hAnsi="Times"/>
          <w:sz w:val="22"/>
          <w:szCs w:val="22"/>
        </w:rPr>
        <w:t xml:space="preserve">IFDC, </w:t>
      </w:r>
      <w:r w:rsidRPr="007F71C4">
        <w:rPr>
          <w:rFonts w:ascii="Times" w:hAnsi="Times"/>
          <w:i/>
          <w:iCs/>
          <w:sz w:val="22"/>
          <w:szCs w:val="22"/>
        </w:rPr>
        <w:t>Projet d’appui à la productivité agricole au Burundi,</w:t>
      </w:r>
      <w:r w:rsidRPr="00B47E35">
        <w:rPr>
          <w:rFonts w:ascii="Times" w:hAnsi="Times"/>
          <w:sz w:val="22"/>
          <w:szCs w:val="22"/>
        </w:rPr>
        <w:t xml:space="preserve"> </w:t>
      </w:r>
      <w:r w:rsidRPr="007F71C4">
        <w:rPr>
          <w:rFonts w:ascii="Times" w:hAnsi="Times"/>
          <w:i/>
          <w:iCs/>
          <w:sz w:val="22"/>
          <w:szCs w:val="22"/>
        </w:rPr>
        <w:t>Rapport annuel 2018</w:t>
      </w:r>
      <w:r w:rsidRPr="00B47E35">
        <w:rPr>
          <w:rFonts w:ascii="Times" w:hAnsi="Times"/>
          <w:sz w:val="22"/>
          <w:szCs w:val="22"/>
        </w:rPr>
        <w:t>, 2019</w:t>
      </w:r>
    </w:p>
    <w:p w14:paraId="5ACAC304" w14:textId="536A9B5B" w:rsidR="00FA4141" w:rsidRPr="00B47E35" w:rsidRDefault="00FA4141" w:rsidP="002978FF">
      <w:pPr>
        <w:ind w:left="426" w:hanging="426"/>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International Alert, </w:t>
      </w:r>
      <w:r w:rsidRPr="007F71C4">
        <w:rPr>
          <w:rFonts w:ascii="Times" w:eastAsiaTheme="minorHAnsi" w:hAnsi="Times"/>
          <w:i/>
          <w:iCs/>
          <w:sz w:val="22"/>
          <w:szCs w:val="22"/>
          <w:lang w:eastAsia="en-US"/>
        </w:rPr>
        <w:t>A la conquête de la parole. La participation des femmes dans la transition démocratique au Burundi</w:t>
      </w:r>
      <w:r w:rsidRPr="00B47E35">
        <w:rPr>
          <w:rFonts w:ascii="Times" w:eastAsiaTheme="minorHAnsi" w:hAnsi="Times"/>
          <w:sz w:val="22"/>
          <w:szCs w:val="22"/>
          <w:lang w:eastAsia="en-US"/>
        </w:rPr>
        <w:t>, Bujumbura, 201</w:t>
      </w:r>
    </w:p>
    <w:p w14:paraId="0BCAB470" w14:textId="16B55457" w:rsidR="000C157C" w:rsidRPr="00B47E35" w:rsidRDefault="000C157C" w:rsidP="002978FF">
      <w:pPr>
        <w:ind w:left="426" w:hanging="426"/>
        <w:jc w:val="both"/>
        <w:rPr>
          <w:rStyle w:val="reference-text"/>
          <w:rFonts w:ascii="Times" w:hAnsi="Times"/>
          <w:iCs/>
          <w:sz w:val="22"/>
          <w:szCs w:val="22"/>
          <w:lang w:val="en-US"/>
        </w:rPr>
      </w:pPr>
      <w:r w:rsidRPr="00B47E35">
        <w:rPr>
          <w:rStyle w:val="reference-text"/>
          <w:rFonts w:ascii="Times" w:hAnsi="Times"/>
          <w:sz w:val="22"/>
          <w:szCs w:val="22"/>
          <w:lang w:val="en-US"/>
        </w:rPr>
        <w:t xml:space="preserve">International network on gender and sustainable energy, </w:t>
      </w:r>
      <w:proofErr w:type="gramStart"/>
      <w:r w:rsidRPr="00B47E35">
        <w:rPr>
          <w:rStyle w:val="reference-text"/>
          <w:rFonts w:ascii="Times" w:hAnsi="Times"/>
          <w:i/>
          <w:iCs/>
          <w:sz w:val="22"/>
          <w:szCs w:val="22"/>
          <w:lang w:val="en-US"/>
        </w:rPr>
        <w:t>Gender</w:t>
      </w:r>
      <w:proofErr w:type="gramEnd"/>
      <w:r w:rsidRPr="00B47E35">
        <w:rPr>
          <w:rStyle w:val="reference-text"/>
          <w:rFonts w:ascii="Times" w:hAnsi="Times"/>
          <w:i/>
          <w:iCs/>
          <w:sz w:val="22"/>
          <w:szCs w:val="22"/>
          <w:lang w:val="en-US"/>
        </w:rPr>
        <w:t xml:space="preserve"> and energy country brief – Uganda</w:t>
      </w:r>
      <w:r w:rsidRPr="00B47E35">
        <w:rPr>
          <w:rStyle w:val="reference-text"/>
          <w:rFonts w:ascii="Times" w:hAnsi="Times"/>
          <w:iCs/>
          <w:sz w:val="22"/>
          <w:szCs w:val="22"/>
          <w:lang w:val="en-US"/>
        </w:rPr>
        <w:t>, 2020</w:t>
      </w:r>
    </w:p>
    <w:p w14:paraId="45715516" w14:textId="52F3BA2D" w:rsidR="006B7CC8" w:rsidRPr="00B47E35" w:rsidRDefault="006B7CC8" w:rsidP="002978FF">
      <w:pPr>
        <w:ind w:left="426" w:hanging="426"/>
        <w:jc w:val="both"/>
        <w:rPr>
          <w:rStyle w:val="reference-text"/>
          <w:rFonts w:ascii="Times" w:hAnsi="Times"/>
          <w:sz w:val="22"/>
          <w:szCs w:val="22"/>
          <w:lang w:val="en-US"/>
        </w:rPr>
      </w:pPr>
      <w:r w:rsidRPr="00B47E35">
        <w:rPr>
          <w:rStyle w:val="reference-text"/>
          <w:rFonts w:ascii="Times" w:hAnsi="Times"/>
          <w:sz w:val="22"/>
          <w:szCs w:val="22"/>
          <w:lang w:val="en-US"/>
        </w:rPr>
        <w:t xml:space="preserve">International network on gender and sustainable energy, </w:t>
      </w:r>
      <w:proofErr w:type="gramStart"/>
      <w:r w:rsidRPr="00B47E35">
        <w:rPr>
          <w:rStyle w:val="reference-text"/>
          <w:rFonts w:ascii="Times" w:hAnsi="Times"/>
          <w:i/>
          <w:iCs/>
          <w:sz w:val="22"/>
          <w:szCs w:val="22"/>
          <w:lang w:val="en-US"/>
        </w:rPr>
        <w:t>Gender</w:t>
      </w:r>
      <w:proofErr w:type="gramEnd"/>
      <w:r w:rsidRPr="00B47E35">
        <w:rPr>
          <w:rStyle w:val="reference-text"/>
          <w:rFonts w:ascii="Times" w:hAnsi="Times"/>
          <w:i/>
          <w:iCs/>
          <w:sz w:val="22"/>
          <w:szCs w:val="22"/>
          <w:lang w:val="en-US"/>
        </w:rPr>
        <w:t xml:space="preserve"> and energy country brief – Kenya</w:t>
      </w:r>
      <w:r w:rsidRPr="00B47E35">
        <w:rPr>
          <w:rStyle w:val="reference-text"/>
          <w:rFonts w:ascii="Times" w:hAnsi="Times"/>
          <w:iCs/>
          <w:sz w:val="22"/>
          <w:szCs w:val="22"/>
          <w:lang w:val="en-US"/>
        </w:rPr>
        <w:t>, 2020</w:t>
      </w:r>
    </w:p>
    <w:p w14:paraId="1A286690" w14:textId="7FAFB994" w:rsidR="000C157C" w:rsidRPr="00B47E35" w:rsidRDefault="000C157C" w:rsidP="002978FF">
      <w:pPr>
        <w:ind w:left="426" w:hanging="426"/>
        <w:jc w:val="both"/>
        <w:rPr>
          <w:rStyle w:val="reference-text"/>
          <w:rFonts w:ascii="Times" w:hAnsi="Times"/>
          <w:sz w:val="22"/>
          <w:szCs w:val="22"/>
          <w:lang w:val="en-US"/>
        </w:rPr>
      </w:pPr>
      <w:r w:rsidRPr="00B47E35">
        <w:rPr>
          <w:rStyle w:val="reference-text"/>
          <w:rFonts w:ascii="Times" w:hAnsi="Times"/>
          <w:sz w:val="22"/>
          <w:szCs w:val="22"/>
          <w:lang w:val="en-US"/>
        </w:rPr>
        <w:t xml:space="preserve">International network on gender and sustainable energy, </w:t>
      </w:r>
      <w:proofErr w:type="gramStart"/>
      <w:r w:rsidRPr="00B47E35">
        <w:rPr>
          <w:rStyle w:val="reference-text"/>
          <w:rFonts w:ascii="Times" w:hAnsi="Times"/>
          <w:i/>
          <w:iCs/>
          <w:sz w:val="22"/>
          <w:szCs w:val="22"/>
          <w:lang w:val="en-US"/>
        </w:rPr>
        <w:t>Gender</w:t>
      </w:r>
      <w:proofErr w:type="gramEnd"/>
      <w:r w:rsidRPr="00B47E35">
        <w:rPr>
          <w:rStyle w:val="reference-text"/>
          <w:rFonts w:ascii="Times" w:hAnsi="Times"/>
          <w:i/>
          <w:iCs/>
          <w:sz w:val="22"/>
          <w:szCs w:val="22"/>
          <w:lang w:val="en-US"/>
        </w:rPr>
        <w:t xml:space="preserve"> and energy country brief – Tanzania</w:t>
      </w:r>
      <w:r w:rsidRPr="00B47E35">
        <w:rPr>
          <w:rStyle w:val="reference-text"/>
          <w:rFonts w:ascii="Times" w:hAnsi="Times"/>
          <w:iCs/>
          <w:sz w:val="22"/>
          <w:szCs w:val="22"/>
          <w:lang w:val="en-US"/>
        </w:rPr>
        <w:t>, 2020</w:t>
      </w:r>
    </w:p>
    <w:p w14:paraId="04769686" w14:textId="09E430F1" w:rsidR="000C157C" w:rsidRPr="00B47E35" w:rsidRDefault="000C157C" w:rsidP="002978FF">
      <w:pPr>
        <w:ind w:left="426" w:hanging="426"/>
        <w:jc w:val="both"/>
        <w:rPr>
          <w:rFonts w:ascii="Times" w:hAnsi="Times"/>
          <w:sz w:val="22"/>
          <w:szCs w:val="22"/>
          <w:lang w:val="en-US"/>
        </w:rPr>
      </w:pPr>
      <w:r w:rsidRPr="00B47E35">
        <w:rPr>
          <w:rStyle w:val="reference-text"/>
          <w:rFonts w:ascii="Times" w:hAnsi="Times"/>
          <w:sz w:val="22"/>
          <w:szCs w:val="22"/>
          <w:lang w:val="en-US"/>
        </w:rPr>
        <w:t>International network on gender and sustainable energy</w:t>
      </w:r>
      <w:r w:rsidR="006B7CC8" w:rsidRPr="00B47E35">
        <w:rPr>
          <w:rStyle w:val="reference-text"/>
          <w:rFonts w:ascii="Times" w:hAnsi="Times"/>
          <w:sz w:val="22"/>
          <w:szCs w:val="22"/>
          <w:lang w:val="en-US"/>
        </w:rPr>
        <w:t>,</w:t>
      </w:r>
      <w:r w:rsidR="006B7CC8" w:rsidRPr="00B47E35">
        <w:rPr>
          <w:rFonts w:ascii="Times" w:hAnsi="Times"/>
          <w:i/>
          <w:iCs/>
          <w:sz w:val="22"/>
          <w:szCs w:val="22"/>
          <w:lang w:val="en-US"/>
        </w:rPr>
        <w:t xml:space="preserve"> </w:t>
      </w:r>
      <w:proofErr w:type="gramStart"/>
      <w:r w:rsidR="006B7CC8" w:rsidRPr="00B47E35">
        <w:rPr>
          <w:rStyle w:val="reference-text"/>
          <w:rFonts w:ascii="Times" w:hAnsi="Times"/>
          <w:i/>
          <w:iCs/>
          <w:sz w:val="22"/>
          <w:szCs w:val="22"/>
          <w:lang w:val="en-US"/>
        </w:rPr>
        <w:t>Gender</w:t>
      </w:r>
      <w:proofErr w:type="gramEnd"/>
      <w:r w:rsidR="006B7CC8" w:rsidRPr="00B47E35">
        <w:rPr>
          <w:rStyle w:val="reference-text"/>
          <w:rFonts w:ascii="Times" w:hAnsi="Times"/>
          <w:i/>
          <w:iCs/>
          <w:sz w:val="22"/>
          <w:szCs w:val="22"/>
          <w:lang w:val="en-US"/>
        </w:rPr>
        <w:t xml:space="preserve"> and energy country brief – Rwanda</w:t>
      </w:r>
      <w:r w:rsidR="006B7CC8" w:rsidRPr="00B47E35">
        <w:rPr>
          <w:rStyle w:val="reference-text"/>
          <w:rFonts w:ascii="Times" w:hAnsi="Times"/>
          <w:iCs/>
          <w:sz w:val="22"/>
          <w:szCs w:val="22"/>
          <w:lang w:val="en-US"/>
        </w:rPr>
        <w:t>, 2020</w:t>
      </w:r>
    </w:p>
    <w:p w14:paraId="2FA84E44" w14:textId="33AD45AC" w:rsidR="00FA4141" w:rsidRPr="00B47E35" w:rsidRDefault="00FA4141" w:rsidP="002978FF">
      <w:pPr>
        <w:autoSpaceDE w:val="0"/>
        <w:autoSpaceDN w:val="0"/>
        <w:adjustRightInd w:val="0"/>
        <w:ind w:left="426" w:hanging="426"/>
        <w:jc w:val="both"/>
        <w:rPr>
          <w:rFonts w:ascii="Times" w:eastAsiaTheme="minorHAnsi" w:hAnsi="Times"/>
          <w:sz w:val="22"/>
          <w:szCs w:val="22"/>
          <w:lang w:eastAsia="en-US"/>
        </w:rPr>
      </w:pPr>
      <w:r w:rsidRPr="00B47E35">
        <w:rPr>
          <w:rFonts w:ascii="Times" w:eastAsiaTheme="minorHAnsi" w:hAnsi="Times"/>
          <w:sz w:val="22"/>
          <w:szCs w:val="22"/>
          <w:lang w:eastAsia="en-US"/>
        </w:rPr>
        <w:t xml:space="preserve">Ligue Iteka, </w:t>
      </w:r>
      <w:r w:rsidRPr="007F71C4">
        <w:rPr>
          <w:rFonts w:ascii="Times" w:eastAsiaTheme="minorHAnsi" w:hAnsi="Times"/>
          <w:i/>
          <w:iCs/>
          <w:sz w:val="22"/>
          <w:szCs w:val="22"/>
          <w:lang w:eastAsia="en-US"/>
        </w:rPr>
        <w:t>La problématique de la succession pour la fille au Burundi</w:t>
      </w:r>
      <w:r w:rsidRPr="00B47E35">
        <w:rPr>
          <w:rFonts w:ascii="Times" w:eastAsiaTheme="minorHAnsi" w:hAnsi="Times"/>
          <w:sz w:val="22"/>
          <w:szCs w:val="22"/>
          <w:lang w:eastAsia="en-US"/>
        </w:rPr>
        <w:t>, mars 2011</w:t>
      </w:r>
    </w:p>
    <w:p w14:paraId="66CF4A10" w14:textId="5ECE40A7" w:rsidR="00B63052" w:rsidRPr="00B47E35" w:rsidRDefault="00B63052" w:rsidP="002978FF">
      <w:pPr>
        <w:autoSpaceDE w:val="0"/>
        <w:autoSpaceDN w:val="0"/>
        <w:adjustRightInd w:val="0"/>
        <w:ind w:left="426" w:hanging="426"/>
        <w:jc w:val="both"/>
        <w:rPr>
          <w:rFonts w:ascii="Times" w:hAnsi="Times"/>
          <w:sz w:val="22"/>
          <w:szCs w:val="22"/>
        </w:rPr>
      </w:pPr>
      <w:r w:rsidRPr="00B47E35">
        <w:rPr>
          <w:rFonts w:ascii="Times" w:hAnsi="Times"/>
          <w:sz w:val="22"/>
          <w:szCs w:val="22"/>
        </w:rPr>
        <w:t xml:space="preserve">Observatoire de l’Action Gouvernementale, </w:t>
      </w:r>
      <w:r w:rsidRPr="007F71C4">
        <w:rPr>
          <w:rFonts w:ascii="Times" w:hAnsi="Times"/>
          <w:i/>
          <w:iCs/>
          <w:sz w:val="22"/>
          <w:szCs w:val="22"/>
        </w:rPr>
        <w:t>État des lieux de l’indépendance de la justice au Burundi</w:t>
      </w:r>
      <w:r w:rsidRPr="00B47E35">
        <w:rPr>
          <w:rFonts w:ascii="Times" w:hAnsi="Times"/>
          <w:sz w:val="22"/>
          <w:szCs w:val="22"/>
        </w:rPr>
        <w:t>, janvier 2021</w:t>
      </w:r>
    </w:p>
    <w:p w14:paraId="39592CF7" w14:textId="245AEFC2" w:rsidR="00416861" w:rsidRPr="00B47E35" w:rsidRDefault="00416861" w:rsidP="002978FF">
      <w:pPr>
        <w:jc w:val="both"/>
        <w:rPr>
          <w:rFonts w:ascii="Times" w:hAnsi="Times"/>
          <w:sz w:val="22"/>
          <w:szCs w:val="22"/>
        </w:rPr>
      </w:pPr>
      <w:r w:rsidRPr="00B47E35">
        <w:rPr>
          <w:rFonts w:ascii="Times" w:hAnsi="Times"/>
          <w:sz w:val="22"/>
          <w:szCs w:val="22"/>
        </w:rPr>
        <w:t xml:space="preserve">Office Français Pour les Réfugiés en Afrique, </w:t>
      </w:r>
      <w:r w:rsidRPr="007F71C4">
        <w:rPr>
          <w:rFonts w:ascii="Times" w:hAnsi="Times"/>
          <w:i/>
          <w:iCs/>
          <w:sz w:val="22"/>
          <w:szCs w:val="22"/>
        </w:rPr>
        <w:t>Burundi, Situation des minorités sexuelles et de genre,</w:t>
      </w:r>
      <w:r w:rsidRPr="00B47E35">
        <w:rPr>
          <w:rFonts w:ascii="Times" w:hAnsi="Times"/>
          <w:sz w:val="22"/>
          <w:szCs w:val="22"/>
        </w:rPr>
        <w:t xml:space="preserve"> 2019</w:t>
      </w:r>
      <w:r w:rsidR="00AF1AC2" w:rsidRPr="00B47E35">
        <w:rPr>
          <w:rFonts w:ascii="Times" w:hAnsi="Times"/>
          <w:sz w:val="22"/>
          <w:szCs w:val="22"/>
        </w:rPr>
        <w:t xml:space="preserve">, </w:t>
      </w:r>
      <w:r w:rsidR="00AF1AC2" w:rsidRPr="0058665D">
        <w:rPr>
          <w:rFonts w:ascii="Times" w:hAnsi="Times"/>
          <w:sz w:val="22"/>
          <w:szCs w:val="22"/>
        </w:rPr>
        <w:t>https://ofpra.gouv.fr/sites/default/files/atoms/files/1901_bdi_lgbti.pdf</w:t>
      </w:r>
    </w:p>
    <w:p w14:paraId="2D1EE1D0" w14:textId="19708B78" w:rsidR="00B568B9" w:rsidRPr="00B47E35" w:rsidRDefault="00B568B9" w:rsidP="002978FF">
      <w:pPr>
        <w:autoSpaceDE w:val="0"/>
        <w:autoSpaceDN w:val="0"/>
        <w:adjustRightInd w:val="0"/>
        <w:ind w:left="426" w:hanging="426"/>
        <w:jc w:val="both"/>
        <w:rPr>
          <w:rFonts w:ascii="Times" w:eastAsiaTheme="minorHAnsi" w:hAnsi="Times"/>
          <w:sz w:val="22"/>
          <w:szCs w:val="22"/>
          <w:lang w:eastAsia="en-US"/>
        </w:rPr>
      </w:pPr>
      <w:r w:rsidRPr="00B47E35">
        <w:rPr>
          <w:rFonts w:ascii="Times" w:eastAsiaTheme="minorHAnsi" w:hAnsi="Times"/>
          <w:sz w:val="22"/>
          <w:szCs w:val="22"/>
          <w:lang w:eastAsia="en-US"/>
        </w:rPr>
        <w:t>Organisation Mondiale de la Santé,</w:t>
      </w:r>
      <w:r w:rsidR="007F71C4">
        <w:rPr>
          <w:rFonts w:ascii="Times" w:eastAsiaTheme="minorHAnsi" w:hAnsi="Times"/>
          <w:sz w:val="22"/>
          <w:szCs w:val="22"/>
          <w:lang w:eastAsia="en-US"/>
        </w:rPr>
        <w:t xml:space="preserve"> </w:t>
      </w:r>
      <w:r w:rsidRPr="007F71C4">
        <w:rPr>
          <w:rFonts w:ascii="Times" w:eastAsiaTheme="minorHAnsi" w:hAnsi="Times"/>
          <w:i/>
          <w:iCs/>
          <w:sz w:val="22"/>
          <w:szCs w:val="22"/>
          <w:lang w:eastAsia="en-US"/>
        </w:rPr>
        <w:t>Rapport annuel 2020, Burundi</w:t>
      </w:r>
      <w:r w:rsidRPr="00B47E35">
        <w:rPr>
          <w:rFonts w:ascii="Times" w:eastAsiaTheme="minorHAnsi" w:hAnsi="Times"/>
          <w:sz w:val="22"/>
          <w:szCs w:val="22"/>
          <w:lang w:eastAsia="en-US"/>
        </w:rPr>
        <w:t>, 2021</w:t>
      </w:r>
    </w:p>
    <w:p w14:paraId="14C9B97D" w14:textId="55BC71DF" w:rsidR="00FA4141" w:rsidRPr="00B47E35" w:rsidRDefault="00FA4141" w:rsidP="002978FF">
      <w:pPr>
        <w:ind w:left="426" w:hanging="426"/>
        <w:jc w:val="both"/>
        <w:rPr>
          <w:rFonts w:ascii="Times" w:hAnsi="Times"/>
          <w:color w:val="000000"/>
          <w:sz w:val="22"/>
          <w:szCs w:val="22"/>
        </w:rPr>
      </w:pPr>
      <w:r w:rsidRPr="00B47E35">
        <w:rPr>
          <w:rFonts w:ascii="Times" w:hAnsi="Times"/>
          <w:color w:val="000000"/>
          <w:sz w:val="22"/>
          <w:szCs w:val="22"/>
        </w:rPr>
        <w:t xml:space="preserve">Organisation Des Nations Unies, </w:t>
      </w:r>
      <w:r w:rsidRPr="007F71C4">
        <w:rPr>
          <w:rFonts w:ascii="Times" w:hAnsi="Times"/>
          <w:i/>
          <w:iCs/>
          <w:color w:val="000000"/>
          <w:sz w:val="22"/>
          <w:szCs w:val="22"/>
        </w:rPr>
        <w:t>Rapport d’octobre 2020 du Conseil des droits de l’homme de l’ONU</w:t>
      </w:r>
      <w:r w:rsidRPr="00B47E35">
        <w:rPr>
          <w:rFonts w:ascii="Times" w:hAnsi="Times"/>
          <w:color w:val="000000"/>
          <w:sz w:val="22"/>
          <w:szCs w:val="22"/>
        </w:rPr>
        <w:t>, 2020</w:t>
      </w:r>
    </w:p>
    <w:p w14:paraId="19DDAA7B" w14:textId="4EA25247" w:rsidR="00FA4141" w:rsidRPr="00B47E35" w:rsidRDefault="00FA4141" w:rsidP="002978FF">
      <w:pPr>
        <w:ind w:left="426" w:hanging="426"/>
        <w:jc w:val="both"/>
        <w:rPr>
          <w:rFonts w:ascii="Times" w:hAnsi="Times"/>
          <w:color w:val="000000"/>
          <w:sz w:val="22"/>
          <w:szCs w:val="22"/>
        </w:rPr>
      </w:pPr>
      <w:r w:rsidRPr="00B47E35">
        <w:rPr>
          <w:rFonts w:ascii="Times" w:hAnsi="Times"/>
          <w:color w:val="000000"/>
          <w:sz w:val="22"/>
          <w:szCs w:val="22"/>
        </w:rPr>
        <w:t xml:space="preserve">Organisation Des Nations Unies, Banque Africaine de Développement, </w:t>
      </w:r>
      <w:r w:rsidRPr="007F71C4">
        <w:rPr>
          <w:rFonts w:ascii="Times" w:hAnsi="Times"/>
          <w:i/>
          <w:iCs/>
          <w:color w:val="000000"/>
          <w:sz w:val="22"/>
          <w:szCs w:val="22"/>
        </w:rPr>
        <w:t xml:space="preserve">Rapport méthodologique et statistique. Réduire les </w:t>
      </w:r>
      <w:r w:rsidR="005227D6" w:rsidRPr="007F71C4">
        <w:rPr>
          <w:rFonts w:ascii="Times" w:hAnsi="Times"/>
          <w:i/>
          <w:iCs/>
          <w:color w:val="000000"/>
          <w:sz w:val="22"/>
          <w:szCs w:val="22"/>
        </w:rPr>
        <w:t>inégalités</w:t>
      </w:r>
      <w:r w:rsidRPr="007F71C4">
        <w:rPr>
          <w:rFonts w:ascii="Times" w:hAnsi="Times"/>
          <w:i/>
          <w:iCs/>
          <w:color w:val="000000"/>
          <w:sz w:val="22"/>
          <w:szCs w:val="22"/>
        </w:rPr>
        <w:t xml:space="preserve"> des genres. Rapport de l’indice de l’égalité des genres 2019</w:t>
      </w:r>
      <w:r w:rsidRPr="00B47E35">
        <w:rPr>
          <w:rFonts w:ascii="Times" w:hAnsi="Times"/>
          <w:color w:val="000000"/>
          <w:sz w:val="22"/>
          <w:szCs w:val="22"/>
        </w:rPr>
        <w:t xml:space="preserve">, mars 2020 </w:t>
      </w:r>
    </w:p>
    <w:p w14:paraId="67E201C1" w14:textId="148D7911" w:rsidR="005227D6" w:rsidRPr="00B47E35" w:rsidRDefault="005227D6" w:rsidP="002978FF">
      <w:pPr>
        <w:ind w:left="426" w:hanging="426"/>
        <w:jc w:val="both"/>
        <w:rPr>
          <w:rFonts w:ascii="Times" w:hAnsi="Times"/>
          <w:color w:val="000000"/>
          <w:sz w:val="22"/>
          <w:szCs w:val="22"/>
        </w:rPr>
      </w:pPr>
      <w:r w:rsidRPr="00B47E35">
        <w:rPr>
          <w:rFonts w:ascii="Times" w:hAnsi="Times"/>
          <w:color w:val="000000"/>
          <w:sz w:val="22"/>
          <w:szCs w:val="22"/>
        </w:rPr>
        <w:t xml:space="preserve">Organisation Des Nations Unies, Conseil des droits de l’Homme, </w:t>
      </w:r>
      <w:r w:rsidRPr="007F71C4">
        <w:rPr>
          <w:rFonts w:ascii="Times" w:hAnsi="Times"/>
          <w:i/>
          <w:iCs/>
          <w:color w:val="000000"/>
          <w:sz w:val="22"/>
          <w:szCs w:val="22"/>
        </w:rPr>
        <w:t xml:space="preserve">Conclusions détaillées de la Commission d’enquête </w:t>
      </w:r>
      <w:r w:rsidR="00793559" w:rsidRPr="007F71C4">
        <w:rPr>
          <w:rFonts w:ascii="Times" w:hAnsi="Times"/>
          <w:i/>
          <w:iCs/>
          <w:color w:val="000000"/>
          <w:sz w:val="22"/>
          <w:szCs w:val="22"/>
        </w:rPr>
        <w:t>sur le Burundi</w:t>
      </w:r>
      <w:r w:rsidR="00793559" w:rsidRPr="00B47E35">
        <w:rPr>
          <w:rFonts w:ascii="Times" w:hAnsi="Times"/>
          <w:color w:val="000000"/>
          <w:sz w:val="22"/>
          <w:szCs w:val="22"/>
        </w:rPr>
        <w:t>, octobre 2020</w:t>
      </w:r>
    </w:p>
    <w:p w14:paraId="646A377B" w14:textId="0F1C5CEE" w:rsidR="00FA4141" w:rsidRPr="00B47E35" w:rsidRDefault="00FA4141" w:rsidP="002978FF">
      <w:pPr>
        <w:ind w:left="426" w:hanging="426"/>
        <w:jc w:val="both"/>
        <w:rPr>
          <w:rFonts w:ascii="Times" w:hAnsi="Times"/>
          <w:color w:val="000000"/>
          <w:sz w:val="22"/>
          <w:szCs w:val="22"/>
        </w:rPr>
      </w:pPr>
      <w:r w:rsidRPr="00B47E35">
        <w:rPr>
          <w:rFonts w:ascii="Times" w:hAnsi="Times"/>
          <w:color w:val="000000"/>
          <w:sz w:val="22"/>
          <w:szCs w:val="22"/>
        </w:rPr>
        <w:lastRenderedPageBreak/>
        <w:t xml:space="preserve">Organisation Des Nations Unies, République du Burundi, </w:t>
      </w:r>
      <w:r w:rsidRPr="007F71C4">
        <w:rPr>
          <w:rFonts w:ascii="Times" w:hAnsi="Times"/>
          <w:i/>
          <w:iCs/>
          <w:color w:val="000000"/>
          <w:sz w:val="22"/>
          <w:szCs w:val="22"/>
        </w:rPr>
        <w:t>Plan cadre des Nations Unies pour l’Aide au développement du Burundi, UNDAF 2019-2023</w:t>
      </w:r>
      <w:r w:rsidRPr="00B47E35">
        <w:rPr>
          <w:rFonts w:ascii="Times" w:hAnsi="Times"/>
          <w:color w:val="000000"/>
          <w:sz w:val="22"/>
          <w:szCs w:val="22"/>
        </w:rPr>
        <w:t>, 2019</w:t>
      </w:r>
    </w:p>
    <w:p w14:paraId="1FB18702" w14:textId="180AB13D" w:rsidR="005F7C73" w:rsidRPr="00B47E35" w:rsidRDefault="005F7C73" w:rsidP="002978FF">
      <w:pPr>
        <w:ind w:left="426" w:hanging="426"/>
        <w:jc w:val="both"/>
        <w:rPr>
          <w:rFonts w:ascii="Times" w:hAnsi="Times"/>
          <w:sz w:val="22"/>
          <w:szCs w:val="22"/>
        </w:rPr>
      </w:pPr>
      <w:r w:rsidRPr="00B47E35">
        <w:rPr>
          <w:rFonts w:ascii="Times" w:hAnsi="Times"/>
          <w:sz w:val="22"/>
          <w:szCs w:val="22"/>
        </w:rPr>
        <w:t xml:space="preserve">Oxfam Intermon, </w:t>
      </w:r>
      <w:r w:rsidRPr="007F71C4">
        <w:rPr>
          <w:rFonts w:ascii="Times" w:hAnsi="Times"/>
          <w:i/>
          <w:iCs/>
          <w:sz w:val="22"/>
          <w:szCs w:val="22"/>
        </w:rPr>
        <w:t>Enquête pilote visant la mise en place d’un système de collecte de données qualitatives dans le secteur de la sécurité alimentaire</w:t>
      </w:r>
      <w:r w:rsidRPr="00B47E35">
        <w:rPr>
          <w:rFonts w:ascii="Times" w:hAnsi="Times"/>
          <w:sz w:val="22"/>
          <w:szCs w:val="22"/>
        </w:rPr>
        <w:t>, 201</w:t>
      </w:r>
      <w:r w:rsidR="00981CFC" w:rsidRPr="00B47E35">
        <w:rPr>
          <w:rFonts w:ascii="Times" w:hAnsi="Times"/>
          <w:sz w:val="22"/>
          <w:szCs w:val="22"/>
        </w:rPr>
        <w:t>8</w:t>
      </w:r>
    </w:p>
    <w:p w14:paraId="78951D55" w14:textId="0227E4DC" w:rsidR="00FA4141" w:rsidRPr="00B47E35" w:rsidRDefault="00FA4141" w:rsidP="002978FF">
      <w:pPr>
        <w:ind w:left="426" w:hanging="426"/>
        <w:jc w:val="both"/>
        <w:rPr>
          <w:rFonts w:ascii="Times" w:hAnsi="Times"/>
          <w:color w:val="000000"/>
          <w:sz w:val="22"/>
          <w:szCs w:val="22"/>
        </w:rPr>
      </w:pPr>
      <w:r w:rsidRPr="00B47E35">
        <w:rPr>
          <w:rFonts w:ascii="Times" w:hAnsi="Times"/>
          <w:color w:val="000000"/>
          <w:sz w:val="22"/>
          <w:szCs w:val="22"/>
        </w:rPr>
        <w:t>P</w:t>
      </w:r>
      <w:r w:rsidR="00F9748A" w:rsidRPr="00B47E35">
        <w:rPr>
          <w:rFonts w:ascii="Times" w:hAnsi="Times"/>
          <w:color w:val="000000"/>
          <w:sz w:val="22"/>
          <w:szCs w:val="22"/>
        </w:rPr>
        <w:t xml:space="preserve">rogramme des </w:t>
      </w:r>
      <w:r w:rsidRPr="00B47E35">
        <w:rPr>
          <w:rFonts w:ascii="Times" w:hAnsi="Times"/>
          <w:color w:val="000000"/>
          <w:sz w:val="22"/>
          <w:szCs w:val="22"/>
        </w:rPr>
        <w:t>N</w:t>
      </w:r>
      <w:r w:rsidR="00F9748A" w:rsidRPr="00B47E35">
        <w:rPr>
          <w:rFonts w:ascii="Times" w:hAnsi="Times"/>
          <w:color w:val="000000"/>
          <w:sz w:val="22"/>
          <w:szCs w:val="22"/>
        </w:rPr>
        <w:t xml:space="preserve">ations </w:t>
      </w:r>
      <w:r w:rsidRPr="00B47E35">
        <w:rPr>
          <w:rFonts w:ascii="Times" w:hAnsi="Times"/>
          <w:color w:val="000000"/>
          <w:sz w:val="22"/>
          <w:szCs w:val="22"/>
        </w:rPr>
        <w:t>U</w:t>
      </w:r>
      <w:r w:rsidR="00F9748A" w:rsidRPr="00B47E35">
        <w:rPr>
          <w:rFonts w:ascii="Times" w:hAnsi="Times"/>
          <w:color w:val="000000"/>
          <w:sz w:val="22"/>
          <w:szCs w:val="22"/>
        </w:rPr>
        <w:t xml:space="preserve">nies pour le </w:t>
      </w:r>
      <w:r w:rsidRPr="00B47E35">
        <w:rPr>
          <w:rFonts w:ascii="Times" w:hAnsi="Times"/>
          <w:color w:val="000000"/>
          <w:sz w:val="22"/>
          <w:szCs w:val="22"/>
        </w:rPr>
        <w:t>D</w:t>
      </w:r>
      <w:r w:rsidR="00F9748A" w:rsidRPr="00B47E35">
        <w:rPr>
          <w:rFonts w:ascii="Times" w:hAnsi="Times"/>
          <w:color w:val="000000"/>
          <w:sz w:val="22"/>
          <w:szCs w:val="22"/>
        </w:rPr>
        <w:t>éveloppement</w:t>
      </w:r>
      <w:r w:rsidRPr="00B47E35">
        <w:rPr>
          <w:rFonts w:ascii="Times" w:hAnsi="Times"/>
          <w:color w:val="000000"/>
          <w:sz w:val="22"/>
          <w:szCs w:val="22"/>
        </w:rPr>
        <w:t>,</w:t>
      </w:r>
      <w:r w:rsidR="00981CFC" w:rsidRPr="00B47E35">
        <w:rPr>
          <w:rFonts w:ascii="Times" w:hAnsi="Times"/>
          <w:color w:val="000000"/>
          <w:sz w:val="22"/>
          <w:szCs w:val="22"/>
        </w:rPr>
        <w:t> </w:t>
      </w:r>
      <w:r w:rsidR="00981CFC" w:rsidRPr="007F71C4">
        <w:rPr>
          <w:rFonts w:ascii="Times" w:hAnsi="Times"/>
          <w:i/>
          <w:iCs/>
          <w:color w:val="000000"/>
          <w:sz w:val="22"/>
          <w:szCs w:val="22"/>
        </w:rPr>
        <w:t>Burundi</w:t>
      </w:r>
      <w:r w:rsidRPr="007F71C4">
        <w:rPr>
          <w:rFonts w:ascii="Times" w:hAnsi="Times"/>
          <w:i/>
          <w:iCs/>
          <w:color w:val="000000"/>
          <w:sz w:val="22"/>
          <w:szCs w:val="22"/>
        </w:rPr>
        <w:t> : Rapport National sur le Développement Humain</w:t>
      </w:r>
      <w:r w:rsidR="00F9748A" w:rsidRPr="007F71C4">
        <w:rPr>
          <w:rFonts w:ascii="Times" w:hAnsi="Times"/>
          <w:i/>
          <w:iCs/>
          <w:color w:val="000000"/>
          <w:sz w:val="22"/>
          <w:szCs w:val="22"/>
        </w:rPr>
        <w:t xml:space="preserve"> 2019. Cohésion sociale, dividende démographique et développement humain</w:t>
      </w:r>
      <w:r w:rsidRPr="00B47E35">
        <w:rPr>
          <w:rFonts w:ascii="Times" w:hAnsi="Times"/>
          <w:color w:val="000000"/>
          <w:sz w:val="22"/>
          <w:szCs w:val="22"/>
        </w:rPr>
        <w:t>, 2019</w:t>
      </w:r>
    </w:p>
    <w:p w14:paraId="0B933C45" w14:textId="1B312F35" w:rsidR="00654D74" w:rsidRPr="00B47E35" w:rsidRDefault="007F71C4" w:rsidP="002978FF">
      <w:pPr>
        <w:ind w:left="426" w:hanging="426"/>
        <w:jc w:val="both"/>
        <w:rPr>
          <w:rFonts w:ascii="Times" w:hAnsi="Times"/>
          <w:sz w:val="22"/>
          <w:szCs w:val="22"/>
        </w:rPr>
      </w:pPr>
      <w:r w:rsidRPr="00B47E35">
        <w:rPr>
          <w:rFonts w:ascii="Times" w:hAnsi="Times"/>
          <w:color w:val="000000"/>
          <w:sz w:val="22"/>
          <w:szCs w:val="22"/>
        </w:rPr>
        <w:t>Programme des Nations Unies pour le Développement</w:t>
      </w:r>
      <w:r w:rsidR="00654D74" w:rsidRPr="00B47E35">
        <w:rPr>
          <w:rFonts w:ascii="Times" w:hAnsi="Times"/>
          <w:sz w:val="22"/>
          <w:szCs w:val="22"/>
        </w:rPr>
        <w:t xml:space="preserve">, </w:t>
      </w:r>
      <w:r w:rsidR="00654D74" w:rsidRPr="007F71C4">
        <w:rPr>
          <w:rFonts w:ascii="Times" w:hAnsi="Times"/>
          <w:i/>
          <w:iCs/>
          <w:sz w:val="22"/>
          <w:szCs w:val="22"/>
        </w:rPr>
        <w:t>Égalité des sexes et autonomisation des femmes dans le secteur de l’administration publique. Étude de cas du Burundi</w:t>
      </w:r>
      <w:r w:rsidR="00654D74" w:rsidRPr="00B47E35">
        <w:rPr>
          <w:rFonts w:ascii="Times" w:hAnsi="Times"/>
          <w:sz w:val="22"/>
          <w:szCs w:val="22"/>
        </w:rPr>
        <w:t>, 2012</w:t>
      </w:r>
    </w:p>
    <w:p w14:paraId="2A7BD63E" w14:textId="4B5F2F36" w:rsidR="00AC22C2" w:rsidRPr="00B47E35" w:rsidRDefault="00AC22C2" w:rsidP="002978FF">
      <w:pPr>
        <w:ind w:left="426" w:hanging="426"/>
        <w:jc w:val="both"/>
        <w:rPr>
          <w:rFonts w:ascii="Times" w:hAnsi="Times"/>
          <w:sz w:val="22"/>
          <w:szCs w:val="22"/>
        </w:rPr>
      </w:pPr>
      <w:r w:rsidRPr="00B47E35">
        <w:rPr>
          <w:rFonts w:ascii="Times" w:hAnsi="Times"/>
          <w:sz w:val="22"/>
          <w:szCs w:val="22"/>
        </w:rPr>
        <w:t xml:space="preserve">République du Burundi, </w:t>
      </w:r>
      <w:r w:rsidRPr="007F71C4">
        <w:rPr>
          <w:rFonts w:ascii="Times" w:hAnsi="Times"/>
          <w:i/>
          <w:iCs/>
          <w:sz w:val="22"/>
          <w:szCs w:val="22"/>
        </w:rPr>
        <w:t>Plan national de développement du Burundi 2018-2027</w:t>
      </w:r>
      <w:r w:rsidRPr="00B47E35">
        <w:rPr>
          <w:rFonts w:ascii="Times" w:hAnsi="Times"/>
          <w:sz w:val="22"/>
          <w:szCs w:val="22"/>
        </w:rPr>
        <w:t>, 2018</w:t>
      </w:r>
    </w:p>
    <w:p w14:paraId="2E0FF773" w14:textId="40247CC5" w:rsidR="006569F3" w:rsidRPr="00B47E35" w:rsidRDefault="006569F3" w:rsidP="002978FF">
      <w:pPr>
        <w:ind w:left="426" w:hanging="426"/>
        <w:jc w:val="both"/>
        <w:rPr>
          <w:rFonts w:ascii="Times" w:hAnsi="Times"/>
          <w:sz w:val="22"/>
          <w:szCs w:val="22"/>
        </w:rPr>
      </w:pPr>
      <w:r w:rsidRPr="00B47E35">
        <w:rPr>
          <w:rFonts w:ascii="Times" w:hAnsi="Times"/>
          <w:sz w:val="22"/>
          <w:szCs w:val="22"/>
        </w:rPr>
        <w:t xml:space="preserve">République du Burundi, </w:t>
      </w:r>
      <w:r w:rsidRPr="00331086">
        <w:rPr>
          <w:rFonts w:ascii="Times" w:hAnsi="Times"/>
          <w:i/>
          <w:iCs/>
          <w:sz w:val="22"/>
          <w:szCs w:val="22"/>
        </w:rPr>
        <w:t>Politique nationale Genre du Burundi, 2012-2025</w:t>
      </w:r>
      <w:r w:rsidRPr="00B47E35">
        <w:rPr>
          <w:rFonts w:ascii="Times" w:hAnsi="Times"/>
          <w:sz w:val="22"/>
          <w:szCs w:val="22"/>
        </w:rPr>
        <w:t>, 2012</w:t>
      </w:r>
    </w:p>
    <w:p w14:paraId="3594C394" w14:textId="2E835711" w:rsidR="00D62117" w:rsidRPr="00B47E35" w:rsidRDefault="00D62117" w:rsidP="002978FF">
      <w:pPr>
        <w:jc w:val="both"/>
        <w:rPr>
          <w:rFonts w:ascii="Times" w:hAnsi="Times"/>
          <w:sz w:val="22"/>
          <w:szCs w:val="22"/>
        </w:rPr>
      </w:pPr>
      <w:r w:rsidRPr="00B47E35">
        <w:rPr>
          <w:rFonts w:ascii="Times" w:hAnsi="Times"/>
          <w:sz w:val="22"/>
          <w:szCs w:val="22"/>
        </w:rPr>
        <w:t xml:space="preserve">République du Burundi, </w:t>
      </w:r>
      <w:r w:rsidRPr="00331086">
        <w:rPr>
          <w:rFonts w:ascii="Times" w:hAnsi="Times"/>
          <w:i/>
          <w:iCs/>
          <w:sz w:val="22"/>
          <w:szCs w:val="22"/>
        </w:rPr>
        <w:t>Politique nationale de Santé, 2016-2025</w:t>
      </w:r>
      <w:r w:rsidRPr="00B47E35">
        <w:rPr>
          <w:rFonts w:ascii="Times" w:hAnsi="Times"/>
          <w:sz w:val="22"/>
          <w:szCs w:val="22"/>
        </w:rPr>
        <w:t>, 2016</w:t>
      </w:r>
    </w:p>
    <w:p w14:paraId="271FE593" w14:textId="442EEFC1" w:rsidR="00BD78F5" w:rsidRPr="00B47E35" w:rsidRDefault="00BD78F5" w:rsidP="002978FF">
      <w:pPr>
        <w:ind w:left="426" w:hanging="426"/>
        <w:jc w:val="both"/>
        <w:rPr>
          <w:rFonts w:ascii="Times" w:hAnsi="Times"/>
          <w:sz w:val="22"/>
          <w:szCs w:val="22"/>
        </w:rPr>
      </w:pPr>
      <w:r w:rsidRPr="00B47E35">
        <w:rPr>
          <w:rFonts w:ascii="Times" w:hAnsi="Times"/>
          <w:sz w:val="22"/>
          <w:szCs w:val="22"/>
        </w:rPr>
        <w:t xml:space="preserve">République du Burundi, Ministère de La Sante Publique Et De La Lutte Contre le Sida, Direction Générale de la Planification Direction du Système National d’information Sanitaire, </w:t>
      </w:r>
      <w:r w:rsidRPr="00331086">
        <w:rPr>
          <w:rFonts w:ascii="Times" w:hAnsi="Times"/>
          <w:i/>
          <w:iCs/>
          <w:sz w:val="22"/>
          <w:szCs w:val="22"/>
        </w:rPr>
        <w:t>Plan Stratégique du Système National d’information Sanitaire 2019-2023</w:t>
      </w:r>
      <w:r w:rsidRPr="00B47E35">
        <w:rPr>
          <w:rFonts w:ascii="Times" w:hAnsi="Times"/>
          <w:sz w:val="22"/>
          <w:szCs w:val="22"/>
        </w:rPr>
        <w:t>, 2019</w:t>
      </w:r>
    </w:p>
    <w:p w14:paraId="0DB705F5" w14:textId="77777777" w:rsidR="00D34B2D" w:rsidRPr="00331086" w:rsidRDefault="00D34B2D" w:rsidP="002978FF">
      <w:pPr>
        <w:ind w:left="426" w:hanging="426"/>
        <w:jc w:val="both"/>
        <w:rPr>
          <w:rFonts w:ascii="Times" w:hAnsi="Times"/>
          <w:i/>
          <w:iCs/>
          <w:sz w:val="22"/>
          <w:szCs w:val="22"/>
        </w:rPr>
      </w:pPr>
      <w:r w:rsidRPr="00B47E35">
        <w:rPr>
          <w:rFonts w:ascii="Times" w:hAnsi="Times"/>
          <w:sz w:val="22"/>
          <w:szCs w:val="22"/>
        </w:rPr>
        <w:t xml:space="preserve">République du Burundi, Cabinet du Président, </w:t>
      </w:r>
      <w:r w:rsidRPr="00331086">
        <w:rPr>
          <w:rFonts w:ascii="Times" w:hAnsi="Times"/>
          <w:i/>
          <w:iCs/>
          <w:sz w:val="22"/>
          <w:szCs w:val="22"/>
        </w:rPr>
        <w:t>Loi n°1/07 du 12 mars 2020 portant modification de la loi n°1/012 du 30 mai 2018 portant code de l’offre des soins et services de santé au Burundi</w:t>
      </w:r>
    </w:p>
    <w:p w14:paraId="416C3B68" w14:textId="17CDF1DA" w:rsidR="00977CC2" w:rsidRPr="00B47E35" w:rsidRDefault="00977CC2" w:rsidP="002978FF">
      <w:pPr>
        <w:ind w:left="426" w:hanging="426"/>
        <w:jc w:val="both"/>
        <w:rPr>
          <w:rFonts w:ascii="Times" w:hAnsi="Times"/>
          <w:sz w:val="22"/>
          <w:szCs w:val="22"/>
        </w:rPr>
      </w:pPr>
      <w:r w:rsidRPr="00B47E35">
        <w:rPr>
          <w:rFonts w:ascii="Times" w:hAnsi="Times"/>
          <w:sz w:val="22"/>
          <w:szCs w:val="22"/>
        </w:rPr>
        <w:t>République du Burundi, </w:t>
      </w:r>
      <w:r w:rsidRPr="00331086">
        <w:rPr>
          <w:rFonts w:ascii="Times" w:hAnsi="Times"/>
          <w:i/>
          <w:iCs/>
          <w:sz w:val="22"/>
          <w:szCs w:val="22"/>
        </w:rPr>
        <w:t>Loi n°1/19 du 10 septembre 2013 portant organisation de l’enseignement de base et secondaire</w:t>
      </w:r>
    </w:p>
    <w:p w14:paraId="702FCF7B" w14:textId="134441DB" w:rsidR="00E112FF" w:rsidRPr="00B47E35" w:rsidRDefault="00E112FF" w:rsidP="002978FF">
      <w:pPr>
        <w:ind w:left="426" w:hanging="426"/>
        <w:jc w:val="both"/>
        <w:rPr>
          <w:rFonts w:ascii="Times" w:hAnsi="Times"/>
          <w:sz w:val="22"/>
          <w:szCs w:val="22"/>
        </w:rPr>
      </w:pPr>
      <w:r w:rsidRPr="00B47E35">
        <w:rPr>
          <w:rFonts w:ascii="Times" w:hAnsi="Times"/>
          <w:sz w:val="22"/>
          <w:szCs w:val="22"/>
        </w:rPr>
        <w:t xml:space="preserve">République du Burundi, </w:t>
      </w:r>
      <w:r w:rsidRPr="00331086">
        <w:rPr>
          <w:rFonts w:ascii="Times" w:hAnsi="Times"/>
          <w:i/>
          <w:iCs/>
          <w:sz w:val="22"/>
          <w:szCs w:val="22"/>
        </w:rPr>
        <w:t>Plan d’accélération de la planification familiale2015-2020</w:t>
      </w:r>
      <w:r w:rsidRPr="00B47E35">
        <w:rPr>
          <w:rFonts w:ascii="Times" w:hAnsi="Times"/>
          <w:sz w:val="22"/>
          <w:szCs w:val="22"/>
        </w:rPr>
        <w:t xml:space="preserve">, 2015 </w:t>
      </w:r>
    </w:p>
    <w:p w14:paraId="7537A58E" w14:textId="77777777" w:rsidR="00895EDF" w:rsidRPr="00B47E35" w:rsidRDefault="00895EDF" w:rsidP="002978FF">
      <w:pPr>
        <w:ind w:left="426" w:hanging="426"/>
        <w:jc w:val="both"/>
        <w:rPr>
          <w:rFonts w:ascii="Times" w:hAnsi="Times"/>
          <w:sz w:val="22"/>
          <w:szCs w:val="22"/>
        </w:rPr>
      </w:pPr>
      <w:r w:rsidRPr="00B47E35">
        <w:rPr>
          <w:rFonts w:ascii="Times" w:hAnsi="Times"/>
          <w:sz w:val="22"/>
          <w:szCs w:val="22"/>
        </w:rPr>
        <w:t xml:space="preserve">République du Burundi, Cabinet du Président, </w:t>
      </w:r>
      <w:r w:rsidRPr="00331086">
        <w:rPr>
          <w:rFonts w:ascii="Times" w:hAnsi="Times"/>
          <w:i/>
          <w:iCs/>
          <w:sz w:val="22"/>
          <w:szCs w:val="22"/>
        </w:rPr>
        <w:t>Loi n°1/12 du 12 mai 2020 portant code de la protection sociale au Burundi</w:t>
      </w:r>
    </w:p>
    <w:p w14:paraId="72D72CCC" w14:textId="02638769" w:rsidR="00031C0C" w:rsidRPr="00B47E35" w:rsidRDefault="00031C0C" w:rsidP="002978FF">
      <w:pPr>
        <w:ind w:left="426" w:hanging="426"/>
        <w:jc w:val="both"/>
        <w:rPr>
          <w:rFonts w:ascii="Times" w:hAnsi="Times"/>
          <w:sz w:val="22"/>
          <w:szCs w:val="22"/>
        </w:rPr>
      </w:pPr>
      <w:r w:rsidRPr="00B47E35">
        <w:rPr>
          <w:rFonts w:ascii="Times" w:hAnsi="Times"/>
          <w:sz w:val="22"/>
          <w:szCs w:val="22"/>
        </w:rPr>
        <w:t xml:space="preserve">République du Burundi, </w:t>
      </w:r>
      <w:proofErr w:type="gramStart"/>
      <w:r w:rsidRPr="00B47E35">
        <w:rPr>
          <w:rFonts w:ascii="Times" w:hAnsi="Times"/>
          <w:sz w:val="22"/>
          <w:szCs w:val="22"/>
        </w:rPr>
        <w:t>Ministère des finances</w:t>
      </w:r>
      <w:proofErr w:type="gramEnd"/>
      <w:r w:rsidR="00DF4F3A" w:rsidRPr="00B47E35">
        <w:rPr>
          <w:rFonts w:ascii="Times" w:hAnsi="Times"/>
          <w:sz w:val="22"/>
          <w:szCs w:val="22"/>
        </w:rPr>
        <w:t xml:space="preserve">, du budget et de la planification économique, </w:t>
      </w:r>
      <w:r w:rsidR="00DF4F3A" w:rsidRPr="00331086">
        <w:rPr>
          <w:rFonts w:ascii="Times" w:hAnsi="Times"/>
          <w:i/>
          <w:iCs/>
          <w:sz w:val="22"/>
          <w:szCs w:val="22"/>
        </w:rPr>
        <w:t>Budget citoyen, exercice 2020-2021</w:t>
      </w:r>
      <w:r w:rsidR="00DF4F3A" w:rsidRPr="00B47E35">
        <w:rPr>
          <w:rFonts w:ascii="Times" w:hAnsi="Times"/>
          <w:sz w:val="22"/>
          <w:szCs w:val="22"/>
        </w:rPr>
        <w:t>, 2020</w:t>
      </w:r>
    </w:p>
    <w:p w14:paraId="43DE83D2" w14:textId="224733E1" w:rsidR="00FA4141" w:rsidRPr="00B47E35" w:rsidRDefault="00FA4141" w:rsidP="002978FF">
      <w:pPr>
        <w:ind w:left="426" w:hanging="426"/>
        <w:jc w:val="both"/>
        <w:rPr>
          <w:rFonts w:ascii="Times" w:hAnsi="Times"/>
          <w:sz w:val="22"/>
          <w:szCs w:val="22"/>
        </w:rPr>
      </w:pPr>
      <w:r w:rsidRPr="00B47E35">
        <w:rPr>
          <w:rFonts w:ascii="Times" w:hAnsi="Times"/>
          <w:sz w:val="22"/>
          <w:szCs w:val="22"/>
        </w:rPr>
        <w:t xml:space="preserve">République du Burundi et la Commission européenne, </w:t>
      </w:r>
      <w:r w:rsidRPr="00331086">
        <w:rPr>
          <w:rFonts w:ascii="Times" w:hAnsi="Times"/>
          <w:i/>
          <w:iCs/>
          <w:sz w:val="22"/>
          <w:szCs w:val="22"/>
        </w:rPr>
        <w:t>Programme indicatif national pour la période 2014-2020</w:t>
      </w:r>
      <w:r w:rsidRPr="00B47E35">
        <w:rPr>
          <w:rFonts w:ascii="Times" w:hAnsi="Times"/>
          <w:sz w:val="22"/>
          <w:szCs w:val="22"/>
        </w:rPr>
        <w:t>, 2014</w:t>
      </w:r>
    </w:p>
    <w:p w14:paraId="4A73F6EA" w14:textId="4AE1B880" w:rsidR="00FA4141" w:rsidRPr="00B47E35" w:rsidRDefault="00FA4141" w:rsidP="002978FF">
      <w:pPr>
        <w:autoSpaceDE w:val="0"/>
        <w:autoSpaceDN w:val="0"/>
        <w:adjustRightInd w:val="0"/>
        <w:ind w:left="426" w:hanging="426"/>
        <w:jc w:val="both"/>
        <w:rPr>
          <w:rFonts w:ascii="Times" w:eastAsia="Calibri" w:hAnsi="Times"/>
          <w:sz w:val="22"/>
          <w:szCs w:val="22"/>
        </w:rPr>
      </w:pPr>
      <w:r w:rsidRPr="00B47E35">
        <w:rPr>
          <w:rFonts w:ascii="Times" w:eastAsia="Calibri" w:hAnsi="Times"/>
          <w:sz w:val="22"/>
          <w:szCs w:val="22"/>
        </w:rPr>
        <w:t xml:space="preserve">République du Burundi, </w:t>
      </w:r>
      <w:proofErr w:type="gramStart"/>
      <w:r w:rsidRPr="00B47E35">
        <w:rPr>
          <w:rFonts w:ascii="Times" w:eastAsia="Calibri" w:hAnsi="Times"/>
          <w:sz w:val="22"/>
          <w:szCs w:val="22"/>
        </w:rPr>
        <w:t>Ministère de l’Intérieur</w:t>
      </w:r>
      <w:proofErr w:type="gramEnd"/>
      <w:r w:rsidRPr="00B47E35">
        <w:rPr>
          <w:rFonts w:ascii="Times" w:eastAsia="Calibri" w:hAnsi="Times"/>
          <w:sz w:val="22"/>
          <w:szCs w:val="22"/>
        </w:rPr>
        <w:t xml:space="preserve"> de la République du Burundi, </w:t>
      </w:r>
      <w:r w:rsidRPr="00331086">
        <w:rPr>
          <w:rFonts w:ascii="Times" w:eastAsia="Calibri" w:hAnsi="Times"/>
          <w:i/>
          <w:iCs/>
          <w:sz w:val="22"/>
          <w:szCs w:val="22"/>
        </w:rPr>
        <w:t>Recensement général de la population et de l’habitat du Burundi 2008</w:t>
      </w:r>
      <w:r w:rsidRPr="00B47E35">
        <w:rPr>
          <w:rFonts w:ascii="Times" w:eastAsia="Calibri" w:hAnsi="Times"/>
          <w:sz w:val="22"/>
          <w:szCs w:val="22"/>
        </w:rPr>
        <w:t>. Bujumbura, 2009.</w:t>
      </w:r>
    </w:p>
    <w:p w14:paraId="699F368D" w14:textId="4456F313" w:rsidR="00FA4141" w:rsidRPr="00B47E35" w:rsidRDefault="00FA4141" w:rsidP="00331086">
      <w:pPr>
        <w:autoSpaceDE w:val="0"/>
        <w:autoSpaceDN w:val="0"/>
        <w:adjustRightInd w:val="0"/>
        <w:jc w:val="both"/>
        <w:rPr>
          <w:rFonts w:ascii="Times" w:eastAsia="Calibri" w:hAnsi="Times"/>
          <w:sz w:val="22"/>
          <w:szCs w:val="22"/>
        </w:rPr>
      </w:pPr>
      <w:r w:rsidRPr="00B47E35">
        <w:rPr>
          <w:rFonts w:ascii="Times" w:eastAsia="Calibri" w:hAnsi="Times"/>
          <w:sz w:val="22"/>
          <w:szCs w:val="22"/>
        </w:rPr>
        <w:t xml:space="preserve">République du Burundi, </w:t>
      </w:r>
      <w:r w:rsidRPr="00331086">
        <w:rPr>
          <w:rFonts w:ascii="Times" w:eastAsia="Calibri" w:hAnsi="Times"/>
          <w:i/>
          <w:iCs/>
          <w:sz w:val="22"/>
          <w:szCs w:val="22"/>
        </w:rPr>
        <w:t>Enquête Démographique et Santé Burundi 2017</w:t>
      </w:r>
      <w:r w:rsidRPr="00B47E35">
        <w:rPr>
          <w:rFonts w:ascii="Times" w:eastAsia="Calibri" w:hAnsi="Times"/>
          <w:sz w:val="22"/>
          <w:szCs w:val="22"/>
        </w:rPr>
        <w:t>, ICF International Calverton, 2018</w:t>
      </w:r>
    </w:p>
    <w:p w14:paraId="1BFCB589" w14:textId="202A5E4A" w:rsidR="00FA4141" w:rsidRPr="00B47E35" w:rsidRDefault="00FA4141" w:rsidP="002978FF">
      <w:pPr>
        <w:autoSpaceDE w:val="0"/>
        <w:autoSpaceDN w:val="0"/>
        <w:adjustRightInd w:val="0"/>
        <w:ind w:left="426" w:hanging="426"/>
        <w:jc w:val="both"/>
        <w:rPr>
          <w:rFonts w:ascii="Times" w:hAnsi="Times"/>
          <w:sz w:val="22"/>
          <w:szCs w:val="22"/>
        </w:rPr>
      </w:pPr>
      <w:r w:rsidRPr="00B47E35">
        <w:rPr>
          <w:rFonts w:ascii="Times" w:hAnsi="Times"/>
          <w:sz w:val="22"/>
          <w:szCs w:val="22"/>
        </w:rPr>
        <w:t xml:space="preserve">République du Burundi, </w:t>
      </w:r>
      <w:proofErr w:type="gramStart"/>
      <w:r w:rsidRPr="00B47E35">
        <w:rPr>
          <w:rFonts w:ascii="Times" w:hAnsi="Times"/>
          <w:sz w:val="22"/>
          <w:szCs w:val="22"/>
        </w:rPr>
        <w:t>Ministère</w:t>
      </w:r>
      <w:proofErr w:type="gramEnd"/>
      <w:r w:rsidRPr="00B47E35">
        <w:rPr>
          <w:rFonts w:ascii="Times" w:hAnsi="Times"/>
          <w:sz w:val="22"/>
          <w:szCs w:val="22"/>
        </w:rPr>
        <w:t xml:space="preserve"> de la Solidarité Nationale, des Droits de la Personne Humaine et du Genre, </w:t>
      </w:r>
      <w:r w:rsidRPr="00331086">
        <w:rPr>
          <w:rFonts w:ascii="Times" w:hAnsi="Times"/>
          <w:i/>
          <w:iCs/>
          <w:sz w:val="22"/>
          <w:szCs w:val="22"/>
        </w:rPr>
        <w:t>Politique Nationale Genre du Burundi 2012–2025</w:t>
      </w:r>
      <w:r w:rsidRPr="00B47E35">
        <w:rPr>
          <w:rFonts w:ascii="Times" w:hAnsi="Times"/>
          <w:sz w:val="22"/>
          <w:szCs w:val="22"/>
        </w:rPr>
        <w:t>, 2012</w:t>
      </w:r>
    </w:p>
    <w:p w14:paraId="48CD1B57" w14:textId="77777777" w:rsidR="00FA4141" w:rsidRPr="00B47E35" w:rsidRDefault="00FA4141" w:rsidP="002978FF">
      <w:pPr>
        <w:ind w:left="426" w:hanging="426"/>
        <w:jc w:val="both"/>
        <w:rPr>
          <w:rFonts w:ascii="Times" w:hAnsi="Times"/>
          <w:sz w:val="22"/>
          <w:szCs w:val="22"/>
        </w:rPr>
      </w:pPr>
      <w:r w:rsidRPr="00B47E35">
        <w:rPr>
          <w:rFonts w:ascii="Times" w:hAnsi="Times"/>
          <w:sz w:val="22"/>
          <w:szCs w:val="22"/>
        </w:rPr>
        <w:t xml:space="preserve">République du Burundi, </w:t>
      </w:r>
      <w:r w:rsidRPr="00331086">
        <w:rPr>
          <w:rFonts w:ascii="Times" w:hAnsi="Times"/>
          <w:i/>
          <w:iCs/>
          <w:sz w:val="22"/>
          <w:szCs w:val="22"/>
        </w:rPr>
        <w:t>Loi N°1/13 Du 9 Aout 2011 Portant Révision du Code Foncier du Burundi</w:t>
      </w:r>
      <w:r w:rsidRPr="00B47E35">
        <w:rPr>
          <w:rFonts w:ascii="Times" w:hAnsi="Times"/>
          <w:sz w:val="22"/>
          <w:szCs w:val="22"/>
        </w:rPr>
        <w:t>, 2011</w:t>
      </w:r>
    </w:p>
    <w:p w14:paraId="7F9EB8E3" w14:textId="7395BEE8" w:rsidR="00FA4141" w:rsidRPr="00B47E35" w:rsidRDefault="00FA4141" w:rsidP="002978FF">
      <w:pPr>
        <w:ind w:left="426" w:hanging="426"/>
        <w:jc w:val="both"/>
        <w:rPr>
          <w:rFonts w:ascii="Times" w:hAnsi="Times"/>
          <w:sz w:val="22"/>
          <w:szCs w:val="22"/>
        </w:rPr>
      </w:pPr>
      <w:r w:rsidRPr="00B47E35">
        <w:rPr>
          <w:rFonts w:ascii="Times" w:hAnsi="Times"/>
          <w:sz w:val="22"/>
          <w:szCs w:val="22"/>
        </w:rPr>
        <w:t xml:space="preserve">République du Burundi, </w:t>
      </w:r>
      <w:proofErr w:type="gramStart"/>
      <w:r w:rsidRPr="00B47E35">
        <w:rPr>
          <w:rFonts w:ascii="Times" w:hAnsi="Times"/>
          <w:sz w:val="22"/>
          <w:szCs w:val="22"/>
        </w:rPr>
        <w:t>Ministère de l’Environnement</w:t>
      </w:r>
      <w:proofErr w:type="gramEnd"/>
      <w:r w:rsidRPr="00B47E35">
        <w:rPr>
          <w:rFonts w:ascii="Times" w:hAnsi="Times"/>
          <w:sz w:val="22"/>
          <w:szCs w:val="22"/>
        </w:rPr>
        <w:t>, de l’Aménagement Du Territoire et des Travaux Publics</w:t>
      </w:r>
      <w:r w:rsidR="00331086">
        <w:rPr>
          <w:rFonts w:ascii="Times" w:hAnsi="Times"/>
          <w:sz w:val="22"/>
          <w:szCs w:val="22"/>
        </w:rPr>
        <w:t xml:space="preserve">, </w:t>
      </w:r>
      <w:r w:rsidRPr="00331086">
        <w:rPr>
          <w:rFonts w:ascii="Times" w:hAnsi="Times"/>
          <w:i/>
          <w:iCs/>
          <w:sz w:val="22"/>
          <w:szCs w:val="22"/>
        </w:rPr>
        <w:t>Lettre de Politique Foncière, Version validée le 15 septembre 2008 Gouvernement du Burund</w:t>
      </w:r>
      <w:r w:rsidRPr="00B47E35">
        <w:rPr>
          <w:rFonts w:ascii="Times" w:hAnsi="Times"/>
          <w:sz w:val="22"/>
          <w:szCs w:val="22"/>
        </w:rPr>
        <w:t>i, Constitution du Burundi, 2018</w:t>
      </w:r>
    </w:p>
    <w:p w14:paraId="0727C5F8" w14:textId="06783E10" w:rsidR="00041E5A" w:rsidRPr="00B47E35" w:rsidRDefault="00041E5A" w:rsidP="002978FF">
      <w:pPr>
        <w:ind w:left="426" w:hanging="426"/>
        <w:jc w:val="both"/>
        <w:rPr>
          <w:rFonts w:ascii="Times" w:hAnsi="Times"/>
          <w:sz w:val="22"/>
          <w:szCs w:val="22"/>
        </w:rPr>
      </w:pPr>
      <w:r w:rsidRPr="00B47E35">
        <w:rPr>
          <w:rFonts w:ascii="Times" w:hAnsi="Times"/>
          <w:sz w:val="22"/>
          <w:szCs w:val="22"/>
        </w:rPr>
        <w:t xml:space="preserve">République du Burundi, Cabinet du Président, </w:t>
      </w:r>
      <w:r w:rsidRPr="00331086">
        <w:rPr>
          <w:rFonts w:ascii="Times" w:hAnsi="Times"/>
          <w:i/>
          <w:iCs/>
          <w:sz w:val="22"/>
          <w:szCs w:val="22"/>
        </w:rPr>
        <w:t>Loi n°1/05 du 20 février 2020 portant fixation des droits d’enregistrement en matière foncière</w:t>
      </w:r>
    </w:p>
    <w:p w14:paraId="1BE264FB" w14:textId="395C7923" w:rsidR="00FA4141" w:rsidRPr="00B47E35" w:rsidRDefault="00FA4141" w:rsidP="002978FF">
      <w:pPr>
        <w:ind w:left="426" w:hanging="426"/>
        <w:jc w:val="both"/>
        <w:rPr>
          <w:rFonts w:ascii="Times" w:hAnsi="Times"/>
          <w:sz w:val="22"/>
          <w:szCs w:val="22"/>
        </w:rPr>
      </w:pPr>
      <w:r w:rsidRPr="00B47E35">
        <w:rPr>
          <w:rFonts w:ascii="Times" w:hAnsi="Times"/>
          <w:sz w:val="22"/>
          <w:szCs w:val="22"/>
        </w:rPr>
        <w:t xml:space="preserve">République du Burundi, </w:t>
      </w:r>
      <w:r w:rsidRPr="00331086">
        <w:rPr>
          <w:rFonts w:ascii="Times" w:hAnsi="Times"/>
          <w:i/>
          <w:iCs/>
          <w:sz w:val="22"/>
          <w:szCs w:val="22"/>
        </w:rPr>
        <w:t xml:space="preserve">Décret-loi N° 1/024 du 28 Avril 1993 portant Réforme du Code des Personnes </w:t>
      </w:r>
      <w:r w:rsidR="00A75C9C" w:rsidRPr="00331086">
        <w:rPr>
          <w:rFonts w:ascii="Times" w:hAnsi="Times"/>
          <w:i/>
          <w:iCs/>
          <w:sz w:val="22"/>
          <w:szCs w:val="22"/>
        </w:rPr>
        <w:t>e</w:t>
      </w:r>
      <w:r w:rsidRPr="00331086">
        <w:rPr>
          <w:rFonts w:ascii="Times" w:hAnsi="Times"/>
          <w:i/>
          <w:iCs/>
          <w:sz w:val="22"/>
          <w:szCs w:val="22"/>
        </w:rPr>
        <w:t xml:space="preserve">t </w:t>
      </w:r>
      <w:r w:rsidR="00A75C9C" w:rsidRPr="00331086">
        <w:rPr>
          <w:rFonts w:ascii="Times" w:hAnsi="Times"/>
          <w:i/>
          <w:iCs/>
          <w:sz w:val="22"/>
          <w:szCs w:val="22"/>
        </w:rPr>
        <w:t>d</w:t>
      </w:r>
      <w:r w:rsidRPr="00331086">
        <w:rPr>
          <w:rFonts w:ascii="Times" w:hAnsi="Times"/>
          <w:i/>
          <w:iCs/>
          <w:sz w:val="22"/>
          <w:szCs w:val="22"/>
        </w:rPr>
        <w:t xml:space="preserve">e La </w:t>
      </w:r>
      <w:r w:rsidR="00A75C9C" w:rsidRPr="00331086">
        <w:rPr>
          <w:rFonts w:ascii="Times" w:hAnsi="Times"/>
          <w:i/>
          <w:iCs/>
          <w:sz w:val="22"/>
          <w:szCs w:val="22"/>
        </w:rPr>
        <w:t>f</w:t>
      </w:r>
      <w:r w:rsidRPr="00331086">
        <w:rPr>
          <w:rFonts w:ascii="Times" w:hAnsi="Times"/>
          <w:i/>
          <w:iCs/>
          <w:sz w:val="22"/>
          <w:szCs w:val="22"/>
        </w:rPr>
        <w:t>amille</w:t>
      </w:r>
    </w:p>
    <w:p w14:paraId="4E40CC47" w14:textId="347FEF3E" w:rsidR="00172BBD" w:rsidRPr="00B47E35" w:rsidRDefault="00172BBD" w:rsidP="002978FF">
      <w:pPr>
        <w:jc w:val="both"/>
        <w:rPr>
          <w:rFonts w:ascii="Times" w:hAnsi="Times"/>
          <w:sz w:val="22"/>
          <w:szCs w:val="22"/>
        </w:rPr>
      </w:pPr>
      <w:r w:rsidRPr="00B47E35">
        <w:rPr>
          <w:rFonts w:ascii="Times" w:hAnsi="Times"/>
          <w:sz w:val="22"/>
          <w:szCs w:val="22"/>
        </w:rPr>
        <w:t xml:space="preserve">République du Burundi, </w:t>
      </w:r>
      <w:r w:rsidRPr="00331086">
        <w:rPr>
          <w:rFonts w:ascii="Times" w:hAnsi="Times"/>
          <w:i/>
          <w:iCs/>
          <w:sz w:val="22"/>
          <w:szCs w:val="22"/>
        </w:rPr>
        <w:t>Loi 013- Réorganisation du secteur de l’Électricité au Burundi</w:t>
      </w:r>
      <w:r w:rsidRPr="00B47E35">
        <w:rPr>
          <w:rFonts w:ascii="Times" w:hAnsi="Times"/>
          <w:sz w:val="22"/>
          <w:szCs w:val="22"/>
        </w:rPr>
        <w:t>, 2015</w:t>
      </w:r>
    </w:p>
    <w:p w14:paraId="1C295A80" w14:textId="6FFACD64" w:rsidR="00FA4141" w:rsidRPr="00B47E35" w:rsidRDefault="00FA4141" w:rsidP="002978FF">
      <w:pPr>
        <w:autoSpaceDE w:val="0"/>
        <w:autoSpaceDN w:val="0"/>
        <w:adjustRightInd w:val="0"/>
        <w:ind w:left="426" w:hanging="426"/>
        <w:jc w:val="both"/>
        <w:rPr>
          <w:rFonts w:ascii="Times" w:hAnsi="Times"/>
          <w:sz w:val="22"/>
          <w:szCs w:val="22"/>
        </w:rPr>
      </w:pPr>
      <w:r w:rsidRPr="00B47E35">
        <w:rPr>
          <w:rFonts w:ascii="Times" w:hAnsi="Times"/>
          <w:sz w:val="22"/>
          <w:szCs w:val="22"/>
        </w:rPr>
        <w:t>République du Burundi, Commission Nationale Indépendante des Droits de l’Homme (CNIDH),</w:t>
      </w:r>
      <w:r w:rsidR="000476FC" w:rsidRPr="00B47E35">
        <w:rPr>
          <w:rFonts w:ascii="Times" w:hAnsi="Times"/>
          <w:sz w:val="22"/>
          <w:szCs w:val="22"/>
        </w:rPr>
        <w:t xml:space="preserve"> </w:t>
      </w:r>
      <w:r w:rsidRPr="00331086">
        <w:rPr>
          <w:rFonts w:ascii="Times" w:hAnsi="Times"/>
          <w:i/>
          <w:iCs/>
          <w:sz w:val="22"/>
          <w:szCs w:val="22"/>
        </w:rPr>
        <w:t>Rapport annuel édition 2020</w:t>
      </w:r>
      <w:r w:rsidRPr="00B47E35">
        <w:rPr>
          <w:rFonts w:ascii="Times" w:hAnsi="Times"/>
          <w:sz w:val="22"/>
          <w:szCs w:val="22"/>
        </w:rPr>
        <w:t>, avril 2021</w:t>
      </w:r>
    </w:p>
    <w:p w14:paraId="26D1970B" w14:textId="00CE47C9" w:rsidR="00FA4141" w:rsidRPr="00B47E35" w:rsidRDefault="00FA4141" w:rsidP="002978FF">
      <w:pPr>
        <w:ind w:left="426" w:hanging="426"/>
        <w:jc w:val="both"/>
        <w:rPr>
          <w:rFonts w:ascii="Times" w:hAnsi="Times"/>
          <w:sz w:val="22"/>
          <w:szCs w:val="22"/>
        </w:rPr>
      </w:pPr>
      <w:r w:rsidRPr="00B47E35">
        <w:rPr>
          <w:rFonts w:ascii="Times" w:hAnsi="Times"/>
          <w:sz w:val="22"/>
          <w:szCs w:val="22"/>
        </w:rPr>
        <w:t xml:space="preserve">République du Burundi, CNIDH. </w:t>
      </w:r>
      <w:r w:rsidRPr="00331086">
        <w:rPr>
          <w:rFonts w:ascii="Times" w:hAnsi="Times"/>
          <w:i/>
          <w:iCs/>
          <w:sz w:val="22"/>
          <w:szCs w:val="22"/>
        </w:rPr>
        <w:t>Audit Judiciaire des VBGs, le Niveau d'Application de la Législation en Vigueur depuis la Promulgation du CP d'avril 2009</w:t>
      </w:r>
      <w:r w:rsidR="00155C56" w:rsidRPr="00B47E35">
        <w:rPr>
          <w:rFonts w:ascii="Times" w:hAnsi="Times"/>
          <w:sz w:val="22"/>
          <w:szCs w:val="22"/>
        </w:rPr>
        <w:t xml:space="preserve">, </w:t>
      </w:r>
      <w:r w:rsidRPr="00B47E35">
        <w:rPr>
          <w:rFonts w:ascii="Times" w:hAnsi="Times"/>
          <w:sz w:val="22"/>
          <w:szCs w:val="22"/>
        </w:rPr>
        <w:t>2014</w:t>
      </w:r>
    </w:p>
    <w:p w14:paraId="7413CF68" w14:textId="3D2CCB95" w:rsidR="001C1C0C" w:rsidRPr="00B47E35" w:rsidRDefault="001C1C0C" w:rsidP="002978FF">
      <w:pPr>
        <w:autoSpaceDE w:val="0"/>
        <w:autoSpaceDN w:val="0"/>
        <w:adjustRightInd w:val="0"/>
        <w:ind w:left="426" w:hanging="426"/>
        <w:jc w:val="both"/>
        <w:rPr>
          <w:rFonts w:ascii="Times" w:hAnsi="Times"/>
          <w:sz w:val="22"/>
          <w:szCs w:val="22"/>
        </w:rPr>
      </w:pPr>
      <w:r w:rsidRPr="00B47E35">
        <w:rPr>
          <w:rFonts w:ascii="Times" w:hAnsi="Times"/>
          <w:sz w:val="22"/>
          <w:szCs w:val="22"/>
        </w:rPr>
        <w:t xml:space="preserve">République du Burundi, </w:t>
      </w:r>
      <w:proofErr w:type="gramStart"/>
      <w:r w:rsidR="00155C56" w:rsidRPr="00B47E35">
        <w:rPr>
          <w:rFonts w:ascii="Times" w:hAnsi="Times"/>
          <w:sz w:val="22"/>
          <w:szCs w:val="22"/>
        </w:rPr>
        <w:t>Ministère</w:t>
      </w:r>
      <w:proofErr w:type="gramEnd"/>
      <w:r w:rsidRPr="00B47E35">
        <w:rPr>
          <w:rFonts w:ascii="Times" w:hAnsi="Times"/>
          <w:sz w:val="22"/>
          <w:szCs w:val="22"/>
        </w:rPr>
        <w:t xml:space="preserve"> de la Solidarité Nationale, des Affaires Sociales, des Droits de la Personne Humaine et du Genre, </w:t>
      </w:r>
      <w:r w:rsidRPr="00331086">
        <w:rPr>
          <w:rFonts w:ascii="Times" w:hAnsi="Times"/>
          <w:i/>
          <w:iCs/>
          <w:sz w:val="22"/>
          <w:szCs w:val="22"/>
        </w:rPr>
        <w:t>Rapport de collecte des données sur les causes profondes des VSBG, les conséquences et les approches de solutions</w:t>
      </w:r>
      <w:r w:rsidRPr="00B47E35">
        <w:rPr>
          <w:rFonts w:ascii="Times" w:hAnsi="Times"/>
          <w:sz w:val="22"/>
          <w:szCs w:val="22"/>
        </w:rPr>
        <w:t>, juin 2021</w:t>
      </w:r>
    </w:p>
    <w:p w14:paraId="3708B8E0" w14:textId="0FFDD16D" w:rsidR="008059D8" w:rsidRPr="00331086" w:rsidRDefault="008059D8" w:rsidP="002978FF">
      <w:pPr>
        <w:autoSpaceDE w:val="0"/>
        <w:autoSpaceDN w:val="0"/>
        <w:adjustRightInd w:val="0"/>
        <w:ind w:left="426" w:hanging="426"/>
        <w:jc w:val="both"/>
        <w:rPr>
          <w:rFonts w:ascii="Times" w:hAnsi="Times"/>
          <w:i/>
          <w:iCs/>
          <w:sz w:val="22"/>
          <w:szCs w:val="22"/>
        </w:rPr>
      </w:pPr>
      <w:r w:rsidRPr="00B47E35">
        <w:rPr>
          <w:rFonts w:ascii="Times" w:hAnsi="Times"/>
          <w:sz w:val="22"/>
          <w:szCs w:val="22"/>
        </w:rPr>
        <w:t xml:space="preserve">République du Burundi, Cabinet du Président, </w:t>
      </w:r>
      <w:r w:rsidRPr="00331086">
        <w:rPr>
          <w:rFonts w:ascii="Times" w:hAnsi="Times"/>
          <w:i/>
          <w:iCs/>
          <w:sz w:val="22"/>
          <w:szCs w:val="22"/>
        </w:rPr>
        <w:t xml:space="preserve">Décret n°100/57 du 4 avril 2016 portant missions, organisation et fonctionnement du </w:t>
      </w:r>
      <w:proofErr w:type="gramStart"/>
      <w:r w:rsidRPr="00331086">
        <w:rPr>
          <w:rFonts w:ascii="Times" w:hAnsi="Times"/>
          <w:i/>
          <w:iCs/>
          <w:sz w:val="22"/>
          <w:szCs w:val="22"/>
        </w:rPr>
        <w:t>Ministère</w:t>
      </w:r>
      <w:proofErr w:type="gramEnd"/>
      <w:r w:rsidRPr="00331086">
        <w:rPr>
          <w:rFonts w:ascii="Times" w:hAnsi="Times"/>
          <w:i/>
          <w:iCs/>
          <w:sz w:val="22"/>
          <w:szCs w:val="22"/>
        </w:rPr>
        <w:t xml:space="preserve"> de la Solidarité Nationale, des Affaires Sociales, des Droits de la Personne Humaine et du Genre</w:t>
      </w:r>
    </w:p>
    <w:p w14:paraId="4AFD783E" w14:textId="1757EB96" w:rsidR="006B6B8E" w:rsidRPr="00B47E35" w:rsidRDefault="006B6B8E" w:rsidP="002978FF">
      <w:pPr>
        <w:jc w:val="both"/>
        <w:rPr>
          <w:rFonts w:ascii="Times" w:hAnsi="Times"/>
          <w:sz w:val="22"/>
          <w:szCs w:val="22"/>
        </w:rPr>
      </w:pPr>
      <w:r w:rsidRPr="00B47E35">
        <w:rPr>
          <w:rStyle w:val="markedcontent"/>
          <w:rFonts w:ascii="Times" w:hAnsi="Times"/>
          <w:sz w:val="22"/>
          <w:szCs w:val="22"/>
        </w:rPr>
        <w:t xml:space="preserve">Ministère des Droits de la personne humaine, de la solidarité et du Genre, </w:t>
      </w:r>
      <w:r w:rsidRPr="00331086">
        <w:rPr>
          <w:rStyle w:val="markedcontent"/>
          <w:rFonts w:ascii="Times" w:hAnsi="Times"/>
          <w:i/>
          <w:iCs/>
          <w:sz w:val="22"/>
          <w:szCs w:val="22"/>
        </w:rPr>
        <w:t>Plan d’Actions de la mise en œuvre de la politique nationale Genre 2017 2021</w:t>
      </w:r>
      <w:r w:rsidRPr="00B47E35">
        <w:rPr>
          <w:rStyle w:val="markedcontent"/>
          <w:rFonts w:ascii="Times" w:hAnsi="Times"/>
          <w:sz w:val="22"/>
          <w:szCs w:val="22"/>
        </w:rPr>
        <w:t>, 2016</w:t>
      </w:r>
    </w:p>
    <w:p w14:paraId="43C8E819" w14:textId="0710118E" w:rsidR="008059D8" w:rsidRPr="00B47E35" w:rsidRDefault="008059D8" w:rsidP="002978FF">
      <w:pPr>
        <w:autoSpaceDE w:val="0"/>
        <w:autoSpaceDN w:val="0"/>
        <w:adjustRightInd w:val="0"/>
        <w:ind w:left="426" w:hanging="426"/>
        <w:jc w:val="both"/>
        <w:rPr>
          <w:rFonts w:ascii="Times" w:hAnsi="Times"/>
          <w:sz w:val="22"/>
          <w:szCs w:val="22"/>
        </w:rPr>
      </w:pPr>
      <w:r w:rsidRPr="00B47E35">
        <w:rPr>
          <w:rFonts w:ascii="Times" w:hAnsi="Times"/>
          <w:sz w:val="22"/>
          <w:szCs w:val="22"/>
        </w:rPr>
        <w:lastRenderedPageBreak/>
        <w:t xml:space="preserve">République du Burundi, </w:t>
      </w:r>
      <w:r w:rsidRPr="00331086">
        <w:rPr>
          <w:rFonts w:ascii="Times" w:hAnsi="Times"/>
          <w:i/>
          <w:iCs/>
          <w:sz w:val="22"/>
          <w:szCs w:val="22"/>
        </w:rPr>
        <w:t>Loi 1/13 du 22 septembre 2016 portant prévention, protection des victimes et répression des violences basées sur le genre</w:t>
      </w:r>
    </w:p>
    <w:p w14:paraId="0D7CE56C" w14:textId="5E1632E1" w:rsidR="00DF68C1" w:rsidRPr="00B47E35" w:rsidRDefault="00DF68C1" w:rsidP="002978FF">
      <w:pPr>
        <w:ind w:left="426" w:hanging="426"/>
        <w:jc w:val="both"/>
        <w:rPr>
          <w:rFonts w:ascii="Times" w:hAnsi="Times"/>
          <w:sz w:val="22"/>
          <w:szCs w:val="22"/>
        </w:rPr>
      </w:pPr>
      <w:r w:rsidRPr="00B47E35">
        <w:rPr>
          <w:rFonts w:ascii="Times" w:hAnsi="Times"/>
          <w:sz w:val="22"/>
          <w:szCs w:val="22"/>
        </w:rPr>
        <w:t>République du Burundi,</w:t>
      </w:r>
      <w:r w:rsidR="009610CD" w:rsidRPr="00B47E35">
        <w:rPr>
          <w:rFonts w:ascii="Times" w:hAnsi="Times"/>
          <w:sz w:val="22"/>
          <w:szCs w:val="22"/>
        </w:rPr>
        <w:t xml:space="preserve"> </w:t>
      </w:r>
      <w:r w:rsidRPr="00331086">
        <w:rPr>
          <w:rFonts w:ascii="Times" w:hAnsi="Times"/>
          <w:i/>
          <w:iCs/>
          <w:sz w:val="22"/>
          <w:szCs w:val="22"/>
        </w:rPr>
        <w:t>L</w:t>
      </w:r>
      <w:r w:rsidR="009610CD" w:rsidRPr="00331086">
        <w:rPr>
          <w:rFonts w:ascii="Times" w:hAnsi="Times"/>
          <w:i/>
          <w:iCs/>
          <w:sz w:val="22"/>
          <w:szCs w:val="22"/>
        </w:rPr>
        <w:t>oi n° 1/28 du 29 octobre 2014 portant prévention et répression de la traite des personnes et protection des victimes de la traite</w:t>
      </w:r>
    </w:p>
    <w:p w14:paraId="0B7A07A6" w14:textId="6F81A940" w:rsidR="00DF68C1" w:rsidRPr="00B47E35" w:rsidRDefault="00DF68C1" w:rsidP="002978FF">
      <w:pPr>
        <w:ind w:left="426" w:hanging="426"/>
        <w:jc w:val="both"/>
        <w:rPr>
          <w:rFonts w:ascii="Times" w:hAnsi="Times"/>
          <w:sz w:val="22"/>
          <w:szCs w:val="22"/>
        </w:rPr>
      </w:pPr>
      <w:r w:rsidRPr="00B47E35">
        <w:rPr>
          <w:rFonts w:ascii="Times" w:hAnsi="Times"/>
          <w:sz w:val="22"/>
          <w:szCs w:val="22"/>
        </w:rPr>
        <w:t xml:space="preserve">République du Burundi, </w:t>
      </w:r>
      <w:r w:rsidRPr="00331086">
        <w:rPr>
          <w:rFonts w:ascii="Times" w:hAnsi="Times"/>
          <w:i/>
          <w:iCs/>
          <w:sz w:val="22"/>
          <w:szCs w:val="22"/>
        </w:rPr>
        <w:t>L</w:t>
      </w:r>
      <w:r w:rsidR="009610CD" w:rsidRPr="00331086">
        <w:rPr>
          <w:rFonts w:ascii="Times" w:hAnsi="Times"/>
          <w:i/>
          <w:iCs/>
          <w:sz w:val="22"/>
          <w:szCs w:val="22"/>
        </w:rPr>
        <w:t>oi n°1/04 du 27 juin 2016 portant protection des victimes, des témoins et d’autres personnes en situation de risque</w:t>
      </w:r>
    </w:p>
    <w:p w14:paraId="61BCCC60" w14:textId="553FC9A8" w:rsidR="00FA4141" w:rsidRPr="00B47E35" w:rsidRDefault="00FA4141" w:rsidP="002978FF">
      <w:pPr>
        <w:autoSpaceDE w:val="0"/>
        <w:autoSpaceDN w:val="0"/>
        <w:adjustRightInd w:val="0"/>
        <w:ind w:left="426" w:hanging="426"/>
        <w:jc w:val="both"/>
        <w:rPr>
          <w:rFonts w:ascii="Times" w:hAnsi="Times"/>
          <w:sz w:val="22"/>
          <w:szCs w:val="22"/>
        </w:rPr>
      </w:pPr>
      <w:r w:rsidRPr="00B47E35">
        <w:rPr>
          <w:rFonts w:ascii="Times" w:hAnsi="Times"/>
          <w:sz w:val="22"/>
          <w:szCs w:val="22"/>
        </w:rPr>
        <w:t xml:space="preserve">République du Burundi, </w:t>
      </w:r>
      <w:proofErr w:type="gramStart"/>
      <w:r w:rsidRPr="00B47E35">
        <w:rPr>
          <w:rFonts w:ascii="Times" w:hAnsi="Times"/>
          <w:sz w:val="22"/>
          <w:szCs w:val="22"/>
        </w:rPr>
        <w:t>Ministère de l’agriculture</w:t>
      </w:r>
      <w:proofErr w:type="gramEnd"/>
      <w:r w:rsidRPr="00B47E35">
        <w:rPr>
          <w:rFonts w:ascii="Times" w:hAnsi="Times"/>
          <w:sz w:val="22"/>
          <w:szCs w:val="22"/>
        </w:rPr>
        <w:t xml:space="preserve"> et de l’élevage, Office burundais pour la protection de l’environnement, </w:t>
      </w:r>
      <w:r w:rsidRPr="00331086">
        <w:rPr>
          <w:rFonts w:ascii="Times" w:hAnsi="Times"/>
          <w:i/>
          <w:iCs/>
          <w:sz w:val="22"/>
          <w:szCs w:val="22"/>
        </w:rPr>
        <w:t>Document de stratégie genre</w:t>
      </w:r>
      <w:r w:rsidRPr="00B47E35">
        <w:rPr>
          <w:rFonts w:ascii="Times" w:hAnsi="Times"/>
          <w:sz w:val="22"/>
          <w:szCs w:val="22"/>
        </w:rPr>
        <w:t>, 2020</w:t>
      </w:r>
    </w:p>
    <w:p w14:paraId="22F95D83" w14:textId="4194D9E3" w:rsidR="00DB180F" w:rsidRPr="00B47E35" w:rsidRDefault="00DB180F" w:rsidP="002978FF">
      <w:pPr>
        <w:autoSpaceDE w:val="0"/>
        <w:autoSpaceDN w:val="0"/>
        <w:adjustRightInd w:val="0"/>
        <w:ind w:left="426" w:hanging="426"/>
        <w:jc w:val="both"/>
        <w:rPr>
          <w:rFonts w:ascii="Times" w:hAnsi="Times"/>
          <w:sz w:val="22"/>
          <w:szCs w:val="22"/>
        </w:rPr>
      </w:pPr>
      <w:r w:rsidRPr="00B47E35">
        <w:rPr>
          <w:rFonts w:ascii="Times" w:hAnsi="Times"/>
          <w:sz w:val="22"/>
          <w:szCs w:val="22"/>
        </w:rPr>
        <w:t xml:space="preserve">République du Burundi, Deuxième vice-présidence, </w:t>
      </w:r>
      <w:r w:rsidRPr="00331086">
        <w:rPr>
          <w:rFonts w:ascii="Times" w:hAnsi="Times"/>
          <w:i/>
          <w:iCs/>
          <w:sz w:val="22"/>
          <w:szCs w:val="22"/>
        </w:rPr>
        <w:t>Rapport de priorisation des objectifs de développement durable au Burundi, 201</w:t>
      </w:r>
      <w:r w:rsidR="001B75D8" w:rsidRPr="00331086">
        <w:rPr>
          <w:rFonts w:ascii="Times" w:hAnsi="Times"/>
          <w:i/>
          <w:iCs/>
          <w:sz w:val="22"/>
          <w:szCs w:val="22"/>
        </w:rPr>
        <w:t>6</w:t>
      </w:r>
      <w:r w:rsidRPr="00331086">
        <w:rPr>
          <w:rFonts w:ascii="Times" w:hAnsi="Times"/>
          <w:i/>
          <w:iCs/>
          <w:sz w:val="22"/>
          <w:szCs w:val="22"/>
        </w:rPr>
        <w:t>-20</w:t>
      </w:r>
      <w:r w:rsidR="001B75D8" w:rsidRPr="00331086">
        <w:rPr>
          <w:rFonts w:ascii="Times" w:hAnsi="Times"/>
          <w:i/>
          <w:iCs/>
          <w:sz w:val="22"/>
          <w:szCs w:val="22"/>
        </w:rPr>
        <w:t>30</w:t>
      </w:r>
      <w:r w:rsidRPr="00B47E35">
        <w:rPr>
          <w:rFonts w:ascii="Times" w:hAnsi="Times"/>
          <w:sz w:val="22"/>
          <w:szCs w:val="22"/>
        </w:rPr>
        <w:t>, juillet 2018</w:t>
      </w:r>
    </w:p>
    <w:p w14:paraId="5843FC26" w14:textId="71DB149E" w:rsidR="00FD77FE" w:rsidRPr="0058665D" w:rsidRDefault="00FD77FE" w:rsidP="002978FF">
      <w:pPr>
        <w:autoSpaceDE w:val="0"/>
        <w:autoSpaceDN w:val="0"/>
        <w:adjustRightInd w:val="0"/>
        <w:ind w:left="426" w:hanging="426"/>
        <w:jc w:val="both"/>
        <w:rPr>
          <w:rFonts w:ascii="Times" w:hAnsi="Times"/>
          <w:sz w:val="22"/>
          <w:szCs w:val="22"/>
          <w:lang w:val="en-US"/>
        </w:rPr>
      </w:pPr>
      <w:r w:rsidRPr="00B47E35">
        <w:rPr>
          <w:rFonts w:ascii="Times" w:hAnsi="Times"/>
          <w:sz w:val="22"/>
          <w:szCs w:val="22"/>
        </w:rPr>
        <w:t xml:space="preserve">République du Burundi, </w:t>
      </w:r>
      <w:r w:rsidRPr="00331086">
        <w:rPr>
          <w:rFonts w:ascii="Times" w:hAnsi="Times"/>
          <w:i/>
          <w:iCs/>
          <w:sz w:val="22"/>
          <w:szCs w:val="22"/>
        </w:rPr>
        <w:t xml:space="preserve">Rapport national d’évaluation de la mise en application de la déclaration et du programme d’actions de Beijing. </w:t>
      </w:r>
      <w:r w:rsidRPr="0058665D">
        <w:rPr>
          <w:rFonts w:ascii="Times" w:hAnsi="Times"/>
          <w:i/>
          <w:iCs/>
          <w:sz w:val="22"/>
          <w:szCs w:val="22"/>
          <w:lang w:val="en-US"/>
        </w:rPr>
        <w:t>Beijing + 25</w:t>
      </w:r>
      <w:r w:rsidRPr="0058665D">
        <w:rPr>
          <w:rFonts w:ascii="Times" w:hAnsi="Times"/>
          <w:sz w:val="22"/>
          <w:szCs w:val="22"/>
          <w:lang w:val="en-US"/>
        </w:rPr>
        <w:t>, 2019</w:t>
      </w:r>
    </w:p>
    <w:p w14:paraId="432D34B7" w14:textId="5C3F8786" w:rsidR="00FA4141" w:rsidRPr="00B47E35" w:rsidRDefault="00FA4141" w:rsidP="002978FF">
      <w:pPr>
        <w:ind w:left="426" w:hanging="426"/>
        <w:jc w:val="both"/>
        <w:rPr>
          <w:rFonts w:ascii="Times" w:hAnsi="Times"/>
          <w:color w:val="000000"/>
          <w:sz w:val="22"/>
          <w:szCs w:val="22"/>
          <w:lang w:val="en-US"/>
        </w:rPr>
      </w:pPr>
      <w:r w:rsidRPr="00B47E35">
        <w:rPr>
          <w:rFonts w:ascii="Times" w:hAnsi="Times"/>
          <w:color w:val="000000"/>
          <w:sz w:val="22"/>
          <w:szCs w:val="22"/>
          <w:lang w:val="en-US"/>
        </w:rPr>
        <w:t xml:space="preserve">Search For Common Ground, </w:t>
      </w:r>
      <w:r w:rsidRPr="00331086">
        <w:rPr>
          <w:rFonts w:ascii="Times" w:hAnsi="Times"/>
          <w:i/>
          <w:iCs/>
          <w:color w:val="000000"/>
          <w:sz w:val="22"/>
          <w:szCs w:val="22"/>
          <w:lang w:val="en-US"/>
        </w:rPr>
        <w:t>Analysis of cultural barriers to women’s economic empowerment in Burundi</w:t>
      </w:r>
      <w:r w:rsidRPr="00B47E35">
        <w:rPr>
          <w:rFonts w:ascii="Times" w:hAnsi="Times"/>
          <w:color w:val="000000"/>
          <w:sz w:val="22"/>
          <w:szCs w:val="22"/>
          <w:lang w:val="en-US"/>
        </w:rPr>
        <w:t>, 202</w:t>
      </w:r>
      <w:r w:rsidR="00331086">
        <w:rPr>
          <w:rFonts w:ascii="Times" w:hAnsi="Times"/>
          <w:color w:val="000000"/>
          <w:sz w:val="22"/>
          <w:szCs w:val="22"/>
          <w:lang w:val="en-US"/>
        </w:rPr>
        <w:t xml:space="preserve">1, </w:t>
      </w:r>
    </w:p>
    <w:p w14:paraId="5E846C00" w14:textId="471F67C9" w:rsidR="00FA4141" w:rsidRPr="00B47E35" w:rsidRDefault="004C31E9" w:rsidP="002978FF">
      <w:pPr>
        <w:ind w:left="426" w:hanging="426"/>
        <w:jc w:val="both"/>
        <w:rPr>
          <w:rFonts w:ascii="Times" w:hAnsi="Times"/>
          <w:sz w:val="22"/>
          <w:szCs w:val="22"/>
          <w:lang w:val="en-US"/>
        </w:rPr>
      </w:pPr>
      <w:r w:rsidRPr="00B47E35">
        <w:rPr>
          <w:rFonts w:ascii="Times" w:hAnsi="Times"/>
          <w:sz w:val="22"/>
          <w:szCs w:val="22"/>
          <w:lang w:val="en-US"/>
        </w:rPr>
        <w:t>U</w:t>
      </w:r>
      <w:r>
        <w:rPr>
          <w:rFonts w:ascii="Times" w:hAnsi="Times"/>
          <w:sz w:val="22"/>
          <w:szCs w:val="22"/>
          <w:lang w:val="en-US"/>
        </w:rPr>
        <w:t>NESCO</w:t>
      </w:r>
      <w:r w:rsidR="00FA4141" w:rsidRPr="00B47E35">
        <w:rPr>
          <w:rFonts w:ascii="Times" w:hAnsi="Times"/>
          <w:sz w:val="22"/>
          <w:szCs w:val="22"/>
          <w:lang w:val="en-US"/>
        </w:rPr>
        <w:t>, ‘Burundi: Education and Literacy’, Paris, 2019</w:t>
      </w:r>
      <w:r w:rsidR="0058665D">
        <w:rPr>
          <w:rFonts w:ascii="Times" w:hAnsi="Times"/>
          <w:sz w:val="22"/>
          <w:szCs w:val="22"/>
          <w:lang w:val="en-US"/>
        </w:rPr>
        <w:t xml:space="preserve">, </w:t>
      </w:r>
      <w:r w:rsidR="0058665D" w:rsidRPr="0058665D">
        <w:rPr>
          <w:rFonts w:ascii="Times" w:hAnsi="Times"/>
          <w:sz w:val="22"/>
          <w:szCs w:val="22"/>
          <w:lang w:val="en-US"/>
        </w:rPr>
        <w:t>http://uis.unesco.org/en/country/bi?theme=education-and-literacy</w:t>
      </w:r>
    </w:p>
    <w:p w14:paraId="4A311F1B" w14:textId="3A0D8371" w:rsidR="00FA4141" w:rsidRPr="00B47E35" w:rsidRDefault="00FA4141" w:rsidP="002978FF">
      <w:pPr>
        <w:ind w:left="426" w:hanging="426"/>
        <w:jc w:val="both"/>
        <w:rPr>
          <w:rFonts w:ascii="Times" w:hAnsi="Times"/>
          <w:sz w:val="22"/>
          <w:szCs w:val="22"/>
          <w:lang w:val="en-US"/>
        </w:rPr>
      </w:pPr>
      <w:r w:rsidRPr="00B47E35">
        <w:rPr>
          <w:rFonts w:ascii="Times" w:hAnsi="Times"/>
          <w:sz w:val="22"/>
          <w:szCs w:val="22"/>
          <w:lang w:val="en-US"/>
        </w:rPr>
        <w:t>U</w:t>
      </w:r>
      <w:r w:rsidR="00331086">
        <w:rPr>
          <w:rFonts w:ascii="Times" w:hAnsi="Times"/>
          <w:sz w:val="22"/>
          <w:szCs w:val="22"/>
          <w:lang w:val="en-US"/>
        </w:rPr>
        <w:t>NICEF</w:t>
      </w:r>
      <w:r w:rsidRPr="00B47E35">
        <w:rPr>
          <w:rFonts w:ascii="Times" w:hAnsi="Times"/>
          <w:sz w:val="22"/>
          <w:szCs w:val="22"/>
          <w:lang w:val="en-US"/>
        </w:rPr>
        <w:t>, « Country Office annual report 2020 », 2020</w:t>
      </w:r>
      <w:r w:rsidR="008F4C72" w:rsidRPr="00B47E35">
        <w:rPr>
          <w:rFonts w:ascii="Times" w:hAnsi="Times"/>
          <w:sz w:val="22"/>
          <w:szCs w:val="22"/>
          <w:lang w:val="en-US"/>
        </w:rPr>
        <w:t xml:space="preserve"> </w:t>
      </w:r>
      <w:r w:rsidR="008F4C72" w:rsidRPr="0058665D">
        <w:rPr>
          <w:rFonts w:ascii="Times" w:hAnsi="Times"/>
          <w:sz w:val="22"/>
          <w:szCs w:val="22"/>
          <w:lang w:val="en-US"/>
        </w:rPr>
        <w:t>https://www.unicef.org/reports/country-regional-divisional-annual-reports-2020/Burundi</w:t>
      </w:r>
      <w:r w:rsidR="008F4C72" w:rsidRPr="00B47E35">
        <w:rPr>
          <w:rFonts w:ascii="Times" w:hAnsi="Times"/>
          <w:sz w:val="22"/>
          <w:szCs w:val="22"/>
          <w:lang w:val="en-US"/>
        </w:rPr>
        <w:t xml:space="preserve"> </w:t>
      </w:r>
    </w:p>
    <w:p w14:paraId="598324C0" w14:textId="4A447BF8" w:rsidR="00FA4141" w:rsidRPr="00B47E35" w:rsidRDefault="00331086" w:rsidP="002978FF">
      <w:pPr>
        <w:ind w:left="426" w:hanging="426"/>
        <w:jc w:val="both"/>
        <w:rPr>
          <w:rFonts w:ascii="Times" w:hAnsi="Times"/>
          <w:sz w:val="22"/>
          <w:szCs w:val="22"/>
          <w:lang w:val="en-US"/>
        </w:rPr>
      </w:pPr>
      <w:r w:rsidRPr="00B47E35">
        <w:rPr>
          <w:rFonts w:ascii="Times" w:hAnsi="Times"/>
          <w:sz w:val="22"/>
          <w:szCs w:val="22"/>
          <w:lang w:val="en-US"/>
        </w:rPr>
        <w:t>U</w:t>
      </w:r>
      <w:r>
        <w:rPr>
          <w:rFonts w:ascii="Times" w:hAnsi="Times"/>
          <w:sz w:val="22"/>
          <w:szCs w:val="22"/>
          <w:lang w:val="en-US"/>
        </w:rPr>
        <w:t>NICEF</w:t>
      </w:r>
      <w:r w:rsidR="00FA4141" w:rsidRPr="00B47E35">
        <w:rPr>
          <w:rFonts w:ascii="Times" w:hAnsi="Times"/>
          <w:sz w:val="22"/>
          <w:szCs w:val="22"/>
          <w:lang w:val="en-US"/>
        </w:rPr>
        <w:t xml:space="preserve">, </w:t>
      </w:r>
      <w:r w:rsidR="00FA4141" w:rsidRPr="00331086">
        <w:rPr>
          <w:rFonts w:ascii="Times" w:hAnsi="Times"/>
          <w:i/>
          <w:iCs/>
          <w:sz w:val="22"/>
          <w:szCs w:val="22"/>
          <w:lang w:val="en-US"/>
        </w:rPr>
        <w:t>Adolescent investment case, Burundi. Estimating the impacts of social sector investments for adolescents</w:t>
      </w:r>
      <w:r w:rsidR="00FA4141" w:rsidRPr="00B47E35">
        <w:rPr>
          <w:rFonts w:ascii="Times" w:hAnsi="Times"/>
          <w:sz w:val="22"/>
          <w:szCs w:val="22"/>
          <w:lang w:val="en-US"/>
        </w:rPr>
        <w:t>, 2019</w:t>
      </w:r>
    </w:p>
    <w:p w14:paraId="1725C0B4" w14:textId="2C525945" w:rsidR="00531659" w:rsidRPr="00B47E35" w:rsidRDefault="00331086" w:rsidP="002978FF">
      <w:pPr>
        <w:ind w:left="426" w:hanging="426"/>
        <w:jc w:val="both"/>
        <w:rPr>
          <w:rFonts w:ascii="Times" w:hAnsi="Times"/>
          <w:sz w:val="22"/>
          <w:szCs w:val="22"/>
        </w:rPr>
      </w:pPr>
      <w:r w:rsidRPr="00331086">
        <w:rPr>
          <w:rFonts w:ascii="Times" w:hAnsi="Times"/>
          <w:sz w:val="22"/>
          <w:szCs w:val="22"/>
        </w:rPr>
        <w:t>UNICEF</w:t>
      </w:r>
      <w:r w:rsidR="00531659" w:rsidRPr="00B47E35">
        <w:rPr>
          <w:rFonts w:ascii="Times" w:hAnsi="Times"/>
          <w:sz w:val="22"/>
          <w:szCs w:val="22"/>
        </w:rPr>
        <w:t xml:space="preserve">, </w:t>
      </w:r>
      <w:r w:rsidR="00531659" w:rsidRPr="00331086">
        <w:rPr>
          <w:rFonts w:ascii="Times" w:hAnsi="Times"/>
          <w:i/>
          <w:iCs/>
          <w:sz w:val="22"/>
          <w:szCs w:val="22"/>
        </w:rPr>
        <w:t>L’égalité des genres au Burundi</w:t>
      </w:r>
      <w:r w:rsidR="00FD161D" w:rsidRPr="00331086">
        <w:rPr>
          <w:rFonts w:ascii="Times" w:hAnsi="Times"/>
          <w:i/>
          <w:iCs/>
          <w:sz w:val="22"/>
          <w:szCs w:val="22"/>
        </w:rPr>
        <w:t>, Note de synthèse 2020</w:t>
      </w:r>
      <w:r w:rsidR="00FD161D" w:rsidRPr="00B47E35">
        <w:rPr>
          <w:rFonts w:ascii="Times" w:hAnsi="Times"/>
          <w:sz w:val="22"/>
          <w:szCs w:val="22"/>
        </w:rPr>
        <w:t>, 2020</w:t>
      </w:r>
    </w:p>
    <w:p w14:paraId="1E5E82E6" w14:textId="28492A70" w:rsidR="00EF380D" w:rsidRPr="00B47E35" w:rsidRDefault="00331086" w:rsidP="002978FF">
      <w:pPr>
        <w:ind w:left="426" w:hanging="426"/>
        <w:jc w:val="both"/>
        <w:rPr>
          <w:rFonts w:ascii="Times" w:hAnsi="Times"/>
          <w:sz w:val="22"/>
          <w:szCs w:val="22"/>
        </w:rPr>
      </w:pPr>
      <w:r w:rsidRPr="00331086">
        <w:rPr>
          <w:rFonts w:ascii="Times" w:hAnsi="Times"/>
          <w:sz w:val="22"/>
          <w:szCs w:val="22"/>
        </w:rPr>
        <w:t>UNICEF</w:t>
      </w:r>
      <w:r w:rsidR="00EF380D" w:rsidRPr="00B47E35">
        <w:rPr>
          <w:rFonts w:ascii="Times" w:hAnsi="Times"/>
          <w:sz w:val="22"/>
          <w:szCs w:val="22"/>
        </w:rPr>
        <w:t>,</w:t>
      </w:r>
      <w:r>
        <w:rPr>
          <w:rFonts w:ascii="Times" w:hAnsi="Times"/>
          <w:sz w:val="22"/>
          <w:szCs w:val="22"/>
        </w:rPr>
        <w:t xml:space="preserve"> </w:t>
      </w:r>
      <w:r w:rsidR="00EF380D" w:rsidRPr="00331086">
        <w:rPr>
          <w:rFonts w:ascii="Times" w:hAnsi="Times"/>
          <w:i/>
          <w:iCs/>
          <w:sz w:val="22"/>
          <w:szCs w:val="22"/>
        </w:rPr>
        <w:t>Analyse budgétaire nationale, Loi de finances 2020-2021</w:t>
      </w:r>
      <w:r w:rsidR="00EF380D" w:rsidRPr="00B47E35">
        <w:rPr>
          <w:rFonts w:ascii="Times" w:hAnsi="Times"/>
          <w:sz w:val="22"/>
          <w:szCs w:val="22"/>
        </w:rPr>
        <w:t>, 2020</w:t>
      </w:r>
      <w:r w:rsidR="001B287B" w:rsidRPr="00B47E35">
        <w:rPr>
          <w:rFonts w:ascii="Times" w:hAnsi="Times"/>
          <w:sz w:val="22"/>
          <w:szCs w:val="22"/>
        </w:rPr>
        <w:t xml:space="preserve">, </w:t>
      </w:r>
      <w:r w:rsidR="001B287B" w:rsidRPr="0058665D">
        <w:rPr>
          <w:rFonts w:ascii="Times" w:hAnsi="Times"/>
          <w:sz w:val="22"/>
          <w:szCs w:val="22"/>
        </w:rPr>
        <w:t>https://www.unicef.org/burundi/media/1216/file/Analyse%20nationale%20Français.pdf</w:t>
      </w:r>
      <w:r w:rsidR="001B287B" w:rsidRPr="00B47E35">
        <w:rPr>
          <w:rFonts w:ascii="Times" w:hAnsi="Times"/>
          <w:sz w:val="22"/>
          <w:szCs w:val="22"/>
        </w:rPr>
        <w:t xml:space="preserve"> </w:t>
      </w:r>
    </w:p>
    <w:p w14:paraId="2AD06C4D" w14:textId="546537BC" w:rsidR="00FA4141" w:rsidRPr="00B47E35" w:rsidRDefault="00331086" w:rsidP="002978FF">
      <w:pPr>
        <w:jc w:val="both"/>
        <w:rPr>
          <w:rFonts w:ascii="Times" w:hAnsi="Times"/>
          <w:sz w:val="22"/>
          <w:szCs w:val="22"/>
          <w:lang w:val="en-US"/>
        </w:rPr>
      </w:pPr>
      <w:r>
        <w:rPr>
          <w:rFonts w:ascii="Times" w:hAnsi="Times"/>
          <w:sz w:val="22"/>
          <w:szCs w:val="22"/>
          <w:lang w:val="en-US"/>
        </w:rPr>
        <w:t>USAID</w:t>
      </w:r>
      <w:r w:rsidR="00FA4141" w:rsidRPr="00B47E35">
        <w:rPr>
          <w:rFonts w:ascii="Times" w:hAnsi="Times"/>
          <w:sz w:val="22"/>
          <w:szCs w:val="22"/>
          <w:lang w:val="en-US"/>
        </w:rPr>
        <w:t xml:space="preserve">, </w:t>
      </w:r>
      <w:r w:rsidR="00FA4141" w:rsidRPr="00331086">
        <w:rPr>
          <w:rFonts w:ascii="Times" w:hAnsi="Times"/>
          <w:i/>
          <w:iCs/>
          <w:sz w:val="22"/>
          <w:szCs w:val="22"/>
          <w:lang w:val="en-US"/>
        </w:rPr>
        <w:t>Burundi gender analysis, final report, 2017</w:t>
      </w:r>
      <w:r w:rsidR="008F4C72" w:rsidRPr="00B47E35">
        <w:rPr>
          <w:rFonts w:ascii="Times" w:hAnsi="Times"/>
          <w:sz w:val="22"/>
          <w:szCs w:val="22"/>
          <w:lang w:val="en-US"/>
        </w:rPr>
        <w:t xml:space="preserve">, </w:t>
      </w:r>
      <w:r w:rsidR="008F4C72" w:rsidRPr="0058665D">
        <w:rPr>
          <w:rFonts w:ascii="Times" w:hAnsi="Times"/>
          <w:sz w:val="22"/>
          <w:szCs w:val="22"/>
          <w:lang w:val="en-US"/>
        </w:rPr>
        <w:t>https://banyanglobal.com/wp-content/uploads/2017/07/USAID-Burundi-Gender-Analysis-Final-Report-2017.pdf</w:t>
      </w:r>
      <w:r w:rsidR="008F4C72" w:rsidRPr="00B47E35">
        <w:rPr>
          <w:rFonts w:ascii="Times" w:hAnsi="Times"/>
          <w:sz w:val="22"/>
          <w:szCs w:val="22"/>
          <w:lang w:val="en-US"/>
        </w:rPr>
        <w:t xml:space="preserve"> </w:t>
      </w:r>
    </w:p>
    <w:p w14:paraId="42DC61CA" w14:textId="60281377" w:rsidR="00D75330" w:rsidRPr="00B47E35" w:rsidRDefault="00331086" w:rsidP="002978FF">
      <w:pPr>
        <w:ind w:left="426" w:hanging="426"/>
        <w:jc w:val="both"/>
        <w:rPr>
          <w:rFonts w:ascii="Times" w:hAnsi="Times"/>
          <w:sz w:val="22"/>
          <w:szCs w:val="22"/>
          <w:lang w:val="en-US"/>
        </w:rPr>
      </w:pPr>
      <w:r>
        <w:rPr>
          <w:rFonts w:ascii="Times" w:hAnsi="Times"/>
          <w:sz w:val="22"/>
          <w:szCs w:val="22"/>
          <w:lang w:val="en-US"/>
        </w:rPr>
        <w:t>USAID</w:t>
      </w:r>
      <w:r w:rsidR="00D75330" w:rsidRPr="00B47E35">
        <w:rPr>
          <w:rStyle w:val="Accentuation"/>
          <w:rFonts w:ascii="Times" w:hAnsi="Times"/>
          <w:sz w:val="22"/>
          <w:szCs w:val="22"/>
          <w:lang w:val="en-US"/>
        </w:rPr>
        <w:t xml:space="preserve">, </w:t>
      </w:r>
      <w:r w:rsidR="00D75330" w:rsidRPr="00331086">
        <w:rPr>
          <w:rStyle w:val="Accentuation"/>
          <w:rFonts w:ascii="Times" w:hAnsi="Times"/>
          <w:iCs w:val="0"/>
          <w:sz w:val="22"/>
          <w:szCs w:val="22"/>
          <w:lang w:val="en-US"/>
        </w:rPr>
        <w:t>P</w:t>
      </w:r>
      <w:r w:rsidR="00250417" w:rsidRPr="00331086">
        <w:rPr>
          <w:rStyle w:val="Accentuation"/>
          <w:rFonts w:ascii="Times" w:hAnsi="Times"/>
          <w:iCs w:val="0"/>
          <w:sz w:val="22"/>
          <w:szCs w:val="22"/>
          <w:lang w:val="en-US"/>
        </w:rPr>
        <w:t>ower</w:t>
      </w:r>
      <w:r w:rsidR="00D75330" w:rsidRPr="00331086">
        <w:rPr>
          <w:rStyle w:val="Accentuation"/>
          <w:rFonts w:ascii="Times" w:hAnsi="Times"/>
          <w:iCs w:val="0"/>
          <w:sz w:val="22"/>
          <w:szCs w:val="22"/>
          <w:lang w:val="en-US"/>
        </w:rPr>
        <w:t xml:space="preserve"> A</w:t>
      </w:r>
      <w:r w:rsidR="00250417" w:rsidRPr="00331086">
        <w:rPr>
          <w:rStyle w:val="Accentuation"/>
          <w:rFonts w:ascii="Times" w:hAnsi="Times"/>
          <w:iCs w:val="0"/>
          <w:sz w:val="22"/>
          <w:szCs w:val="22"/>
          <w:lang w:val="en-US"/>
        </w:rPr>
        <w:t>frica,</w:t>
      </w:r>
      <w:r w:rsidR="00D75330" w:rsidRPr="00331086">
        <w:rPr>
          <w:rStyle w:val="Accentuation"/>
          <w:rFonts w:ascii="Times" w:hAnsi="Times"/>
          <w:iCs w:val="0"/>
          <w:sz w:val="22"/>
          <w:szCs w:val="22"/>
          <w:lang w:val="en-US"/>
        </w:rPr>
        <w:t xml:space="preserve"> 2020</w:t>
      </w:r>
      <w:r w:rsidR="00D75330" w:rsidRPr="00331086">
        <w:rPr>
          <w:rFonts w:ascii="Times" w:hAnsi="Times"/>
          <w:iCs/>
          <w:sz w:val="22"/>
          <w:szCs w:val="22"/>
          <w:lang w:val="en-US"/>
        </w:rPr>
        <w:t xml:space="preserve"> A</w:t>
      </w:r>
      <w:r w:rsidR="00250417" w:rsidRPr="00331086">
        <w:rPr>
          <w:rFonts w:ascii="Times" w:hAnsi="Times"/>
          <w:iCs/>
          <w:sz w:val="22"/>
          <w:szCs w:val="22"/>
          <w:lang w:val="en-US"/>
        </w:rPr>
        <w:t>nnual</w:t>
      </w:r>
      <w:r w:rsidR="00D75330" w:rsidRPr="00331086">
        <w:rPr>
          <w:rFonts w:ascii="Times" w:hAnsi="Times"/>
          <w:iCs/>
          <w:sz w:val="22"/>
          <w:szCs w:val="22"/>
          <w:lang w:val="en-US"/>
        </w:rPr>
        <w:t xml:space="preserve"> R</w:t>
      </w:r>
      <w:r w:rsidR="00250417" w:rsidRPr="00331086">
        <w:rPr>
          <w:rFonts w:ascii="Times" w:hAnsi="Times"/>
          <w:iCs/>
          <w:sz w:val="22"/>
          <w:szCs w:val="22"/>
          <w:lang w:val="en-US"/>
        </w:rPr>
        <w:t>eport</w:t>
      </w:r>
      <w:r w:rsidR="00D75330" w:rsidRPr="00331086">
        <w:rPr>
          <w:rFonts w:ascii="Times" w:hAnsi="Times"/>
          <w:iCs/>
          <w:sz w:val="22"/>
          <w:szCs w:val="22"/>
          <w:lang w:val="en-US"/>
        </w:rPr>
        <w:t>. Promoting renewable energy to increase energy access</w:t>
      </w:r>
      <w:r w:rsidR="00D75330" w:rsidRPr="00B47E35">
        <w:rPr>
          <w:rFonts w:ascii="Times" w:hAnsi="Times"/>
          <w:sz w:val="22"/>
          <w:szCs w:val="22"/>
          <w:lang w:val="en-US"/>
        </w:rPr>
        <w:t>, 2020</w:t>
      </w:r>
    </w:p>
    <w:p w14:paraId="1FB0E78D" w14:textId="6308723B" w:rsidR="0052450B" w:rsidRPr="00B47E35" w:rsidRDefault="004C31E9" w:rsidP="002978FF">
      <w:pPr>
        <w:ind w:left="426" w:hanging="426"/>
        <w:jc w:val="both"/>
        <w:rPr>
          <w:rFonts w:ascii="Times" w:hAnsi="Times"/>
          <w:sz w:val="22"/>
          <w:szCs w:val="22"/>
          <w:lang w:val="en-US"/>
        </w:rPr>
      </w:pPr>
      <w:r>
        <w:rPr>
          <w:rFonts w:ascii="Times" w:hAnsi="Times"/>
          <w:sz w:val="22"/>
          <w:szCs w:val="22"/>
          <w:lang w:val="en-US"/>
        </w:rPr>
        <w:t>Programme Alimentaire Mondial,</w:t>
      </w:r>
      <w:r w:rsidR="00FA4141" w:rsidRPr="00B47E35">
        <w:rPr>
          <w:rFonts w:ascii="Times" w:hAnsi="Times"/>
          <w:sz w:val="22"/>
          <w:szCs w:val="22"/>
          <w:lang w:val="en-US"/>
        </w:rPr>
        <w:t xml:space="preserve"> « Burundi annual country report 2019 », 2020</w:t>
      </w:r>
      <w:r w:rsidR="00C87A21" w:rsidRPr="00B47E35">
        <w:rPr>
          <w:rFonts w:ascii="Times" w:hAnsi="Times"/>
          <w:sz w:val="22"/>
          <w:szCs w:val="22"/>
          <w:lang w:val="en-US"/>
        </w:rPr>
        <w:t xml:space="preserve">, </w:t>
      </w:r>
      <w:r w:rsidR="00C87A21" w:rsidRPr="0058665D">
        <w:rPr>
          <w:rFonts w:ascii="Times" w:hAnsi="Times"/>
          <w:sz w:val="22"/>
          <w:szCs w:val="22"/>
          <w:lang w:val="en-US"/>
        </w:rPr>
        <w:t>https://docs.wfp.org/api/documents/WFP-0000113840/download/</w:t>
      </w:r>
      <w:r w:rsidR="00C87A21" w:rsidRPr="00B47E35">
        <w:rPr>
          <w:rFonts w:ascii="Times" w:hAnsi="Times"/>
          <w:sz w:val="22"/>
          <w:szCs w:val="22"/>
          <w:lang w:val="en-US"/>
        </w:rPr>
        <w:t xml:space="preserve"> </w:t>
      </w:r>
    </w:p>
    <w:p w14:paraId="60AFD86C" w14:textId="3F10AB5D" w:rsidR="00FA4141" w:rsidRPr="00B47E35" w:rsidRDefault="00FA4141" w:rsidP="002978FF">
      <w:pPr>
        <w:jc w:val="both"/>
        <w:rPr>
          <w:rFonts w:ascii="Times" w:hAnsi="Times"/>
          <w:sz w:val="22"/>
          <w:szCs w:val="22"/>
          <w:lang w:val="en-US"/>
        </w:rPr>
      </w:pPr>
      <w:r w:rsidRPr="00B47E35">
        <w:rPr>
          <w:rFonts w:ascii="Times" w:hAnsi="Times"/>
          <w:sz w:val="22"/>
          <w:szCs w:val="22"/>
          <w:lang w:val="en-US"/>
        </w:rPr>
        <w:t xml:space="preserve">World Economic Forum, </w:t>
      </w:r>
      <w:r w:rsidRPr="00331086">
        <w:rPr>
          <w:rFonts w:ascii="Times" w:hAnsi="Times"/>
          <w:i/>
          <w:iCs/>
          <w:sz w:val="22"/>
          <w:szCs w:val="22"/>
          <w:lang w:val="en-US"/>
        </w:rPr>
        <w:t>Global gender gap report 202</w:t>
      </w:r>
      <w:r w:rsidRPr="00B47E35">
        <w:rPr>
          <w:rFonts w:ascii="Times" w:hAnsi="Times"/>
          <w:sz w:val="22"/>
          <w:szCs w:val="22"/>
          <w:lang w:val="en-US"/>
        </w:rPr>
        <w:t>, 2021</w:t>
      </w:r>
    </w:p>
    <w:p w14:paraId="550E9D05" w14:textId="3E28D218" w:rsidR="00FA4141" w:rsidRPr="00B47E35" w:rsidRDefault="00FA4141" w:rsidP="002978FF">
      <w:pPr>
        <w:ind w:left="426" w:hanging="426"/>
        <w:jc w:val="both"/>
        <w:rPr>
          <w:rFonts w:ascii="Times" w:hAnsi="Times"/>
          <w:color w:val="000000"/>
          <w:sz w:val="22"/>
          <w:szCs w:val="22"/>
        </w:rPr>
      </w:pPr>
      <w:r w:rsidRPr="00B47E35">
        <w:rPr>
          <w:rFonts w:ascii="Times" w:hAnsi="Times"/>
          <w:color w:val="000000"/>
          <w:sz w:val="22"/>
          <w:szCs w:val="22"/>
        </w:rPr>
        <w:t xml:space="preserve">ZOA, Banque Mondiale, </w:t>
      </w:r>
      <w:r w:rsidRPr="00331086">
        <w:rPr>
          <w:rFonts w:ascii="Times" w:hAnsi="Times"/>
          <w:i/>
          <w:iCs/>
          <w:color w:val="000000"/>
          <w:sz w:val="22"/>
          <w:szCs w:val="22"/>
        </w:rPr>
        <w:t>La gouvernance foncière au Burundi</w:t>
      </w:r>
      <w:r w:rsidRPr="00B47E35">
        <w:rPr>
          <w:rFonts w:ascii="Times" w:hAnsi="Times"/>
          <w:color w:val="000000"/>
          <w:sz w:val="22"/>
          <w:szCs w:val="22"/>
        </w:rPr>
        <w:t>, 2017</w:t>
      </w:r>
    </w:p>
    <w:p w14:paraId="6926749A" w14:textId="184AB79F" w:rsidR="00C8052E" w:rsidRPr="00B47E35" w:rsidRDefault="00C8052E" w:rsidP="002978FF">
      <w:pPr>
        <w:pStyle w:val="Bibliographie1"/>
        <w:ind w:left="0" w:firstLine="0"/>
        <w:contextualSpacing/>
        <w:rPr>
          <w:rFonts w:ascii="Times" w:hAnsi="Times" w:cs="Times New Roman"/>
          <w:sz w:val="22"/>
          <w:szCs w:val="22"/>
        </w:rPr>
      </w:pPr>
    </w:p>
    <w:p w14:paraId="035420D9" w14:textId="77777777" w:rsidR="00D26EEB" w:rsidRPr="00B47E35" w:rsidRDefault="00D26EEB" w:rsidP="00FA4141">
      <w:pPr>
        <w:rPr>
          <w:rFonts w:ascii="Times" w:hAnsi="Times"/>
          <w:sz w:val="22"/>
          <w:szCs w:val="22"/>
        </w:rPr>
      </w:pPr>
    </w:p>
    <w:p w14:paraId="4D7CE3B2" w14:textId="77777777" w:rsidR="00FA4141" w:rsidRPr="00B47E35" w:rsidRDefault="00FA4141" w:rsidP="00FA4141">
      <w:pPr>
        <w:rPr>
          <w:rFonts w:ascii="Times" w:hAnsi="Times"/>
          <w:sz w:val="22"/>
          <w:szCs w:val="22"/>
        </w:rPr>
      </w:pPr>
      <w:r w:rsidRPr="00B47E35">
        <w:rPr>
          <w:rFonts w:ascii="Times" w:hAnsi="Times"/>
          <w:sz w:val="22"/>
          <w:szCs w:val="22"/>
        </w:rPr>
        <w:br w:type="page"/>
      </w:r>
    </w:p>
    <w:p w14:paraId="4B380CB7" w14:textId="488235D2" w:rsidR="00FA4141" w:rsidRPr="00B47E35" w:rsidRDefault="00FA4141" w:rsidP="004B5157">
      <w:pPr>
        <w:pStyle w:val="Titre2"/>
        <w:rPr>
          <w:rFonts w:ascii="Times" w:hAnsi="Times"/>
        </w:rPr>
      </w:pPr>
      <w:bookmarkStart w:id="80" w:name="_Toc83217501"/>
      <w:r w:rsidRPr="00B47E35">
        <w:rPr>
          <w:rFonts w:ascii="Times" w:hAnsi="Times"/>
        </w:rPr>
        <w:lastRenderedPageBreak/>
        <w:t>Annexe I</w:t>
      </w:r>
      <w:r w:rsidR="004B5157" w:rsidRPr="00B47E35">
        <w:rPr>
          <w:rFonts w:ascii="Times" w:hAnsi="Times"/>
        </w:rPr>
        <w:t> : Liste des acteurs rencontrés</w:t>
      </w:r>
      <w:bookmarkEnd w:id="80"/>
      <w:r w:rsidR="004B5157" w:rsidRPr="00B47E35">
        <w:rPr>
          <w:rFonts w:ascii="Times" w:hAnsi="Times"/>
        </w:rPr>
        <w:t xml:space="preserve"> </w:t>
      </w:r>
    </w:p>
    <w:p w14:paraId="65998CB6" w14:textId="77777777" w:rsidR="00FA4141" w:rsidRPr="00B47E35" w:rsidRDefault="00FA4141" w:rsidP="00FA4141">
      <w:pPr>
        <w:rPr>
          <w:rFonts w:ascii="Times" w:hAnsi="Times"/>
          <w:sz w:val="22"/>
          <w:szCs w:val="22"/>
        </w:rPr>
      </w:pPr>
    </w:p>
    <w:p w14:paraId="4EB8222B" w14:textId="77AC420B" w:rsidR="00FA4141" w:rsidRPr="00B47E35" w:rsidRDefault="00FA4141" w:rsidP="00964455">
      <w:pPr>
        <w:jc w:val="both"/>
        <w:rPr>
          <w:rFonts w:ascii="Times" w:hAnsi="Times"/>
          <w:sz w:val="22"/>
          <w:szCs w:val="22"/>
        </w:rPr>
      </w:pPr>
      <w:r w:rsidRPr="00B47E35">
        <w:rPr>
          <w:rFonts w:ascii="Times" w:hAnsi="Times"/>
          <w:b/>
          <w:sz w:val="22"/>
          <w:szCs w:val="22"/>
        </w:rPr>
        <w:t xml:space="preserve">Hermès Ndabemeye </w:t>
      </w:r>
      <w:r w:rsidRPr="00B47E35">
        <w:rPr>
          <w:rFonts w:ascii="Times" w:hAnsi="Times"/>
          <w:sz w:val="22"/>
          <w:szCs w:val="22"/>
        </w:rPr>
        <w:t>: Coordinateur de projet VBG</w:t>
      </w:r>
      <w:r w:rsidR="00F50524" w:rsidRPr="00B47E35">
        <w:rPr>
          <w:rFonts w:ascii="Times" w:hAnsi="Times"/>
          <w:sz w:val="22"/>
          <w:szCs w:val="22"/>
        </w:rPr>
        <w:t xml:space="preserve">, </w:t>
      </w:r>
      <w:r w:rsidRPr="00B47E35">
        <w:rPr>
          <w:rFonts w:ascii="Times" w:hAnsi="Times"/>
          <w:sz w:val="22"/>
          <w:szCs w:val="22"/>
        </w:rPr>
        <w:t>ONG AVSI</w:t>
      </w:r>
    </w:p>
    <w:p w14:paraId="0903B5B9" w14:textId="77777777" w:rsidR="00FA4141" w:rsidRPr="00B47E35" w:rsidRDefault="00FA4141" w:rsidP="00964455">
      <w:pPr>
        <w:ind w:left="284" w:hanging="284"/>
        <w:jc w:val="both"/>
        <w:rPr>
          <w:rFonts w:ascii="Times" w:hAnsi="Times"/>
          <w:sz w:val="22"/>
          <w:szCs w:val="22"/>
        </w:rPr>
      </w:pPr>
      <w:r w:rsidRPr="00B47E35">
        <w:rPr>
          <w:rFonts w:ascii="Times" w:hAnsi="Times"/>
          <w:b/>
          <w:sz w:val="22"/>
          <w:szCs w:val="22"/>
        </w:rPr>
        <w:t xml:space="preserve">Eric Ndihokubwayo : </w:t>
      </w:r>
      <w:r w:rsidRPr="00B47E35">
        <w:rPr>
          <w:rFonts w:ascii="Times" w:hAnsi="Times"/>
          <w:sz w:val="22"/>
          <w:szCs w:val="22"/>
        </w:rPr>
        <w:t>Chargé de projet chez APFPA Association pour la Promotion de la Fille Burundaise</w:t>
      </w:r>
    </w:p>
    <w:p w14:paraId="6E5F3579" w14:textId="2EA53B96" w:rsidR="00FA4141" w:rsidRPr="00B47E35" w:rsidRDefault="00FA4141" w:rsidP="00964455">
      <w:pPr>
        <w:jc w:val="both"/>
        <w:rPr>
          <w:rFonts w:ascii="Times" w:hAnsi="Times"/>
          <w:sz w:val="22"/>
          <w:szCs w:val="22"/>
        </w:rPr>
      </w:pPr>
      <w:r w:rsidRPr="00B47E35">
        <w:rPr>
          <w:rFonts w:ascii="Times" w:hAnsi="Times"/>
          <w:b/>
          <w:sz w:val="22"/>
          <w:szCs w:val="22"/>
        </w:rPr>
        <w:t xml:space="preserve">Steve Nininahazwe : </w:t>
      </w:r>
      <w:r w:rsidRPr="00B47E35">
        <w:rPr>
          <w:rFonts w:ascii="Times" w:hAnsi="Times"/>
          <w:sz w:val="22"/>
          <w:szCs w:val="22"/>
        </w:rPr>
        <w:t>Juriste, Association des Femmes Juriste du Burundi.</w:t>
      </w:r>
    </w:p>
    <w:p w14:paraId="559356CC" w14:textId="77777777" w:rsidR="002D12DE" w:rsidRPr="00B47E35" w:rsidRDefault="002D12DE" w:rsidP="00430B20">
      <w:pPr>
        <w:ind w:left="284" w:hanging="284"/>
        <w:jc w:val="both"/>
        <w:rPr>
          <w:rFonts w:ascii="Times" w:hAnsi="Times"/>
          <w:sz w:val="22"/>
          <w:szCs w:val="22"/>
        </w:rPr>
      </w:pPr>
      <w:r w:rsidRPr="00B47E35">
        <w:rPr>
          <w:rFonts w:ascii="Times" w:hAnsi="Times"/>
          <w:b/>
          <w:sz w:val="22"/>
          <w:szCs w:val="22"/>
        </w:rPr>
        <w:t>Alexis</w:t>
      </w:r>
      <w:r w:rsidRPr="00B47E35">
        <w:rPr>
          <w:rFonts w:ascii="Times" w:hAnsi="Times"/>
          <w:sz w:val="22"/>
          <w:szCs w:val="22"/>
        </w:rPr>
        <w:t xml:space="preserve"> </w:t>
      </w:r>
      <w:r w:rsidRPr="00B47E35">
        <w:rPr>
          <w:rFonts w:ascii="Times" w:hAnsi="Times"/>
          <w:b/>
          <w:sz w:val="22"/>
          <w:szCs w:val="22"/>
        </w:rPr>
        <w:t>Kagamba</w:t>
      </w:r>
      <w:r w:rsidRPr="00B47E35">
        <w:rPr>
          <w:rFonts w:ascii="Times" w:hAnsi="Times"/>
          <w:sz w:val="22"/>
          <w:szCs w:val="22"/>
        </w:rPr>
        <w:t>: Coordinateur national de l’Association pour la professionnalisation des petits emplois (MWIZIGIRWA)</w:t>
      </w:r>
    </w:p>
    <w:p w14:paraId="1075A30F" w14:textId="77777777" w:rsidR="002D12DE" w:rsidRPr="00B47E35" w:rsidRDefault="002D12DE" w:rsidP="00964455">
      <w:pPr>
        <w:jc w:val="both"/>
        <w:rPr>
          <w:rFonts w:ascii="Times" w:hAnsi="Times"/>
          <w:sz w:val="22"/>
          <w:szCs w:val="22"/>
        </w:rPr>
      </w:pPr>
      <w:r w:rsidRPr="00B47E35">
        <w:rPr>
          <w:rFonts w:ascii="Times" w:hAnsi="Times"/>
          <w:b/>
          <w:sz w:val="22"/>
          <w:szCs w:val="22"/>
        </w:rPr>
        <w:t>Godelieve</w:t>
      </w:r>
      <w:r w:rsidRPr="00B47E35">
        <w:rPr>
          <w:rFonts w:ascii="Times" w:hAnsi="Times"/>
          <w:sz w:val="22"/>
          <w:szCs w:val="22"/>
        </w:rPr>
        <w:t xml:space="preserve"> </w:t>
      </w:r>
      <w:r w:rsidRPr="00B47E35">
        <w:rPr>
          <w:rFonts w:ascii="Times" w:hAnsi="Times"/>
          <w:b/>
          <w:sz w:val="22"/>
          <w:szCs w:val="22"/>
        </w:rPr>
        <w:t>Manirakiza</w:t>
      </w:r>
      <w:r w:rsidRPr="00B47E35">
        <w:rPr>
          <w:rFonts w:ascii="Times" w:hAnsi="Times"/>
          <w:sz w:val="22"/>
          <w:szCs w:val="22"/>
        </w:rPr>
        <w:t xml:space="preserve"> : Représentante légale </w:t>
      </w:r>
      <w:proofErr w:type="spellStart"/>
      <w:r w:rsidRPr="00B47E35">
        <w:rPr>
          <w:rFonts w:ascii="Times" w:hAnsi="Times"/>
          <w:sz w:val="22"/>
          <w:szCs w:val="22"/>
        </w:rPr>
        <w:t>Afrabu</w:t>
      </w:r>
      <w:proofErr w:type="spellEnd"/>
    </w:p>
    <w:p w14:paraId="0BFD2CDA" w14:textId="77777777" w:rsidR="002D12DE" w:rsidRPr="00B47E35" w:rsidRDefault="002D12DE" w:rsidP="00964455">
      <w:pPr>
        <w:ind w:left="284" w:hanging="284"/>
        <w:jc w:val="both"/>
        <w:rPr>
          <w:rFonts w:ascii="Times" w:hAnsi="Times"/>
          <w:sz w:val="22"/>
          <w:szCs w:val="22"/>
        </w:rPr>
      </w:pPr>
      <w:r w:rsidRPr="00B47E35">
        <w:rPr>
          <w:rFonts w:ascii="Times" w:hAnsi="Times"/>
          <w:b/>
          <w:sz w:val="22"/>
          <w:szCs w:val="22"/>
        </w:rPr>
        <w:t>Brigitte</w:t>
      </w:r>
      <w:r w:rsidRPr="00B47E35">
        <w:rPr>
          <w:rFonts w:ascii="Times" w:hAnsi="Times"/>
          <w:sz w:val="22"/>
          <w:szCs w:val="22"/>
        </w:rPr>
        <w:t xml:space="preserve"> </w:t>
      </w:r>
      <w:r w:rsidRPr="00B47E35">
        <w:rPr>
          <w:rFonts w:ascii="Times" w:hAnsi="Times"/>
          <w:b/>
          <w:sz w:val="22"/>
          <w:szCs w:val="22"/>
        </w:rPr>
        <w:t>Nshimirimana</w:t>
      </w:r>
      <w:r w:rsidRPr="00B47E35">
        <w:rPr>
          <w:rFonts w:ascii="Times" w:hAnsi="Times"/>
          <w:sz w:val="22"/>
          <w:szCs w:val="22"/>
        </w:rPr>
        <w:t> : Représentante légale de l’association Réseau pour l’assistance des femmes victimes de VBG et de l’injustice sociale.</w:t>
      </w:r>
    </w:p>
    <w:p w14:paraId="0AAE55BB" w14:textId="77777777" w:rsidR="002D12DE" w:rsidRPr="00B47E35" w:rsidRDefault="002D12DE" w:rsidP="00964455">
      <w:pPr>
        <w:jc w:val="both"/>
        <w:rPr>
          <w:rFonts w:ascii="Times" w:hAnsi="Times"/>
          <w:sz w:val="22"/>
          <w:szCs w:val="22"/>
          <w:lang w:val="en-US"/>
        </w:rPr>
      </w:pPr>
      <w:r w:rsidRPr="00B47E35">
        <w:rPr>
          <w:rFonts w:ascii="Times" w:hAnsi="Times"/>
          <w:b/>
          <w:sz w:val="22"/>
          <w:szCs w:val="22"/>
          <w:lang w:val="en-US"/>
        </w:rPr>
        <w:t>Eleonore</w:t>
      </w:r>
      <w:r w:rsidRPr="00B47E35">
        <w:rPr>
          <w:rFonts w:ascii="Times" w:hAnsi="Times"/>
          <w:sz w:val="22"/>
          <w:szCs w:val="22"/>
          <w:lang w:val="en-US"/>
        </w:rPr>
        <w:t xml:space="preserve"> </w:t>
      </w:r>
      <w:r w:rsidRPr="00B47E35">
        <w:rPr>
          <w:rFonts w:ascii="Times" w:hAnsi="Times"/>
          <w:b/>
          <w:sz w:val="22"/>
          <w:szCs w:val="22"/>
          <w:lang w:val="en-US"/>
        </w:rPr>
        <w:t>Amenan</w:t>
      </w:r>
      <w:r w:rsidRPr="00B47E35">
        <w:rPr>
          <w:rFonts w:ascii="Times" w:hAnsi="Times"/>
          <w:sz w:val="22"/>
          <w:szCs w:val="22"/>
          <w:lang w:val="en-US"/>
        </w:rPr>
        <w:t xml:space="preserve"> </w:t>
      </w:r>
      <w:r w:rsidRPr="00B47E35">
        <w:rPr>
          <w:rFonts w:ascii="Times" w:hAnsi="Times"/>
          <w:b/>
          <w:sz w:val="22"/>
          <w:szCs w:val="22"/>
          <w:lang w:val="en-US"/>
        </w:rPr>
        <w:t>Kouaku</w:t>
      </w:r>
      <w:r w:rsidRPr="00B47E35">
        <w:rPr>
          <w:rFonts w:ascii="Times" w:hAnsi="Times"/>
          <w:sz w:val="22"/>
          <w:szCs w:val="22"/>
          <w:lang w:val="en-US"/>
        </w:rPr>
        <w:t>: Women Economic Empowerment-Program specialist</w:t>
      </w:r>
    </w:p>
    <w:p w14:paraId="5D1B92B1" w14:textId="77777777" w:rsidR="002D12DE" w:rsidRPr="00B47E35" w:rsidRDefault="002D12DE" w:rsidP="00964455">
      <w:pPr>
        <w:jc w:val="both"/>
        <w:rPr>
          <w:rFonts w:ascii="Times" w:hAnsi="Times"/>
          <w:sz w:val="22"/>
          <w:szCs w:val="22"/>
        </w:rPr>
      </w:pPr>
      <w:r w:rsidRPr="00B47E35">
        <w:rPr>
          <w:rFonts w:ascii="Times" w:hAnsi="Times"/>
          <w:b/>
          <w:sz w:val="22"/>
          <w:szCs w:val="22"/>
        </w:rPr>
        <w:t>Anatolie</w:t>
      </w:r>
      <w:r w:rsidRPr="00B47E35">
        <w:rPr>
          <w:rFonts w:ascii="Times" w:hAnsi="Times"/>
          <w:sz w:val="22"/>
          <w:szCs w:val="22"/>
        </w:rPr>
        <w:t xml:space="preserve"> </w:t>
      </w:r>
      <w:r w:rsidRPr="00B47E35">
        <w:rPr>
          <w:rFonts w:ascii="Times" w:hAnsi="Times"/>
          <w:b/>
          <w:sz w:val="22"/>
          <w:szCs w:val="22"/>
        </w:rPr>
        <w:t>Ndayishimiye</w:t>
      </w:r>
      <w:r w:rsidRPr="00B47E35">
        <w:rPr>
          <w:rFonts w:ascii="Times" w:hAnsi="Times"/>
          <w:sz w:val="22"/>
          <w:szCs w:val="22"/>
        </w:rPr>
        <w:t>: Représentante légale CAFOB</w:t>
      </w:r>
    </w:p>
    <w:p w14:paraId="05D76D24" w14:textId="77777777" w:rsidR="002D12DE" w:rsidRPr="00B47E35" w:rsidRDefault="002D12DE" w:rsidP="00964455">
      <w:pPr>
        <w:jc w:val="both"/>
        <w:rPr>
          <w:rFonts w:ascii="Times" w:hAnsi="Times"/>
          <w:sz w:val="22"/>
          <w:szCs w:val="22"/>
        </w:rPr>
      </w:pPr>
      <w:r w:rsidRPr="00B47E35">
        <w:rPr>
          <w:rFonts w:ascii="Times" w:hAnsi="Times"/>
          <w:b/>
          <w:sz w:val="22"/>
          <w:szCs w:val="22"/>
        </w:rPr>
        <w:t>Aline</w:t>
      </w:r>
      <w:r w:rsidRPr="00B47E35">
        <w:rPr>
          <w:rFonts w:ascii="Times" w:hAnsi="Times"/>
          <w:sz w:val="22"/>
          <w:szCs w:val="22"/>
        </w:rPr>
        <w:t xml:space="preserve"> </w:t>
      </w:r>
      <w:proofErr w:type="spellStart"/>
      <w:r w:rsidRPr="00B47E35">
        <w:rPr>
          <w:rFonts w:ascii="Times" w:hAnsi="Times"/>
          <w:b/>
          <w:sz w:val="22"/>
          <w:szCs w:val="22"/>
        </w:rPr>
        <w:t>Nkurunziza</w:t>
      </w:r>
      <w:proofErr w:type="spellEnd"/>
      <w:r w:rsidRPr="00B47E35">
        <w:rPr>
          <w:rFonts w:ascii="Times" w:hAnsi="Times"/>
          <w:sz w:val="22"/>
          <w:szCs w:val="22"/>
        </w:rPr>
        <w:t> : comité ABAKANGURA AMAHORO OU FEMMES MEDIATRICES Bujumbura</w:t>
      </w:r>
    </w:p>
    <w:p w14:paraId="3482B394" w14:textId="77777777" w:rsidR="002D12DE" w:rsidRPr="00B47E35" w:rsidRDefault="002D12DE" w:rsidP="00964455">
      <w:pPr>
        <w:jc w:val="both"/>
        <w:rPr>
          <w:rFonts w:ascii="Times" w:hAnsi="Times"/>
          <w:sz w:val="22"/>
          <w:szCs w:val="22"/>
        </w:rPr>
      </w:pPr>
      <w:r w:rsidRPr="00B47E35">
        <w:rPr>
          <w:rFonts w:ascii="Times" w:hAnsi="Times"/>
          <w:b/>
          <w:sz w:val="22"/>
          <w:szCs w:val="22"/>
        </w:rPr>
        <w:t>Liduine</w:t>
      </w:r>
      <w:r w:rsidRPr="00B47E35">
        <w:rPr>
          <w:rFonts w:ascii="Times" w:hAnsi="Times"/>
          <w:sz w:val="22"/>
          <w:szCs w:val="22"/>
        </w:rPr>
        <w:t xml:space="preserve"> </w:t>
      </w:r>
      <w:r w:rsidRPr="00B47E35">
        <w:rPr>
          <w:rFonts w:ascii="Times" w:hAnsi="Times"/>
          <w:b/>
          <w:sz w:val="22"/>
          <w:szCs w:val="22"/>
        </w:rPr>
        <w:t>Nimbona</w:t>
      </w:r>
      <w:r w:rsidRPr="00B47E35">
        <w:rPr>
          <w:rFonts w:ascii="Times" w:hAnsi="Times"/>
          <w:sz w:val="22"/>
          <w:szCs w:val="22"/>
        </w:rPr>
        <w:t> : Membre de l’Association des veuves du Burundi</w:t>
      </w:r>
    </w:p>
    <w:p w14:paraId="153002C5" w14:textId="77777777" w:rsidR="002D12DE" w:rsidRPr="00B47E35" w:rsidRDefault="002D12DE" w:rsidP="00964455">
      <w:pPr>
        <w:jc w:val="both"/>
        <w:rPr>
          <w:rFonts w:ascii="Times" w:hAnsi="Times"/>
          <w:sz w:val="22"/>
          <w:szCs w:val="22"/>
        </w:rPr>
      </w:pPr>
      <w:r w:rsidRPr="00B47E35">
        <w:rPr>
          <w:rFonts w:ascii="Times" w:hAnsi="Times"/>
          <w:b/>
          <w:sz w:val="22"/>
          <w:szCs w:val="22"/>
        </w:rPr>
        <w:t>Ninon</w:t>
      </w:r>
      <w:r w:rsidRPr="00B47E35">
        <w:rPr>
          <w:rFonts w:ascii="Times" w:hAnsi="Times"/>
          <w:sz w:val="22"/>
          <w:szCs w:val="22"/>
        </w:rPr>
        <w:t xml:space="preserve"> </w:t>
      </w:r>
      <w:r w:rsidRPr="00B47E35">
        <w:rPr>
          <w:rFonts w:ascii="Times" w:hAnsi="Times"/>
          <w:b/>
          <w:sz w:val="22"/>
          <w:szCs w:val="22"/>
        </w:rPr>
        <w:t>Ndayikengurukiye</w:t>
      </w:r>
      <w:r w:rsidRPr="00B47E35">
        <w:rPr>
          <w:rFonts w:ascii="Times" w:hAnsi="Times"/>
          <w:sz w:val="22"/>
          <w:szCs w:val="22"/>
        </w:rPr>
        <w:t> : coordinatrice consortium Genre Care Internationale</w:t>
      </w:r>
    </w:p>
    <w:p w14:paraId="6DE6F669" w14:textId="514D5DAF" w:rsidR="002D12DE" w:rsidRPr="00B47E35" w:rsidRDefault="002D12DE" w:rsidP="00177B66">
      <w:pPr>
        <w:ind w:left="284" w:hanging="284"/>
        <w:jc w:val="both"/>
        <w:rPr>
          <w:rFonts w:ascii="Times" w:hAnsi="Times"/>
          <w:b/>
          <w:sz w:val="22"/>
          <w:szCs w:val="22"/>
        </w:rPr>
      </w:pPr>
      <w:r w:rsidRPr="00B47E35">
        <w:rPr>
          <w:rFonts w:ascii="Times" w:hAnsi="Times"/>
          <w:b/>
          <w:sz w:val="22"/>
          <w:szCs w:val="22"/>
        </w:rPr>
        <w:t>André</w:t>
      </w:r>
      <w:r w:rsidRPr="00B47E35">
        <w:rPr>
          <w:rFonts w:ascii="Times" w:hAnsi="Times"/>
          <w:sz w:val="22"/>
          <w:szCs w:val="22"/>
        </w:rPr>
        <w:t xml:space="preserve"> </w:t>
      </w:r>
      <w:r w:rsidRPr="00B47E35">
        <w:rPr>
          <w:rFonts w:ascii="Times" w:hAnsi="Times"/>
          <w:b/>
          <w:sz w:val="22"/>
          <w:szCs w:val="22"/>
        </w:rPr>
        <w:t>Nduwimana</w:t>
      </w:r>
      <w:r w:rsidRPr="00B47E35">
        <w:rPr>
          <w:rFonts w:ascii="Times" w:hAnsi="Times"/>
          <w:sz w:val="22"/>
          <w:szCs w:val="22"/>
        </w:rPr>
        <w:t xml:space="preserve"> : Ancien Doyen de l’université du Burundi, actuellement DG au </w:t>
      </w:r>
      <w:r w:rsidR="00FC3D72">
        <w:rPr>
          <w:rFonts w:ascii="Times" w:hAnsi="Times"/>
          <w:sz w:val="22"/>
          <w:szCs w:val="22"/>
        </w:rPr>
        <w:t>M</w:t>
      </w:r>
      <w:r w:rsidRPr="00B47E35">
        <w:rPr>
          <w:rFonts w:ascii="Times" w:hAnsi="Times"/>
          <w:sz w:val="22"/>
          <w:szCs w:val="22"/>
        </w:rPr>
        <w:t>inistère de l’</w:t>
      </w:r>
      <w:r w:rsidR="00FC3D72">
        <w:rPr>
          <w:rFonts w:ascii="Times" w:hAnsi="Times"/>
          <w:sz w:val="22"/>
          <w:szCs w:val="22"/>
        </w:rPr>
        <w:t>E</w:t>
      </w:r>
      <w:r w:rsidRPr="00B47E35">
        <w:rPr>
          <w:rFonts w:ascii="Times" w:hAnsi="Times"/>
          <w:sz w:val="22"/>
          <w:szCs w:val="22"/>
        </w:rPr>
        <w:t xml:space="preserve">ducation </w:t>
      </w:r>
      <w:r w:rsidR="00FC3D72">
        <w:rPr>
          <w:rFonts w:ascii="Times" w:hAnsi="Times"/>
          <w:sz w:val="22"/>
          <w:szCs w:val="22"/>
        </w:rPr>
        <w:t>N</w:t>
      </w:r>
      <w:r w:rsidRPr="00B47E35">
        <w:rPr>
          <w:rFonts w:ascii="Times" w:hAnsi="Times"/>
          <w:sz w:val="22"/>
          <w:szCs w:val="22"/>
        </w:rPr>
        <w:t>ationale.</w:t>
      </w:r>
    </w:p>
    <w:p w14:paraId="508818D9" w14:textId="77777777" w:rsidR="00FA4141" w:rsidRPr="00B47E35" w:rsidRDefault="00FA4141" w:rsidP="00964455">
      <w:pPr>
        <w:jc w:val="both"/>
        <w:rPr>
          <w:rFonts w:ascii="Times" w:hAnsi="Times"/>
          <w:sz w:val="22"/>
          <w:szCs w:val="22"/>
        </w:rPr>
      </w:pPr>
      <w:r w:rsidRPr="00B47E35">
        <w:rPr>
          <w:rFonts w:ascii="Times" w:hAnsi="Times"/>
          <w:b/>
          <w:sz w:val="22"/>
          <w:szCs w:val="22"/>
        </w:rPr>
        <w:t>Laura Perchat</w:t>
      </w:r>
      <w:r w:rsidRPr="00B47E35">
        <w:rPr>
          <w:rFonts w:ascii="Times" w:hAnsi="Times"/>
          <w:sz w:val="22"/>
          <w:szCs w:val="22"/>
        </w:rPr>
        <w:t> : assistante technique Union Européenne au Burundi, Cohésion sociale et Genre</w:t>
      </w:r>
    </w:p>
    <w:p w14:paraId="102E1CAB" w14:textId="77777777" w:rsidR="00FA4141" w:rsidRPr="00B47E35" w:rsidRDefault="00FA4141" w:rsidP="00964455">
      <w:pPr>
        <w:jc w:val="both"/>
        <w:rPr>
          <w:rFonts w:ascii="Times" w:hAnsi="Times"/>
          <w:sz w:val="22"/>
          <w:szCs w:val="22"/>
        </w:rPr>
      </w:pPr>
      <w:r w:rsidRPr="00B47E35">
        <w:rPr>
          <w:rFonts w:ascii="Times" w:hAnsi="Times"/>
          <w:b/>
          <w:sz w:val="22"/>
          <w:szCs w:val="22"/>
        </w:rPr>
        <w:t>Désité Ndikumana</w:t>
      </w:r>
      <w:r w:rsidRPr="00B47E35">
        <w:rPr>
          <w:rFonts w:ascii="Times" w:hAnsi="Times"/>
          <w:sz w:val="22"/>
          <w:szCs w:val="22"/>
        </w:rPr>
        <w:t> : assistant technique Union Européenne au Burundi, Résilience</w:t>
      </w:r>
    </w:p>
    <w:p w14:paraId="540E8BCF" w14:textId="77777777" w:rsidR="00FA4141" w:rsidRPr="007B6DC5" w:rsidRDefault="00FA4141" w:rsidP="00964455">
      <w:pPr>
        <w:jc w:val="both"/>
        <w:rPr>
          <w:rFonts w:ascii="Times" w:hAnsi="Times"/>
          <w:sz w:val="22"/>
          <w:szCs w:val="22"/>
          <w:lang w:val="en-US"/>
        </w:rPr>
      </w:pPr>
      <w:r w:rsidRPr="007B6DC5">
        <w:rPr>
          <w:rFonts w:ascii="Times" w:hAnsi="Times"/>
          <w:b/>
          <w:sz w:val="22"/>
          <w:szCs w:val="22"/>
          <w:lang w:val="en-US"/>
        </w:rPr>
        <w:t xml:space="preserve">Sylvaine </w:t>
      </w:r>
      <w:proofErr w:type="gramStart"/>
      <w:r w:rsidRPr="007B6DC5">
        <w:rPr>
          <w:rFonts w:ascii="Times" w:hAnsi="Times"/>
          <w:b/>
          <w:sz w:val="22"/>
          <w:szCs w:val="22"/>
          <w:lang w:val="en-US"/>
        </w:rPr>
        <w:t>Kahasha</w:t>
      </w:r>
      <w:r w:rsidRPr="007B6DC5">
        <w:rPr>
          <w:rFonts w:ascii="Times" w:hAnsi="Times"/>
          <w:sz w:val="22"/>
          <w:szCs w:val="22"/>
          <w:lang w:val="en-US"/>
        </w:rPr>
        <w:t> :</w:t>
      </w:r>
      <w:proofErr w:type="gramEnd"/>
      <w:r w:rsidRPr="007B6DC5">
        <w:rPr>
          <w:rFonts w:ascii="Times" w:hAnsi="Times"/>
          <w:sz w:val="22"/>
          <w:szCs w:val="22"/>
          <w:lang w:val="en-US"/>
        </w:rPr>
        <w:t xml:space="preserve"> Gender specialist, PNUD Burundi</w:t>
      </w:r>
    </w:p>
    <w:p w14:paraId="4D166D2C" w14:textId="77777777" w:rsidR="00FA4141" w:rsidRPr="00B47E35" w:rsidRDefault="00FA4141" w:rsidP="00964455">
      <w:pPr>
        <w:jc w:val="both"/>
        <w:rPr>
          <w:rFonts w:ascii="Times" w:hAnsi="Times"/>
          <w:sz w:val="22"/>
          <w:szCs w:val="22"/>
        </w:rPr>
      </w:pPr>
      <w:r w:rsidRPr="00B47E35">
        <w:rPr>
          <w:rFonts w:ascii="Times" w:hAnsi="Times"/>
          <w:b/>
          <w:sz w:val="22"/>
          <w:szCs w:val="22"/>
        </w:rPr>
        <w:t>Consolate Habimana</w:t>
      </w:r>
      <w:r w:rsidRPr="00B47E35">
        <w:rPr>
          <w:rFonts w:ascii="Times" w:hAnsi="Times"/>
          <w:sz w:val="22"/>
          <w:szCs w:val="22"/>
        </w:rPr>
        <w:t> : Commissaire CNIDH</w:t>
      </w:r>
    </w:p>
    <w:p w14:paraId="70671D2E" w14:textId="77777777" w:rsidR="003949F6" w:rsidRPr="00B47E35" w:rsidRDefault="003949F6" w:rsidP="00964455">
      <w:pPr>
        <w:jc w:val="both"/>
        <w:rPr>
          <w:rFonts w:ascii="Times" w:hAnsi="Times"/>
          <w:b/>
          <w:sz w:val="22"/>
          <w:szCs w:val="22"/>
        </w:rPr>
      </w:pPr>
      <w:r w:rsidRPr="00B47E35">
        <w:rPr>
          <w:rFonts w:ascii="Times" w:hAnsi="Times"/>
          <w:b/>
          <w:sz w:val="22"/>
          <w:szCs w:val="22"/>
        </w:rPr>
        <w:t xml:space="preserve">Olive Dusabe : </w:t>
      </w:r>
      <w:r w:rsidRPr="00B47E35">
        <w:rPr>
          <w:rFonts w:ascii="Times" w:hAnsi="Times"/>
          <w:sz w:val="22"/>
          <w:szCs w:val="22"/>
        </w:rPr>
        <w:t>Cheffe d’agence BCAB Kinindo/  Banque Commerciale et Agricole du Burundi</w:t>
      </w:r>
    </w:p>
    <w:p w14:paraId="3ED752A4" w14:textId="77777777" w:rsidR="003949F6" w:rsidRPr="00B47E35" w:rsidRDefault="003949F6" w:rsidP="00964455">
      <w:pPr>
        <w:jc w:val="both"/>
        <w:rPr>
          <w:rFonts w:ascii="Times" w:hAnsi="Times"/>
          <w:sz w:val="22"/>
          <w:szCs w:val="22"/>
        </w:rPr>
      </w:pPr>
      <w:r w:rsidRPr="00B47E35">
        <w:rPr>
          <w:rFonts w:ascii="Times" w:hAnsi="Times"/>
          <w:b/>
          <w:sz w:val="22"/>
          <w:szCs w:val="22"/>
        </w:rPr>
        <w:t xml:space="preserve">André Nkizwanabake : </w:t>
      </w:r>
      <w:r w:rsidRPr="00B47E35">
        <w:rPr>
          <w:rFonts w:ascii="Times" w:hAnsi="Times"/>
          <w:sz w:val="22"/>
          <w:szCs w:val="22"/>
        </w:rPr>
        <w:t>Prêtre paroisse Bubanza</w:t>
      </w:r>
    </w:p>
    <w:p w14:paraId="658A2AD4" w14:textId="77777777" w:rsidR="003949F6" w:rsidRPr="00B47E35" w:rsidRDefault="003949F6" w:rsidP="00964455">
      <w:pPr>
        <w:jc w:val="both"/>
        <w:rPr>
          <w:rFonts w:ascii="Times" w:hAnsi="Times"/>
          <w:b/>
          <w:sz w:val="22"/>
          <w:szCs w:val="22"/>
        </w:rPr>
      </w:pPr>
      <w:r w:rsidRPr="00B47E35">
        <w:rPr>
          <w:rFonts w:ascii="Times" w:hAnsi="Times"/>
          <w:b/>
          <w:sz w:val="22"/>
          <w:szCs w:val="22"/>
        </w:rPr>
        <w:t xml:space="preserve">Lise Girimana : </w:t>
      </w:r>
      <w:r w:rsidRPr="00B47E35">
        <w:rPr>
          <w:rFonts w:ascii="Times" w:hAnsi="Times"/>
          <w:sz w:val="22"/>
          <w:szCs w:val="22"/>
        </w:rPr>
        <w:t>Journaliste Technicienne et Cameraman télé et Radio  REMA FM</w:t>
      </w:r>
    </w:p>
    <w:p w14:paraId="2BE39141" w14:textId="345E5BAE" w:rsidR="003949F6" w:rsidRPr="00B47E35" w:rsidRDefault="003949F6" w:rsidP="00964455">
      <w:pPr>
        <w:jc w:val="both"/>
        <w:rPr>
          <w:rFonts w:ascii="Times" w:hAnsi="Times"/>
          <w:b/>
          <w:sz w:val="22"/>
          <w:szCs w:val="22"/>
        </w:rPr>
      </w:pPr>
      <w:r w:rsidRPr="00B47E35">
        <w:rPr>
          <w:rFonts w:ascii="Times" w:hAnsi="Times"/>
          <w:b/>
          <w:sz w:val="22"/>
          <w:szCs w:val="22"/>
        </w:rPr>
        <w:t xml:space="preserve">Christophe Kinshasa : </w:t>
      </w:r>
      <w:r w:rsidRPr="00B47E35">
        <w:rPr>
          <w:rFonts w:ascii="Times" w:hAnsi="Times"/>
          <w:sz w:val="22"/>
          <w:szCs w:val="22"/>
        </w:rPr>
        <w:t>Conseiller en développement économique Mairie de la ville</w:t>
      </w:r>
    </w:p>
    <w:p w14:paraId="544846A0" w14:textId="5EA348F4" w:rsidR="004054A7" w:rsidRPr="00B47E35" w:rsidRDefault="004054A7" w:rsidP="00964455">
      <w:pPr>
        <w:ind w:left="284" w:hanging="284"/>
        <w:jc w:val="both"/>
        <w:rPr>
          <w:rFonts w:ascii="Times" w:hAnsi="Times"/>
          <w:sz w:val="22"/>
          <w:szCs w:val="22"/>
        </w:rPr>
      </w:pPr>
      <w:r w:rsidRPr="00B47E35">
        <w:rPr>
          <w:rFonts w:ascii="Times" w:hAnsi="Times"/>
          <w:b/>
          <w:sz w:val="22"/>
          <w:szCs w:val="22"/>
        </w:rPr>
        <w:t>Aline Munyaneza</w:t>
      </w:r>
      <w:r w:rsidRPr="00B47E35">
        <w:rPr>
          <w:rFonts w:ascii="Times" w:hAnsi="Times"/>
          <w:sz w:val="22"/>
          <w:szCs w:val="22"/>
        </w:rPr>
        <w:t xml:space="preserve"> : Conseillère chez Direction générale de la promotion de la femme et de l’Egalité du genre, et Présidente de la cellule genre au Ministère de la </w:t>
      </w:r>
      <w:r w:rsidR="00FC3D72">
        <w:rPr>
          <w:rFonts w:ascii="Times" w:hAnsi="Times"/>
          <w:sz w:val="22"/>
          <w:szCs w:val="22"/>
        </w:rPr>
        <w:t>S</w:t>
      </w:r>
      <w:r w:rsidRPr="00B47E35">
        <w:rPr>
          <w:rFonts w:ascii="Times" w:hAnsi="Times"/>
          <w:sz w:val="22"/>
          <w:szCs w:val="22"/>
        </w:rPr>
        <w:t xml:space="preserve">olidarité </w:t>
      </w:r>
      <w:r w:rsidR="00FC3D72">
        <w:rPr>
          <w:rFonts w:ascii="Times" w:hAnsi="Times"/>
          <w:sz w:val="22"/>
          <w:szCs w:val="22"/>
        </w:rPr>
        <w:t>Na</w:t>
      </w:r>
      <w:r w:rsidRPr="00B47E35">
        <w:rPr>
          <w:rFonts w:ascii="Times" w:hAnsi="Times"/>
          <w:sz w:val="22"/>
          <w:szCs w:val="22"/>
        </w:rPr>
        <w:t xml:space="preserve">tionale, des </w:t>
      </w:r>
      <w:r w:rsidR="00FC3D72">
        <w:rPr>
          <w:rFonts w:ascii="Times" w:hAnsi="Times"/>
          <w:sz w:val="22"/>
          <w:szCs w:val="22"/>
        </w:rPr>
        <w:t>A</w:t>
      </w:r>
      <w:r w:rsidRPr="00B47E35">
        <w:rPr>
          <w:rFonts w:ascii="Times" w:hAnsi="Times"/>
          <w:sz w:val="22"/>
          <w:szCs w:val="22"/>
        </w:rPr>
        <w:t xml:space="preserve">ffaires </w:t>
      </w:r>
      <w:r w:rsidR="00FC3D72">
        <w:rPr>
          <w:rFonts w:ascii="Times" w:hAnsi="Times"/>
          <w:sz w:val="22"/>
          <w:szCs w:val="22"/>
        </w:rPr>
        <w:t>S</w:t>
      </w:r>
      <w:r w:rsidRPr="00B47E35">
        <w:rPr>
          <w:rFonts w:ascii="Times" w:hAnsi="Times"/>
          <w:sz w:val="22"/>
          <w:szCs w:val="22"/>
        </w:rPr>
        <w:t>ociales</w:t>
      </w:r>
      <w:r w:rsidR="00964455" w:rsidRPr="00B47E35">
        <w:rPr>
          <w:rFonts w:ascii="Times" w:hAnsi="Times"/>
          <w:sz w:val="22"/>
          <w:szCs w:val="22"/>
        </w:rPr>
        <w:t>,</w:t>
      </w:r>
      <w:r w:rsidRPr="00B47E35">
        <w:rPr>
          <w:rFonts w:ascii="Times" w:hAnsi="Times"/>
          <w:sz w:val="22"/>
          <w:szCs w:val="22"/>
        </w:rPr>
        <w:t xml:space="preserve"> des droits de la personne humaine et du Genre</w:t>
      </w:r>
    </w:p>
    <w:p w14:paraId="73CA4F90" w14:textId="71FB45D3" w:rsidR="004054A7" w:rsidRPr="00B47E35" w:rsidRDefault="004054A7" w:rsidP="00964455">
      <w:pPr>
        <w:jc w:val="both"/>
        <w:rPr>
          <w:rFonts w:ascii="Times" w:hAnsi="Times"/>
          <w:sz w:val="22"/>
          <w:szCs w:val="22"/>
        </w:rPr>
      </w:pPr>
      <w:r w:rsidRPr="00B47E35">
        <w:rPr>
          <w:rFonts w:ascii="Times" w:hAnsi="Times"/>
          <w:b/>
          <w:sz w:val="22"/>
          <w:szCs w:val="22"/>
        </w:rPr>
        <w:t xml:space="preserve">Bienvenue Muhimpundu : </w:t>
      </w:r>
      <w:r w:rsidRPr="00B47E35">
        <w:rPr>
          <w:rFonts w:ascii="Times" w:hAnsi="Times"/>
          <w:sz w:val="22"/>
          <w:szCs w:val="22"/>
        </w:rPr>
        <w:t xml:space="preserve">Présidente cellule genre </w:t>
      </w:r>
      <w:proofErr w:type="gramStart"/>
      <w:r w:rsidRPr="00B47E35">
        <w:rPr>
          <w:rFonts w:ascii="Times" w:hAnsi="Times"/>
          <w:sz w:val="22"/>
          <w:szCs w:val="22"/>
        </w:rPr>
        <w:t>Ministère</w:t>
      </w:r>
      <w:proofErr w:type="gramEnd"/>
      <w:r w:rsidRPr="00B47E35">
        <w:rPr>
          <w:rFonts w:ascii="Times" w:hAnsi="Times"/>
          <w:sz w:val="22"/>
          <w:szCs w:val="22"/>
        </w:rPr>
        <w:t xml:space="preserve"> de la </w:t>
      </w:r>
      <w:r w:rsidR="00FC3D72">
        <w:rPr>
          <w:rFonts w:ascii="Times" w:hAnsi="Times"/>
          <w:sz w:val="22"/>
          <w:szCs w:val="22"/>
        </w:rPr>
        <w:t>S</w:t>
      </w:r>
      <w:r w:rsidRPr="00B47E35">
        <w:rPr>
          <w:rFonts w:ascii="Times" w:hAnsi="Times"/>
          <w:sz w:val="22"/>
          <w:szCs w:val="22"/>
        </w:rPr>
        <w:t>anté</w:t>
      </w:r>
      <w:r w:rsidR="00FC3D72">
        <w:rPr>
          <w:rFonts w:ascii="Times" w:hAnsi="Times"/>
          <w:sz w:val="22"/>
          <w:szCs w:val="22"/>
        </w:rPr>
        <w:t xml:space="preserve"> et</w:t>
      </w:r>
      <w:r w:rsidRPr="00B47E35">
        <w:rPr>
          <w:rFonts w:ascii="Times" w:hAnsi="Times"/>
          <w:sz w:val="22"/>
          <w:szCs w:val="22"/>
        </w:rPr>
        <w:t xml:space="preserve"> de la lutte contre le Sida</w:t>
      </w:r>
    </w:p>
    <w:p w14:paraId="335B2AF8" w14:textId="77777777" w:rsidR="004054A7" w:rsidRPr="00B47E35" w:rsidRDefault="004054A7" w:rsidP="00964455">
      <w:pPr>
        <w:jc w:val="both"/>
        <w:rPr>
          <w:rFonts w:ascii="Times" w:hAnsi="Times"/>
          <w:sz w:val="22"/>
          <w:szCs w:val="22"/>
        </w:rPr>
      </w:pPr>
      <w:r w:rsidRPr="00B47E35">
        <w:rPr>
          <w:rFonts w:ascii="Times" w:hAnsi="Times"/>
          <w:b/>
          <w:sz w:val="22"/>
          <w:szCs w:val="22"/>
        </w:rPr>
        <w:t>Léonie Manirakiza</w:t>
      </w:r>
      <w:r w:rsidRPr="00B47E35">
        <w:rPr>
          <w:rFonts w:ascii="Times" w:hAnsi="Times"/>
          <w:sz w:val="22"/>
          <w:szCs w:val="22"/>
        </w:rPr>
        <w:t> : Prés</w:t>
      </w:r>
      <w:r w:rsidR="00FE206C" w:rsidRPr="00B47E35">
        <w:rPr>
          <w:rFonts w:ascii="Times" w:hAnsi="Times"/>
          <w:sz w:val="22"/>
          <w:szCs w:val="22"/>
        </w:rPr>
        <w:t>i</w:t>
      </w:r>
      <w:r w:rsidRPr="00B47E35">
        <w:rPr>
          <w:rFonts w:ascii="Times" w:hAnsi="Times"/>
          <w:sz w:val="22"/>
          <w:szCs w:val="22"/>
        </w:rPr>
        <w:t xml:space="preserve">dente cellule genre </w:t>
      </w:r>
      <w:proofErr w:type="gramStart"/>
      <w:r w:rsidRPr="00B47E35">
        <w:rPr>
          <w:rFonts w:ascii="Times" w:hAnsi="Times"/>
          <w:sz w:val="22"/>
          <w:szCs w:val="22"/>
        </w:rPr>
        <w:t>Ministère</w:t>
      </w:r>
      <w:proofErr w:type="gramEnd"/>
      <w:r w:rsidRPr="00B47E35">
        <w:rPr>
          <w:rFonts w:ascii="Times" w:hAnsi="Times"/>
          <w:sz w:val="22"/>
          <w:szCs w:val="22"/>
        </w:rPr>
        <w:t xml:space="preserve"> de la Communication, des TIC et des médias</w:t>
      </w:r>
    </w:p>
    <w:p w14:paraId="0357E649" w14:textId="1AD28854" w:rsidR="00FA4141" w:rsidRPr="00B47E35" w:rsidRDefault="004054A7" w:rsidP="00964455">
      <w:pPr>
        <w:ind w:left="284" w:hanging="284"/>
        <w:jc w:val="both"/>
        <w:rPr>
          <w:rFonts w:ascii="Times" w:hAnsi="Times"/>
          <w:sz w:val="22"/>
          <w:szCs w:val="22"/>
        </w:rPr>
      </w:pPr>
      <w:r w:rsidRPr="00B47E35">
        <w:rPr>
          <w:rFonts w:ascii="Times" w:hAnsi="Times"/>
          <w:b/>
          <w:sz w:val="22"/>
          <w:szCs w:val="22"/>
        </w:rPr>
        <w:t>Déo Bukeyeneza</w:t>
      </w:r>
      <w:r w:rsidRPr="00B47E35">
        <w:rPr>
          <w:rFonts w:ascii="Times" w:hAnsi="Times"/>
          <w:sz w:val="22"/>
          <w:szCs w:val="22"/>
        </w:rPr>
        <w:t xml:space="preserve"> : Présidente cellule genre </w:t>
      </w:r>
      <w:proofErr w:type="gramStart"/>
      <w:r w:rsidR="009A3374" w:rsidRPr="00B47E35">
        <w:rPr>
          <w:rFonts w:ascii="Times" w:hAnsi="Times"/>
          <w:sz w:val="22"/>
          <w:szCs w:val="22"/>
        </w:rPr>
        <w:t>Ministère</w:t>
      </w:r>
      <w:r w:rsidRPr="00B47E35">
        <w:rPr>
          <w:rFonts w:ascii="Times" w:hAnsi="Times"/>
          <w:sz w:val="22"/>
          <w:szCs w:val="22"/>
        </w:rPr>
        <w:t xml:space="preserve"> de l’</w:t>
      </w:r>
      <w:r w:rsidR="00FC3D72">
        <w:rPr>
          <w:rFonts w:ascii="Times" w:hAnsi="Times"/>
          <w:sz w:val="22"/>
          <w:szCs w:val="22"/>
        </w:rPr>
        <w:t>E</w:t>
      </w:r>
      <w:r w:rsidRPr="00B47E35">
        <w:rPr>
          <w:rFonts w:ascii="Times" w:hAnsi="Times"/>
          <w:sz w:val="22"/>
          <w:szCs w:val="22"/>
        </w:rPr>
        <w:t>nvironnement</w:t>
      </w:r>
      <w:proofErr w:type="gramEnd"/>
      <w:r w:rsidRPr="00B47E35">
        <w:rPr>
          <w:rFonts w:ascii="Times" w:hAnsi="Times"/>
          <w:sz w:val="22"/>
          <w:szCs w:val="22"/>
        </w:rPr>
        <w:t>, de l’agriculture et de l’élevage</w:t>
      </w:r>
    </w:p>
    <w:p w14:paraId="5E2A3597" w14:textId="77777777" w:rsidR="00FA4141" w:rsidRPr="00B47E35" w:rsidRDefault="00FA4141" w:rsidP="00964455">
      <w:pPr>
        <w:jc w:val="both"/>
        <w:rPr>
          <w:rFonts w:ascii="Times" w:hAnsi="Times"/>
          <w:sz w:val="22"/>
          <w:szCs w:val="22"/>
        </w:rPr>
      </w:pPr>
      <w:r w:rsidRPr="00B47E35">
        <w:rPr>
          <w:rFonts w:ascii="Times" w:hAnsi="Times"/>
          <w:b/>
          <w:sz w:val="22"/>
          <w:szCs w:val="22"/>
        </w:rPr>
        <w:t>Laura Benetti</w:t>
      </w:r>
      <w:r w:rsidRPr="00B47E35">
        <w:rPr>
          <w:rFonts w:ascii="Times" w:hAnsi="Times"/>
          <w:sz w:val="22"/>
          <w:szCs w:val="22"/>
        </w:rPr>
        <w:t> : chargée de programme Santé Union Européenne Burundi</w:t>
      </w:r>
    </w:p>
    <w:p w14:paraId="1456CF1B" w14:textId="77777777" w:rsidR="00FA4141" w:rsidRPr="00B47E35" w:rsidRDefault="00FA4141" w:rsidP="00964455">
      <w:pPr>
        <w:jc w:val="both"/>
        <w:rPr>
          <w:rFonts w:ascii="Times" w:hAnsi="Times"/>
          <w:sz w:val="22"/>
          <w:szCs w:val="22"/>
        </w:rPr>
      </w:pPr>
      <w:r w:rsidRPr="00B47E35">
        <w:rPr>
          <w:rFonts w:ascii="Times" w:hAnsi="Times"/>
          <w:b/>
          <w:sz w:val="22"/>
          <w:szCs w:val="22"/>
        </w:rPr>
        <w:t>Estella Nzitonda</w:t>
      </w:r>
      <w:r w:rsidRPr="00B47E35">
        <w:rPr>
          <w:rFonts w:ascii="Times" w:hAnsi="Times"/>
          <w:sz w:val="22"/>
          <w:szCs w:val="22"/>
        </w:rPr>
        <w:t> : programme Santé Union Européenne Burundi</w:t>
      </w:r>
    </w:p>
    <w:p w14:paraId="6153EBD7" w14:textId="77777777" w:rsidR="00FA4141" w:rsidRPr="00B47E35" w:rsidRDefault="00FA4141" w:rsidP="00964455">
      <w:pPr>
        <w:jc w:val="both"/>
        <w:rPr>
          <w:rFonts w:ascii="Times" w:hAnsi="Times"/>
          <w:sz w:val="22"/>
          <w:szCs w:val="22"/>
        </w:rPr>
      </w:pPr>
      <w:r w:rsidRPr="00B47E35">
        <w:rPr>
          <w:rFonts w:ascii="Times" w:hAnsi="Times"/>
          <w:b/>
          <w:sz w:val="22"/>
          <w:szCs w:val="22"/>
        </w:rPr>
        <w:t>Lyve Adonis</w:t>
      </w:r>
      <w:r w:rsidRPr="00B47E35">
        <w:rPr>
          <w:rFonts w:ascii="Times" w:hAnsi="Times"/>
          <w:sz w:val="22"/>
          <w:szCs w:val="22"/>
        </w:rPr>
        <w:t> : juriste au parquet de Bujumbura</w:t>
      </w:r>
    </w:p>
    <w:p w14:paraId="6B8B7750" w14:textId="77777777" w:rsidR="00FA4141" w:rsidRPr="00B47E35" w:rsidRDefault="00FA4141" w:rsidP="00964455">
      <w:pPr>
        <w:ind w:left="284" w:hanging="284"/>
        <w:jc w:val="both"/>
        <w:rPr>
          <w:rFonts w:ascii="Times" w:hAnsi="Times"/>
          <w:sz w:val="22"/>
          <w:szCs w:val="22"/>
        </w:rPr>
      </w:pPr>
      <w:r w:rsidRPr="00B47E35">
        <w:rPr>
          <w:rFonts w:ascii="Times" w:hAnsi="Times"/>
          <w:b/>
          <w:sz w:val="22"/>
          <w:szCs w:val="22"/>
        </w:rPr>
        <w:t>Nicole Rasolo</w:t>
      </w:r>
      <w:r w:rsidRPr="00B47E35">
        <w:rPr>
          <w:rFonts w:ascii="Times" w:hAnsi="Times"/>
          <w:sz w:val="22"/>
          <w:szCs w:val="22"/>
        </w:rPr>
        <w:t> : conseillère Santé et Droits sexuels et reproductifs de l’Ambassade des Pays-Bas au Burundi</w:t>
      </w:r>
    </w:p>
    <w:p w14:paraId="606D1A97" w14:textId="77777777" w:rsidR="007565D5" w:rsidRPr="00B47E35" w:rsidRDefault="00EE4E95" w:rsidP="00964455">
      <w:pPr>
        <w:jc w:val="both"/>
        <w:rPr>
          <w:rFonts w:ascii="Times" w:hAnsi="Times"/>
          <w:sz w:val="22"/>
          <w:szCs w:val="22"/>
        </w:rPr>
      </w:pPr>
      <w:r w:rsidRPr="00B47E35">
        <w:rPr>
          <w:rFonts w:ascii="Times" w:hAnsi="Times"/>
          <w:b/>
          <w:sz w:val="22"/>
          <w:szCs w:val="22"/>
        </w:rPr>
        <w:t>Fatima Jiwani</w:t>
      </w:r>
      <w:r w:rsidRPr="00B47E35">
        <w:rPr>
          <w:rFonts w:ascii="Times" w:hAnsi="Times"/>
          <w:sz w:val="22"/>
          <w:szCs w:val="22"/>
        </w:rPr>
        <w:t>, Consultante, Genre et Recherche, Social policy an</w:t>
      </w:r>
      <w:r w:rsidR="007565D5" w:rsidRPr="00B47E35">
        <w:rPr>
          <w:rFonts w:ascii="Times" w:hAnsi="Times"/>
          <w:sz w:val="22"/>
          <w:szCs w:val="22"/>
        </w:rPr>
        <w:t>d advocacy, Unicef Burundi</w:t>
      </w:r>
    </w:p>
    <w:p w14:paraId="1821C44C" w14:textId="77777777" w:rsidR="00FA4141" w:rsidRPr="00B47E35" w:rsidRDefault="00FA4141" w:rsidP="00964455">
      <w:pPr>
        <w:jc w:val="both"/>
        <w:rPr>
          <w:rFonts w:ascii="Times" w:hAnsi="Times"/>
          <w:sz w:val="22"/>
          <w:szCs w:val="22"/>
        </w:rPr>
      </w:pPr>
      <w:r w:rsidRPr="00B47E35">
        <w:rPr>
          <w:rFonts w:ascii="Times" w:hAnsi="Times"/>
          <w:b/>
          <w:sz w:val="22"/>
          <w:szCs w:val="22"/>
        </w:rPr>
        <w:t>Luca Rondi</w:t>
      </w:r>
      <w:r w:rsidRPr="00B47E35">
        <w:rPr>
          <w:rFonts w:ascii="Times" w:hAnsi="Times"/>
          <w:sz w:val="22"/>
          <w:szCs w:val="22"/>
        </w:rPr>
        <w:t>, chargé de programmes Union Européenne secteur Énergie</w:t>
      </w:r>
    </w:p>
    <w:p w14:paraId="62745460" w14:textId="138D35ED" w:rsidR="00FA4141" w:rsidRPr="00B47E35" w:rsidRDefault="00FA4141" w:rsidP="00964455">
      <w:pPr>
        <w:ind w:left="284" w:hanging="284"/>
        <w:jc w:val="both"/>
        <w:rPr>
          <w:rFonts w:ascii="Times" w:hAnsi="Times"/>
          <w:sz w:val="22"/>
          <w:szCs w:val="22"/>
        </w:rPr>
      </w:pPr>
      <w:r w:rsidRPr="00B47E35">
        <w:rPr>
          <w:rFonts w:ascii="Times" w:hAnsi="Times"/>
          <w:b/>
          <w:sz w:val="22"/>
          <w:szCs w:val="22"/>
        </w:rPr>
        <w:t>Xavier Pavard</w:t>
      </w:r>
      <w:r w:rsidRPr="00B47E35">
        <w:rPr>
          <w:rFonts w:ascii="Times" w:hAnsi="Times"/>
          <w:sz w:val="22"/>
          <w:szCs w:val="22"/>
        </w:rPr>
        <w:t> : chef d’équipe agriculture, infrastructures et énergie de l’Union Européenne au Burundi jusqu’en août 2020 et chef d’équipe Great Lakes Initiatives for Communities Empowerment (G</w:t>
      </w:r>
      <w:r w:rsidR="00ED56AD">
        <w:rPr>
          <w:rFonts w:ascii="Times" w:hAnsi="Times"/>
          <w:sz w:val="22"/>
          <w:szCs w:val="22"/>
        </w:rPr>
        <w:t>LICE</w:t>
      </w:r>
      <w:r w:rsidRPr="00B47E35">
        <w:rPr>
          <w:rFonts w:ascii="Times" w:hAnsi="Times"/>
          <w:sz w:val="22"/>
          <w:szCs w:val="22"/>
        </w:rPr>
        <w:t>)</w:t>
      </w:r>
    </w:p>
    <w:p w14:paraId="23D5CCA1" w14:textId="77777777" w:rsidR="00FA4141" w:rsidRPr="00B47E35" w:rsidRDefault="00FA4141" w:rsidP="00964455">
      <w:pPr>
        <w:jc w:val="both"/>
        <w:rPr>
          <w:rFonts w:ascii="Times" w:hAnsi="Times"/>
          <w:sz w:val="22"/>
          <w:szCs w:val="22"/>
        </w:rPr>
      </w:pPr>
      <w:r w:rsidRPr="00B47E35">
        <w:rPr>
          <w:rFonts w:ascii="Times" w:hAnsi="Times"/>
          <w:b/>
          <w:sz w:val="22"/>
          <w:szCs w:val="22"/>
        </w:rPr>
        <w:t>Pierre Ntiranyibagira</w:t>
      </w:r>
      <w:r w:rsidRPr="00B47E35">
        <w:rPr>
          <w:rFonts w:ascii="Times" w:hAnsi="Times"/>
          <w:sz w:val="22"/>
          <w:szCs w:val="22"/>
        </w:rPr>
        <w:t> : coordinateur des formations énergie des programmes ICU, Burundi</w:t>
      </w:r>
    </w:p>
    <w:p w14:paraId="5C180997" w14:textId="77777777" w:rsidR="0089075F" w:rsidRPr="00B47E35" w:rsidRDefault="0089075F">
      <w:pPr>
        <w:rPr>
          <w:rFonts w:ascii="Times" w:hAnsi="Times"/>
        </w:rPr>
      </w:pPr>
      <w:r w:rsidRPr="00B47E35">
        <w:rPr>
          <w:rFonts w:ascii="Times" w:hAnsi="Times"/>
        </w:rPr>
        <w:br w:type="page"/>
      </w:r>
    </w:p>
    <w:p w14:paraId="2134BC2D" w14:textId="13EBB6AC" w:rsidR="0089075F" w:rsidRPr="00B47E35" w:rsidRDefault="0089075F" w:rsidP="004B5157">
      <w:pPr>
        <w:pStyle w:val="Titre2"/>
        <w:rPr>
          <w:rFonts w:ascii="Times" w:hAnsi="Times"/>
        </w:rPr>
      </w:pPr>
      <w:bookmarkStart w:id="81" w:name="_Toc83217502"/>
      <w:r w:rsidRPr="00B47E35">
        <w:rPr>
          <w:rFonts w:ascii="Times" w:hAnsi="Times"/>
        </w:rPr>
        <w:lastRenderedPageBreak/>
        <w:t>Annexe I</w:t>
      </w:r>
      <w:r w:rsidR="00671D2D" w:rsidRPr="00B47E35">
        <w:rPr>
          <w:rFonts w:ascii="Times" w:hAnsi="Times"/>
        </w:rPr>
        <w:t>I</w:t>
      </w:r>
      <w:r w:rsidRPr="00B47E35">
        <w:rPr>
          <w:rFonts w:ascii="Times" w:hAnsi="Times"/>
        </w:rPr>
        <w:t> : fiches sectorielles</w:t>
      </w:r>
      <w:bookmarkEnd w:id="81"/>
    </w:p>
    <w:p w14:paraId="7F23C769" w14:textId="291C0783" w:rsidR="0089075F" w:rsidRPr="00B47E35" w:rsidRDefault="0089075F">
      <w:pPr>
        <w:rPr>
          <w:rFonts w:ascii="Times" w:hAnsi="Times"/>
          <w:b/>
          <w:sz w:val="22"/>
          <w:szCs w:val="22"/>
        </w:rPr>
      </w:pPr>
    </w:p>
    <w:p w14:paraId="3358F3ED" w14:textId="77777777" w:rsidR="004B5157" w:rsidRPr="00B47E35" w:rsidRDefault="004B5157">
      <w:pPr>
        <w:rPr>
          <w:rFonts w:ascii="Times" w:hAnsi="Times"/>
          <w:b/>
          <w:sz w:val="22"/>
          <w:szCs w:val="22"/>
        </w:rPr>
      </w:pPr>
    </w:p>
    <w:p w14:paraId="1AA608C6" w14:textId="77777777" w:rsidR="0089075F" w:rsidRPr="00B47E35" w:rsidRDefault="0089075F" w:rsidP="00FD2A6C">
      <w:pPr>
        <w:pStyle w:val="Titre3"/>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Times" w:hAnsi="Times"/>
          <w:b/>
          <w:bCs/>
          <w:color w:val="auto"/>
          <w:sz w:val="30"/>
          <w:szCs w:val="30"/>
        </w:rPr>
      </w:pPr>
      <w:bookmarkStart w:id="82" w:name="_Toc79398264"/>
      <w:bookmarkStart w:id="83" w:name="_Toc79399007"/>
      <w:bookmarkStart w:id="84" w:name="_Toc83217503"/>
      <w:r w:rsidRPr="00B47E35">
        <w:rPr>
          <w:rFonts w:ascii="Times" w:hAnsi="Times"/>
          <w:b/>
          <w:bCs/>
          <w:color w:val="auto"/>
          <w:sz w:val="30"/>
          <w:szCs w:val="30"/>
        </w:rPr>
        <w:t xml:space="preserve">Fiche sectorielle </w:t>
      </w:r>
      <w:r w:rsidR="009A66D2" w:rsidRPr="00B47E35">
        <w:rPr>
          <w:rFonts w:ascii="Times" w:hAnsi="Times"/>
          <w:b/>
          <w:bCs/>
          <w:color w:val="auto"/>
          <w:sz w:val="30"/>
          <w:szCs w:val="30"/>
        </w:rPr>
        <w:t>Développement Rural</w:t>
      </w:r>
      <w:bookmarkEnd w:id="82"/>
      <w:bookmarkEnd w:id="83"/>
      <w:bookmarkEnd w:id="84"/>
    </w:p>
    <w:p w14:paraId="6EAB50B2" w14:textId="77777777" w:rsidR="004229BC" w:rsidRPr="00B47E35" w:rsidRDefault="004229BC"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b/>
        </w:rPr>
      </w:pPr>
    </w:p>
    <w:p w14:paraId="66BAB01F" w14:textId="3FAD0303" w:rsidR="004229BC" w:rsidRPr="00B47E35" w:rsidRDefault="00054DE1" w:rsidP="00FD2A6C">
      <w:p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b/>
          <w:sz w:val="22"/>
          <w:szCs w:val="22"/>
        </w:rPr>
      </w:pPr>
      <w:r w:rsidRPr="00B47E35">
        <w:rPr>
          <w:rFonts w:ascii="Times" w:hAnsi="Times"/>
          <w:b/>
          <w:sz w:val="22"/>
          <w:szCs w:val="22"/>
        </w:rPr>
        <w:t xml:space="preserve">Diagnostic de la situation : </w:t>
      </w:r>
    </w:p>
    <w:p w14:paraId="23037985" w14:textId="6B5964AD" w:rsidR="009D56DC" w:rsidRPr="00B47E35" w:rsidRDefault="009D56DC"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La verticalité des décisions empêche les femmes de participer de façon égalitaire au choix des cultures et de leur disposition</w:t>
      </w:r>
    </w:p>
    <w:p w14:paraId="57599824" w14:textId="5F7831D7" w:rsidR="009D56DC" w:rsidRPr="00B47E35" w:rsidRDefault="009D56DC"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Pour assurer l’autosubsistance du ménage, elles organisent, parfois de façon discrète voire secrète, des plants destinés uniquement à la consommation</w:t>
      </w:r>
    </w:p>
    <w:p w14:paraId="232E7918" w14:textId="211CDBA6" w:rsidR="009D56DC" w:rsidRPr="00B47E35" w:rsidRDefault="009D56DC"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L’un des blocages majeurs est celui de la difficulté voire impossibilité d’accéder aux recettes financières de la vente des récoltes, alors même qu’elles y ont participé pendant des mois</w:t>
      </w:r>
    </w:p>
    <w:p w14:paraId="48E8434B" w14:textId="6B234146" w:rsidR="009D56DC" w:rsidRPr="00B47E35" w:rsidRDefault="009D56DC"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La polygamie saisonnière apparaît comme un fléau pour les épouses, qui se trouvent dépouillées du fruit financier de leur travail agricole au moment des récoltes</w:t>
      </w:r>
    </w:p>
    <w:p w14:paraId="116A6938" w14:textId="428C0FB1" w:rsidR="009D56DC" w:rsidRPr="00B47E35" w:rsidRDefault="0084659C"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Une malnutrition encore très importante qui revient par des cycles constants, qui pénalisent particulièrement les femmes et les enfants, qui ont moins accès à l’argent du fait des captations financières des maris</w:t>
      </w:r>
    </w:p>
    <w:p w14:paraId="3A533C12" w14:textId="1242DD7C" w:rsidR="0084659C" w:rsidRPr="00B47E35" w:rsidRDefault="00532D59"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Moins de possibilités pour les femmes d’avoir accès aux informations et aux intrants agricoles</w:t>
      </w:r>
    </w:p>
    <w:p w14:paraId="26345742" w14:textId="26596577" w:rsidR="009F678F" w:rsidRPr="00B47E35" w:rsidRDefault="009F678F"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L’accès inégalitaire à la terre fait obstacle à l’</w:t>
      </w:r>
      <w:proofErr w:type="spellStart"/>
      <w:r w:rsidRPr="00B47E35">
        <w:rPr>
          <w:rFonts w:ascii="Times" w:hAnsi="Times"/>
          <w:sz w:val="22"/>
          <w:szCs w:val="22"/>
        </w:rPr>
        <w:t>empowerment</w:t>
      </w:r>
      <w:proofErr w:type="spellEnd"/>
      <w:r w:rsidRPr="00B47E35">
        <w:rPr>
          <w:rFonts w:ascii="Times" w:hAnsi="Times"/>
          <w:sz w:val="22"/>
          <w:szCs w:val="22"/>
        </w:rPr>
        <w:t xml:space="preserve"> féminin </w:t>
      </w:r>
    </w:p>
    <w:p w14:paraId="410434DA" w14:textId="2FFEFD0D" w:rsidR="009F678F" w:rsidRPr="00B47E35" w:rsidRDefault="009F678F"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L’accès au matériel et à l’équipement reste rare en milieu rural de manière générale</w:t>
      </w:r>
    </w:p>
    <w:p w14:paraId="596C59AC" w14:textId="643EB748" w:rsidR="009F678F" w:rsidRPr="00B47E35" w:rsidRDefault="009F678F"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Un environnement dans lequel les femmes ne sont pas considérées comme entrepreneurs ou agricultrices a peu de probabilités d’inciter les femmes à s’identifier ou à s’affirmer dans ces rôles</w:t>
      </w:r>
    </w:p>
    <w:p w14:paraId="2CB90A74" w14:textId="550A4402" w:rsidR="009F678F" w:rsidRPr="00B47E35" w:rsidRDefault="009F678F"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Un rôle invisible dans le domaine agro-alimentaire : peu de chances d’être écoutées car non reconnues</w:t>
      </w:r>
    </w:p>
    <w:p w14:paraId="51D2DE5B" w14:textId="05DFEE6D" w:rsidR="009F678F" w:rsidRPr="00B47E35" w:rsidRDefault="009F678F" w:rsidP="00A66092">
      <w:pPr>
        <w:pStyle w:val="Paragraphedeliste"/>
        <w:numPr>
          <w:ilvl w:val="0"/>
          <w:numId w:val="36"/>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Rendre visible ce rôle est primordial</w:t>
      </w:r>
    </w:p>
    <w:p w14:paraId="21A91736" w14:textId="77777777" w:rsidR="004229BC" w:rsidRPr="00B47E35" w:rsidRDefault="004229BC" w:rsidP="00FD2A6C">
      <w:p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p>
    <w:p w14:paraId="6EEC3766" w14:textId="77777777" w:rsidR="004229BC" w:rsidRPr="00B47E35" w:rsidRDefault="004229BC" w:rsidP="00FD2A6C">
      <w:p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b/>
          <w:sz w:val="22"/>
          <w:szCs w:val="22"/>
        </w:rPr>
        <w:t>Chiffres-clé</w:t>
      </w:r>
      <w:r w:rsidRPr="00B47E35">
        <w:rPr>
          <w:rFonts w:ascii="Times" w:hAnsi="Times"/>
          <w:sz w:val="22"/>
          <w:szCs w:val="22"/>
        </w:rPr>
        <w:t xml:space="preserve"> : </w:t>
      </w:r>
    </w:p>
    <w:p w14:paraId="77163A83" w14:textId="77777777" w:rsidR="004229BC" w:rsidRPr="00B47E35" w:rsidRDefault="004229BC" w:rsidP="00FD2A6C">
      <w:p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p>
    <w:p w14:paraId="2ACFBA8A" w14:textId="7ACA7C13" w:rsidR="00440BC3" w:rsidRPr="00B47E35" w:rsidRDefault="00440BC3" w:rsidP="00A66092">
      <w:pPr>
        <w:pStyle w:val="Paragraphedeliste"/>
        <w:numPr>
          <w:ilvl w:val="0"/>
          <w:numId w:val="37"/>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40,7% du PIB en 2018 et représente 70% des revenus d’exportation</w:t>
      </w:r>
    </w:p>
    <w:p w14:paraId="7E33F8DA" w14:textId="4506D2BF" w:rsidR="00440BC3" w:rsidRPr="00B47E35" w:rsidRDefault="00440BC3" w:rsidP="00A66092">
      <w:pPr>
        <w:pStyle w:val="Paragraphedeliste"/>
        <w:numPr>
          <w:ilvl w:val="0"/>
          <w:numId w:val="37"/>
        </w:numPr>
        <w:pBdr>
          <w:top w:val="single" w:sz="4" w:space="1" w:color="auto"/>
          <w:left w:val="single" w:sz="4" w:space="4" w:color="auto"/>
          <w:bottom w:val="single" w:sz="4" w:space="1" w:color="auto"/>
          <w:right w:val="single" w:sz="4" w:space="4" w:color="auto"/>
        </w:pBdr>
        <w:shd w:val="clear" w:color="auto" w:fill="D5DCE4" w:themeFill="text2" w:themeFillTint="33"/>
        <w:jc w:val="both"/>
        <w:rPr>
          <w:rStyle w:val="markedcontent"/>
          <w:rFonts w:ascii="Times" w:hAnsi="Times"/>
          <w:sz w:val="22"/>
          <w:szCs w:val="22"/>
        </w:rPr>
      </w:pPr>
      <w:r w:rsidRPr="00B47E35">
        <w:rPr>
          <w:rFonts w:ascii="Times" w:hAnsi="Times"/>
          <w:sz w:val="22"/>
          <w:szCs w:val="22"/>
        </w:rPr>
        <w:t xml:space="preserve">80% de la main d’œuvre </w:t>
      </w:r>
      <w:r w:rsidRPr="00B47E35">
        <w:rPr>
          <w:rStyle w:val="markedcontent"/>
          <w:rFonts w:ascii="Times" w:hAnsi="Times"/>
          <w:sz w:val="22"/>
          <w:szCs w:val="22"/>
        </w:rPr>
        <w:t>fournissant 84% d’emplois, 95% de l’offre alimentaire ainsi que l’essentiel des matières premières utilisées par le secteur agro-industriel</w:t>
      </w:r>
    </w:p>
    <w:p w14:paraId="2ADEB04B" w14:textId="31CFCE51" w:rsidR="00440BC3" w:rsidRPr="00B47E35" w:rsidRDefault="00440BC3" w:rsidP="00A66092">
      <w:pPr>
        <w:pStyle w:val="Paragraphedeliste"/>
        <w:numPr>
          <w:ilvl w:val="0"/>
          <w:numId w:val="37"/>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90% de sa population vit/survit de l’agriculture</w:t>
      </w:r>
    </w:p>
    <w:p w14:paraId="3C1DF2B5" w14:textId="0C2AC69B" w:rsidR="00440BC3" w:rsidRPr="00B47E35" w:rsidRDefault="00440BC3" w:rsidP="00A66092">
      <w:pPr>
        <w:pStyle w:val="Paragraphedeliste"/>
        <w:numPr>
          <w:ilvl w:val="0"/>
          <w:numId w:val="37"/>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Le Global Food Security index place ainsi en 2020 le Burundi 107eme sur 113</w:t>
      </w:r>
    </w:p>
    <w:p w14:paraId="63F4CBD7" w14:textId="6011DF3B" w:rsidR="00440BC3" w:rsidRPr="00B47E35" w:rsidRDefault="00440BC3" w:rsidP="00A66092">
      <w:pPr>
        <w:pStyle w:val="Paragraphedeliste"/>
        <w:numPr>
          <w:ilvl w:val="0"/>
          <w:numId w:val="37"/>
        </w:numPr>
        <w:pBdr>
          <w:top w:val="single" w:sz="4" w:space="1" w:color="auto"/>
          <w:left w:val="single" w:sz="4" w:space="4" w:color="auto"/>
          <w:bottom w:val="single" w:sz="4" w:space="1" w:color="auto"/>
          <w:right w:val="single" w:sz="4" w:space="4" w:color="auto"/>
        </w:pBdr>
        <w:shd w:val="clear" w:color="auto" w:fill="D5DCE4" w:themeFill="text2" w:themeFillTint="33"/>
        <w:jc w:val="both"/>
        <w:rPr>
          <w:rStyle w:val="markedcontent"/>
          <w:rFonts w:ascii="Times" w:hAnsi="Times"/>
          <w:sz w:val="22"/>
          <w:szCs w:val="22"/>
        </w:rPr>
      </w:pPr>
      <w:r w:rsidRPr="00B47E35">
        <w:rPr>
          <w:rStyle w:val="viiyi"/>
          <w:rFonts w:ascii="Times" w:hAnsi="Times"/>
          <w:sz w:val="22"/>
          <w:szCs w:val="22"/>
        </w:rPr>
        <w:t>S</w:t>
      </w:r>
      <w:r w:rsidRPr="00B47E35">
        <w:rPr>
          <w:rStyle w:val="markedcontent"/>
          <w:rFonts w:ascii="Times" w:hAnsi="Times"/>
          <w:sz w:val="22"/>
          <w:szCs w:val="22"/>
        </w:rPr>
        <w:t>eulement 58% de la population a accès à l’eau potable à moins de 30 minutes aller-retour de son lieu d’habitation, dont 10% sur place, tandis que 42% doit effectuer un trajet de plus de 30 minutes pour y accéder</w:t>
      </w:r>
    </w:p>
    <w:p w14:paraId="413CD8E3" w14:textId="77777777" w:rsidR="004229BC" w:rsidRPr="00B47E35" w:rsidRDefault="004229BC" w:rsidP="00FD2A6C">
      <w:p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p>
    <w:p w14:paraId="565957E0" w14:textId="77777777" w:rsidR="004229BC" w:rsidRPr="00B47E35" w:rsidRDefault="004229BC" w:rsidP="00FD2A6C">
      <w:p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b/>
          <w:sz w:val="22"/>
          <w:szCs w:val="22"/>
        </w:rPr>
        <w:t>Textes de lois-clé</w:t>
      </w:r>
      <w:r w:rsidRPr="00B47E35">
        <w:rPr>
          <w:rFonts w:ascii="Times" w:hAnsi="Times"/>
          <w:sz w:val="22"/>
          <w:szCs w:val="22"/>
        </w:rPr>
        <w:t xml:space="preserve"> : </w:t>
      </w:r>
    </w:p>
    <w:p w14:paraId="3C8D1D4B" w14:textId="77777777" w:rsidR="0089075F" w:rsidRPr="00B47E35" w:rsidRDefault="0089075F" w:rsidP="00FD2A6C">
      <w:p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 xml:space="preserve"> </w:t>
      </w:r>
    </w:p>
    <w:p w14:paraId="0CA995D3" w14:textId="28ADB9BE" w:rsidR="0008391C" w:rsidRPr="0068071D" w:rsidRDefault="00D7521E" w:rsidP="00A66092">
      <w:pPr>
        <w:pStyle w:val="Paragraphedeliste"/>
        <w:numPr>
          <w:ilvl w:val="0"/>
          <w:numId w:val="38"/>
        </w:numPr>
        <w:pBdr>
          <w:top w:val="single" w:sz="4" w:space="1" w:color="auto"/>
          <w:left w:val="single" w:sz="4" w:space="4" w:color="auto"/>
          <w:bottom w:val="single" w:sz="4" w:space="1" w:color="auto"/>
          <w:right w:val="single" w:sz="4" w:space="4" w:color="auto"/>
        </w:pBdr>
        <w:shd w:val="clear" w:color="auto" w:fill="D5DCE4" w:themeFill="text2" w:themeFillTint="33"/>
        <w:jc w:val="both"/>
        <w:rPr>
          <w:rStyle w:val="markedcontent"/>
          <w:rFonts w:ascii="Times" w:hAnsi="Times"/>
          <w:sz w:val="22"/>
          <w:szCs w:val="22"/>
        </w:rPr>
      </w:pPr>
      <w:r w:rsidRPr="00B47E35">
        <w:rPr>
          <w:rStyle w:val="markedcontent"/>
          <w:rFonts w:ascii="Times" w:hAnsi="Times"/>
          <w:sz w:val="22"/>
          <w:szCs w:val="22"/>
        </w:rPr>
        <w:t>Stratégie agricole nationale 2016-2025</w:t>
      </w:r>
    </w:p>
    <w:p w14:paraId="60E56F61" w14:textId="2BBB89AA" w:rsidR="001721D0" w:rsidRPr="00B47E35" w:rsidRDefault="001721D0" w:rsidP="00A66092">
      <w:pPr>
        <w:pStyle w:val="Paragraphedeliste"/>
        <w:numPr>
          <w:ilvl w:val="0"/>
          <w:numId w:val="38"/>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Vision Burundi 2025</w:t>
      </w:r>
    </w:p>
    <w:p w14:paraId="5CEED120" w14:textId="549CF7DA" w:rsidR="001721D0" w:rsidRPr="00B47E35" w:rsidRDefault="001721D0" w:rsidP="00A66092">
      <w:pPr>
        <w:pStyle w:val="Paragraphedeliste"/>
        <w:numPr>
          <w:ilvl w:val="0"/>
          <w:numId w:val="38"/>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Plan National d’Investissement Agricole 2018-2022</w:t>
      </w:r>
    </w:p>
    <w:p w14:paraId="50D9A040" w14:textId="77777777" w:rsidR="0008391C" w:rsidRPr="00B47E35" w:rsidRDefault="0008391C">
      <w:pPr>
        <w:rPr>
          <w:rFonts w:ascii="Times" w:hAnsi="Times"/>
        </w:rPr>
      </w:pPr>
      <w:r w:rsidRPr="00B47E35">
        <w:rPr>
          <w:rFonts w:ascii="Times" w:hAnsi="Times"/>
        </w:rPr>
        <w:br w:type="page"/>
      </w:r>
    </w:p>
    <w:p w14:paraId="4E2F8330" w14:textId="51CDA9E4" w:rsidR="009A66D2" w:rsidRPr="00B47E35" w:rsidRDefault="0008391C" w:rsidP="00FD2A6C">
      <w:pPr>
        <w:pStyle w:val="Titre3"/>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Times" w:hAnsi="Times"/>
          <w:b/>
          <w:bCs/>
          <w:color w:val="auto"/>
          <w:sz w:val="30"/>
          <w:szCs w:val="30"/>
        </w:rPr>
      </w:pPr>
      <w:bookmarkStart w:id="85" w:name="_Toc79398265"/>
      <w:bookmarkStart w:id="86" w:name="_Toc79399008"/>
      <w:bookmarkStart w:id="87" w:name="_Toc83217504"/>
      <w:r w:rsidRPr="00B47E35">
        <w:rPr>
          <w:rFonts w:ascii="Times" w:hAnsi="Times"/>
          <w:b/>
          <w:bCs/>
          <w:color w:val="auto"/>
          <w:sz w:val="30"/>
          <w:szCs w:val="30"/>
        </w:rPr>
        <w:lastRenderedPageBreak/>
        <w:t xml:space="preserve">Fiche sectorielle </w:t>
      </w:r>
      <w:r w:rsidR="009A66D2" w:rsidRPr="00B47E35">
        <w:rPr>
          <w:rFonts w:ascii="Times" w:hAnsi="Times"/>
          <w:b/>
          <w:bCs/>
          <w:color w:val="auto"/>
          <w:sz w:val="30"/>
          <w:szCs w:val="30"/>
        </w:rPr>
        <w:t>Justice, bonne gouvernance</w:t>
      </w:r>
      <w:bookmarkEnd w:id="85"/>
      <w:bookmarkEnd w:id="86"/>
      <w:bookmarkEnd w:id="87"/>
    </w:p>
    <w:p w14:paraId="0FC8B53D" w14:textId="77777777" w:rsidR="0008391C" w:rsidRPr="00B47E35" w:rsidRDefault="0008391C"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rPr>
      </w:pPr>
    </w:p>
    <w:p w14:paraId="21DD8EBF" w14:textId="53441B0F" w:rsidR="00A14BED" w:rsidRPr="00B47E35" w:rsidRDefault="00122989"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Diagnostic de la situation </w:t>
      </w:r>
      <w:r w:rsidR="00A14BED" w:rsidRPr="00B47E35">
        <w:rPr>
          <w:rFonts w:ascii="Times" w:hAnsi="Times"/>
          <w:sz w:val="22"/>
          <w:szCs w:val="22"/>
        </w:rPr>
        <w:t xml:space="preserve">: </w:t>
      </w:r>
    </w:p>
    <w:p w14:paraId="4BBA07F5" w14:textId="77777777" w:rsidR="00D95D2D" w:rsidRPr="00B47E35" w:rsidRDefault="00D95D2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3AD0224A" w14:textId="77777777" w:rsidR="00932BF7" w:rsidRPr="00B47E35" w:rsidRDefault="00932BF7"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u w:val="single"/>
        </w:rPr>
        <w:t>Politique</w:t>
      </w:r>
      <w:r w:rsidRPr="00B47E35">
        <w:rPr>
          <w:rFonts w:ascii="Times" w:hAnsi="Times"/>
          <w:sz w:val="22"/>
          <w:szCs w:val="22"/>
        </w:rPr>
        <w:t xml:space="preserve"> : </w:t>
      </w:r>
    </w:p>
    <w:p w14:paraId="5DC03404" w14:textId="0BF307B4" w:rsidR="00EC6682" w:rsidRPr="00B47E35" w:rsidRDefault="00EC6682" w:rsidP="00A66092">
      <w:pPr>
        <w:pStyle w:val="Paragraphedeliste"/>
        <w:numPr>
          <w:ilvl w:val="0"/>
          <w:numId w:val="40"/>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Parité filles/garçons atteinte dans les plus bas niveaux scolaires, qui se dégrade avec le niveau d’étude</w:t>
      </w:r>
    </w:p>
    <w:p w14:paraId="31987411" w14:textId="057B3C97" w:rsidR="00D95D2D" w:rsidRPr="00B47E35" w:rsidRDefault="00D95D2D" w:rsidP="00A66092">
      <w:pPr>
        <w:pStyle w:val="Paragraphedeliste"/>
        <w:numPr>
          <w:ilvl w:val="0"/>
          <w:numId w:val="40"/>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Quotas de 30% de femmes dans les instances parlementaires, sénatoriales, ministérielles</w:t>
      </w:r>
    </w:p>
    <w:p w14:paraId="40A97842" w14:textId="63D0292C" w:rsidR="00D95D2D" w:rsidRPr="00B47E35" w:rsidRDefault="00D95D2D" w:rsidP="00A66092">
      <w:pPr>
        <w:pStyle w:val="Paragraphedeliste"/>
        <w:numPr>
          <w:ilvl w:val="0"/>
          <w:numId w:val="40"/>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Une société civile nationale très impliquée sur cette question</w:t>
      </w:r>
    </w:p>
    <w:p w14:paraId="40774BC7" w14:textId="43C85F4A" w:rsidR="00932BF7" w:rsidRPr="00B47E35" w:rsidRDefault="00932BF7" w:rsidP="00A66092">
      <w:pPr>
        <w:pStyle w:val="Paragraphedeliste"/>
        <w:numPr>
          <w:ilvl w:val="0"/>
          <w:numId w:val="40"/>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Pas d’intégration du genre dans les pratiques politiciennes, au sein des partis</w:t>
      </w:r>
    </w:p>
    <w:p w14:paraId="3BA2D5EE" w14:textId="4E965368" w:rsidR="00932BF7" w:rsidRPr="00B47E35" w:rsidRDefault="00932BF7" w:rsidP="00A66092">
      <w:pPr>
        <w:pStyle w:val="Paragraphedeliste"/>
        <w:numPr>
          <w:ilvl w:val="0"/>
          <w:numId w:val="40"/>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 xml:space="preserve">Blocages dans les mentalités, rôles sexo-spécifiques qui </w:t>
      </w:r>
      <w:r w:rsidRPr="009A5AC1">
        <w:rPr>
          <w:rFonts w:ascii="Times" w:hAnsi="Times"/>
          <w:sz w:val="22"/>
          <w:szCs w:val="22"/>
        </w:rPr>
        <w:t>n’encouragent pas l’</w:t>
      </w:r>
      <w:proofErr w:type="spellStart"/>
      <w:r w:rsidRPr="009A5AC1">
        <w:rPr>
          <w:rFonts w:ascii="Times" w:hAnsi="Times"/>
          <w:sz w:val="22"/>
          <w:szCs w:val="22"/>
        </w:rPr>
        <w:t>empowerment</w:t>
      </w:r>
      <w:proofErr w:type="spellEnd"/>
      <w:r w:rsidRPr="009A5AC1">
        <w:rPr>
          <w:rFonts w:ascii="Times" w:hAnsi="Times"/>
          <w:sz w:val="22"/>
          <w:szCs w:val="22"/>
        </w:rPr>
        <w:t xml:space="preserve"> politique</w:t>
      </w:r>
      <w:r w:rsidRPr="00B47E35">
        <w:rPr>
          <w:rFonts w:ascii="Times" w:hAnsi="Times"/>
          <w:sz w:val="22"/>
          <w:szCs w:val="22"/>
        </w:rPr>
        <w:t xml:space="preserve"> féminin</w:t>
      </w:r>
    </w:p>
    <w:p w14:paraId="70F5CD9F"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20DE3584" w14:textId="77777777" w:rsidR="00932BF7" w:rsidRPr="00B47E35" w:rsidRDefault="00932BF7"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u w:val="single"/>
        </w:rPr>
        <w:t>VBG</w:t>
      </w:r>
      <w:r w:rsidRPr="00B47E35">
        <w:rPr>
          <w:rFonts w:ascii="Times" w:hAnsi="Times"/>
          <w:sz w:val="22"/>
          <w:szCs w:val="22"/>
        </w:rPr>
        <w:t xml:space="preserve"> : </w:t>
      </w:r>
    </w:p>
    <w:p w14:paraId="07B7BA09" w14:textId="09BC3D31" w:rsidR="00932BF7" w:rsidRPr="00B47E35" w:rsidRDefault="0071317A" w:rsidP="00A66092">
      <w:pPr>
        <w:pStyle w:val="Paragraphedeliste"/>
        <w:numPr>
          <w:ilvl w:val="0"/>
          <w:numId w:val="41"/>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Ancrage socio-culturel des pratiques de VBG</w:t>
      </w:r>
      <w:r w:rsidR="003668F6" w:rsidRPr="00B47E35">
        <w:rPr>
          <w:rFonts w:ascii="Times" w:hAnsi="Times"/>
          <w:sz w:val="22"/>
          <w:szCs w:val="22"/>
        </w:rPr>
        <w:t> : normalisées, incorporées, non dénoncées, pression du groupe très forte</w:t>
      </w:r>
    </w:p>
    <w:p w14:paraId="2E689DC6" w14:textId="15842CC9" w:rsidR="0071317A" w:rsidRPr="00B47E35" w:rsidRDefault="0071317A" w:rsidP="00A66092">
      <w:pPr>
        <w:pStyle w:val="Paragraphedeliste"/>
        <w:numPr>
          <w:ilvl w:val="0"/>
          <w:numId w:val="41"/>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Stigmatisation extrême et nombreuses formes de violences contre les femmes cheffes de ménage, considérées comme l’expression d’une féminité subalterne</w:t>
      </w:r>
    </w:p>
    <w:p w14:paraId="7E7978BC" w14:textId="19D2F371" w:rsidR="003238BC" w:rsidRPr="00B47E35" w:rsidRDefault="003238BC" w:rsidP="00A66092">
      <w:pPr>
        <w:pStyle w:val="Paragraphedeliste"/>
        <w:numPr>
          <w:ilvl w:val="0"/>
          <w:numId w:val="41"/>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Des points focaux Genre du Mini</w:t>
      </w:r>
      <w:r w:rsidR="00FB44D5">
        <w:rPr>
          <w:rFonts w:ascii="Times" w:hAnsi="Times"/>
          <w:sz w:val="22"/>
          <w:szCs w:val="22"/>
        </w:rPr>
        <w:t>s</w:t>
      </w:r>
      <w:r w:rsidRPr="00B47E35">
        <w:rPr>
          <w:rFonts w:ascii="Times" w:hAnsi="Times"/>
          <w:sz w:val="22"/>
          <w:szCs w:val="22"/>
        </w:rPr>
        <w:t>tère du Genre dans tous les autres ministères</w:t>
      </w:r>
    </w:p>
    <w:p w14:paraId="1519D343" w14:textId="4FDB683D" w:rsidR="0010108E" w:rsidRPr="00B47E35" w:rsidRDefault="0010108E" w:rsidP="00A66092">
      <w:pPr>
        <w:pStyle w:val="Paragraphedeliste"/>
        <w:numPr>
          <w:ilvl w:val="0"/>
          <w:numId w:val="41"/>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Structures de réception des plaintes ou des victimes peu nombreuses et peu formées en général</w:t>
      </w:r>
    </w:p>
    <w:p w14:paraId="1ACA7AB2" w14:textId="2F3ABD9C" w:rsidR="0071317A" w:rsidRPr="00B47E35" w:rsidRDefault="0071317A" w:rsidP="00A66092">
      <w:pPr>
        <w:pStyle w:val="Paragraphedeliste"/>
        <w:numPr>
          <w:ilvl w:val="0"/>
          <w:numId w:val="41"/>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Grossesses hors mariage qui mettent un terme à la vie scolaire et même sociale des jeunes filles</w:t>
      </w:r>
    </w:p>
    <w:p w14:paraId="64D1D1D5" w14:textId="7B88CE27" w:rsidR="0071317A" w:rsidRPr="00B47E35" w:rsidRDefault="0000626D" w:rsidP="00A66092">
      <w:pPr>
        <w:pStyle w:val="Paragraphedeliste"/>
        <w:numPr>
          <w:ilvl w:val="0"/>
          <w:numId w:val="41"/>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Homosexualité condamnée culturellement et réprimée pénalement</w:t>
      </w:r>
    </w:p>
    <w:p w14:paraId="606BCA0B" w14:textId="410A463B" w:rsidR="0000626D" w:rsidRPr="00B47E35" w:rsidRDefault="0000626D" w:rsidP="00A66092">
      <w:pPr>
        <w:pStyle w:val="Paragraphedeliste"/>
        <w:numPr>
          <w:ilvl w:val="0"/>
          <w:numId w:val="41"/>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Avortement illégal</w:t>
      </w:r>
      <w:r w:rsidR="00CF4B6C" w:rsidRPr="00B47E35">
        <w:rPr>
          <w:rFonts w:ascii="Times" w:hAnsi="Times"/>
          <w:sz w:val="22"/>
          <w:szCs w:val="22"/>
        </w:rPr>
        <w:t> : une des raisons du refus de signature du pays du Protocole Additionnel de Maputo et du C</w:t>
      </w:r>
      <w:r w:rsidR="00C0780C">
        <w:rPr>
          <w:rFonts w:ascii="Times" w:hAnsi="Times"/>
          <w:sz w:val="22"/>
          <w:szCs w:val="22"/>
        </w:rPr>
        <w:t>EDEF</w:t>
      </w:r>
    </w:p>
    <w:p w14:paraId="2232F6E4" w14:textId="77777777" w:rsidR="00932BF7" w:rsidRPr="00B47E35" w:rsidRDefault="00932BF7"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18365C14"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Chiffres-clé </w:t>
      </w:r>
      <w:r w:rsidRPr="00B47E35">
        <w:rPr>
          <w:rFonts w:ascii="Times" w:hAnsi="Times"/>
          <w:sz w:val="22"/>
          <w:szCs w:val="22"/>
        </w:rPr>
        <w:t xml:space="preserve">: </w:t>
      </w:r>
    </w:p>
    <w:p w14:paraId="7877172C" w14:textId="77777777" w:rsidR="00D95D2D" w:rsidRPr="00B47E35" w:rsidRDefault="00D95D2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0BC0DDC3" w14:textId="459070AA" w:rsidR="00A14BED" w:rsidRPr="00B47E35" w:rsidRDefault="00124828" w:rsidP="00A66092">
      <w:pPr>
        <w:pStyle w:val="Paragraphedeliste"/>
        <w:numPr>
          <w:ilvl w:val="0"/>
          <w:numId w:val="42"/>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2020 : 33% de femmes ministres, 38% de députées, 41% de sénatrices</w:t>
      </w:r>
    </w:p>
    <w:p w14:paraId="01082F2D" w14:textId="513F004D" w:rsidR="00121A55" w:rsidRPr="00B47E35" w:rsidRDefault="00121A55" w:rsidP="00A66092">
      <w:pPr>
        <w:pStyle w:val="Paragraphedeliste"/>
        <w:numPr>
          <w:ilvl w:val="0"/>
          <w:numId w:val="42"/>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Nombre de victimes reçues dans les CFDC</w:t>
      </w:r>
      <w:r w:rsidR="003238BC" w:rsidRPr="00B47E35">
        <w:rPr>
          <w:rFonts w:ascii="Times" w:hAnsi="Times"/>
          <w:sz w:val="22"/>
          <w:szCs w:val="22"/>
        </w:rPr>
        <w:t> </w:t>
      </w:r>
      <w:r w:rsidR="00983B44" w:rsidRPr="00B47E35">
        <w:rPr>
          <w:rFonts w:ascii="Times" w:hAnsi="Times"/>
          <w:sz w:val="22"/>
          <w:szCs w:val="22"/>
        </w:rPr>
        <w:t>en 2020 : 15307 (2644 hommes, 12663 femmes)</w:t>
      </w:r>
    </w:p>
    <w:p w14:paraId="320680B4" w14:textId="78FB5BF1" w:rsidR="00121A55" w:rsidRPr="00B47E35" w:rsidRDefault="00121A55" w:rsidP="00A66092">
      <w:pPr>
        <w:pStyle w:val="Paragraphedeliste"/>
        <w:numPr>
          <w:ilvl w:val="0"/>
          <w:numId w:val="42"/>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Nombre de victimes</w:t>
      </w:r>
      <w:r w:rsidR="00B53B4C" w:rsidRPr="00B47E35">
        <w:rPr>
          <w:rFonts w:ascii="Times" w:hAnsi="Times"/>
          <w:sz w:val="22"/>
          <w:szCs w:val="22"/>
        </w:rPr>
        <w:t xml:space="preserve"> reçues à</w:t>
      </w:r>
      <w:r w:rsidRPr="00B47E35">
        <w:rPr>
          <w:rFonts w:ascii="Times" w:hAnsi="Times"/>
          <w:sz w:val="22"/>
          <w:szCs w:val="22"/>
        </w:rPr>
        <w:t xml:space="preserve"> Humura</w:t>
      </w:r>
      <w:r w:rsidR="00B53B4C" w:rsidRPr="00B47E35">
        <w:rPr>
          <w:rFonts w:ascii="Times" w:hAnsi="Times"/>
          <w:sz w:val="22"/>
          <w:szCs w:val="22"/>
        </w:rPr>
        <w:t xml:space="preserve"> de Gitega en 2018 : 1123 personnes</w:t>
      </w:r>
    </w:p>
    <w:p w14:paraId="3E844B70" w14:textId="5E0321D0" w:rsidR="002916F8" w:rsidRPr="00B47E35" w:rsidRDefault="001A7D1B" w:rsidP="00A66092">
      <w:pPr>
        <w:pStyle w:val="Paragraphedeliste"/>
        <w:numPr>
          <w:ilvl w:val="0"/>
          <w:numId w:val="42"/>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89,6% des enfants de 1 à 14 ans ont subi « n’importe quelle forme de recours à la violence », EDS 2017</w:t>
      </w:r>
    </w:p>
    <w:p w14:paraId="744EE90E"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124FACAF"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Textes de lois-clé</w:t>
      </w:r>
      <w:r w:rsidRPr="00B47E35">
        <w:rPr>
          <w:rFonts w:ascii="Times" w:hAnsi="Times"/>
          <w:sz w:val="22"/>
          <w:szCs w:val="22"/>
        </w:rPr>
        <w:t xml:space="preserve"> : </w:t>
      </w:r>
    </w:p>
    <w:p w14:paraId="15A06CF3" w14:textId="77777777" w:rsidR="00DC0CFC" w:rsidRPr="00B47E35" w:rsidRDefault="00DC0CFC"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468062AB" w14:textId="39350CBE" w:rsidR="00CC6DA7" w:rsidRPr="00B47E35" w:rsidRDefault="00CC6DA7"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Révision de la Constitution de 2005, 2018</w:t>
      </w:r>
      <w:r w:rsidR="007831FB" w:rsidRPr="00B47E35">
        <w:rPr>
          <w:rFonts w:ascii="Times" w:hAnsi="Times"/>
          <w:sz w:val="22"/>
          <w:szCs w:val="22"/>
        </w:rPr>
        <w:t>, 30% de représentation de femmes garantis (AN, Sénat, Ministres)</w:t>
      </w:r>
    </w:p>
    <w:p w14:paraId="46562365" w14:textId="4336A93E" w:rsidR="00E31844" w:rsidRPr="00B47E35" w:rsidRDefault="00E31844"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Code électoral de 2010</w:t>
      </w:r>
      <w:r w:rsidR="007831FB" w:rsidRPr="00B47E35">
        <w:rPr>
          <w:rFonts w:ascii="Times" w:hAnsi="Times"/>
          <w:sz w:val="22"/>
          <w:szCs w:val="22"/>
        </w:rPr>
        <w:t xml:space="preserve"> qui garantit les 30% de représentation féminine</w:t>
      </w:r>
      <w:r w:rsidR="003517BD" w:rsidRPr="00B47E35">
        <w:rPr>
          <w:rFonts w:ascii="Times" w:hAnsi="Times"/>
          <w:sz w:val="22"/>
          <w:szCs w:val="22"/>
        </w:rPr>
        <w:t xml:space="preserve"> (AN, Sénat, Ministres)</w:t>
      </w:r>
    </w:p>
    <w:p w14:paraId="7198BB65" w14:textId="23078FA9" w:rsidR="006F1259" w:rsidRPr="00B47E35" w:rsidRDefault="007831FB"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Création du </w:t>
      </w:r>
      <w:r w:rsidR="006F1259" w:rsidRPr="00B47E35">
        <w:rPr>
          <w:rFonts w:ascii="Times" w:hAnsi="Times"/>
          <w:sz w:val="22"/>
          <w:szCs w:val="22"/>
        </w:rPr>
        <w:t>Conseil National du Genre, 2003</w:t>
      </w:r>
    </w:p>
    <w:p w14:paraId="0B5A0C81" w14:textId="741EFB97" w:rsidR="0008391C" w:rsidRPr="00B47E35" w:rsidRDefault="003517BD"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Création du </w:t>
      </w:r>
      <w:r w:rsidR="006F1259" w:rsidRPr="00B47E35">
        <w:rPr>
          <w:rFonts w:ascii="Times" w:hAnsi="Times"/>
          <w:sz w:val="22"/>
          <w:szCs w:val="22"/>
        </w:rPr>
        <w:t>Forum National des Femmes, 2013</w:t>
      </w:r>
    </w:p>
    <w:p w14:paraId="189E5941" w14:textId="63A6CEB5" w:rsidR="006F1259" w:rsidRPr="00B47E35" w:rsidRDefault="006F1259"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Ministère</w:t>
      </w:r>
      <w:r w:rsidR="00BB7157" w:rsidRPr="00B47E35">
        <w:rPr>
          <w:rFonts w:ascii="Times" w:hAnsi="Times"/>
          <w:sz w:val="22"/>
          <w:szCs w:val="22"/>
        </w:rPr>
        <w:t xml:space="preserve"> </w:t>
      </w:r>
      <w:r w:rsidRPr="00B47E35">
        <w:rPr>
          <w:rFonts w:ascii="Times" w:hAnsi="Times"/>
          <w:sz w:val="22"/>
          <w:szCs w:val="22"/>
        </w:rPr>
        <w:t>de la Solidarité</w:t>
      </w:r>
      <w:r w:rsidR="00BB7157" w:rsidRPr="00B47E35">
        <w:rPr>
          <w:rFonts w:ascii="Times" w:hAnsi="Times"/>
          <w:sz w:val="22"/>
          <w:szCs w:val="22"/>
        </w:rPr>
        <w:t xml:space="preserve"> Nationale, des Affaires Sociales</w:t>
      </w:r>
      <w:r w:rsidRPr="00B47E35">
        <w:rPr>
          <w:rFonts w:ascii="Times" w:hAnsi="Times"/>
          <w:sz w:val="22"/>
          <w:szCs w:val="22"/>
        </w:rPr>
        <w:t>,</w:t>
      </w:r>
      <w:r w:rsidR="00BB7157" w:rsidRPr="00B47E35">
        <w:rPr>
          <w:rFonts w:ascii="Times" w:hAnsi="Times"/>
          <w:sz w:val="22"/>
          <w:szCs w:val="22"/>
        </w:rPr>
        <w:t xml:space="preserve"> des droits de la Personne Humaine et du Gere,</w:t>
      </w:r>
      <w:r w:rsidRPr="00B47E35">
        <w:rPr>
          <w:rFonts w:ascii="Times" w:hAnsi="Times"/>
          <w:sz w:val="22"/>
          <w:szCs w:val="22"/>
        </w:rPr>
        <w:t xml:space="preserve"> 2012, plus petit budget 2021 (1,07% du budget total)</w:t>
      </w:r>
      <w:r w:rsidR="003238BC" w:rsidRPr="00B47E35">
        <w:rPr>
          <w:rFonts w:ascii="Times" w:hAnsi="Times"/>
          <w:sz w:val="22"/>
          <w:szCs w:val="22"/>
        </w:rPr>
        <w:t xml:space="preserve"> </w:t>
      </w:r>
    </w:p>
    <w:p w14:paraId="0DD2C26C" w14:textId="1154E387" w:rsidR="007B7753" w:rsidRPr="00B47E35" w:rsidRDefault="007B7753"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Révision du Code de Procédure pénal, 2014</w:t>
      </w:r>
    </w:p>
    <w:p w14:paraId="6979585D" w14:textId="00A9697E" w:rsidR="006F1259" w:rsidRPr="00B47E35" w:rsidRDefault="006F1259"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Loi</w:t>
      </w:r>
      <w:r w:rsidR="00E30E8A" w:rsidRPr="00B47E35">
        <w:rPr>
          <w:rFonts w:ascii="Times" w:hAnsi="Times"/>
          <w:sz w:val="22"/>
          <w:szCs w:val="22"/>
        </w:rPr>
        <w:t xml:space="preserve"> de lutte contre</w:t>
      </w:r>
      <w:r w:rsidRPr="00B47E35">
        <w:rPr>
          <w:rFonts w:ascii="Times" w:hAnsi="Times"/>
          <w:sz w:val="22"/>
          <w:szCs w:val="22"/>
        </w:rPr>
        <w:t xml:space="preserve"> </w:t>
      </w:r>
      <w:r w:rsidR="003517BD" w:rsidRPr="00B47E35">
        <w:rPr>
          <w:rFonts w:ascii="Times" w:hAnsi="Times"/>
          <w:sz w:val="22"/>
          <w:szCs w:val="22"/>
        </w:rPr>
        <w:t xml:space="preserve">les </w:t>
      </w:r>
      <w:r w:rsidRPr="00B47E35">
        <w:rPr>
          <w:rFonts w:ascii="Times" w:hAnsi="Times"/>
          <w:sz w:val="22"/>
          <w:szCs w:val="22"/>
        </w:rPr>
        <w:t>VBG, 2016</w:t>
      </w:r>
    </w:p>
    <w:p w14:paraId="6F3FCB4A" w14:textId="7E40CA21" w:rsidR="006F1259" w:rsidRPr="00B47E35" w:rsidRDefault="00E64D79"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Campagne de 16 jours du gouvernement contre les violences faites aux femmes (et non du genre)</w:t>
      </w:r>
    </w:p>
    <w:p w14:paraId="7D66B81C" w14:textId="16975F82" w:rsidR="004A4303" w:rsidRPr="00B47E35" w:rsidRDefault="004A4303"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Mise en place d’un Centre d’Excellence sur la lutte contre les VSBG, 2019</w:t>
      </w:r>
    </w:p>
    <w:p w14:paraId="68B20F78" w14:textId="4837C57C" w:rsidR="00C87C61" w:rsidRPr="00B47E35" w:rsidRDefault="00C87C61" w:rsidP="00A66092">
      <w:pPr>
        <w:pStyle w:val="Paragraphedeliste"/>
        <w:numPr>
          <w:ilvl w:val="0"/>
          <w:numId w:val="3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PAN 2017-2021</w:t>
      </w:r>
    </w:p>
    <w:p w14:paraId="12084DD5" w14:textId="77777777" w:rsidR="009A66D2" w:rsidRPr="00B47E35" w:rsidRDefault="009A66D2" w:rsidP="00FD2A6C">
      <w:pPr>
        <w:pBdr>
          <w:top w:val="single" w:sz="4" w:space="1" w:color="auto"/>
          <w:left w:val="single" w:sz="4" w:space="4" w:color="auto"/>
          <w:bottom w:val="single" w:sz="4" w:space="1" w:color="auto"/>
          <w:right w:val="single" w:sz="4" w:space="4" w:color="auto"/>
        </w:pBdr>
        <w:rPr>
          <w:rFonts w:ascii="Times" w:hAnsi="Times"/>
        </w:rPr>
      </w:pPr>
      <w:r w:rsidRPr="00B47E35">
        <w:rPr>
          <w:rFonts w:ascii="Times" w:hAnsi="Times"/>
        </w:rPr>
        <w:br w:type="page"/>
      </w:r>
    </w:p>
    <w:p w14:paraId="72016EA3" w14:textId="77777777" w:rsidR="00FD2A6C" w:rsidRPr="00B47E35" w:rsidRDefault="00FD2A6C" w:rsidP="00FD2A6C">
      <w:pPr>
        <w:pStyle w:val="Titre3"/>
        <w:rPr>
          <w:rFonts w:ascii="Times" w:hAnsi="Times"/>
          <w:b/>
          <w:bCs/>
          <w:color w:val="auto"/>
          <w:sz w:val="30"/>
          <w:szCs w:val="30"/>
        </w:rPr>
      </w:pPr>
      <w:bookmarkStart w:id="88" w:name="_Toc79398267"/>
      <w:bookmarkStart w:id="89" w:name="_Toc79399010"/>
    </w:p>
    <w:p w14:paraId="639E92AF" w14:textId="34EC1BE9" w:rsidR="009A66D2" w:rsidRPr="00B47E35" w:rsidRDefault="009A66D2" w:rsidP="00FD2A6C">
      <w:pPr>
        <w:pStyle w:val="Titre3"/>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Times" w:hAnsi="Times"/>
          <w:b/>
          <w:bCs/>
          <w:color w:val="auto"/>
          <w:sz w:val="30"/>
          <w:szCs w:val="30"/>
        </w:rPr>
      </w:pPr>
      <w:bookmarkStart w:id="90" w:name="_Toc83217505"/>
      <w:r w:rsidRPr="00B47E35">
        <w:rPr>
          <w:rFonts w:ascii="Times" w:hAnsi="Times"/>
          <w:b/>
          <w:bCs/>
          <w:color w:val="auto"/>
          <w:sz w:val="30"/>
          <w:szCs w:val="30"/>
        </w:rPr>
        <w:t>Fiche sectorielle Santé</w:t>
      </w:r>
      <w:bookmarkEnd w:id="88"/>
      <w:bookmarkEnd w:id="89"/>
      <w:bookmarkEnd w:id="90"/>
    </w:p>
    <w:p w14:paraId="556E2727"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7DE0EC5D" w14:textId="349E0B39" w:rsidR="00A14BED" w:rsidRPr="00B47E35" w:rsidRDefault="00122989"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Diagnostic de la situation </w:t>
      </w:r>
      <w:r w:rsidR="00A14BED" w:rsidRPr="00B47E35">
        <w:rPr>
          <w:rFonts w:ascii="Times" w:hAnsi="Times"/>
          <w:sz w:val="22"/>
          <w:szCs w:val="22"/>
        </w:rPr>
        <w:t xml:space="preserve">: </w:t>
      </w:r>
    </w:p>
    <w:p w14:paraId="38D8ACE3" w14:textId="77777777" w:rsidR="00243A9A" w:rsidRPr="00B47E35" w:rsidRDefault="00243A9A"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5D003613" w14:textId="0721D5F3" w:rsidR="00F125E6" w:rsidRPr="00B47E35" w:rsidRDefault="00F125E6"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u w:val="single"/>
        </w:rPr>
        <w:t>En général</w:t>
      </w:r>
      <w:r w:rsidRPr="00B47E35">
        <w:rPr>
          <w:rFonts w:ascii="Times" w:hAnsi="Times"/>
          <w:sz w:val="22"/>
          <w:szCs w:val="22"/>
        </w:rPr>
        <w:t xml:space="preserve"> : </w:t>
      </w:r>
    </w:p>
    <w:p w14:paraId="6C276C03" w14:textId="5465EEF2" w:rsidR="00A14BED" w:rsidRPr="00B47E35" w:rsidRDefault="00C000C6" w:rsidP="00A66092">
      <w:pPr>
        <w:pStyle w:val="Paragraphedeliste"/>
        <w:numPr>
          <w:ilvl w:val="0"/>
          <w:numId w:val="45"/>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Système de santé qui répond encore faiblement aux demandes de la population, mais un point central de la politique gouvernementale et internationale</w:t>
      </w:r>
    </w:p>
    <w:p w14:paraId="3F67AB9F" w14:textId="658C9AA5" w:rsidR="00102409" w:rsidRPr="00B47E35" w:rsidRDefault="00102409" w:rsidP="00A66092">
      <w:pPr>
        <w:pStyle w:val="Paragraphedeliste"/>
        <w:numPr>
          <w:ilvl w:val="0"/>
          <w:numId w:val="45"/>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Système de financement basé sur la performance pour la gratuité des soins</w:t>
      </w:r>
    </w:p>
    <w:p w14:paraId="072FC869" w14:textId="5E1598E3" w:rsidR="00931A2B" w:rsidRPr="00B47E35" w:rsidRDefault="00931A2B" w:rsidP="00A66092">
      <w:pPr>
        <w:pStyle w:val="Paragraphedeliste"/>
        <w:numPr>
          <w:ilvl w:val="0"/>
          <w:numId w:val="45"/>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Gratuité des soins pour la mère et l’enfant de moins de 5 ans ayant une carte d’État civil depuis 2006</w:t>
      </w:r>
    </w:p>
    <w:p w14:paraId="4F2808DC" w14:textId="7D971A59" w:rsidR="00A3465F" w:rsidRPr="00B47E35" w:rsidRDefault="00C000C6" w:rsidP="00A66092">
      <w:pPr>
        <w:pStyle w:val="Paragraphedeliste"/>
        <w:numPr>
          <w:ilvl w:val="0"/>
          <w:numId w:val="45"/>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Peu d’informations et de pédagogie sur la santé sexuelle et reproductive</w:t>
      </w:r>
    </w:p>
    <w:p w14:paraId="4DE8B9E9" w14:textId="28DAB907" w:rsidR="00B33B31" w:rsidRPr="00B47E35" w:rsidRDefault="00B33B31" w:rsidP="00A66092">
      <w:pPr>
        <w:pStyle w:val="Paragraphedeliste"/>
        <w:numPr>
          <w:ilvl w:val="0"/>
          <w:numId w:val="45"/>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Criminalisation de l’homosexualité, qui peut renforcer les pratiques à risques et la transmission du VIH</w:t>
      </w:r>
    </w:p>
    <w:p w14:paraId="7430FF40" w14:textId="77777777" w:rsidR="00F125E6" w:rsidRPr="00B47E35" w:rsidRDefault="00F125E6"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16BD31C3" w14:textId="77777777" w:rsidR="00F125E6" w:rsidRPr="00B47E35" w:rsidRDefault="00F125E6"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u w:val="single"/>
        </w:rPr>
        <w:t>Santé sexuelle et reproductive</w:t>
      </w:r>
      <w:r w:rsidRPr="00B47E35">
        <w:rPr>
          <w:rFonts w:ascii="Times" w:hAnsi="Times"/>
          <w:sz w:val="22"/>
          <w:szCs w:val="22"/>
        </w:rPr>
        <w:t xml:space="preserve"> : </w:t>
      </w:r>
    </w:p>
    <w:p w14:paraId="732AD4E3" w14:textId="77777777" w:rsidR="00F125E6" w:rsidRPr="00B47E35" w:rsidRDefault="00F125E6"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5333002A" w14:textId="57FC0246" w:rsidR="00FD2A6C" w:rsidRPr="00B47E35" w:rsidRDefault="00FD2A6C" w:rsidP="00A66092">
      <w:pPr>
        <w:pStyle w:val="Paragraphedeliste"/>
        <w:numPr>
          <w:ilvl w:val="0"/>
          <w:numId w:val="46"/>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Des blocages culturels </w:t>
      </w:r>
      <w:r w:rsidR="00F125E6" w:rsidRPr="00B47E35">
        <w:rPr>
          <w:rFonts w:ascii="Times" w:hAnsi="Times"/>
          <w:sz w:val="22"/>
          <w:szCs w:val="22"/>
        </w:rPr>
        <w:t>face à la contraception moderne</w:t>
      </w:r>
    </w:p>
    <w:p w14:paraId="2AD81263" w14:textId="669A1E34" w:rsidR="00F125E6" w:rsidRPr="00B47E35" w:rsidRDefault="00F125E6" w:rsidP="00A66092">
      <w:pPr>
        <w:pStyle w:val="Paragraphedeliste"/>
        <w:numPr>
          <w:ilvl w:val="0"/>
          <w:numId w:val="46"/>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Une soumission importante des femmes aux désirs des conjoints (sexuels et reproductifs)</w:t>
      </w:r>
    </w:p>
    <w:p w14:paraId="3E462C8B" w14:textId="79F02965" w:rsidR="00810097" w:rsidRPr="00B47E35" w:rsidRDefault="00810097" w:rsidP="00A66092">
      <w:pPr>
        <w:pStyle w:val="Paragraphedeliste"/>
        <w:numPr>
          <w:ilvl w:val="0"/>
          <w:numId w:val="46"/>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Une demande importante d’informations/de contraceptifs non satisfaite pour 30% des femmes</w:t>
      </w:r>
    </w:p>
    <w:p w14:paraId="25279C67" w14:textId="0D70F790" w:rsidR="00F125E6" w:rsidRPr="00B47E35" w:rsidRDefault="00F125E6" w:rsidP="00A66092">
      <w:pPr>
        <w:pStyle w:val="Paragraphedeliste"/>
        <w:numPr>
          <w:ilvl w:val="0"/>
          <w:numId w:val="46"/>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Crainte d’une polygamie forcée au sein des couples si l’épouse se révolte</w:t>
      </w:r>
    </w:p>
    <w:p w14:paraId="7BA7CEF7" w14:textId="0AB41A66" w:rsidR="00F125E6" w:rsidRPr="00B47E35" w:rsidRDefault="00F125E6" w:rsidP="00A66092">
      <w:pPr>
        <w:pStyle w:val="Paragraphedeliste"/>
        <w:numPr>
          <w:ilvl w:val="0"/>
          <w:numId w:val="46"/>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Échanges économico-sexuels au sein de l’école</w:t>
      </w:r>
      <w:r w:rsidR="00FD2A6C" w:rsidRPr="00B47E35">
        <w:rPr>
          <w:rFonts w:ascii="Times" w:hAnsi="Times"/>
          <w:sz w:val="22"/>
          <w:szCs w:val="22"/>
        </w:rPr>
        <w:t xml:space="preserve"> (ex : </w:t>
      </w:r>
      <w:r w:rsidRPr="00B47E35">
        <w:rPr>
          <w:rFonts w:ascii="Times" w:hAnsi="Times"/>
          <w:sz w:val="22"/>
          <w:szCs w:val="22"/>
        </w:rPr>
        <w:t>grossesses non désirées, abandons scolaires</w:t>
      </w:r>
      <w:r w:rsidR="00FD2A6C" w:rsidRPr="00B47E35">
        <w:rPr>
          <w:rFonts w:ascii="Times" w:hAnsi="Times"/>
          <w:sz w:val="22"/>
          <w:szCs w:val="22"/>
        </w:rPr>
        <w:t>)</w:t>
      </w:r>
    </w:p>
    <w:p w14:paraId="6FBBD8BB" w14:textId="4B4F8461" w:rsidR="00F125E6" w:rsidRPr="00B47E35" w:rsidRDefault="00EE6523" w:rsidP="00A66092">
      <w:pPr>
        <w:pStyle w:val="Paragraphedeliste"/>
        <w:numPr>
          <w:ilvl w:val="0"/>
          <w:numId w:val="46"/>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Grave manque d’informations et de produits en termes de protections hygiéniques</w:t>
      </w:r>
    </w:p>
    <w:p w14:paraId="147679A5"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20255E39"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Chiffres-clé</w:t>
      </w:r>
      <w:r w:rsidRPr="00B47E35">
        <w:rPr>
          <w:rFonts w:ascii="Times" w:hAnsi="Times"/>
          <w:sz w:val="22"/>
          <w:szCs w:val="22"/>
        </w:rPr>
        <w:t xml:space="preserve"> : </w:t>
      </w:r>
    </w:p>
    <w:p w14:paraId="549C7BC9"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1245A803" w14:textId="449668C3" w:rsidR="00203396" w:rsidRPr="00B47E35" w:rsidRDefault="00203396"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Moins d’un médecin pour 100 000 habitants, couverture très faible</w:t>
      </w:r>
    </w:p>
    <w:p w14:paraId="154B3457" w14:textId="593DCD6A" w:rsidR="003A1F03" w:rsidRPr="00B47E35" w:rsidRDefault="003A1F0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Ministère</w:t>
      </w:r>
      <w:r w:rsidR="00945B04" w:rsidRPr="00B47E35">
        <w:rPr>
          <w:rFonts w:ascii="Times" w:hAnsi="Times"/>
          <w:sz w:val="22"/>
          <w:szCs w:val="22"/>
        </w:rPr>
        <w:t xml:space="preserve"> de la </w:t>
      </w:r>
      <w:r w:rsidRPr="00B47E35">
        <w:rPr>
          <w:rFonts w:ascii="Times" w:hAnsi="Times"/>
          <w:sz w:val="22"/>
          <w:szCs w:val="22"/>
        </w:rPr>
        <w:t>Santé</w:t>
      </w:r>
      <w:r w:rsidR="00945B04" w:rsidRPr="00B47E35">
        <w:rPr>
          <w:rFonts w:ascii="Times" w:hAnsi="Times"/>
          <w:sz w:val="22"/>
          <w:szCs w:val="22"/>
        </w:rPr>
        <w:t xml:space="preserve"> Publique et de la Lutte contre le Sida</w:t>
      </w:r>
      <w:r w:rsidRPr="00B47E35">
        <w:rPr>
          <w:rFonts w:ascii="Times" w:hAnsi="Times"/>
          <w:sz w:val="22"/>
          <w:szCs w:val="22"/>
        </w:rPr>
        <w:t> : 13,6% du budget national 2020-2021</w:t>
      </w:r>
    </w:p>
    <w:p w14:paraId="01239865" w14:textId="32FE4DC6" w:rsidR="00243A9A" w:rsidRPr="00B47E35" w:rsidRDefault="006842D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Malnutrition chronique de 54% des enfants de moins de 5 ans</w:t>
      </w:r>
    </w:p>
    <w:p w14:paraId="4D9A034D" w14:textId="60FA7ED8" w:rsidR="006842D3" w:rsidRPr="00B47E35" w:rsidRDefault="006842D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2% de taux d’accroissement naturel </w:t>
      </w:r>
      <w:r w:rsidR="003A1F03" w:rsidRPr="00B47E35">
        <w:rPr>
          <w:rFonts w:ascii="Times" w:hAnsi="Times"/>
          <w:sz w:val="22"/>
          <w:szCs w:val="22"/>
        </w:rPr>
        <w:t xml:space="preserve">et 3 enfants par femme souhaités </w:t>
      </w:r>
      <w:r w:rsidRPr="00B47E35">
        <w:rPr>
          <w:rFonts w:ascii="Times" w:hAnsi="Times"/>
          <w:sz w:val="22"/>
          <w:szCs w:val="22"/>
        </w:rPr>
        <w:t>en 2025</w:t>
      </w:r>
    </w:p>
    <w:p w14:paraId="287D8C0C" w14:textId="04E0FD1D" w:rsidR="006842D3" w:rsidRPr="00B47E35" w:rsidRDefault="006842D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1 FOSA à moins de 5km pour 80% de la population</w:t>
      </w:r>
    </w:p>
    <w:p w14:paraId="73727CF3" w14:textId="465AF071" w:rsidR="006842D3" w:rsidRPr="00B47E35" w:rsidRDefault="006842D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Mortalité infantile</w:t>
      </w:r>
      <w:r w:rsidR="006A4836" w:rsidRPr="00B47E35">
        <w:rPr>
          <w:rFonts w:ascii="Times" w:hAnsi="Times"/>
          <w:sz w:val="22"/>
          <w:szCs w:val="22"/>
        </w:rPr>
        <w:t xml:space="preserve"> (2020 : 57 pour 1000 naissances)</w:t>
      </w:r>
      <w:r w:rsidRPr="00B47E35">
        <w:rPr>
          <w:rFonts w:ascii="Times" w:hAnsi="Times"/>
          <w:sz w:val="22"/>
          <w:szCs w:val="22"/>
        </w:rPr>
        <w:t xml:space="preserve"> et maternelle</w:t>
      </w:r>
      <w:r w:rsidR="006A4836" w:rsidRPr="00B47E35">
        <w:rPr>
          <w:rFonts w:ascii="Times" w:hAnsi="Times"/>
          <w:sz w:val="22"/>
          <w:szCs w:val="22"/>
        </w:rPr>
        <w:t xml:space="preserve"> (2020 : 712 décès sur 100 000 naissances)</w:t>
      </w:r>
      <w:r w:rsidRPr="00B47E35">
        <w:rPr>
          <w:rFonts w:ascii="Times" w:hAnsi="Times"/>
          <w:sz w:val="22"/>
          <w:szCs w:val="22"/>
        </w:rPr>
        <w:t xml:space="preserve"> en baisse ces dernières années</w:t>
      </w:r>
    </w:p>
    <w:p w14:paraId="0A307941" w14:textId="29C6EDA7" w:rsidR="006842D3" w:rsidRPr="00B47E35" w:rsidRDefault="006842D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85% d’accouchements en milieu de soins</w:t>
      </w:r>
      <w:r w:rsidR="00674B96" w:rsidRPr="00B47E35">
        <w:rPr>
          <w:rFonts w:ascii="Times" w:hAnsi="Times"/>
          <w:sz w:val="22"/>
          <w:szCs w:val="22"/>
        </w:rPr>
        <w:t xml:space="preserve"> améliorés et par du personnel formé</w:t>
      </w:r>
    </w:p>
    <w:p w14:paraId="00A87993" w14:textId="4F97E7E6" w:rsidR="004121C0" w:rsidRPr="00B47E35" w:rsidRDefault="004121C0"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Fécondité des adolescentes : </w:t>
      </w:r>
      <w:r w:rsidR="00B8533B" w:rsidRPr="00B47E35">
        <w:rPr>
          <w:rFonts w:ascii="Times" w:hAnsi="Times"/>
          <w:sz w:val="22"/>
          <w:szCs w:val="22"/>
        </w:rPr>
        <w:t>54 pour mille en 2017</w:t>
      </w:r>
    </w:p>
    <w:p w14:paraId="5A4CB067" w14:textId="3A657773" w:rsidR="004121C0" w:rsidRPr="00B47E35" w:rsidRDefault="004121C0"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Age médian à la première naissance : 21,5 ans</w:t>
      </w:r>
    </w:p>
    <w:p w14:paraId="4B183B81" w14:textId="61A439B0" w:rsidR="00467373" w:rsidRPr="00B47E35" w:rsidRDefault="0046737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Taux de prévalence de la contraception de 29% en 2020</w:t>
      </w:r>
    </w:p>
    <w:p w14:paraId="7BAFB23B" w14:textId="7445F6A4" w:rsidR="006842D3" w:rsidRPr="00B47E35" w:rsidRDefault="006842D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Prévalence du VIH : </w:t>
      </w:r>
      <w:r w:rsidR="00CE0770" w:rsidRPr="00B47E35">
        <w:rPr>
          <w:rFonts w:ascii="Times" w:hAnsi="Times"/>
          <w:sz w:val="22"/>
          <w:szCs w:val="22"/>
        </w:rPr>
        <w:t>plus importante chez les femmes</w:t>
      </w:r>
      <w:r w:rsidR="001714EC" w:rsidRPr="00B47E35">
        <w:rPr>
          <w:rFonts w:ascii="Times" w:hAnsi="Times"/>
          <w:sz w:val="22"/>
          <w:szCs w:val="22"/>
        </w:rPr>
        <w:t>, 1,2% contre 0,6 chez les hommes</w:t>
      </w:r>
    </w:p>
    <w:p w14:paraId="1E5570A1" w14:textId="3B13EC63" w:rsidR="006842D3" w:rsidRPr="00B47E35" w:rsidRDefault="006842D3" w:rsidP="00A66092">
      <w:pPr>
        <w:pStyle w:val="Paragraphedeliste"/>
        <w:numPr>
          <w:ilvl w:val="0"/>
          <w:numId w:val="44"/>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30% des </w:t>
      </w:r>
      <w:r w:rsidR="00E500B7" w:rsidRPr="00B47E35">
        <w:rPr>
          <w:rFonts w:ascii="Times" w:hAnsi="Times"/>
          <w:sz w:val="22"/>
          <w:szCs w:val="22"/>
        </w:rPr>
        <w:t xml:space="preserve">demandes en </w:t>
      </w:r>
      <w:r w:rsidRPr="00B47E35">
        <w:rPr>
          <w:rFonts w:ascii="Times" w:hAnsi="Times"/>
          <w:sz w:val="22"/>
          <w:szCs w:val="22"/>
        </w:rPr>
        <w:t>contraceptifs non couverts</w:t>
      </w:r>
    </w:p>
    <w:p w14:paraId="4ECE993E"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66D9C7AC"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Textes de lois-clé</w:t>
      </w:r>
      <w:r w:rsidRPr="00B47E35">
        <w:rPr>
          <w:rFonts w:ascii="Times" w:hAnsi="Times"/>
          <w:sz w:val="22"/>
          <w:szCs w:val="22"/>
        </w:rPr>
        <w:t xml:space="preserve"> : </w:t>
      </w:r>
    </w:p>
    <w:p w14:paraId="4BCDFDC1" w14:textId="77777777" w:rsidR="009A66D2" w:rsidRPr="00B47E35" w:rsidRDefault="009A66D2"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388CC103" w14:textId="066060B8" w:rsidR="00102409" w:rsidRPr="00B47E35" w:rsidRDefault="00102409" w:rsidP="00A66092">
      <w:pPr>
        <w:pStyle w:val="Paragraphedeliste"/>
        <w:numPr>
          <w:ilvl w:val="0"/>
          <w:numId w:val="43"/>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Politique Nationale de Santé</w:t>
      </w:r>
      <w:r w:rsidR="00BD6864" w:rsidRPr="00B47E35">
        <w:rPr>
          <w:rFonts w:ascii="Times" w:hAnsi="Times"/>
          <w:sz w:val="22"/>
          <w:szCs w:val="22"/>
        </w:rPr>
        <w:t xml:space="preserve">, </w:t>
      </w:r>
      <w:r w:rsidRPr="00B47E35">
        <w:rPr>
          <w:rFonts w:ascii="Times" w:hAnsi="Times"/>
          <w:sz w:val="22"/>
          <w:szCs w:val="22"/>
        </w:rPr>
        <w:t>2016-2025</w:t>
      </w:r>
    </w:p>
    <w:p w14:paraId="0AD55926" w14:textId="3A6B22A6" w:rsidR="009A66D2" w:rsidRPr="00B47E35" w:rsidRDefault="006842D3" w:rsidP="00A66092">
      <w:pPr>
        <w:pStyle w:val="Paragraphedeliste"/>
        <w:numPr>
          <w:ilvl w:val="0"/>
          <w:numId w:val="43"/>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Vision </w:t>
      </w:r>
      <w:r w:rsidR="005F4DE1" w:rsidRPr="00B47E35">
        <w:rPr>
          <w:rFonts w:ascii="Times" w:hAnsi="Times"/>
          <w:sz w:val="22"/>
          <w:szCs w:val="22"/>
        </w:rPr>
        <w:t xml:space="preserve">Burundi </w:t>
      </w:r>
      <w:r w:rsidRPr="00B47E35">
        <w:rPr>
          <w:rFonts w:ascii="Times" w:hAnsi="Times"/>
          <w:sz w:val="22"/>
          <w:szCs w:val="22"/>
        </w:rPr>
        <w:t>2025</w:t>
      </w:r>
      <w:r w:rsidR="005F4DE1" w:rsidRPr="00B47E35">
        <w:rPr>
          <w:rFonts w:ascii="Times" w:hAnsi="Times"/>
          <w:sz w:val="22"/>
          <w:szCs w:val="22"/>
        </w:rPr>
        <w:t>, 2010</w:t>
      </w:r>
    </w:p>
    <w:p w14:paraId="35C9BE1A" w14:textId="3B1D0FCC" w:rsidR="002404C0" w:rsidRPr="00B47E35" w:rsidRDefault="002404C0" w:rsidP="00A66092">
      <w:pPr>
        <w:pStyle w:val="Paragraphedeliste"/>
        <w:numPr>
          <w:ilvl w:val="0"/>
          <w:numId w:val="43"/>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Planification familiale : </w:t>
      </w:r>
    </w:p>
    <w:p w14:paraId="178EC73C" w14:textId="64F3E89D" w:rsidR="002404C0" w:rsidRPr="00B47E35" w:rsidRDefault="002404C0" w:rsidP="00A66092">
      <w:pPr>
        <w:pStyle w:val="Paragraphedeliste"/>
        <w:numPr>
          <w:ilvl w:val="0"/>
          <w:numId w:val="43"/>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Loi CDFC</w:t>
      </w:r>
      <w:r w:rsidR="003238BC" w:rsidRPr="00B47E35">
        <w:rPr>
          <w:rFonts w:ascii="Times" w:hAnsi="Times"/>
          <w:sz w:val="22"/>
          <w:szCs w:val="22"/>
        </w:rPr>
        <w:t>, 2012</w:t>
      </w:r>
    </w:p>
    <w:p w14:paraId="5B7E0FD4" w14:textId="7C2FB143" w:rsidR="002404C0" w:rsidRPr="00B47E35" w:rsidRDefault="002404C0" w:rsidP="00A66092">
      <w:pPr>
        <w:pStyle w:val="Paragraphedeliste"/>
        <w:numPr>
          <w:ilvl w:val="0"/>
          <w:numId w:val="43"/>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Loi </w:t>
      </w:r>
      <w:r w:rsidR="0080569F" w:rsidRPr="00B47E35">
        <w:rPr>
          <w:rFonts w:ascii="Times" w:hAnsi="Times"/>
          <w:sz w:val="22"/>
          <w:szCs w:val="22"/>
        </w:rPr>
        <w:t>sur l’offre et services de soins de santé révisée, 2020</w:t>
      </w:r>
    </w:p>
    <w:p w14:paraId="0E32195A" w14:textId="77777777" w:rsidR="002404C0" w:rsidRPr="00B47E35" w:rsidRDefault="002404C0">
      <w:pPr>
        <w:rPr>
          <w:rFonts w:ascii="Times" w:hAnsi="Times"/>
        </w:rPr>
      </w:pPr>
    </w:p>
    <w:p w14:paraId="3303434D" w14:textId="77777777" w:rsidR="009A66D2" w:rsidRPr="00B47E35" w:rsidRDefault="009A66D2">
      <w:pPr>
        <w:rPr>
          <w:rFonts w:ascii="Times" w:hAnsi="Times"/>
        </w:rPr>
      </w:pPr>
      <w:r w:rsidRPr="00B47E35">
        <w:rPr>
          <w:rFonts w:ascii="Times" w:hAnsi="Times"/>
        </w:rPr>
        <w:br w:type="page"/>
      </w:r>
    </w:p>
    <w:p w14:paraId="634BBEE2" w14:textId="77777777" w:rsidR="00FD2A6C" w:rsidRPr="00B47E35" w:rsidRDefault="00FD2A6C" w:rsidP="004B5157">
      <w:pPr>
        <w:pStyle w:val="Titre3"/>
        <w:jc w:val="center"/>
        <w:rPr>
          <w:rFonts w:ascii="Times" w:hAnsi="Times"/>
          <w:b/>
          <w:bCs/>
          <w:color w:val="auto"/>
          <w:sz w:val="30"/>
          <w:szCs w:val="30"/>
        </w:rPr>
      </w:pPr>
      <w:bookmarkStart w:id="91" w:name="_Toc79398268"/>
      <w:bookmarkStart w:id="92" w:name="_Toc79399011"/>
    </w:p>
    <w:p w14:paraId="1F399DE4" w14:textId="4FA9ECA8" w:rsidR="009A66D2" w:rsidRPr="00B47E35" w:rsidRDefault="009A66D2" w:rsidP="00FD2A6C">
      <w:pPr>
        <w:pStyle w:val="Titre3"/>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Times" w:hAnsi="Times"/>
          <w:b/>
          <w:bCs/>
          <w:color w:val="auto"/>
          <w:sz w:val="30"/>
          <w:szCs w:val="30"/>
        </w:rPr>
      </w:pPr>
      <w:bookmarkStart w:id="93" w:name="_Toc83217506"/>
      <w:r w:rsidRPr="00B47E35">
        <w:rPr>
          <w:rFonts w:ascii="Times" w:hAnsi="Times"/>
          <w:b/>
          <w:bCs/>
          <w:color w:val="auto"/>
          <w:sz w:val="30"/>
          <w:szCs w:val="30"/>
        </w:rPr>
        <w:t>Fiche sectorielle Énergie</w:t>
      </w:r>
      <w:bookmarkEnd w:id="91"/>
      <w:bookmarkEnd w:id="92"/>
      <w:bookmarkEnd w:id="93"/>
    </w:p>
    <w:p w14:paraId="006B0129" w14:textId="77777777" w:rsidR="009A66D2" w:rsidRPr="00B47E35" w:rsidRDefault="009A66D2"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24182064" w14:textId="51593955" w:rsidR="009A66D2" w:rsidRPr="00B47E35" w:rsidRDefault="00122989"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Diagnostic de la situation </w:t>
      </w:r>
      <w:r w:rsidR="00A14BED" w:rsidRPr="00B47E35">
        <w:rPr>
          <w:rFonts w:ascii="Times" w:hAnsi="Times"/>
          <w:sz w:val="22"/>
          <w:szCs w:val="22"/>
        </w:rPr>
        <w:t xml:space="preserve">: </w:t>
      </w:r>
    </w:p>
    <w:p w14:paraId="4C9F7365"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1C1AD195" w14:textId="1893948A" w:rsidR="00A14BED" w:rsidRPr="00B47E35" w:rsidRDefault="008862A1"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Un réchauffement de 2 degrés à prévoir dans les cinq années à venir</w:t>
      </w:r>
    </w:p>
    <w:p w14:paraId="4BE701DE" w14:textId="70B61F3D" w:rsidR="008862A1" w:rsidRPr="00B47E35" w:rsidRDefault="008862A1"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Pays parmi les plus exposés aux risques des perturbations climatiques</w:t>
      </w:r>
    </w:p>
    <w:p w14:paraId="783F7916" w14:textId="15D94E57" w:rsidR="008862A1" w:rsidRPr="00B47E35" w:rsidRDefault="008862A1"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Diminution des sources d’eau</w:t>
      </w:r>
    </w:p>
    <w:p w14:paraId="36154039" w14:textId="4C9F17BA" w:rsidR="008862A1" w:rsidRPr="00B47E35" w:rsidRDefault="008862A1"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Utilisation genrée de l’énergie, qui dépend de la répartition inégale des tâches au Burundi</w:t>
      </w:r>
    </w:p>
    <w:p w14:paraId="684D8EAA" w14:textId="0E5E1649" w:rsidR="008862A1" w:rsidRPr="00B47E35" w:rsidRDefault="008862A1"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Prendre en compte l’énergie métabolique, soit l’effort physique d’une personne pour effectuer des tâches, qui pénalise les femmes et les enfants (plus de temps passé aux tâches qui entourent l’entretien du ménage)</w:t>
      </w:r>
    </w:p>
    <w:p w14:paraId="0267064C" w14:textId="4A89AE95" w:rsidR="008862A1" w:rsidRPr="00B47E35" w:rsidRDefault="008862A1"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Surcroît de travail féminin dans le domaine de la biomasse, ou de l’énergie bois</w:t>
      </w:r>
    </w:p>
    <w:p w14:paraId="456952B9" w14:textId="1EFB6F96" w:rsidR="001A4648" w:rsidRPr="00B47E35" w:rsidRDefault="001A4648"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Ne pas se focaliser uniquement sur le temps passé à la préparation des repas pour les femmes, même si ce temps est important et réservé aux femmes et aux travailleurs de maison</w:t>
      </w:r>
    </w:p>
    <w:p w14:paraId="74975720" w14:textId="2EF47EB9" w:rsidR="00835A90" w:rsidRPr="00B47E35" w:rsidRDefault="00835A90"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jc w:val="both"/>
        <w:rPr>
          <w:rFonts w:ascii="Times" w:hAnsi="Times"/>
          <w:sz w:val="22"/>
          <w:szCs w:val="22"/>
        </w:rPr>
      </w:pPr>
      <w:r w:rsidRPr="00B47E35">
        <w:rPr>
          <w:rFonts w:ascii="Times" w:hAnsi="Times"/>
          <w:sz w:val="22"/>
          <w:szCs w:val="22"/>
        </w:rPr>
        <w:t>Les femmes dépendent davantage de l’environnement naturel pour leur subsistance et leurs revenus</w:t>
      </w:r>
    </w:p>
    <w:p w14:paraId="6CF66840" w14:textId="74AE3FA4" w:rsidR="00835A90" w:rsidRPr="00B47E35" w:rsidRDefault="00835A90" w:rsidP="00A66092">
      <w:pPr>
        <w:pStyle w:val="Paragraphedeliste"/>
        <w:numPr>
          <w:ilvl w:val="0"/>
          <w:numId w:val="49"/>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Le changement climatique entraîne une migration des hommes et une surcharge de travail pour les femmes et les enfants qui restent</w:t>
      </w:r>
    </w:p>
    <w:p w14:paraId="440A4261" w14:textId="77777777" w:rsidR="008862A1" w:rsidRPr="00B47E35" w:rsidRDefault="008862A1"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58A16911"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Chiffres-clé</w:t>
      </w:r>
      <w:r w:rsidRPr="00B47E35">
        <w:rPr>
          <w:rFonts w:ascii="Times" w:hAnsi="Times"/>
          <w:sz w:val="22"/>
          <w:szCs w:val="22"/>
        </w:rPr>
        <w:t xml:space="preserve"> : </w:t>
      </w:r>
    </w:p>
    <w:p w14:paraId="4348853F"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502C9415" w14:textId="5BCC7EDF" w:rsidR="008862A1" w:rsidRPr="00B47E35" w:rsidRDefault="008862A1" w:rsidP="00A66092">
      <w:pPr>
        <w:pStyle w:val="Paragraphedeliste"/>
        <w:numPr>
          <w:ilvl w:val="0"/>
          <w:numId w:val="48"/>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2018-2020, seulement 11</w:t>
      </w:r>
      <w:r w:rsidR="00835A90" w:rsidRPr="00B47E35">
        <w:rPr>
          <w:rFonts w:ascii="Times" w:hAnsi="Times"/>
          <w:sz w:val="22"/>
          <w:szCs w:val="22"/>
        </w:rPr>
        <w:t>%</w:t>
      </w:r>
      <w:r w:rsidRPr="00B47E35">
        <w:rPr>
          <w:rFonts w:ascii="Times" w:hAnsi="Times"/>
          <w:sz w:val="22"/>
          <w:szCs w:val="22"/>
        </w:rPr>
        <w:t xml:space="preserve"> de la population a accès à l’électricité, taux parmi les plus faibles d’Afrique</w:t>
      </w:r>
    </w:p>
    <w:p w14:paraId="5939CD6F" w14:textId="4F2C1A6F" w:rsidR="008862A1" w:rsidRPr="00B47E35" w:rsidRDefault="008238BA" w:rsidP="00A66092">
      <w:pPr>
        <w:pStyle w:val="Paragraphedeliste"/>
        <w:numPr>
          <w:ilvl w:val="0"/>
          <w:numId w:val="48"/>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De graves épisodes d’inondations depuis 2016 au Burundi, renforcés entre 2020 et 2021</w:t>
      </w:r>
    </w:p>
    <w:p w14:paraId="198AF311" w14:textId="69FF03F7" w:rsidR="0047046D" w:rsidRPr="00B47E35" w:rsidRDefault="0047046D" w:rsidP="00A66092">
      <w:pPr>
        <w:pStyle w:val="Paragraphedeliste"/>
        <w:numPr>
          <w:ilvl w:val="0"/>
          <w:numId w:val="48"/>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color w:val="000000"/>
          <w:sz w:val="22"/>
          <w:szCs w:val="22"/>
        </w:rPr>
      </w:pPr>
      <w:r w:rsidRPr="00B47E35">
        <w:rPr>
          <w:rFonts w:ascii="Times" w:hAnsi="Times"/>
          <w:color w:val="000000"/>
          <w:sz w:val="22"/>
          <w:szCs w:val="22"/>
        </w:rPr>
        <w:t>Ministère de l’Environnement, de l’Agriculture et de l’Élevage, 6,52% du budget 2020-2021</w:t>
      </w:r>
    </w:p>
    <w:p w14:paraId="029BA18E" w14:textId="77480D4B" w:rsidR="0047046D" w:rsidRPr="00B47E35" w:rsidRDefault="0047046D" w:rsidP="00A66092">
      <w:pPr>
        <w:pStyle w:val="Paragraphedeliste"/>
        <w:numPr>
          <w:ilvl w:val="0"/>
          <w:numId w:val="48"/>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color w:val="000000"/>
          <w:sz w:val="22"/>
          <w:szCs w:val="22"/>
        </w:rPr>
        <w:t>Ministère du Commerce, du Transport, de l’Industrie et du Tourisme, 1,10% du budget 2020-2021</w:t>
      </w:r>
    </w:p>
    <w:p w14:paraId="279177EA"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12B20FC0" w14:textId="77777777" w:rsidR="00A14BED" w:rsidRPr="00B47E35" w:rsidRDefault="00A14BED"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b/>
          <w:sz w:val="22"/>
          <w:szCs w:val="22"/>
        </w:rPr>
        <w:t>Textes de lois-clé</w:t>
      </w:r>
      <w:r w:rsidRPr="00B47E35">
        <w:rPr>
          <w:rFonts w:ascii="Times" w:hAnsi="Times"/>
          <w:sz w:val="22"/>
          <w:szCs w:val="22"/>
        </w:rPr>
        <w:t xml:space="preserve"> : </w:t>
      </w:r>
    </w:p>
    <w:p w14:paraId="5412E4A8" w14:textId="6932E50C" w:rsidR="008862A1" w:rsidRPr="00B47E35" w:rsidRDefault="008862A1" w:rsidP="00FD2A6C">
      <w:p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p>
    <w:p w14:paraId="6089F385" w14:textId="1695DD6E" w:rsidR="00321AD4" w:rsidRPr="00B47E35" w:rsidRDefault="00321AD4" w:rsidP="00A66092">
      <w:pPr>
        <w:pStyle w:val="Paragraphedeliste"/>
        <w:numPr>
          <w:ilvl w:val="0"/>
          <w:numId w:val="47"/>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Ministère de l’agriculture et de l’élevage, Office burundais pour la protection de l’environnement, « Document de stratégie genre », 2020</w:t>
      </w:r>
    </w:p>
    <w:p w14:paraId="3DE5F651" w14:textId="0E5C755E" w:rsidR="004842D8" w:rsidRPr="00B47E35" w:rsidRDefault="004842D8" w:rsidP="00A66092">
      <w:pPr>
        <w:pStyle w:val="Paragraphedeliste"/>
        <w:numPr>
          <w:ilvl w:val="0"/>
          <w:numId w:val="47"/>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Loi 013- Réorganisation du secteur de l’Électricité au Burundi, 2015</w:t>
      </w:r>
    </w:p>
    <w:p w14:paraId="06D18FA0" w14:textId="0C0F57AA" w:rsidR="00765191" w:rsidRPr="00B47E35" w:rsidRDefault="00765191" w:rsidP="00A66092">
      <w:pPr>
        <w:pStyle w:val="Paragraphedeliste"/>
        <w:numPr>
          <w:ilvl w:val="0"/>
          <w:numId w:val="47"/>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 xml:space="preserve">Décret n°100/086 portant missions, organisation et fonctionnement du </w:t>
      </w:r>
      <w:proofErr w:type="gramStart"/>
      <w:r w:rsidRPr="00B47E35">
        <w:rPr>
          <w:rFonts w:ascii="Times" w:hAnsi="Times"/>
          <w:sz w:val="22"/>
          <w:szCs w:val="22"/>
        </w:rPr>
        <w:t>Ministère de l’Hydraulique</w:t>
      </w:r>
      <w:proofErr w:type="gramEnd"/>
      <w:r w:rsidRPr="00B47E35">
        <w:rPr>
          <w:rFonts w:ascii="Times" w:hAnsi="Times"/>
          <w:sz w:val="22"/>
          <w:szCs w:val="22"/>
        </w:rPr>
        <w:t>, de l’Énergie et des Mines, 2020</w:t>
      </w:r>
    </w:p>
    <w:p w14:paraId="7DEEAC00" w14:textId="43A2D74B" w:rsidR="00765191" w:rsidRPr="00B47E35" w:rsidRDefault="00765191" w:rsidP="00A66092">
      <w:pPr>
        <w:pStyle w:val="Paragraphedeliste"/>
        <w:numPr>
          <w:ilvl w:val="0"/>
          <w:numId w:val="47"/>
        </w:numPr>
        <w:pBdr>
          <w:top w:val="single" w:sz="4" w:space="1" w:color="auto"/>
          <w:left w:val="single" w:sz="4" w:space="4" w:color="auto"/>
          <w:bottom w:val="single" w:sz="4" w:space="1" w:color="auto"/>
          <w:right w:val="single" w:sz="4" w:space="4" w:color="auto"/>
        </w:pBdr>
        <w:shd w:val="clear" w:color="auto" w:fill="D5DCE4" w:themeFill="text2" w:themeFillTint="33"/>
        <w:rPr>
          <w:rFonts w:ascii="Times" w:hAnsi="Times"/>
          <w:sz w:val="22"/>
          <w:szCs w:val="22"/>
        </w:rPr>
      </w:pPr>
      <w:r w:rsidRPr="00B47E35">
        <w:rPr>
          <w:rFonts w:ascii="Times" w:hAnsi="Times"/>
          <w:sz w:val="22"/>
          <w:szCs w:val="22"/>
        </w:rPr>
        <w:t>Décret n°100/095 portant Statuts de l’Autorité de Régulation des secteurs de l’eau potable et de l’énergie « AREEN », 2018</w:t>
      </w:r>
    </w:p>
    <w:p w14:paraId="49CAB470" w14:textId="1CEA358F" w:rsidR="00765191" w:rsidRPr="00B47E35" w:rsidRDefault="00765191">
      <w:pPr>
        <w:rPr>
          <w:rFonts w:ascii="Times" w:hAnsi="Times"/>
          <w:sz w:val="22"/>
          <w:szCs w:val="22"/>
        </w:rPr>
      </w:pPr>
    </w:p>
    <w:sectPr w:rsidR="00765191" w:rsidRPr="00B47E35" w:rsidSect="00AD184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33D7" w14:textId="77777777" w:rsidR="00690496" w:rsidRDefault="00690496" w:rsidP="00FA4141">
      <w:r>
        <w:separator/>
      </w:r>
    </w:p>
  </w:endnote>
  <w:endnote w:type="continuationSeparator" w:id="0">
    <w:p w14:paraId="017669B6" w14:textId="77777777" w:rsidR="00690496" w:rsidRDefault="00690496" w:rsidP="00FA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13803741"/>
      <w:docPartObj>
        <w:docPartGallery w:val="Page Numbers (Bottom of Page)"/>
        <w:docPartUnique/>
      </w:docPartObj>
    </w:sdtPr>
    <w:sdtEndPr>
      <w:rPr>
        <w:rStyle w:val="Numrodepage"/>
      </w:rPr>
    </w:sdtEndPr>
    <w:sdtContent>
      <w:p w14:paraId="0FAC901E" w14:textId="77777777" w:rsidR="00674DCC" w:rsidRDefault="00674DCC" w:rsidP="008F1A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A218691" w14:textId="77777777" w:rsidR="00674DCC" w:rsidRDefault="00674DCC" w:rsidP="008F1A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29595331"/>
      <w:docPartObj>
        <w:docPartGallery w:val="Page Numbers (Bottom of Page)"/>
        <w:docPartUnique/>
      </w:docPartObj>
    </w:sdtPr>
    <w:sdtEndPr>
      <w:rPr>
        <w:rStyle w:val="Numrodepage"/>
      </w:rPr>
    </w:sdtEndPr>
    <w:sdtContent>
      <w:p w14:paraId="2C6BF421" w14:textId="7381490B" w:rsidR="00674DCC" w:rsidRDefault="00674DCC" w:rsidP="008F1A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65</w:t>
        </w:r>
        <w:r>
          <w:rPr>
            <w:rStyle w:val="Numrodepage"/>
          </w:rPr>
          <w:fldChar w:fldCharType="end"/>
        </w:r>
      </w:p>
    </w:sdtContent>
  </w:sdt>
  <w:p w14:paraId="448152D5" w14:textId="77777777" w:rsidR="00674DCC" w:rsidRDefault="00674DCC" w:rsidP="008F1A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A4E4" w14:textId="77777777" w:rsidR="00690496" w:rsidRDefault="00690496" w:rsidP="00FA4141">
      <w:r>
        <w:separator/>
      </w:r>
    </w:p>
  </w:footnote>
  <w:footnote w:type="continuationSeparator" w:id="0">
    <w:p w14:paraId="2AD7E3BC" w14:textId="77777777" w:rsidR="00690496" w:rsidRDefault="00690496" w:rsidP="00FA4141">
      <w:r>
        <w:continuationSeparator/>
      </w:r>
    </w:p>
  </w:footnote>
  <w:footnote w:id="1">
    <w:p w14:paraId="6B70CC45" w14:textId="5D0C0D5D"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ONU, « Rapport d’octobre 2020 », Conseil des droits de l’Homme de l’ONU, </w:t>
      </w:r>
      <w:hyperlink r:id="rId1" w:history="1">
        <w:r w:rsidRPr="00AA5E51">
          <w:rPr>
            <w:rStyle w:val="Lienhypertexte"/>
            <w:rFonts w:ascii="Times" w:hAnsi="Times"/>
          </w:rPr>
          <w:t>https://www.ohchr.org/FR/HRBodies/HRC/CoIBurundi/Pages/CoIBurundiReportHRC45.aspx</w:t>
        </w:r>
      </w:hyperlink>
      <w:r w:rsidR="00AA5E51">
        <w:rPr>
          <w:rFonts w:ascii="Times" w:hAnsi="Times"/>
          <w:color w:val="000000" w:themeColor="text1"/>
        </w:rPr>
        <w:t>.</w:t>
      </w:r>
    </w:p>
  </w:footnote>
  <w:footnote w:id="2">
    <w:p w14:paraId="1B93EE79" w14:textId="33A26065"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Banque Mondiale, « Macro poverty outlook for sub-saharian Africa », 2021, </w:t>
      </w:r>
      <w:hyperlink r:id="rId2" w:history="1">
        <w:r w:rsidRPr="00AA5E51">
          <w:rPr>
            <w:rStyle w:val="Lienhypertexte"/>
            <w:rFonts w:ascii="Times" w:hAnsi="Times"/>
            <w:lang w:val="en-US"/>
          </w:rPr>
          <w:t>https://www.worldbank.org/en/publication/macro-poverty-outlook/mpo_ssa</w:t>
        </w:r>
      </w:hyperlink>
      <w:r w:rsidR="00AA5E51">
        <w:rPr>
          <w:rFonts w:ascii="Times" w:hAnsi="Times"/>
          <w:color w:val="000000" w:themeColor="text1"/>
          <w:lang w:val="en-US"/>
        </w:rPr>
        <w:t>.</w:t>
      </w:r>
    </w:p>
  </w:footnote>
  <w:footnote w:id="3">
    <w:p w14:paraId="615952F9" w14:textId="01A78CF9" w:rsidR="00674DCC" w:rsidRPr="004C31E9" w:rsidRDefault="00674DCC" w:rsidP="00AA5E51">
      <w:pPr>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Source : </w:t>
      </w:r>
      <w:hyperlink r:id="rId3">
        <w:r w:rsidRPr="004C31E9">
          <w:rPr>
            <w:rFonts w:ascii="Times" w:hAnsi="Times"/>
            <w:color w:val="000000" w:themeColor="text1"/>
            <w:sz w:val="20"/>
            <w:szCs w:val="20"/>
          </w:rPr>
          <w:t>https://www.banquemondiale.org/fr/country/burundi/overview</w:t>
        </w:r>
      </w:hyperlink>
      <w:r w:rsidRPr="004C31E9">
        <w:rPr>
          <w:rFonts w:ascii="Times" w:hAnsi="Times"/>
          <w:color w:val="000000" w:themeColor="text1"/>
          <w:sz w:val="20"/>
          <w:szCs w:val="20"/>
        </w:rPr>
        <w:t xml:space="preserve">, </w:t>
      </w:r>
      <w:hyperlink r:id="rId4" w:history="1">
        <w:r w:rsidRPr="00AA5E51">
          <w:rPr>
            <w:rStyle w:val="Lienhypertexte"/>
            <w:rFonts w:ascii="Times" w:hAnsi="Times"/>
            <w:sz w:val="20"/>
            <w:szCs w:val="20"/>
          </w:rPr>
          <w:t>https://pubdocs.worldbank.org/en/708231492188151479/mpo-bdi.pdf</w:t>
        </w:r>
      </w:hyperlink>
    </w:p>
  </w:footnote>
  <w:footnote w:id="4">
    <w:p w14:paraId="3AD1077A" w14:textId="7A1C7967"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004C31E9" w:rsidRPr="004C31E9">
        <w:rPr>
          <w:rFonts w:ascii="Times" w:hAnsi="Times"/>
          <w:color w:val="000000" w:themeColor="text1"/>
          <w:lang w:val="en-GB"/>
        </w:rPr>
        <w:t xml:space="preserve">Programme Alimentaire </w:t>
      </w:r>
      <w:r w:rsidR="004C31E9">
        <w:rPr>
          <w:rFonts w:ascii="Times" w:hAnsi="Times"/>
          <w:color w:val="000000" w:themeColor="text1"/>
          <w:lang w:val="en-GB"/>
        </w:rPr>
        <w:t>M</w:t>
      </w:r>
      <w:r w:rsidR="004C31E9" w:rsidRPr="004C31E9">
        <w:rPr>
          <w:rFonts w:ascii="Times" w:hAnsi="Times"/>
          <w:color w:val="000000" w:themeColor="text1"/>
          <w:lang w:val="en-GB"/>
        </w:rPr>
        <w:t>ondial</w:t>
      </w:r>
      <w:r w:rsidRPr="004C31E9">
        <w:rPr>
          <w:rFonts w:ascii="Times" w:hAnsi="Times"/>
          <w:color w:val="000000" w:themeColor="text1"/>
          <w:lang w:val="en-US"/>
        </w:rPr>
        <w:t xml:space="preserve">, « Burundi annual country report 2019 »,  2020, </w:t>
      </w:r>
      <w:hyperlink r:id="rId5" w:history="1">
        <w:r w:rsidRPr="00AA5E51">
          <w:rPr>
            <w:rStyle w:val="Lienhypertexte"/>
            <w:rFonts w:ascii="Times" w:hAnsi="Times"/>
            <w:lang w:val="en-US"/>
          </w:rPr>
          <w:t>https://reliefweb.int/sites/reliefweb.int/files/resources/WFP%20Burundi%202020%20ACR%20Summary%20Infographic.pdf</w:t>
        </w:r>
      </w:hyperlink>
      <w:r w:rsidR="00AA5E51">
        <w:rPr>
          <w:rFonts w:ascii="Times" w:hAnsi="Times"/>
          <w:color w:val="000000" w:themeColor="text1"/>
          <w:lang w:val="en-US"/>
        </w:rPr>
        <w:t>.</w:t>
      </w:r>
    </w:p>
  </w:footnote>
  <w:footnote w:id="5">
    <w:p w14:paraId="0018B82E" w14:textId="0E819077"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00AA5E51">
        <w:rPr>
          <w:rFonts w:ascii="Times" w:hAnsi="Times"/>
          <w:color w:val="000000" w:themeColor="text1"/>
          <w:lang w:val="en-US"/>
        </w:rPr>
        <w:t>Banque Mondiale</w:t>
      </w:r>
      <w:r w:rsidRPr="004C31E9">
        <w:rPr>
          <w:rFonts w:ascii="Times" w:hAnsi="Times"/>
          <w:color w:val="000000" w:themeColor="text1"/>
          <w:lang w:val="en-US"/>
        </w:rPr>
        <w:t xml:space="preserve">, « Burundi country Profile », 2021, </w:t>
      </w:r>
      <w:hyperlink r:id="rId6" w:history="1">
        <w:r w:rsidRPr="00AA5E51">
          <w:rPr>
            <w:rStyle w:val="Lienhypertexte"/>
            <w:rFonts w:ascii="Times" w:hAnsi="Times"/>
            <w:lang w:val="en-US"/>
          </w:rPr>
          <w:t>https://databank.worldbank.org/views/reports/reportwidget.aspx?Report_Name=CountryProfile&amp;Id=b450fd57&amp;tbar=y&amp;dd=y&amp;inf=n&amp;zm=n&amp;country=BDI; https://data.worldbank.org/country/burundi</w:t>
        </w:r>
      </w:hyperlink>
      <w:r w:rsidR="00AA5E51">
        <w:rPr>
          <w:rFonts w:ascii="Times" w:hAnsi="Times"/>
          <w:color w:val="000000" w:themeColor="text1"/>
          <w:lang w:val="en-US"/>
        </w:rPr>
        <w:t>.</w:t>
      </w:r>
    </w:p>
  </w:footnote>
  <w:footnote w:id="6">
    <w:p w14:paraId="4F5E5C8E"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Ibidem</w:t>
      </w:r>
    </w:p>
  </w:footnote>
  <w:footnote w:id="7">
    <w:p w14:paraId="5A6C8DBA" w14:textId="541200B3" w:rsidR="00674DCC" w:rsidRPr="004C31E9" w:rsidRDefault="00674DCC" w:rsidP="004C31E9">
      <w:pPr>
        <w:pStyle w:val="Notedebasdepage"/>
        <w:jc w:val="both"/>
        <w:rPr>
          <w:rFonts w:ascii="Times" w:hAnsi="Times"/>
          <w:color w:val="000000" w:themeColor="text1"/>
          <w:highlight w:val="yellow"/>
        </w:rPr>
      </w:pPr>
      <w:r w:rsidRPr="004C31E9">
        <w:rPr>
          <w:rStyle w:val="Appelnotedebasdep"/>
          <w:rFonts w:ascii="Times" w:hAnsi="Times"/>
          <w:color w:val="000000" w:themeColor="text1"/>
        </w:rPr>
        <w:footnoteRef/>
      </w:r>
      <w:r w:rsidRPr="004C31E9">
        <w:rPr>
          <w:rFonts w:ascii="Times" w:hAnsi="Times"/>
          <w:color w:val="000000" w:themeColor="text1"/>
        </w:rPr>
        <w:t xml:space="preserve"> Fonds des Nations Unies pour le Développement, « Rapport annuel 2020 », 2021, </w:t>
      </w:r>
      <w:hyperlink r:id="rId7" w:history="1">
        <w:r w:rsidRPr="00AA5E51">
          <w:rPr>
            <w:rStyle w:val="Lienhypertexte"/>
            <w:rFonts w:ascii="Times" w:hAnsi="Times"/>
          </w:rPr>
          <w:t>https://www.bi.undp.org/content/burundi/fr/home/library/mdg/RNDH.html</w:t>
        </w:r>
      </w:hyperlink>
      <w:r w:rsidR="00AA5E51">
        <w:rPr>
          <w:rFonts w:ascii="Times" w:hAnsi="Times"/>
          <w:color w:val="000000" w:themeColor="text1"/>
        </w:rPr>
        <w:t>.</w:t>
      </w:r>
    </w:p>
  </w:footnote>
  <w:footnote w:id="8">
    <w:p w14:paraId="1185F81B" w14:textId="6287D066"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r w:rsidRPr="004C31E9">
        <w:rPr>
          <w:rFonts w:ascii="Times" w:eastAsia="Calibri" w:hAnsi="Times"/>
          <w:color w:val="000000" w:themeColor="text1"/>
          <w:sz w:val="20"/>
          <w:szCs w:val="20"/>
        </w:rPr>
        <w:t xml:space="preserve">République du Burundi, Enquête Démographique et Santé Burundi 2017, 2018, </w:t>
      </w:r>
      <w:hyperlink r:id="rId8" w:history="1">
        <w:r w:rsidRPr="00AA5E51">
          <w:rPr>
            <w:rStyle w:val="Lienhypertexte"/>
            <w:rFonts w:ascii="Times" w:eastAsia="Calibri" w:hAnsi="Times"/>
            <w:sz w:val="20"/>
            <w:szCs w:val="20"/>
          </w:rPr>
          <w:t>https://dhsprogram.com/pubs/pdf/SR247/SR247.pdf</w:t>
        </w:r>
      </w:hyperlink>
      <w:r w:rsidR="00AA5E51">
        <w:rPr>
          <w:rFonts w:ascii="Times" w:eastAsia="Calibri" w:hAnsi="Times"/>
          <w:color w:val="000000" w:themeColor="text1"/>
          <w:sz w:val="20"/>
          <w:szCs w:val="20"/>
        </w:rPr>
        <w:t>.</w:t>
      </w:r>
    </w:p>
    <w:p w14:paraId="5B8BEDFC" w14:textId="77777777" w:rsidR="00674DCC" w:rsidRPr="004C31E9" w:rsidRDefault="00674DCC" w:rsidP="004C31E9">
      <w:pPr>
        <w:pStyle w:val="Notedebasdepage"/>
        <w:jc w:val="both"/>
        <w:rPr>
          <w:rFonts w:ascii="Times" w:hAnsi="Times"/>
          <w:color w:val="000000" w:themeColor="text1"/>
        </w:rPr>
      </w:pPr>
    </w:p>
  </w:footnote>
  <w:footnote w:id="9">
    <w:p w14:paraId="4D46AA42" w14:textId="370BC2E0"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À titre d’exemple, une étude du FNUAP sur les grossesses en milieu scolaire est citée p.16 de ce profil, alors qu’il est paru en 2016 : il s’agit de montrer une tendance qui se poursuit dans le temps, d’éclairer un phénomène persistant,  bien que des données nationales plus récentes manquent encore dans ce domaine. </w:t>
      </w:r>
    </w:p>
  </w:footnote>
  <w:footnote w:id="10">
    <w:p w14:paraId="0B85DB23" w14:textId="22CD8CB1"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Africaine de Développement, Commission Economique pour l’Afrique des Nations Unies, « Rapport méthodologique et statistique. Réduire les inégalités des genres. Rapport de l’indice de l’égalité des genres 2019 », 2020,</w:t>
      </w:r>
      <w:r w:rsidR="00AA5E51">
        <w:rPr>
          <w:rFonts w:ascii="Times" w:hAnsi="Times"/>
          <w:color w:val="000000" w:themeColor="text1"/>
        </w:rPr>
        <w:t xml:space="preserve"> </w:t>
      </w:r>
      <w:hyperlink r:id="rId9" w:history="1">
        <w:r w:rsidRPr="00AA5E51">
          <w:rPr>
            <w:rStyle w:val="Lienhypertexte"/>
            <w:rFonts w:ascii="Times" w:hAnsi="Times"/>
          </w:rPr>
          <w:t>https://www.afdb.org/fr/documents/indice-de-legalite-des-genres-en-afrique-2019-rapport-methodologique-et-statistique</w:t>
        </w:r>
      </w:hyperlink>
      <w:r w:rsidR="00AA5E51">
        <w:rPr>
          <w:rFonts w:ascii="Times" w:hAnsi="Times"/>
          <w:color w:val="000000" w:themeColor="text1"/>
        </w:rPr>
        <w:t>.</w:t>
      </w:r>
    </w:p>
  </w:footnote>
  <w:footnote w:id="11">
    <w:p w14:paraId="2706F32F" w14:textId="7D51090A"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r w:rsidRPr="004C31E9">
        <w:rPr>
          <w:rFonts w:ascii="Times" w:eastAsia="Calibri" w:hAnsi="Times"/>
          <w:color w:val="000000" w:themeColor="text1"/>
        </w:rPr>
        <w:t>Thibon</w:t>
      </w:r>
      <w:r w:rsidR="009A5AC1">
        <w:rPr>
          <w:rFonts w:ascii="Times" w:eastAsia="Calibri" w:hAnsi="Times"/>
          <w:color w:val="000000" w:themeColor="text1"/>
        </w:rPr>
        <w:t xml:space="preserve"> </w:t>
      </w:r>
      <w:r w:rsidRPr="004C31E9">
        <w:rPr>
          <w:rFonts w:ascii="Times" w:eastAsia="Calibri" w:hAnsi="Times"/>
          <w:color w:val="000000" w:themeColor="text1"/>
        </w:rPr>
        <w:t>C</w:t>
      </w:r>
      <w:r w:rsidR="00AA5E51">
        <w:rPr>
          <w:rFonts w:ascii="Times" w:eastAsia="Calibri" w:hAnsi="Times"/>
          <w:color w:val="000000" w:themeColor="text1"/>
        </w:rPr>
        <w:t>hristian</w:t>
      </w:r>
      <w:r w:rsidRPr="004C31E9">
        <w:rPr>
          <w:rFonts w:ascii="Times" w:eastAsia="Calibri" w:hAnsi="Times"/>
          <w:color w:val="000000" w:themeColor="text1"/>
        </w:rPr>
        <w:t xml:space="preserve">, </w:t>
      </w:r>
      <w:r w:rsidRPr="004C31E9">
        <w:rPr>
          <w:rFonts w:ascii="Times" w:hAnsi="Times"/>
          <w:i/>
          <w:color w:val="000000" w:themeColor="text1"/>
        </w:rPr>
        <w:t>Histoire démographique du Burundi</w:t>
      </w:r>
      <w:r w:rsidRPr="004C31E9">
        <w:rPr>
          <w:rFonts w:ascii="Times" w:hAnsi="Times"/>
          <w:color w:val="000000" w:themeColor="text1"/>
        </w:rPr>
        <w:t xml:space="preserve">, </w:t>
      </w:r>
      <w:r w:rsidRPr="004C31E9">
        <w:rPr>
          <w:rFonts w:ascii="Times" w:eastAsia="Calibri" w:hAnsi="Times"/>
          <w:color w:val="000000" w:themeColor="text1"/>
        </w:rPr>
        <w:t>Khartala</w:t>
      </w:r>
      <w:r w:rsidRPr="004C31E9">
        <w:rPr>
          <w:rFonts w:ascii="Times" w:hAnsi="Times"/>
          <w:color w:val="000000" w:themeColor="text1"/>
        </w:rPr>
        <w:t>, 2009</w:t>
      </w:r>
      <w:r w:rsidR="00736551" w:rsidRPr="004C31E9">
        <w:rPr>
          <w:rFonts w:ascii="Times" w:hAnsi="Times"/>
          <w:color w:val="000000" w:themeColor="text1"/>
        </w:rPr>
        <w:t>, p.32.</w:t>
      </w:r>
    </w:p>
  </w:footnote>
  <w:footnote w:id="12">
    <w:p w14:paraId="50AC06C0" w14:textId="51BAE598"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en 2021 avec le prêtre André Nkizwa Nabake : la femme rurale sert et respecte son mari, l’émancipation féminine est une bonne chose, tant qu’elle ne mène pas aux difficultés dans le couple. </w:t>
      </w:r>
    </w:p>
  </w:footnote>
  <w:footnote w:id="13">
    <w:p w14:paraId="728BC1D3" w14:textId="1ADBA10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Enquête Démographique et de Santé Burundi-DHS, 2017 ; 5,3 d’après les données du profil pays de la Banque Mondiale, 2021.</w:t>
      </w:r>
    </w:p>
  </w:footnote>
  <w:footnote w:id="14">
    <w:p w14:paraId="3F5D858E" w14:textId="429B2117"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Q</w:t>
      </w:r>
      <w:r w:rsidRPr="004C31E9">
        <w:rPr>
          <w:rStyle w:val="tlfcdefinition"/>
          <w:rFonts w:ascii="Times" w:hAnsi="Times"/>
          <w:color w:val="000000" w:themeColor="text1"/>
          <w:sz w:val="20"/>
          <w:szCs w:val="20"/>
        </w:rPr>
        <w:t>ui est fondé sur l’ascendance paternelle en ce qui concerne la filiation, l'organisation familiale, ou encore les libéralités</w:t>
      </w:r>
      <w:r w:rsidR="00AA5E51">
        <w:rPr>
          <w:rStyle w:val="tlfcdefinition"/>
          <w:rFonts w:ascii="Times" w:hAnsi="Times"/>
          <w:color w:val="000000" w:themeColor="text1"/>
          <w:sz w:val="20"/>
          <w:szCs w:val="20"/>
        </w:rPr>
        <w:t>.</w:t>
      </w:r>
    </w:p>
  </w:footnote>
  <w:footnote w:id="15">
    <w:p w14:paraId="043E9753" w14:textId="52A9694F" w:rsidR="00674DCC" w:rsidRPr="004C31E9" w:rsidRDefault="00674DCC" w:rsidP="004C31E9">
      <w:pPr>
        <w:pStyle w:val="Notedebasdepage"/>
        <w:jc w:val="both"/>
      </w:pPr>
      <w:r w:rsidRPr="004C31E9">
        <w:rPr>
          <w:rStyle w:val="Appelnotedebasdep"/>
        </w:rPr>
        <w:footnoteRef/>
      </w:r>
      <w:r w:rsidRPr="004C31E9">
        <w:t xml:space="preserve"> Les prises de décision économiques, symboliques, financières, dont la gestion foncière, immobilière</w:t>
      </w:r>
      <w:r w:rsidR="00331086">
        <w:t>.</w:t>
      </w:r>
    </w:p>
  </w:footnote>
  <w:footnote w:id="16">
    <w:p w14:paraId="76979FD4" w14:textId="187AC6C3"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Codes des Personnes et de la Famille, art. 122, 1993</w:t>
      </w:r>
      <w:r w:rsidR="00331086">
        <w:rPr>
          <w:rFonts w:ascii="Times" w:hAnsi="Times"/>
          <w:color w:val="000000" w:themeColor="text1"/>
        </w:rPr>
        <w:t>.</w:t>
      </w:r>
    </w:p>
  </w:footnote>
  <w:footnote w:id="17">
    <w:p w14:paraId="31DB82AD" w14:textId="614F4CB8"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Mondiale, ZOA, Coopération Pays-Bas, « La gouvernance foncière au Burundi », 2017</w:t>
      </w:r>
      <w:r w:rsidR="00331086">
        <w:rPr>
          <w:rFonts w:ascii="Times" w:hAnsi="Times"/>
          <w:color w:val="000000" w:themeColor="text1"/>
        </w:rPr>
        <w:t>.</w:t>
      </w:r>
    </w:p>
  </w:footnote>
  <w:footnote w:id="18">
    <w:p w14:paraId="4D30E7A9" w14:textId="682AC726" w:rsidR="00674DCC" w:rsidRPr="00AA5E51"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Search For Common Ground, « Analysis of cultural barriers to women’s economic empowerment in Burundi “, 2021</w:t>
      </w:r>
      <w:r w:rsidR="00AA5E51">
        <w:rPr>
          <w:rFonts w:ascii="Times" w:hAnsi="Times"/>
          <w:color w:val="000000" w:themeColor="text1"/>
          <w:lang w:val="en-US"/>
        </w:rPr>
        <w:t>,</w:t>
      </w:r>
      <w:r w:rsidRPr="004C31E9">
        <w:rPr>
          <w:rFonts w:ascii="Times" w:hAnsi="Times"/>
          <w:color w:val="000000" w:themeColor="text1"/>
          <w:lang w:val="en-US"/>
        </w:rPr>
        <w:t xml:space="preserve"> </w:t>
      </w:r>
      <w:hyperlink r:id="rId10" w:history="1">
        <w:r w:rsidRPr="00AA5E51">
          <w:rPr>
            <w:rStyle w:val="Lienhypertexte"/>
            <w:rFonts w:ascii="Times" w:hAnsi="Times"/>
            <w:lang w:val="en-US"/>
          </w:rPr>
          <w:t>https://www.sfcg.org/tag/burundi-reports/</w:t>
        </w:r>
      </w:hyperlink>
      <w:r w:rsidR="00331086">
        <w:rPr>
          <w:rFonts w:ascii="Times" w:hAnsi="Times"/>
          <w:color w:val="000000" w:themeColor="text1"/>
          <w:lang w:val="en-US"/>
        </w:rPr>
        <w:t>.</w:t>
      </w:r>
    </w:p>
  </w:footnote>
  <w:footnote w:id="19">
    <w:p w14:paraId="68341CCD" w14:textId="0B9F6B80"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eastAsiaTheme="minorHAnsi" w:hAnsi="Times"/>
          <w:color w:val="000000" w:themeColor="text1"/>
          <w:lang w:eastAsia="en-US"/>
        </w:rPr>
        <w:t xml:space="preserve"> International Crisis Group, « Les terres de la discorde », 2014. </w:t>
      </w:r>
      <w:hyperlink r:id="rId11" w:history="1">
        <w:r w:rsidR="004C31E9" w:rsidRPr="007B6DC5">
          <w:rPr>
            <w:rStyle w:val="Lienhypertexte"/>
            <w:rFonts w:ascii="Times" w:eastAsiaTheme="minorHAnsi" w:hAnsi="Times"/>
            <w:lang w:eastAsia="en-US"/>
          </w:rPr>
          <w:t>https://www.crisisgroup.org/africa/central-africa/burundi/b153-first-step-toward-reform-ending-burundis-forced-contribution-system</w:t>
        </w:r>
      </w:hyperlink>
      <w:r w:rsidR="00331086">
        <w:rPr>
          <w:rFonts w:ascii="Times" w:eastAsiaTheme="minorHAnsi" w:hAnsi="Times"/>
          <w:color w:val="000000" w:themeColor="text1"/>
          <w:lang w:eastAsia="en-US"/>
        </w:rPr>
        <w:t>.</w:t>
      </w:r>
    </w:p>
  </w:footnote>
  <w:footnote w:id="20">
    <w:p w14:paraId="7359C42B" w14:textId="7DEBBD9A"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La coutume une norme suivie par un groupe social. La coutume résulte d’un usage prolongé et continu et se transmet de génération en génération et est le plus souvent oral. Le droit coutumier est l’ensemble de règles appliquées reposant sur la coutume. Au Burundi, le droit coutumier est appliqué dans les matières ou il n’existe pas de droit écrit</w:t>
      </w:r>
    </w:p>
  </w:footnote>
  <w:footnote w:id="21">
    <w:p w14:paraId="3241DF95"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Aucun texte de loi actuellement en vigueur de fait mention du droit des femmes à l’héritage, de son mari ou de son père : ni le Code Foncier de 2011, le Code des Personnes et de la famille de 1993, le Code de l’urbanisme et de l’habitat et de la construction de 2016, ou la loi n°1/05 du 20 février 2020 portant fixation des droits d’enregistrement en matière foncière. </w:t>
      </w:r>
    </w:p>
  </w:footnote>
  <w:footnote w:id="22">
    <w:p w14:paraId="242B1B51" w14:textId="6FAD3F25"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Pr="004C31E9">
        <w:rPr>
          <w:rFonts w:ascii="Times" w:hAnsi="Times" w:cstheme="majorBidi"/>
          <w:color w:val="000000" w:themeColor="text1"/>
          <w:lang w:val="en-US"/>
        </w:rPr>
        <w:t>Ngo Valery Ngo, Yumumkah Cumber R</w:t>
      </w:r>
      <w:r w:rsidR="00AA5E51">
        <w:rPr>
          <w:rFonts w:ascii="Times" w:hAnsi="Times" w:cstheme="majorBidi"/>
          <w:color w:val="000000" w:themeColor="text1"/>
          <w:lang w:val="en-US"/>
        </w:rPr>
        <w:t>osaline</w:t>
      </w:r>
      <w:r w:rsidRPr="004C31E9">
        <w:rPr>
          <w:rFonts w:ascii="Times" w:hAnsi="Times" w:cstheme="majorBidi"/>
          <w:color w:val="000000" w:themeColor="text1"/>
          <w:lang w:val="en-US"/>
        </w:rPr>
        <w:t>, Pemunta N</w:t>
      </w:r>
      <w:r w:rsidR="00AA5E51">
        <w:rPr>
          <w:rFonts w:ascii="Times" w:hAnsi="Times" w:cstheme="majorBidi"/>
          <w:color w:val="000000" w:themeColor="text1"/>
          <w:lang w:val="en-US"/>
        </w:rPr>
        <w:t>gambouk</w:t>
      </w:r>
      <w:r w:rsidRPr="004C31E9">
        <w:rPr>
          <w:rFonts w:ascii="Times" w:hAnsi="Times"/>
          <w:color w:val="000000" w:themeColor="text1"/>
          <w:lang w:val="en-US"/>
        </w:rPr>
        <w:t xml:space="preserve">, « Women’s housing, land and property rights: a recipe for political instability in post-conflict </w:t>
      </w:r>
      <w:proofErr w:type="gramStart"/>
      <w:r w:rsidRPr="004C31E9">
        <w:rPr>
          <w:rFonts w:ascii="Times" w:hAnsi="Times"/>
          <w:color w:val="000000" w:themeColor="text1"/>
          <w:lang w:val="en-US"/>
        </w:rPr>
        <w:t>Burundi ?</w:t>
      </w:r>
      <w:proofErr w:type="gramEnd"/>
      <w:r w:rsidRPr="004C31E9">
        <w:rPr>
          <w:rFonts w:ascii="Times" w:hAnsi="Times"/>
          <w:color w:val="000000" w:themeColor="text1"/>
          <w:lang w:val="en-US"/>
        </w:rPr>
        <w:t xml:space="preserve"> », </w:t>
      </w:r>
      <w:r w:rsidRPr="004C31E9">
        <w:rPr>
          <w:rFonts w:ascii="Times" w:hAnsi="Times"/>
          <w:i/>
          <w:color w:val="000000" w:themeColor="text1"/>
          <w:lang w:val="en-US"/>
        </w:rPr>
        <w:t xml:space="preserve">Gender Studies in developing societies, </w:t>
      </w:r>
      <w:r w:rsidRPr="004C31E9">
        <w:rPr>
          <w:rFonts w:ascii="Times" w:hAnsi="Times"/>
          <w:color w:val="000000" w:themeColor="text1"/>
          <w:lang w:val="en-US"/>
        </w:rPr>
        <w:t>Vol.3, n°4, 2020</w:t>
      </w:r>
      <w:r w:rsidR="004C31E9" w:rsidRPr="004C31E9">
        <w:rPr>
          <w:rFonts w:ascii="Times" w:hAnsi="Times"/>
          <w:color w:val="000000" w:themeColor="text1"/>
          <w:lang w:val="en-US"/>
        </w:rPr>
        <w:t>.</w:t>
      </w:r>
    </w:p>
  </w:footnote>
  <w:footnote w:id="23">
    <w:p w14:paraId="24C3B125" w14:textId="2AAA0AF4"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Turimubumwe P</w:t>
      </w:r>
      <w:r w:rsidR="00AA5E51">
        <w:rPr>
          <w:rFonts w:ascii="Times" w:hAnsi="Times"/>
          <w:color w:val="000000" w:themeColor="text1"/>
          <w:lang w:val="en-US"/>
        </w:rPr>
        <w:t>rosper</w:t>
      </w:r>
      <w:r w:rsidRPr="004C31E9">
        <w:rPr>
          <w:rFonts w:ascii="Times" w:hAnsi="Times"/>
          <w:color w:val="000000" w:themeColor="text1"/>
          <w:lang w:val="en-US"/>
        </w:rPr>
        <w:t xml:space="preserve">, « Challenging institutional frameworks in land administration. Many institutions, but less property rights, case of Burundi », </w:t>
      </w:r>
      <w:r w:rsidRPr="004C31E9">
        <w:rPr>
          <w:rFonts w:ascii="Times" w:hAnsi="Times"/>
          <w:i/>
          <w:color w:val="000000" w:themeColor="text1"/>
          <w:lang w:val="en-US"/>
        </w:rPr>
        <w:t>African journal of land policy and geospatial sciences</w:t>
      </w:r>
      <w:r w:rsidRPr="004C31E9">
        <w:rPr>
          <w:rFonts w:ascii="Times" w:hAnsi="Times"/>
          <w:color w:val="000000" w:themeColor="text1"/>
          <w:lang w:val="en-US"/>
        </w:rPr>
        <w:t>, 2020.</w:t>
      </w:r>
    </w:p>
  </w:footnote>
  <w:footnote w:id="24">
    <w:p w14:paraId="026F8D32" w14:textId="1B7366C0"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Saiget M</w:t>
      </w:r>
      <w:r w:rsidR="00AA5E51">
        <w:rPr>
          <w:rFonts w:ascii="Times" w:hAnsi="Times"/>
          <w:color w:val="000000" w:themeColor="text1"/>
          <w:lang w:val="en-US"/>
        </w:rPr>
        <w:t>arie</w:t>
      </w:r>
      <w:r w:rsidRPr="004C31E9">
        <w:rPr>
          <w:rFonts w:ascii="Times" w:hAnsi="Times"/>
          <w:color w:val="000000" w:themeColor="text1"/>
          <w:lang w:val="en-US"/>
        </w:rPr>
        <w:t xml:space="preserve">, « (De-)Politicising women’s collective action: international actors and land inheritance in post-war Burundi », </w:t>
      </w:r>
      <w:r w:rsidRPr="004C31E9">
        <w:rPr>
          <w:rFonts w:ascii="Times" w:hAnsi="Times"/>
          <w:i/>
          <w:color w:val="000000" w:themeColor="text1"/>
          <w:lang w:val="en-US"/>
        </w:rPr>
        <w:t>Review of African Political Economy</w:t>
      </w:r>
      <w:r w:rsidRPr="004C31E9">
        <w:rPr>
          <w:rFonts w:ascii="Times" w:hAnsi="Times"/>
          <w:color w:val="000000" w:themeColor="text1"/>
          <w:lang w:val="en-US"/>
        </w:rPr>
        <w:t xml:space="preserve">, </w:t>
      </w:r>
      <w:r w:rsidRPr="004C31E9">
        <w:rPr>
          <w:rFonts w:ascii="Times" w:hAnsi="Times"/>
          <w:i/>
          <w:color w:val="000000" w:themeColor="text1"/>
          <w:lang w:val="en-US"/>
        </w:rPr>
        <w:t>43</w:t>
      </w:r>
      <w:r w:rsidRPr="004C31E9">
        <w:rPr>
          <w:rFonts w:ascii="Times" w:hAnsi="Times"/>
          <w:color w:val="000000" w:themeColor="text1"/>
          <w:lang w:val="en-US"/>
        </w:rPr>
        <w:t>(149), 2016.</w:t>
      </w:r>
    </w:p>
  </w:footnote>
  <w:footnote w:id="25">
    <w:p w14:paraId="0C8865D9" w14:textId="31A0C279" w:rsidR="00674DCC" w:rsidRPr="0058665D"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Search For Common Ground, « Analysis of cultural barriers to women’s economic empowerment in Burundi », 2021. </w:t>
      </w:r>
      <w:hyperlink r:id="rId12" w:history="1">
        <w:r w:rsidRPr="0058665D">
          <w:rPr>
            <w:rStyle w:val="Lienhypertexte"/>
            <w:rFonts w:ascii="Times" w:hAnsi="Times"/>
          </w:rPr>
          <w:t>https://www.sfcg.org/tag/burundi-reports/</w:t>
        </w:r>
      </w:hyperlink>
      <w:r w:rsidR="00AA5E51" w:rsidRPr="0058665D">
        <w:rPr>
          <w:rFonts w:ascii="Times" w:hAnsi="Times"/>
          <w:color w:val="000000" w:themeColor="text1"/>
        </w:rPr>
        <w:t>.</w:t>
      </w:r>
    </w:p>
  </w:footnote>
  <w:footnote w:id="26">
    <w:p w14:paraId="67B7EF87" w14:textId="14BE6A5F"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 Rapport national d’évaluation de la mise en application de la déclaration et du programme d’actions de Beijing. </w:t>
      </w:r>
      <w:r w:rsidRPr="004C31E9">
        <w:rPr>
          <w:rFonts w:ascii="Times" w:hAnsi="Times"/>
          <w:color w:val="000000" w:themeColor="text1"/>
          <w:lang w:val="en-US"/>
        </w:rPr>
        <w:t xml:space="preserve">Beijing + 25 », 2019, </w:t>
      </w:r>
      <w:hyperlink r:id="rId13" w:history="1">
        <w:r w:rsidRPr="004C31E9">
          <w:rPr>
            <w:rStyle w:val="Lienhypertexte"/>
            <w:rFonts w:ascii="Times" w:hAnsi="Times"/>
            <w:lang w:val="en-US"/>
          </w:rPr>
          <w:t>https://archive.uneca.org/sites/default/files/uploaded-documents/Beijing25/beijing_25_rapport_national-burundi.pdf</w:t>
        </w:r>
      </w:hyperlink>
      <w:r w:rsidR="004C31E9" w:rsidRPr="004C31E9">
        <w:rPr>
          <w:rFonts w:ascii="Times" w:hAnsi="Times"/>
          <w:color w:val="000000" w:themeColor="text1"/>
          <w:lang w:val="en-US"/>
        </w:rPr>
        <w:t>.</w:t>
      </w:r>
    </w:p>
  </w:footnote>
  <w:footnote w:id="27">
    <w:p w14:paraId="2967BB94" w14:textId="0612D49E"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Courtois A</w:t>
      </w:r>
      <w:r w:rsidR="00AA5E51">
        <w:rPr>
          <w:rFonts w:ascii="Times" w:hAnsi="Times"/>
          <w:color w:val="000000" w:themeColor="text1"/>
        </w:rPr>
        <w:t>nne</w:t>
      </w:r>
      <w:r w:rsidRPr="004C31E9">
        <w:rPr>
          <w:rFonts w:ascii="Times" w:hAnsi="Times"/>
          <w:color w:val="000000" w:themeColor="text1"/>
        </w:rPr>
        <w:t xml:space="preserve"> C</w:t>
      </w:r>
      <w:r w:rsidR="00AA5E51">
        <w:rPr>
          <w:rFonts w:ascii="Times" w:hAnsi="Times"/>
          <w:color w:val="000000" w:themeColor="text1"/>
        </w:rPr>
        <w:t>laire</w:t>
      </w:r>
      <w:r w:rsidRPr="004C31E9">
        <w:rPr>
          <w:rFonts w:ascii="Times" w:hAnsi="Times"/>
          <w:color w:val="000000" w:themeColor="text1"/>
        </w:rPr>
        <w:t xml:space="preserve">, </w:t>
      </w:r>
      <w:r w:rsidRPr="004C31E9">
        <w:rPr>
          <w:rFonts w:ascii="Times" w:hAnsi="Times"/>
          <w:i/>
          <w:color w:val="000000" w:themeColor="text1"/>
        </w:rPr>
        <w:t>Les femmes cheffes de ménage à Bujumbura : marginalité, violences et résilience</w:t>
      </w:r>
      <w:r w:rsidRPr="004C31E9">
        <w:rPr>
          <w:rFonts w:ascii="Times" w:hAnsi="Times"/>
          <w:color w:val="000000" w:themeColor="text1"/>
        </w:rPr>
        <w:t xml:space="preserve">, Thèse de doctorat, UPPA, 2016. </w:t>
      </w:r>
      <w:hyperlink r:id="rId14" w:history="1">
        <w:r w:rsidR="004C31E9" w:rsidRPr="004C31E9">
          <w:rPr>
            <w:rStyle w:val="Lienhypertexte"/>
            <w:rFonts w:ascii="Times" w:hAnsi="Times"/>
          </w:rPr>
          <w:t>https://www.theses.fr/221447040</w:t>
        </w:r>
      </w:hyperlink>
      <w:r w:rsidR="00133D1C" w:rsidRPr="004C31E9">
        <w:rPr>
          <w:rFonts w:ascii="Times" w:hAnsi="Times"/>
          <w:color w:val="000000" w:themeColor="text1"/>
        </w:rPr>
        <w:t>, p.192.</w:t>
      </w:r>
    </w:p>
  </w:footnote>
  <w:footnote w:id="28">
    <w:p w14:paraId="166CF9A2" w14:textId="549C9555"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Comité pour l’élimination de toutes les formes de discrimination à l’égard des femmes, </w:t>
      </w:r>
      <w:r w:rsidRPr="004C31E9">
        <w:rPr>
          <w:rFonts w:ascii="Times" w:hAnsi="Times"/>
          <w:i/>
          <w:iCs/>
          <w:color w:val="000000" w:themeColor="text1"/>
          <w:sz w:val="20"/>
          <w:szCs w:val="20"/>
        </w:rPr>
        <w:t xml:space="preserve">Examen des rapports présentés par les États parties en application de l’article 18 de la Convention, </w:t>
      </w:r>
      <w:r w:rsidRPr="004C31E9">
        <w:rPr>
          <w:rFonts w:ascii="Times" w:hAnsi="Times"/>
          <w:color w:val="000000" w:themeColor="text1"/>
          <w:sz w:val="20"/>
          <w:szCs w:val="20"/>
        </w:rPr>
        <w:t xml:space="preserve">Burundi, 2007, </w:t>
      </w:r>
      <w:hyperlink r:id="rId15" w:history="1">
        <w:r w:rsidRPr="00AA5E51">
          <w:rPr>
            <w:rStyle w:val="Lienhypertexte"/>
            <w:rFonts w:ascii="Times" w:hAnsi="Times"/>
            <w:sz w:val="20"/>
            <w:szCs w:val="20"/>
          </w:rPr>
          <w:t>https://tbinternet.ohchr.org/_layouts/15/TreatyBodyExternal/Countries.aspx?CountryCode=BDI&amp;Lang=FR</w:t>
        </w:r>
      </w:hyperlink>
      <w:r w:rsidR="00AA5E51">
        <w:rPr>
          <w:rFonts w:ascii="Times" w:hAnsi="Times"/>
          <w:color w:val="000000" w:themeColor="text1"/>
          <w:sz w:val="20"/>
          <w:szCs w:val="20"/>
        </w:rPr>
        <w:t>.</w:t>
      </w:r>
    </w:p>
  </w:footnote>
  <w:footnote w:id="29">
    <w:p w14:paraId="6DB1801C" w14:textId="37599E3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2021.</w:t>
      </w:r>
    </w:p>
  </w:footnote>
  <w:footnote w:id="30">
    <w:p w14:paraId="4D8C9E38" w14:textId="041782C5"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2021.</w:t>
      </w:r>
    </w:p>
  </w:footnote>
  <w:footnote w:id="31">
    <w:p w14:paraId="269EA17D" w14:textId="78B6FC2D"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Article 122 du Code des Personnes et de la Famille (CPF) de 1993, sur le chef de ménage exclusivement masculin</w:t>
      </w:r>
      <w:r w:rsidR="00CF796E">
        <w:rPr>
          <w:rFonts w:ascii="Times" w:hAnsi="Times"/>
          <w:color w:val="000000" w:themeColor="text1"/>
        </w:rPr>
        <w:t>.</w:t>
      </w:r>
    </w:p>
  </w:footnote>
  <w:footnote w:id="32">
    <w:p w14:paraId="2EA5F567" w14:textId="70F817D3" w:rsidR="00674DCC" w:rsidRPr="004C31E9" w:rsidRDefault="00674DCC" w:rsidP="007B6DC5">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Briand V</w:t>
      </w:r>
      <w:r w:rsidR="00CF796E">
        <w:rPr>
          <w:rFonts w:ascii="Times" w:hAnsi="Times"/>
          <w:color w:val="000000" w:themeColor="text1"/>
          <w:sz w:val="20"/>
          <w:szCs w:val="20"/>
        </w:rPr>
        <w:t>irginie</w:t>
      </w:r>
      <w:r w:rsidRPr="004C31E9">
        <w:rPr>
          <w:rFonts w:ascii="Times" w:hAnsi="Times"/>
          <w:color w:val="000000" w:themeColor="text1"/>
          <w:sz w:val="20"/>
          <w:szCs w:val="20"/>
        </w:rPr>
        <w:t xml:space="preserve">, </w:t>
      </w:r>
      <w:r w:rsidRPr="004C31E9">
        <w:rPr>
          <w:rFonts w:ascii="Times" w:hAnsi="Times"/>
          <w:i/>
          <w:color w:val="000000" w:themeColor="text1"/>
          <w:sz w:val="20"/>
          <w:szCs w:val="20"/>
        </w:rPr>
        <w:t>Manger au quotidien, La vulnérabilité des familles urbaines au quotidien</w:t>
      </w:r>
      <w:r w:rsidRPr="004C31E9">
        <w:rPr>
          <w:rFonts w:ascii="Times" w:hAnsi="Times"/>
          <w:color w:val="000000" w:themeColor="text1"/>
          <w:sz w:val="20"/>
          <w:szCs w:val="20"/>
        </w:rPr>
        <w:t>, 2007, IRD-Karthala</w:t>
      </w:r>
      <w:r w:rsidR="000E68CB" w:rsidRPr="004C31E9">
        <w:rPr>
          <w:rFonts w:ascii="Times" w:hAnsi="Times"/>
          <w:color w:val="000000" w:themeColor="text1"/>
          <w:sz w:val="20"/>
          <w:szCs w:val="20"/>
        </w:rPr>
        <w:t>, p.46.</w:t>
      </w:r>
    </w:p>
  </w:footnote>
  <w:footnote w:id="33">
    <w:p w14:paraId="2FC444B7" w14:textId="6A9D5AED"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Care</w:t>
      </w:r>
      <w:r w:rsidR="00CF796E">
        <w:rPr>
          <w:rFonts w:ascii="Times" w:hAnsi="Times"/>
          <w:color w:val="000000" w:themeColor="text1"/>
          <w:lang w:val="en-US"/>
        </w:rPr>
        <w:t xml:space="preserve"> International</w:t>
      </w:r>
      <w:r w:rsidRPr="004C31E9">
        <w:rPr>
          <w:rFonts w:ascii="Times" w:hAnsi="Times"/>
          <w:color w:val="000000" w:themeColor="text1"/>
          <w:lang w:val="en-US"/>
        </w:rPr>
        <w:t>, « Norms and practices impeding gender equality in burundian society », 2017</w:t>
      </w:r>
      <w:r w:rsidR="00CF796E">
        <w:rPr>
          <w:rFonts w:ascii="Times" w:hAnsi="Times"/>
          <w:color w:val="000000" w:themeColor="text1"/>
          <w:lang w:val="en-US"/>
        </w:rPr>
        <w:t>,</w:t>
      </w:r>
      <w:r w:rsidRPr="004C31E9">
        <w:rPr>
          <w:rFonts w:ascii="Times" w:hAnsi="Times"/>
          <w:color w:val="000000" w:themeColor="text1"/>
          <w:lang w:val="en-US"/>
        </w:rPr>
        <w:t xml:space="preserve"> </w:t>
      </w:r>
      <w:bookmarkStart w:id="22" w:name="_Hlk83025634"/>
      <w:bookmarkStart w:id="23" w:name="_Hlk84252561"/>
      <w:r w:rsidR="00CF796E">
        <w:rPr>
          <w:rFonts w:ascii="Times" w:hAnsi="Times"/>
          <w:color w:val="000000" w:themeColor="text1"/>
          <w:lang w:val="en-US"/>
        </w:rPr>
        <w:fldChar w:fldCharType="begin"/>
      </w:r>
      <w:r w:rsidR="00CF796E">
        <w:rPr>
          <w:rFonts w:ascii="Times" w:hAnsi="Times"/>
          <w:color w:val="000000" w:themeColor="text1"/>
          <w:lang w:val="en-US"/>
        </w:rPr>
        <w:instrText xml:space="preserve"> HYPERLINK "https://www.careevaluations.org/evaluation/norms-and-practices-impeding-gender-equality-in-burundian-society/" </w:instrText>
      </w:r>
      <w:r w:rsidR="00CF796E">
        <w:rPr>
          <w:rFonts w:ascii="Times" w:hAnsi="Times"/>
          <w:color w:val="000000" w:themeColor="text1"/>
          <w:lang w:val="en-US"/>
        </w:rPr>
        <w:fldChar w:fldCharType="separate"/>
      </w:r>
      <w:r w:rsidRPr="00CF796E">
        <w:rPr>
          <w:rStyle w:val="Lienhypertexte"/>
          <w:rFonts w:ascii="Times" w:hAnsi="Times"/>
          <w:lang w:val="en-US"/>
        </w:rPr>
        <w:t>https://www.careevaluations.org/evaluation/norms-and-practices-impeding-gender-equality-in-burundian-society/</w:t>
      </w:r>
      <w:bookmarkEnd w:id="22"/>
      <w:r w:rsidR="00CF796E">
        <w:rPr>
          <w:rFonts w:ascii="Times" w:hAnsi="Times"/>
          <w:color w:val="000000" w:themeColor="text1"/>
          <w:lang w:val="en-US"/>
        </w:rPr>
        <w:fldChar w:fldCharType="end"/>
      </w:r>
      <w:r w:rsidR="00CF796E">
        <w:rPr>
          <w:rFonts w:ascii="Times" w:hAnsi="Times"/>
          <w:color w:val="000000" w:themeColor="text1"/>
          <w:lang w:val="en-US"/>
        </w:rPr>
        <w:t>.</w:t>
      </w:r>
      <w:bookmarkEnd w:id="23"/>
    </w:p>
  </w:footnote>
  <w:footnote w:id="34">
    <w:p w14:paraId="178CE139" w14:textId="18300A96" w:rsidR="00674DCC" w:rsidRPr="004C31E9" w:rsidRDefault="00674DCC" w:rsidP="004C31E9">
      <w:pPr>
        <w:autoSpaceDE w:val="0"/>
        <w:autoSpaceDN w:val="0"/>
        <w:adjustRightInd w:val="0"/>
        <w:jc w:val="both"/>
        <w:rPr>
          <w:rFonts w:ascii="Times" w:eastAsiaTheme="minorHAnsi" w:hAnsi="Times"/>
          <w:color w:val="000000" w:themeColor="text1"/>
          <w:sz w:val="20"/>
          <w:szCs w:val="20"/>
          <w:lang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r w:rsidRPr="004C31E9">
        <w:rPr>
          <w:rFonts w:ascii="Times" w:eastAsiaTheme="minorHAnsi" w:hAnsi="Times"/>
          <w:color w:val="000000" w:themeColor="text1"/>
          <w:sz w:val="20"/>
          <w:szCs w:val="20"/>
          <w:lang w:eastAsia="en-US"/>
        </w:rPr>
        <w:t>Ngarambe P</w:t>
      </w:r>
      <w:r w:rsidR="00DD20B0">
        <w:rPr>
          <w:rFonts w:ascii="Times" w:eastAsiaTheme="minorHAnsi" w:hAnsi="Times"/>
          <w:color w:val="000000" w:themeColor="text1"/>
          <w:sz w:val="20"/>
          <w:szCs w:val="20"/>
          <w:lang w:eastAsia="en-US"/>
        </w:rPr>
        <w:t>aul</w:t>
      </w:r>
      <w:r w:rsidRPr="004C31E9">
        <w:rPr>
          <w:rFonts w:ascii="Times" w:eastAsiaTheme="minorHAnsi" w:hAnsi="Times"/>
          <w:color w:val="000000" w:themeColor="text1"/>
          <w:sz w:val="20"/>
          <w:szCs w:val="20"/>
          <w:lang w:eastAsia="en-US"/>
        </w:rPr>
        <w:t xml:space="preserve"> et Vincke </w:t>
      </w:r>
      <w:r w:rsidR="00DD20B0">
        <w:rPr>
          <w:rFonts w:ascii="Times" w:eastAsiaTheme="minorHAnsi" w:hAnsi="Times"/>
          <w:color w:val="000000" w:themeColor="text1"/>
          <w:sz w:val="20"/>
          <w:szCs w:val="20"/>
          <w:lang w:eastAsia="en-US"/>
        </w:rPr>
        <w:t>Jacques</w:t>
      </w:r>
      <w:r w:rsidRPr="004C31E9">
        <w:rPr>
          <w:rFonts w:ascii="Times" w:eastAsiaTheme="minorHAnsi" w:hAnsi="Times"/>
          <w:color w:val="000000" w:themeColor="text1"/>
          <w:sz w:val="20"/>
          <w:szCs w:val="20"/>
          <w:lang w:eastAsia="en-US"/>
        </w:rPr>
        <w:t xml:space="preserve">, «La pragmatique de la terminologie de parenté rundi » dans </w:t>
      </w:r>
      <w:r w:rsidRPr="004C31E9">
        <w:rPr>
          <w:rFonts w:ascii="Times" w:eastAsiaTheme="minorHAnsi" w:hAnsi="Times"/>
          <w:i/>
          <w:color w:val="000000" w:themeColor="text1"/>
          <w:sz w:val="20"/>
          <w:szCs w:val="20"/>
          <w:lang w:eastAsia="en-US"/>
        </w:rPr>
        <w:t>La civilisation ancienne des peuples des Grands Lacs</w:t>
      </w:r>
      <w:r w:rsidRPr="004C31E9">
        <w:rPr>
          <w:rFonts w:ascii="Times" w:eastAsiaTheme="minorHAnsi" w:hAnsi="Times"/>
          <w:color w:val="000000" w:themeColor="text1"/>
          <w:sz w:val="20"/>
          <w:szCs w:val="20"/>
          <w:lang w:eastAsia="en-US"/>
        </w:rPr>
        <w:t>, Colloque de Bujumbura, 4-10 sept. 1979</w:t>
      </w:r>
    </w:p>
  </w:footnote>
  <w:footnote w:id="35">
    <w:p w14:paraId="12A8F8CA" w14:textId="58E62FC6" w:rsidR="00674DCC" w:rsidRPr="004C31E9" w:rsidRDefault="00674DCC" w:rsidP="004C31E9">
      <w:pPr>
        <w:jc w:val="both"/>
        <w:rPr>
          <w:rFonts w:ascii="Times" w:hAnsi="Times"/>
          <w:color w:val="000000" w:themeColor="text1"/>
          <w:lang w:val="en-GB"/>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lang w:val="en-US"/>
        </w:rPr>
        <w:t xml:space="preserve"> Daley </w:t>
      </w:r>
      <w:r w:rsidR="00DD20B0">
        <w:rPr>
          <w:rFonts w:ascii="Times" w:hAnsi="Times"/>
          <w:color w:val="000000" w:themeColor="text1"/>
          <w:sz w:val="20"/>
          <w:szCs w:val="20"/>
          <w:lang w:val="en-US"/>
        </w:rPr>
        <w:t>Patricia,</w:t>
      </w:r>
      <w:r w:rsidRPr="004C31E9">
        <w:rPr>
          <w:rFonts w:ascii="Times" w:hAnsi="Times"/>
          <w:color w:val="000000" w:themeColor="text1"/>
          <w:sz w:val="20"/>
          <w:szCs w:val="20"/>
          <w:lang w:val="en-US"/>
        </w:rPr>
        <w:t xml:space="preserve"> </w:t>
      </w:r>
      <w:r w:rsidR="00DD20B0">
        <w:rPr>
          <w:rFonts w:ascii="Times" w:hAnsi="Times"/>
          <w:color w:val="000000" w:themeColor="text1"/>
          <w:sz w:val="20"/>
          <w:szCs w:val="20"/>
          <w:lang w:val="en-US"/>
        </w:rPr>
        <w:t>I</w:t>
      </w:r>
      <w:r w:rsidRPr="004C31E9">
        <w:rPr>
          <w:rFonts w:ascii="Times" w:hAnsi="Times"/>
          <w:color w:val="000000" w:themeColor="text1"/>
          <w:sz w:val="20"/>
          <w:szCs w:val="20"/>
          <w:lang w:val="en-US"/>
        </w:rPr>
        <w:t xml:space="preserve">n Burundi: the search for spaces of peace in the Great Lakes Region. </w:t>
      </w:r>
      <w:proofErr w:type="gramStart"/>
      <w:r w:rsidRPr="004C31E9">
        <w:rPr>
          <w:rFonts w:ascii="Times" w:hAnsi="Times"/>
          <w:color w:val="000000" w:themeColor="text1"/>
          <w:sz w:val="20"/>
          <w:szCs w:val="20"/>
          <w:lang w:val="en-US"/>
        </w:rPr>
        <w:t>Oxford :</w:t>
      </w:r>
      <w:proofErr w:type="gramEnd"/>
      <w:r w:rsidRPr="004C31E9">
        <w:rPr>
          <w:rFonts w:ascii="Times" w:hAnsi="Times"/>
          <w:color w:val="000000" w:themeColor="text1"/>
          <w:sz w:val="20"/>
          <w:szCs w:val="20"/>
          <w:lang w:val="en-US"/>
        </w:rPr>
        <w:t xml:space="preserve"> James Currey</w:t>
      </w:r>
      <w:r w:rsidRPr="004C31E9">
        <w:rPr>
          <w:color w:val="000000" w:themeColor="text1"/>
          <w:sz w:val="20"/>
          <w:szCs w:val="20"/>
          <w:lang w:val="en-US"/>
        </w:rPr>
        <w:t> </w:t>
      </w:r>
      <w:r w:rsidRPr="004C31E9">
        <w:rPr>
          <w:rFonts w:ascii="Times" w:hAnsi="Times"/>
          <w:color w:val="000000" w:themeColor="text1"/>
          <w:sz w:val="20"/>
          <w:szCs w:val="20"/>
          <w:lang w:val="en-US"/>
        </w:rPr>
        <w:t>; Bloomington, Ind. : Indiana University Press ; Kampala : Fountain Publishers</w:t>
      </w:r>
      <w:r w:rsidRPr="004C31E9">
        <w:rPr>
          <w:color w:val="000000" w:themeColor="text1"/>
          <w:sz w:val="20"/>
          <w:szCs w:val="20"/>
          <w:lang w:val="en-US"/>
        </w:rPr>
        <w:t> </w:t>
      </w:r>
      <w:r w:rsidRPr="004C31E9">
        <w:rPr>
          <w:rFonts w:ascii="Times" w:hAnsi="Times"/>
          <w:color w:val="000000" w:themeColor="text1"/>
          <w:sz w:val="20"/>
          <w:szCs w:val="20"/>
          <w:lang w:val="en-US"/>
        </w:rPr>
        <w:t>; Nairobi : E.A.E.P.</w:t>
      </w:r>
      <w:r w:rsidRPr="004C31E9">
        <w:rPr>
          <w:color w:val="000000" w:themeColor="text1"/>
          <w:sz w:val="20"/>
          <w:szCs w:val="20"/>
          <w:lang w:val="en-US"/>
        </w:rPr>
        <w:t> </w:t>
      </w:r>
      <w:r w:rsidRPr="004C31E9">
        <w:rPr>
          <w:rFonts w:ascii="Times" w:hAnsi="Times"/>
          <w:color w:val="000000" w:themeColor="text1"/>
          <w:sz w:val="20"/>
          <w:szCs w:val="20"/>
          <w:lang w:val="en-US"/>
        </w:rPr>
        <w:t>; Johannesburg, Royaume-Uni, États-Unis, Ouganda : Jacana Media, 2008</w:t>
      </w:r>
      <w:r w:rsidR="00720E3B" w:rsidRPr="004C31E9">
        <w:rPr>
          <w:rFonts w:ascii="Times" w:hAnsi="Times"/>
          <w:color w:val="000000" w:themeColor="text1"/>
          <w:sz w:val="20"/>
          <w:szCs w:val="20"/>
          <w:lang w:val="en-US"/>
        </w:rPr>
        <w:t>, p.135.</w:t>
      </w:r>
    </w:p>
  </w:footnote>
  <w:footnote w:id="36">
    <w:p w14:paraId="775D0FE2" w14:textId="3A500144" w:rsidR="00674DCC" w:rsidRPr="004C31E9" w:rsidRDefault="00674DCC" w:rsidP="004C31E9">
      <w:pPr>
        <w:jc w:val="both"/>
        <w:rPr>
          <w:rFonts w:ascii="Times" w:eastAsiaTheme="minorHAnsi" w:hAnsi="Times"/>
          <w:color w:val="000000" w:themeColor="text1"/>
          <w:sz w:val="20"/>
          <w:szCs w:val="20"/>
          <w:lang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r w:rsidRPr="004C31E9">
        <w:rPr>
          <w:rFonts w:ascii="Times" w:eastAsiaTheme="minorHAnsi" w:hAnsi="Times"/>
          <w:color w:val="000000" w:themeColor="text1"/>
          <w:sz w:val="20"/>
          <w:szCs w:val="20"/>
          <w:lang w:eastAsia="en-US"/>
        </w:rPr>
        <w:t xml:space="preserve">International Alert, « A la conquête de la parole. La participation des femmes dans la transition démocratique au Burundi », 2012. </w:t>
      </w:r>
      <w:hyperlink r:id="rId16" w:history="1">
        <w:r w:rsidRPr="00DD20B0">
          <w:rPr>
            <w:rStyle w:val="Lienhypertexte"/>
            <w:rFonts w:ascii="Times" w:eastAsiaTheme="minorHAnsi" w:hAnsi="Times"/>
            <w:sz w:val="20"/>
            <w:szCs w:val="20"/>
            <w:lang w:eastAsia="en-US"/>
          </w:rPr>
          <w:t>https://www.international-alert.org/publications/la-conqu%C3%AAte-de-la-parole</w:t>
        </w:r>
      </w:hyperlink>
    </w:p>
  </w:footnote>
  <w:footnote w:id="37">
    <w:p w14:paraId="48373B46" w14:textId="28D4D1E0"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Uvin P</w:t>
      </w:r>
      <w:r w:rsidR="00DD20B0">
        <w:rPr>
          <w:rFonts w:ascii="Times" w:hAnsi="Times"/>
          <w:color w:val="000000" w:themeColor="text1"/>
          <w:lang w:val="en-US"/>
        </w:rPr>
        <w:t>eter</w:t>
      </w:r>
      <w:r w:rsidRPr="004C31E9">
        <w:rPr>
          <w:rFonts w:ascii="Times" w:hAnsi="Times"/>
          <w:color w:val="000000" w:themeColor="text1"/>
          <w:lang w:val="en-US"/>
        </w:rPr>
        <w:t xml:space="preserve">, </w:t>
      </w:r>
      <w:r w:rsidRPr="004C31E9">
        <w:rPr>
          <w:rFonts w:ascii="Times" w:hAnsi="Times"/>
          <w:i/>
          <w:color w:val="000000" w:themeColor="text1"/>
          <w:lang w:val="en-US"/>
        </w:rPr>
        <w:t xml:space="preserve">Life after Violence: </w:t>
      </w:r>
      <w:proofErr w:type="gramStart"/>
      <w:r w:rsidRPr="004C31E9">
        <w:rPr>
          <w:rFonts w:ascii="Times" w:hAnsi="Times"/>
          <w:i/>
          <w:color w:val="000000" w:themeColor="text1"/>
          <w:lang w:val="en-US"/>
        </w:rPr>
        <w:t>a</w:t>
      </w:r>
      <w:proofErr w:type="gramEnd"/>
      <w:r w:rsidRPr="004C31E9">
        <w:rPr>
          <w:rFonts w:ascii="Times" w:hAnsi="Times"/>
          <w:i/>
          <w:color w:val="000000" w:themeColor="text1"/>
          <w:lang w:val="en-US"/>
        </w:rPr>
        <w:t xml:space="preserve"> People’s Story of Burundi</w:t>
      </w:r>
      <w:r w:rsidRPr="004C31E9">
        <w:rPr>
          <w:rFonts w:ascii="Times" w:hAnsi="Times"/>
          <w:color w:val="000000" w:themeColor="text1"/>
          <w:lang w:val="en-US"/>
        </w:rPr>
        <w:t xml:space="preserve">. New </w:t>
      </w:r>
      <w:proofErr w:type="gramStart"/>
      <w:r w:rsidRPr="004C31E9">
        <w:rPr>
          <w:rFonts w:ascii="Times" w:hAnsi="Times"/>
          <w:color w:val="000000" w:themeColor="text1"/>
          <w:lang w:val="en-US"/>
        </w:rPr>
        <w:t>York :</w:t>
      </w:r>
      <w:proofErr w:type="gramEnd"/>
      <w:r w:rsidRPr="004C31E9">
        <w:rPr>
          <w:rFonts w:ascii="Times" w:hAnsi="Times"/>
          <w:color w:val="000000" w:themeColor="text1"/>
          <w:lang w:val="en-US"/>
        </w:rPr>
        <w:t xml:space="preserve"> Zed books Ltd, 2009</w:t>
      </w:r>
      <w:r w:rsidR="00952119" w:rsidRPr="004C31E9">
        <w:rPr>
          <w:rFonts w:ascii="Times" w:hAnsi="Times"/>
          <w:color w:val="000000" w:themeColor="text1"/>
          <w:lang w:val="en-US"/>
        </w:rPr>
        <w:t>, p.134.</w:t>
      </w:r>
    </w:p>
  </w:footnote>
  <w:footnote w:id="38">
    <w:p w14:paraId="09E9D51C" w14:textId="1CDF1ED1" w:rsidR="00674DCC" w:rsidRPr="00DD20B0"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Search for Common Ground, « Analysis of cultural barriers to women’s economic empowerment in Burundi », 2021. </w:t>
      </w:r>
      <w:hyperlink r:id="rId17" w:history="1">
        <w:r w:rsidRPr="00DD20B0">
          <w:rPr>
            <w:rStyle w:val="Lienhypertexte"/>
            <w:rFonts w:ascii="Times" w:hAnsi="Times"/>
          </w:rPr>
          <w:t>https://www.sfcg.org/tag/burundi-reports</w:t>
        </w:r>
      </w:hyperlink>
      <w:r w:rsidR="00DD20B0" w:rsidRPr="00DD20B0">
        <w:rPr>
          <w:rFonts w:ascii="Times" w:hAnsi="Times"/>
          <w:color w:val="000000" w:themeColor="text1"/>
        </w:rPr>
        <w:t>.</w:t>
      </w:r>
    </w:p>
  </w:footnote>
  <w:footnote w:id="39">
    <w:p w14:paraId="428C8E55" w14:textId="743F3F55" w:rsidR="00674DCC" w:rsidRPr="004C31E9" w:rsidRDefault="00674DCC" w:rsidP="004C31E9">
      <w:pPr>
        <w:pStyle w:val="Notedebasdepage"/>
        <w:jc w:val="both"/>
      </w:pPr>
      <w:r w:rsidRPr="004C31E9">
        <w:rPr>
          <w:rStyle w:val="Appelnotedebasdep"/>
        </w:rPr>
        <w:footnoteRef/>
      </w:r>
      <w:r w:rsidRPr="004C31E9">
        <w:t xml:space="preserve"> EDS 2017</w:t>
      </w:r>
      <w:r w:rsidR="00DD20B0">
        <w:t>.</w:t>
      </w:r>
    </w:p>
  </w:footnote>
  <w:footnote w:id="40">
    <w:p w14:paraId="46B31067" w14:textId="3B8D0629" w:rsidR="00674DCC" w:rsidRPr="004C31E9" w:rsidRDefault="00674DCC" w:rsidP="004C31E9">
      <w:pPr>
        <w:autoSpaceDE w:val="0"/>
        <w:autoSpaceDN w:val="0"/>
        <w:adjustRightInd w:val="0"/>
        <w:jc w:val="both"/>
        <w:rPr>
          <w:rFonts w:ascii="Times" w:eastAsia="Calibri"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r w:rsidRPr="004C31E9">
        <w:rPr>
          <w:rFonts w:ascii="Times" w:eastAsia="Calibri" w:hAnsi="Times"/>
          <w:color w:val="000000" w:themeColor="text1"/>
          <w:sz w:val="20"/>
          <w:szCs w:val="20"/>
        </w:rPr>
        <w:t xml:space="preserve">Muntunutwiwe </w:t>
      </w:r>
      <w:r w:rsidR="00DD20B0">
        <w:rPr>
          <w:rFonts w:ascii="Times" w:eastAsia="Calibri" w:hAnsi="Times"/>
          <w:color w:val="000000" w:themeColor="text1"/>
          <w:sz w:val="20"/>
          <w:szCs w:val="20"/>
        </w:rPr>
        <w:t>Jean Salathiel</w:t>
      </w:r>
      <w:r w:rsidRPr="004C31E9">
        <w:rPr>
          <w:rFonts w:ascii="Times" w:eastAsia="Calibri" w:hAnsi="Times"/>
          <w:color w:val="000000" w:themeColor="text1"/>
          <w:sz w:val="20"/>
          <w:szCs w:val="20"/>
        </w:rPr>
        <w:t xml:space="preserve">, </w:t>
      </w:r>
      <w:r w:rsidRPr="004C31E9">
        <w:rPr>
          <w:rFonts w:ascii="Times" w:eastAsia="Calibri" w:hAnsi="Times"/>
          <w:i/>
          <w:color w:val="000000" w:themeColor="text1"/>
          <w:sz w:val="20"/>
          <w:szCs w:val="20"/>
        </w:rPr>
        <w:t>La violence politique au Burundi, Essai d’analyse explicative</w:t>
      </w:r>
      <w:r w:rsidRPr="004C31E9">
        <w:rPr>
          <w:rFonts w:ascii="Times" w:eastAsia="Calibri" w:hAnsi="Times"/>
          <w:color w:val="000000" w:themeColor="text1"/>
          <w:sz w:val="20"/>
          <w:szCs w:val="20"/>
        </w:rPr>
        <w:t>, Éditions Universitaires Européennes, 2011</w:t>
      </w:r>
      <w:r w:rsidR="003324FA" w:rsidRPr="004C31E9">
        <w:rPr>
          <w:rFonts w:ascii="Times" w:eastAsia="Calibri" w:hAnsi="Times"/>
          <w:color w:val="000000" w:themeColor="text1"/>
          <w:sz w:val="20"/>
          <w:szCs w:val="20"/>
        </w:rPr>
        <w:t>, p.216.</w:t>
      </w:r>
    </w:p>
  </w:footnote>
  <w:footnote w:id="41">
    <w:p w14:paraId="5E890B18" w14:textId="75AB4FF7"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Banque Africaine de Développement, Commission Economique pour l’Afrique des Nations Unies, « Rapport méthodologique et statistique. Réduire les inégalités des genres. Rapport de l’indice de l’égalité des genres 2019 », 2020, </w:t>
      </w:r>
      <w:hyperlink r:id="rId18" w:history="1">
        <w:r w:rsidRPr="00DD20B0">
          <w:rPr>
            <w:rStyle w:val="Lienhypertexte"/>
            <w:rFonts w:ascii="Times" w:hAnsi="Times"/>
            <w:sz w:val="20"/>
            <w:szCs w:val="20"/>
          </w:rPr>
          <w:t>https://www.afdb.org/fr/documents/indice-de-legalite-des-genres-en-afrique-2019-rapport-methodologique-et-statistique</w:t>
        </w:r>
      </w:hyperlink>
      <w:r w:rsidR="00DD20B0">
        <w:rPr>
          <w:rFonts w:ascii="Times" w:hAnsi="Times"/>
          <w:color w:val="000000" w:themeColor="text1"/>
          <w:sz w:val="20"/>
          <w:szCs w:val="20"/>
        </w:rPr>
        <w:t>.</w:t>
      </w:r>
    </w:p>
  </w:footnote>
  <w:footnote w:id="42">
    <w:p w14:paraId="6B8678DC" w14:textId="07D2F693"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Le Burundi est composé de trois ethnies : Hutu, Tutsi et Twas. Ces derniers, très minoritaires, sont particulièrement marginalisés sur le plan politique et économique. Les Twas possèdent trois sièges </w:t>
      </w:r>
      <w:r w:rsidR="00C0780C" w:rsidRPr="004C31E9">
        <w:rPr>
          <w:rFonts w:ascii="Times" w:hAnsi="Times"/>
          <w:color w:val="000000" w:themeColor="text1"/>
        </w:rPr>
        <w:t>réservés</w:t>
      </w:r>
      <w:r w:rsidRPr="004C31E9">
        <w:rPr>
          <w:rFonts w:ascii="Times" w:hAnsi="Times"/>
          <w:color w:val="000000" w:themeColor="text1"/>
        </w:rPr>
        <w:t xml:space="preserve"> à </w:t>
      </w:r>
      <w:proofErr w:type="gramStart"/>
      <w:r w:rsidRPr="004C31E9">
        <w:rPr>
          <w:rFonts w:ascii="Times" w:hAnsi="Times"/>
          <w:color w:val="000000" w:themeColor="text1"/>
        </w:rPr>
        <w:t>l'assemblée</w:t>
      </w:r>
      <w:proofErr w:type="gramEnd"/>
      <w:r w:rsidRPr="004C31E9">
        <w:rPr>
          <w:rFonts w:ascii="Times" w:hAnsi="Times"/>
          <w:color w:val="000000" w:themeColor="text1"/>
        </w:rPr>
        <w:t xml:space="preserve"> nationale et au sénat du Burundi</w:t>
      </w:r>
      <w:r w:rsidR="00DD20B0">
        <w:rPr>
          <w:rFonts w:ascii="Times" w:hAnsi="Times"/>
          <w:color w:val="000000" w:themeColor="text1"/>
        </w:rPr>
        <w:t>.</w:t>
      </w:r>
    </w:p>
  </w:footnote>
  <w:footnote w:id="43">
    <w:p w14:paraId="4A7B8317" w14:textId="7BE92492"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avec Godelieve Manirakiza, </w:t>
      </w:r>
      <w:proofErr w:type="spellStart"/>
      <w:r w:rsidRPr="004C31E9">
        <w:rPr>
          <w:rFonts w:ascii="Times" w:hAnsi="Times"/>
          <w:color w:val="000000" w:themeColor="text1"/>
        </w:rPr>
        <w:t>Afrabu</w:t>
      </w:r>
      <w:proofErr w:type="spellEnd"/>
      <w:r w:rsidRPr="004C31E9">
        <w:rPr>
          <w:rFonts w:ascii="Times" w:hAnsi="Times"/>
          <w:color w:val="000000" w:themeColor="text1"/>
        </w:rPr>
        <w:t>, 202</w:t>
      </w:r>
      <w:r w:rsidR="00DD20B0">
        <w:rPr>
          <w:rFonts w:ascii="Times" w:hAnsi="Times"/>
          <w:color w:val="000000" w:themeColor="text1"/>
        </w:rPr>
        <w:t>1.</w:t>
      </w:r>
    </w:p>
  </w:footnote>
  <w:footnote w:id="44">
    <w:p w14:paraId="7F60EE5B" w14:textId="3A2CE881"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avec Alexis Kagamba, association Mwizigirwa, 2021</w:t>
      </w:r>
      <w:r w:rsidR="00DD20B0">
        <w:rPr>
          <w:rFonts w:ascii="Times" w:hAnsi="Times"/>
          <w:color w:val="000000" w:themeColor="text1"/>
        </w:rPr>
        <w:t>.</w:t>
      </w:r>
    </w:p>
  </w:footnote>
  <w:footnote w:id="45">
    <w:p w14:paraId="44A51391"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L’article 102 du Code des Personnes et de la Famille de 1993, interdit à la femme dont le mariage a été dissous par le divorce ou la mort du mari de contracter un nouveau mariage dans un délai de dix mois, délai qui ne s’applique pas à l’homme.</w:t>
      </w:r>
    </w:p>
  </w:footnote>
  <w:footnote w:id="46">
    <w:p w14:paraId="0BEC7AEB"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Le lévirat se caractérise par le fait de maintenir une veuve et ses biens au sein de sa belle-famille en la mariant au frère de son époux défunt. </w:t>
      </w:r>
    </w:p>
  </w:footnote>
  <w:footnote w:id="47">
    <w:p w14:paraId="2D228DCF" w14:textId="5A8844C1" w:rsidR="00674DCC" w:rsidRPr="004C31E9" w:rsidRDefault="00674DCC" w:rsidP="004C31E9">
      <w:pPr>
        <w:pStyle w:val="Notedebasdepage"/>
        <w:jc w:val="both"/>
      </w:pPr>
      <w:r w:rsidRPr="004C31E9">
        <w:rPr>
          <w:rStyle w:val="Appelnotedebasdep"/>
        </w:rPr>
        <w:footnoteRef/>
      </w:r>
      <w:r w:rsidRPr="004C31E9">
        <w:t xml:space="preserve"> </w:t>
      </w:r>
      <w:r w:rsidRPr="004C31E9">
        <w:rPr>
          <w:rFonts w:ascii="Times" w:hAnsi="Times"/>
          <w:color w:val="000000" w:themeColor="text1"/>
        </w:rPr>
        <w:t xml:space="preserve">Courtois </w:t>
      </w:r>
      <w:r w:rsidR="009A5AC1">
        <w:rPr>
          <w:rFonts w:ascii="Times" w:hAnsi="Times"/>
          <w:color w:val="000000" w:themeColor="text1"/>
        </w:rPr>
        <w:t>Anne Claire</w:t>
      </w:r>
      <w:r w:rsidRPr="004C31E9">
        <w:rPr>
          <w:rFonts w:ascii="Times" w:hAnsi="Times"/>
          <w:color w:val="000000" w:themeColor="text1"/>
        </w:rPr>
        <w:t xml:space="preserve">, </w:t>
      </w:r>
      <w:r w:rsidRPr="004C31E9">
        <w:rPr>
          <w:rFonts w:ascii="Times" w:hAnsi="Times"/>
          <w:i/>
          <w:color w:val="000000" w:themeColor="text1"/>
        </w:rPr>
        <w:t>Les femmes cheffes de ménage à Bujumbura : marginalité, violences et résilience</w:t>
      </w:r>
      <w:r w:rsidRPr="004C31E9">
        <w:rPr>
          <w:rFonts w:ascii="Times" w:hAnsi="Times"/>
          <w:color w:val="000000" w:themeColor="text1"/>
        </w:rPr>
        <w:t>, Thèse de doctorat, UPPA, 2016</w:t>
      </w:r>
      <w:r w:rsidR="00133D1C" w:rsidRPr="004C31E9">
        <w:rPr>
          <w:rFonts w:ascii="Times" w:hAnsi="Times"/>
          <w:color w:val="000000" w:themeColor="text1"/>
        </w:rPr>
        <w:t>, p.258</w:t>
      </w:r>
      <w:r w:rsidR="009A5AC1">
        <w:rPr>
          <w:rFonts w:ascii="Times" w:hAnsi="Times"/>
          <w:color w:val="000000" w:themeColor="text1"/>
        </w:rPr>
        <w:t>.</w:t>
      </w:r>
    </w:p>
  </w:footnote>
  <w:footnote w:id="48">
    <w:p w14:paraId="0A3449AA" w14:textId="3B5B9841"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58665D">
        <w:rPr>
          <w:rFonts w:ascii="Times" w:hAnsi="Times"/>
          <w:color w:val="000000" w:themeColor="text1"/>
          <w:lang w:val="en-US"/>
        </w:rPr>
        <w:t xml:space="preserve"> Care, « Norms and practices impeding gender equality in burundian society »</w:t>
      </w:r>
      <w:r w:rsidR="00DD20B0" w:rsidRPr="0058665D">
        <w:rPr>
          <w:rFonts w:ascii="Times" w:hAnsi="Times"/>
          <w:color w:val="000000" w:themeColor="text1"/>
          <w:lang w:val="en-US"/>
        </w:rPr>
        <w:t>, 2017.</w:t>
      </w:r>
      <w:r w:rsidRPr="0058665D">
        <w:rPr>
          <w:rFonts w:ascii="Times" w:hAnsi="Times"/>
          <w:color w:val="000000" w:themeColor="text1"/>
          <w:lang w:val="en-US"/>
        </w:rPr>
        <w:t> </w:t>
      </w:r>
      <w:r w:rsidR="00DD20B0">
        <w:rPr>
          <w:rFonts w:ascii="Times" w:hAnsi="Times"/>
          <w:color w:val="000000" w:themeColor="text1"/>
        </w:rPr>
        <w:t>E</w:t>
      </w:r>
      <w:r w:rsidRPr="004C31E9">
        <w:rPr>
          <w:rFonts w:ascii="Times" w:hAnsi="Times"/>
          <w:color w:val="000000" w:themeColor="text1"/>
        </w:rPr>
        <w:t xml:space="preserve">lles sont considérées comme « normales » pour 30% des femmes et 40% des hommes interrogés (total de 2065 personnes), p7. </w:t>
      </w:r>
      <w:hyperlink r:id="rId19" w:history="1">
        <w:r w:rsidRPr="00DD20B0">
          <w:rPr>
            <w:rStyle w:val="Lienhypertexte"/>
            <w:rFonts w:ascii="Times" w:hAnsi="Times"/>
          </w:rPr>
          <w:t>https://www.careevaluations.org/evaluation/norms-and-practices-impeding-gender-equality-in-burundian-society/</w:t>
        </w:r>
      </w:hyperlink>
      <w:r w:rsidR="00DD20B0">
        <w:rPr>
          <w:rFonts w:ascii="Times" w:hAnsi="Times"/>
          <w:color w:val="000000" w:themeColor="text1"/>
        </w:rPr>
        <w:t>.</w:t>
      </w:r>
    </w:p>
  </w:footnote>
  <w:footnote w:id="49">
    <w:p w14:paraId="12FAAC64" w14:textId="349C87C2"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Entretien, 2021</w:t>
      </w:r>
      <w:r w:rsidR="00A7084F">
        <w:rPr>
          <w:rFonts w:ascii="Times" w:hAnsi="Times"/>
          <w:color w:val="000000" w:themeColor="text1"/>
          <w:lang w:val="en-US"/>
        </w:rPr>
        <w:t>.</w:t>
      </w:r>
    </w:p>
  </w:footnote>
  <w:footnote w:id="50">
    <w:p w14:paraId="35B4438F" w14:textId="7410EFAC" w:rsidR="00674DCC" w:rsidRPr="004C31E9" w:rsidRDefault="00674DCC" w:rsidP="004C31E9">
      <w:pPr>
        <w:contextualSpacing/>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lang w:val="en-US"/>
        </w:rPr>
        <w:t xml:space="preserve"> Nzokirishaka A</w:t>
      </w:r>
      <w:r w:rsidR="00A7084F">
        <w:rPr>
          <w:rFonts w:ascii="Times" w:hAnsi="Times"/>
          <w:color w:val="000000" w:themeColor="text1"/>
          <w:sz w:val="20"/>
          <w:szCs w:val="20"/>
          <w:lang w:val="en-US"/>
        </w:rPr>
        <w:t>thanase</w:t>
      </w:r>
      <w:r w:rsidRPr="004C31E9">
        <w:rPr>
          <w:rFonts w:ascii="Times" w:hAnsi="Times"/>
          <w:color w:val="000000" w:themeColor="text1"/>
          <w:sz w:val="20"/>
          <w:szCs w:val="20"/>
          <w:lang w:val="en-US"/>
        </w:rPr>
        <w:t xml:space="preserve"> et Palamuleni M</w:t>
      </w:r>
      <w:r w:rsidR="00A7084F">
        <w:rPr>
          <w:rFonts w:ascii="Times" w:hAnsi="Times"/>
          <w:color w:val="000000" w:themeColor="text1"/>
          <w:sz w:val="20"/>
          <w:szCs w:val="20"/>
          <w:lang w:val="en-US"/>
        </w:rPr>
        <w:t>artin</w:t>
      </w:r>
      <w:r w:rsidRPr="004C31E9">
        <w:rPr>
          <w:rFonts w:ascii="Times" w:hAnsi="Times"/>
          <w:color w:val="000000" w:themeColor="text1"/>
          <w:sz w:val="20"/>
          <w:szCs w:val="20"/>
          <w:lang w:val="en-US"/>
        </w:rPr>
        <w:t xml:space="preserve">, « Prevalence and determinants of intimate partner violence against women, in </w:t>
      </w:r>
      <w:proofErr w:type="gramStart"/>
      <w:r w:rsidRPr="004C31E9">
        <w:rPr>
          <w:rFonts w:ascii="Times" w:hAnsi="Times"/>
          <w:color w:val="000000" w:themeColor="text1"/>
          <w:sz w:val="20"/>
          <w:szCs w:val="20"/>
          <w:lang w:val="en-US"/>
        </w:rPr>
        <w:t>Burundi :</w:t>
      </w:r>
      <w:proofErr w:type="gramEnd"/>
      <w:r w:rsidRPr="004C31E9">
        <w:rPr>
          <w:rFonts w:ascii="Times" w:hAnsi="Times"/>
          <w:color w:val="000000" w:themeColor="text1"/>
          <w:sz w:val="20"/>
          <w:szCs w:val="20"/>
          <w:lang w:val="en-US"/>
        </w:rPr>
        <w:t xml:space="preserve"> evidence from 2016-2017 Demographic and Health Survey », BMC Public Health, 2020</w:t>
      </w:r>
      <w:r w:rsidR="00A7084F">
        <w:rPr>
          <w:rFonts w:ascii="Times" w:hAnsi="Times"/>
          <w:color w:val="000000" w:themeColor="text1"/>
          <w:sz w:val="20"/>
          <w:szCs w:val="20"/>
          <w:lang w:val="en-US"/>
        </w:rPr>
        <w:t>.</w:t>
      </w:r>
    </w:p>
  </w:footnote>
  <w:footnote w:id="51">
    <w:p w14:paraId="7D3456E6" w14:textId="0255E771"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2021</w:t>
      </w:r>
      <w:r w:rsidR="00A7084F">
        <w:rPr>
          <w:rFonts w:ascii="Times" w:hAnsi="Times"/>
          <w:color w:val="000000" w:themeColor="text1"/>
        </w:rPr>
        <w:t>.</w:t>
      </w:r>
    </w:p>
  </w:footnote>
  <w:footnote w:id="52">
    <w:p w14:paraId="5BF6A3D9" w14:textId="5D5E364C"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PNUD, « Rapport National sur le Développement Humain », 2019, </w:t>
      </w:r>
      <w:hyperlink r:id="rId20" w:history="1">
        <w:r w:rsidRPr="00A7084F">
          <w:rPr>
            <w:rStyle w:val="Lienhypertexte"/>
            <w:rFonts w:ascii="Times" w:hAnsi="Times"/>
          </w:rPr>
          <w:t>https://www.bi.undp.org/content/burundi/fr/home/library/mdg/RNDH.html</w:t>
        </w:r>
      </w:hyperlink>
      <w:r w:rsidR="00A7084F">
        <w:rPr>
          <w:rFonts w:ascii="Times" w:hAnsi="Times"/>
          <w:color w:val="000000" w:themeColor="text1"/>
        </w:rPr>
        <w:t>.</w:t>
      </w:r>
    </w:p>
  </w:footnote>
  <w:footnote w:id="53">
    <w:p w14:paraId="1FF8A40F" w14:textId="1456861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RGPH de 2008</w:t>
      </w:r>
      <w:r w:rsidR="00A7084F">
        <w:rPr>
          <w:rFonts w:ascii="Times" w:hAnsi="Times"/>
          <w:color w:val="000000" w:themeColor="text1"/>
        </w:rPr>
        <w:t>.</w:t>
      </w:r>
    </w:p>
  </w:footnote>
  <w:footnote w:id="54">
    <w:p w14:paraId="20BAA054" w14:textId="5479228E"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2021.</w:t>
      </w:r>
    </w:p>
  </w:footnote>
  <w:footnote w:id="55">
    <w:p w14:paraId="32A577EE" w14:textId="52FECEF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Courtois A</w:t>
      </w:r>
      <w:r w:rsidR="00A7084F">
        <w:rPr>
          <w:rFonts w:ascii="Times" w:hAnsi="Times"/>
          <w:color w:val="000000" w:themeColor="text1"/>
        </w:rPr>
        <w:t xml:space="preserve">nne </w:t>
      </w:r>
      <w:r w:rsidRPr="004C31E9">
        <w:rPr>
          <w:rFonts w:ascii="Times" w:hAnsi="Times"/>
          <w:color w:val="000000" w:themeColor="text1"/>
        </w:rPr>
        <w:t>C</w:t>
      </w:r>
      <w:r w:rsidR="00A7084F">
        <w:rPr>
          <w:rFonts w:ascii="Times" w:hAnsi="Times"/>
          <w:color w:val="000000" w:themeColor="text1"/>
        </w:rPr>
        <w:t>laire</w:t>
      </w:r>
      <w:r w:rsidRPr="004C31E9">
        <w:rPr>
          <w:rFonts w:ascii="Times" w:hAnsi="Times"/>
          <w:color w:val="000000" w:themeColor="text1"/>
        </w:rPr>
        <w:t xml:space="preserve">, </w:t>
      </w:r>
      <w:r w:rsidRPr="004C31E9">
        <w:rPr>
          <w:rFonts w:ascii="Times" w:hAnsi="Times"/>
          <w:i/>
          <w:color w:val="000000" w:themeColor="text1"/>
        </w:rPr>
        <w:t>Les femmes cheffes de ménage à Bujumbura : marginalité, violences et résilience</w:t>
      </w:r>
      <w:r w:rsidRPr="004C31E9">
        <w:rPr>
          <w:rFonts w:ascii="Times" w:hAnsi="Times"/>
          <w:color w:val="000000" w:themeColor="text1"/>
        </w:rPr>
        <w:t>, Thèse de doctorat, UPPA, 2016.</w:t>
      </w:r>
    </w:p>
  </w:footnote>
  <w:footnote w:id="56">
    <w:p w14:paraId="10F6AEE5"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D’après les données du Recensement de 2008, 52,4% des femmes de 10 ans et + vivant à Bujumbura sont célibataires ; 7,2% en unions libres ; 2,6% sont séparées/divorcées. </w:t>
      </w:r>
    </w:p>
  </w:footnote>
  <w:footnote w:id="57">
    <w:p w14:paraId="62A03AF7" w14:textId="77AEDE63" w:rsidR="00674DCC" w:rsidRPr="004C31E9" w:rsidRDefault="00674DCC" w:rsidP="004C31E9">
      <w:pPr>
        <w:autoSpaceDE w:val="0"/>
        <w:autoSpaceDN w:val="0"/>
        <w:adjustRightInd w:val="0"/>
        <w:jc w:val="both"/>
        <w:rPr>
          <w:rFonts w:ascii="Times" w:eastAsiaTheme="minorHAnsi" w:hAnsi="Times"/>
          <w:color w:val="000000" w:themeColor="text1"/>
          <w:sz w:val="20"/>
          <w:szCs w:val="20"/>
          <w:lang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Ou sexe transactionnel : fondé sur l’échange de denrées alimentaires, matérielles ou financières contre des faveurs sexuelles. Voir Courtois A</w:t>
      </w:r>
      <w:r w:rsidR="00A7084F">
        <w:rPr>
          <w:rFonts w:ascii="Times" w:hAnsi="Times"/>
          <w:color w:val="000000" w:themeColor="text1"/>
          <w:sz w:val="20"/>
          <w:szCs w:val="20"/>
        </w:rPr>
        <w:t xml:space="preserve">nne </w:t>
      </w:r>
      <w:r w:rsidRPr="004C31E9">
        <w:rPr>
          <w:rFonts w:ascii="Times" w:hAnsi="Times"/>
          <w:color w:val="000000" w:themeColor="text1"/>
          <w:sz w:val="20"/>
          <w:szCs w:val="20"/>
        </w:rPr>
        <w:t>C</w:t>
      </w:r>
      <w:r w:rsidR="00A7084F">
        <w:rPr>
          <w:rFonts w:ascii="Times" w:hAnsi="Times"/>
          <w:color w:val="000000" w:themeColor="text1"/>
          <w:sz w:val="20"/>
          <w:szCs w:val="20"/>
        </w:rPr>
        <w:t>laire</w:t>
      </w:r>
      <w:r w:rsidRPr="004C31E9">
        <w:rPr>
          <w:rFonts w:ascii="Times" w:hAnsi="Times"/>
          <w:color w:val="000000" w:themeColor="text1"/>
          <w:sz w:val="20"/>
          <w:szCs w:val="20"/>
        </w:rPr>
        <w:t xml:space="preserve">, </w:t>
      </w:r>
      <w:r w:rsidRPr="004C31E9">
        <w:rPr>
          <w:rFonts w:ascii="Times" w:eastAsiaTheme="minorHAnsi" w:hAnsi="Times"/>
          <w:color w:val="000000" w:themeColor="text1"/>
          <w:sz w:val="20"/>
          <w:szCs w:val="20"/>
          <w:lang w:eastAsia="en-US"/>
        </w:rPr>
        <w:t>« Une ration contre un soir au cabaret : pratiques et représentations des ‘Bienfaiteurs’ et ‘sugar daddies’ au Burundi », Revue Française de Socio-Économie, 2021.</w:t>
      </w:r>
    </w:p>
  </w:footnote>
  <w:footnote w:id="58">
    <w:p w14:paraId="0427A049" w14:textId="27DC4DAB" w:rsidR="00674DCC" w:rsidRPr="004C31E9" w:rsidRDefault="00674DCC" w:rsidP="004C31E9">
      <w:pPr>
        <w:pStyle w:val="Notedebasdepage"/>
        <w:jc w:val="both"/>
      </w:pPr>
      <w:r w:rsidRPr="004C31E9">
        <w:rPr>
          <w:rStyle w:val="Appelnotedebasdep"/>
        </w:rPr>
        <w:footnoteRef/>
      </w:r>
      <w:r w:rsidRPr="004C31E9">
        <w:t xml:space="preserve"> EDS 2017</w:t>
      </w:r>
    </w:p>
  </w:footnote>
  <w:footnote w:id="59">
    <w:p w14:paraId="38030347"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Toutefois le rapport annuel 2020 de l’Unicef souligne que le taux d’enfants ayant complété leur éducation de base a baissé de 62% en 2017/2018 à 53,5% en 2018/2019, pour les deux sexes. </w:t>
      </w:r>
    </w:p>
  </w:footnote>
  <w:footnote w:id="60">
    <w:p w14:paraId="66A183B2" w14:textId="11F48B36"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rPr>
        <w:t xml:space="preserve"> Données issues du « Rapport national d’évaluation de la mise en application de la déclaration et du programme d’actions de Beijing. </w:t>
      </w:r>
      <w:r w:rsidRPr="004C31E9">
        <w:rPr>
          <w:rFonts w:ascii="Times" w:hAnsi="Times"/>
          <w:color w:val="000000" w:themeColor="text1"/>
          <w:lang w:val="en-US"/>
        </w:rPr>
        <w:t>Beijing + 25 », 2019, https://archive.uneca.org/sites/default/files/uploaded-documents/Beijing25/beijing_25_rapport_national-burundi.pdf</w:t>
      </w:r>
    </w:p>
  </w:footnote>
  <w:footnote w:id="61">
    <w:p w14:paraId="5D4639C0" w14:textId="20F76C34" w:rsidR="00674DCC" w:rsidRPr="004C31E9" w:rsidRDefault="00674DCC" w:rsidP="004C31E9">
      <w:pPr>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lang w:val="en-US"/>
        </w:rPr>
        <w:t xml:space="preserve"> U</w:t>
      </w:r>
      <w:r w:rsidR="00A7084F">
        <w:rPr>
          <w:rFonts w:ascii="Times" w:hAnsi="Times"/>
          <w:color w:val="000000" w:themeColor="text1"/>
          <w:sz w:val="20"/>
          <w:szCs w:val="20"/>
          <w:lang w:val="en-US"/>
        </w:rPr>
        <w:t>NESCO</w:t>
      </w:r>
      <w:r w:rsidRPr="004C31E9">
        <w:rPr>
          <w:rFonts w:ascii="Times" w:hAnsi="Times"/>
          <w:color w:val="000000" w:themeColor="text1"/>
          <w:sz w:val="20"/>
          <w:szCs w:val="20"/>
          <w:lang w:val="en-US"/>
        </w:rPr>
        <w:t xml:space="preserve">, « Burundi: Education and Literacy », Paris, </w:t>
      </w:r>
      <w:hyperlink r:id="rId21" w:history="1">
        <w:r w:rsidRPr="00A7084F">
          <w:rPr>
            <w:rStyle w:val="Lienhypertexte"/>
            <w:rFonts w:ascii="Times" w:hAnsi="Times"/>
            <w:sz w:val="20"/>
            <w:szCs w:val="20"/>
            <w:lang w:val="en-US"/>
          </w:rPr>
          <w:t>at http://uis.unesco.org/en/country/bi?theme=education-and-literacy, 2019</w:t>
        </w:r>
      </w:hyperlink>
      <w:r w:rsidR="00A7084F">
        <w:rPr>
          <w:rFonts w:ascii="Times" w:hAnsi="Times"/>
          <w:color w:val="000000" w:themeColor="text1"/>
          <w:sz w:val="20"/>
          <w:szCs w:val="20"/>
          <w:lang w:val="en-US"/>
        </w:rPr>
        <w:t>.</w:t>
      </w:r>
    </w:p>
  </w:footnote>
  <w:footnote w:id="62">
    <w:p w14:paraId="6A225EC7" w14:textId="344FB6A7"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U</w:t>
      </w:r>
      <w:r w:rsidR="00A7084F">
        <w:rPr>
          <w:rFonts w:ascii="Times" w:hAnsi="Times"/>
          <w:color w:val="000000" w:themeColor="text1"/>
          <w:lang w:val="en-US"/>
        </w:rPr>
        <w:t>NICEF</w:t>
      </w:r>
      <w:r w:rsidRPr="004C31E9">
        <w:rPr>
          <w:rFonts w:ascii="Times" w:hAnsi="Times"/>
          <w:color w:val="000000" w:themeColor="text1"/>
          <w:lang w:val="en-US"/>
        </w:rPr>
        <w:t xml:space="preserve">, “Burundi country 2020”, </w:t>
      </w:r>
      <w:hyperlink r:id="rId22" w:history="1">
        <w:r w:rsidRPr="00A7084F">
          <w:rPr>
            <w:rStyle w:val="Lienhypertexte"/>
            <w:rFonts w:ascii="Times" w:hAnsi="Times"/>
            <w:lang w:val="en-US"/>
          </w:rPr>
          <w:t>https://www.unicef.org/reports/country-regional-divisional-annual-reports-2020/Burundi</w:t>
        </w:r>
      </w:hyperlink>
      <w:r w:rsidRPr="004C31E9">
        <w:rPr>
          <w:rFonts w:ascii="Times" w:hAnsi="Times"/>
          <w:color w:val="000000" w:themeColor="text1"/>
          <w:lang w:val="en-US"/>
        </w:rPr>
        <w:t>. </w:t>
      </w:r>
    </w:p>
  </w:footnote>
  <w:footnote w:id="63">
    <w:p w14:paraId="439AE4F0" w14:textId="497F08FD" w:rsidR="00674DCC" w:rsidRPr="007B6DC5"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7B6DC5">
        <w:rPr>
          <w:rFonts w:ascii="Times" w:hAnsi="Times"/>
          <w:color w:val="000000" w:themeColor="text1"/>
        </w:rPr>
        <w:t xml:space="preserve"> Care, </w:t>
      </w:r>
      <w:r w:rsidR="00AF4670" w:rsidRPr="007B6DC5">
        <w:rPr>
          <w:rFonts w:ascii="Times" w:hAnsi="Times"/>
          <w:i/>
          <w:iCs/>
          <w:color w:val="000000" w:themeColor="text1"/>
        </w:rPr>
        <w:t>op. cit.</w:t>
      </w:r>
      <w:r w:rsidRPr="007B6DC5">
        <w:rPr>
          <w:rFonts w:ascii="Times" w:hAnsi="Times"/>
          <w:color w:val="000000" w:themeColor="text1"/>
        </w:rPr>
        <w:t>, 2017</w:t>
      </w:r>
      <w:r w:rsidR="00A7084F" w:rsidRPr="007B6DC5">
        <w:rPr>
          <w:rFonts w:ascii="Times" w:hAnsi="Times"/>
          <w:color w:val="000000" w:themeColor="text1"/>
        </w:rPr>
        <w:t>.</w:t>
      </w:r>
    </w:p>
  </w:footnote>
  <w:footnote w:id="64">
    <w:p w14:paraId="284DB390" w14:textId="18B1FF17"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r w:rsidR="00A7084F">
        <w:rPr>
          <w:rFonts w:ascii="Times" w:eastAsiaTheme="minorHAnsi" w:hAnsi="Times"/>
          <w:color w:val="000000" w:themeColor="text1"/>
          <w:sz w:val="20"/>
          <w:szCs w:val="20"/>
          <w:lang w:eastAsia="en-US"/>
        </w:rPr>
        <w:t>FNUAP</w:t>
      </w:r>
      <w:r w:rsidRPr="004C31E9">
        <w:rPr>
          <w:rFonts w:ascii="Times" w:eastAsiaTheme="minorHAnsi" w:hAnsi="Times"/>
          <w:color w:val="000000" w:themeColor="text1"/>
          <w:sz w:val="20"/>
          <w:szCs w:val="20"/>
          <w:lang w:eastAsia="en-US"/>
        </w:rPr>
        <w:t xml:space="preserve">, « Étude sur les grossesses en milieu scolaire », 2013, </w:t>
      </w:r>
      <w:hyperlink r:id="rId23" w:history="1">
        <w:r w:rsidRPr="00A7084F">
          <w:rPr>
            <w:rStyle w:val="Lienhypertexte"/>
            <w:rFonts w:ascii="Times" w:eastAsiaTheme="minorHAnsi" w:hAnsi="Times"/>
            <w:sz w:val="20"/>
            <w:szCs w:val="20"/>
            <w:lang w:eastAsia="en-US"/>
          </w:rPr>
          <w:t>https://healtheducationresources.unesco.org/library/documents/etude-sur-les-grossesses-en-milieu-scolaire</w:t>
        </w:r>
      </w:hyperlink>
      <w:r w:rsidR="00A7084F">
        <w:rPr>
          <w:rFonts w:ascii="Times" w:eastAsiaTheme="minorHAnsi" w:hAnsi="Times"/>
          <w:color w:val="000000" w:themeColor="text1"/>
          <w:sz w:val="20"/>
          <w:szCs w:val="20"/>
          <w:lang w:eastAsia="en-US"/>
        </w:rPr>
        <w:t>.</w:t>
      </w:r>
    </w:p>
  </w:footnote>
  <w:footnote w:id="65">
    <w:p w14:paraId="47EE7620"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Loi n°1/19 du 10 septembre 2013 portant organisation de l’enseignement de base et secondaire, qui dans ses articles 3 et 15 ciblent les jeunes filles victimes de grossesses non désirées, ou encore le lancement en 2018 du projet « tante et père école » du gouvernement. </w:t>
      </w:r>
    </w:p>
  </w:footnote>
  <w:footnote w:id="66">
    <w:p w14:paraId="22368929" w14:textId="0C426A5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U</w:t>
      </w:r>
      <w:r w:rsidR="00A7084F">
        <w:rPr>
          <w:rFonts w:ascii="Times" w:hAnsi="Times"/>
          <w:color w:val="000000" w:themeColor="text1"/>
        </w:rPr>
        <w:t>NICEF</w:t>
      </w:r>
      <w:r w:rsidRPr="004C31E9">
        <w:rPr>
          <w:rFonts w:ascii="Times" w:hAnsi="Times"/>
          <w:color w:val="000000" w:themeColor="text1"/>
        </w:rPr>
        <w:t xml:space="preserve"> 2021</w:t>
      </w:r>
      <w:r w:rsidR="00A7084F">
        <w:rPr>
          <w:rFonts w:ascii="Times" w:hAnsi="Times"/>
          <w:color w:val="000000" w:themeColor="text1"/>
        </w:rPr>
        <w:t>.</w:t>
      </w:r>
    </w:p>
  </w:footnote>
  <w:footnote w:id="67">
    <w:p w14:paraId="2138B413" w14:textId="4BBB2C12"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Courtois A</w:t>
      </w:r>
      <w:r w:rsidR="00A7084F">
        <w:rPr>
          <w:rFonts w:ascii="Times" w:hAnsi="Times"/>
          <w:color w:val="000000" w:themeColor="text1"/>
        </w:rPr>
        <w:t xml:space="preserve">nne </w:t>
      </w:r>
      <w:r w:rsidRPr="004C31E9">
        <w:rPr>
          <w:rFonts w:ascii="Times" w:hAnsi="Times"/>
          <w:color w:val="000000" w:themeColor="text1"/>
        </w:rPr>
        <w:t>C</w:t>
      </w:r>
      <w:r w:rsidR="00A7084F">
        <w:rPr>
          <w:rFonts w:ascii="Times" w:hAnsi="Times"/>
          <w:color w:val="000000" w:themeColor="text1"/>
        </w:rPr>
        <w:t>laire</w:t>
      </w:r>
      <w:r w:rsidRPr="004C31E9">
        <w:rPr>
          <w:rFonts w:ascii="Times" w:hAnsi="Times"/>
          <w:color w:val="000000" w:themeColor="text1"/>
        </w:rPr>
        <w:t xml:space="preserve">, </w:t>
      </w:r>
      <w:r w:rsidRPr="004C31E9">
        <w:rPr>
          <w:rFonts w:ascii="Times" w:eastAsiaTheme="minorHAnsi" w:hAnsi="Times"/>
          <w:color w:val="000000" w:themeColor="text1"/>
          <w:lang w:eastAsia="en-US"/>
        </w:rPr>
        <w:t>« Une ration contre un soir au cabaret : pratiques et représentations des ‘Bienfaiteurs’ et ‘sugar daddies’ au Burundi », Revue Française de Socio-Économie, 2021</w:t>
      </w:r>
      <w:r w:rsidR="00AF4670">
        <w:rPr>
          <w:rFonts w:ascii="Times" w:eastAsiaTheme="minorHAnsi" w:hAnsi="Times"/>
          <w:color w:val="000000" w:themeColor="text1"/>
          <w:lang w:eastAsia="en-US"/>
        </w:rPr>
        <w:t>.</w:t>
      </w:r>
    </w:p>
  </w:footnote>
  <w:footnote w:id="68">
    <w:p w14:paraId="62E036A9" w14:textId="5D4955AE" w:rsidR="00674DCC" w:rsidRPr="004C31E9" w:rsidRDefault="00674DCC" w:rsidP="004C31E9">
      <w:pPr>
        <w:pStyle w:val="Notedebasdepage"/>
        <w:jc w:val="both"/>
      </w:pPr>
      <w:r w:rsidRPr="004C31E9">
        <w:rPr>
          <w:rStyle w:val="Appelnotedebasdep"/>
        </w:rPr>
        <w:footnoteRef/>
      </w:r>
      <w:r w:rsidRPr="004C31E9">
        <w:t xml:space="preserve"> </w:t>
      </w:r>
      <w:r w:rsidRPr="004C31E9">
        <w:rPr>
          <w:rFonts w:ascii="Times" w:eastAsiaTheme="minorHAnsi" w:hAnsi="Times"/>
          <w:lang w:eastAsia="en-US"/>
        </w:rPr>
        <w:t xml:space="preserve">Dans le langage courant, on appelle ce phénomène </w:t>
      </w:r>
      <w:r w:rsidR="00ED56AD">
        <w:rPr>
          <w:rFonts w:ascii="Times" w:eastAsiaTheme="minorHAnsi" w:hAnsi="Times"/>
          <w:i/>
          <w:lang w:eastAsia="en-US"/>
        </w:rPr>
        <w:t>k</w:t>
      </w:r>
      <w:r w:rsidRPr="004C31E9">
        <w:rPr>
          <w:rFonts w:ascii="Times" w:eastAsiaTheme="minorHAnsi" w:hAnsi="Times"/>
          <w:i/>
          <w:lang w:eastAsia="en-US"/>
        </w:rPr>
        <w:t>widelibera</w:t>
      </w:r>
      <w:r w:rsidRPr="004C31E9">
        <w:rPr>
          <w:rFonts w:ascii="Times" w:eastAsiaTheme="minorHAnsi" w:hAnsi="Times"/>
          <w:lang w:eastAsia="en-US"/>
        </w:rPr>
        <w:t>, terme calqué sur une kirundisation de « délibérer » ou « délibération », utilisés pour le rendu des notes des examens.</w:t>
      </w:r>
    </w:p>
  </w:footnote>
  <w:footnote w:id="69">
    <w:p w14:paraId="17611000" w14:textId="55B36E72"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Journal Iwacu en ligne, « Hygiène menstruelle : des bouts de matelas en guise de serviettes », 14 juin 2019</w:t>
      </w:r>
      <w:r w:rsidR="00A7084F">
        <w:rPr>
          <w:rFonts w:ascii="Times" w:hAnsi="Times"/>
          <w:color w:val="000000" w:themeColor="text1"/>
        </w:rPr>
        <w:t>,</w:t>
      </w:r>
      <w:r w:rsidRPr="004C31E9">
        <w:rPr>
          <w:rFonts w:ascii="Times" w:hAnsi="Times"/>
          <w:color w:val="000000" w:themeColor="text1"/>
        </w:rPr>
        <w:t xml:space="preserve"> </w:t>
      </w:r>
      <w:hyperlink r:id="rId24" w:history="1">
        <w:r w:rsidRPr="00A7084F">
          <w:rPr>
            <w:rStyle w:val="Lienhypertexte"/>
            <w:rFonts w:ascii="Times" w:hAnsi="Times"/>
          </w:rPr>
          <w:t>https://www.iwacu-burundi.org/hygiene-menstruelle-des-bouts-de-matelas-en-guise-de-serviettes/</w:t>
        </w:r>
      </w:hyperlink>
      <w:r w:rsidR="00A7084F">
        <w:rPr>
          <w:rFonts w:ascii="Times" w:hAnsi="Times"/>
          <w:color w:val="000000" w:themeColor="text1"/>
        </w:rPr>
        <w:t>.</w:t>
      </w:r>
    </w:p>
  </w:footnote>
  <w:footnote w:id="70">
    <w:p w14:paraId="01AF9457" w14:textId="478134A0"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Fonds </w:t>
      </w:r>
      <w:r w:rsidR="00AF4670" w:rsidRPr="004C31E9">
        <w:rPr>
          <w:rFonts w:ascii="Times" w:hAnsi="Times"/>
          <w:color w:val="000000" w:themeColor="text1"/>
        </w:rPr>
        <w:t>Monétaire</w:t>
      </w:r>
      <w:r w:rsidRPr="004C31E9">
        <w:rPr>
          <w:rFonts w:ascii="Times" w:hAnsi="Times"/>
          <w:color w:val="000000" w:themeColor="text1"/>
        </w:rPr>
        <w:t xml:space="preserve"> International, « Perspectives économiques régionales. Afrique subsaharienne. Faire face à une longue pandémie », 2021, </w:t>
      </w:r>
      <w:hyperlink r:id="rId25" w:history="1">
        <w:r w:rsidRPr="00AF4670">
          <w:rPr>
            <w:rStyle w:val="Lienhypertexte"/>
            <w:rFonts w:ascii="Times" w:hAnsi="Times"/>
          </w:rPr>
          <w:t>https://www.imf.org/fr/Publications/REO/SSA/Issues/2021/04/15/regional-economic-outlook-for-sub-saharan-africa-april-2021</w:t>
        </w:r>
      </w:hyperlink>
      <w:r w:rsidR="00AF4670">
        <w:rPr>
          <w:rFonts w:ascii="Times" w:hAnsi="Times"/>
          <w:color w:val="000000" w:themeColor="text1"/>
        </w:rPr>
        <w:t>.</w:t>
      </w:r>
    </w:p>
  </w:footnote>
  <w:footnote w:id="71">
    <w:p w14:paraId="47DA73E5" w14:textId="2D1CFA4D"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africaine de développement, « Perspectives économiques en Afrique, 2020. Supplément, Dans le contexte de la Covid-19 », 2020, </w:t>
      </w:r>
      <w:hyperlink r:id="rId26" w:history="1">
        <w:r w:rsidRPr="00AF4670">
          <w:rPr>
            <w:rStyle w:val="Lienhypertexte"/>
            <w:rFonts w:ascii="Times" w:hAnsi="Times"/>
          </w:rPr>
          <w:t>https://www.afdb.org/fr/documents/perspectives-economiques-en-afrique-2020-supplement</w:t>
        </w:r>
      </w:hyperlink>
      <w:r w:rsidR="00AF4670">
        <w:rPr>
          <w:rFonts w:ascii="Times" w:hAnsi="Times"/>
          <w:color w:val="000000" w:themeColor="text1"/>
        </w:rPr>
        <w:t>.</w:t>
      </w:r>
    </w:p>
  </w:footnote>
  <w:footnote w:id="72">
    <w:p w14:paraId="229CEB11" w14:textId="034746F1"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Pr="004C31E9">
        <w:rPr>
          <w:rFonts w:ascii="Times" w:hAnsi="Times"/>
          <w:i/>
          <w:iCs/>
          <w:color w:val="000000" w:themeColor="text1"/>
          <w:lang w:val="en-US"/>
        </w:rPr>
        <w:t>Ibidem.</w:t>
      </w:r>
    </w:p>
  </w:footnote>
  <w:footnote w:id="73">
    <w:p w14:paraId="78F2B19B" w14:textId="74832CD7"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Iwacu Open data, </w:t>
      </w:r>
      <w:hyperlink r:id="rId27" w:history="1">
        <w:r w:rsidRPr="00AF4670">
          <w:rPr>
            <w:rStyle w:val="Lienhypertexte"/>
            <w:rFonts w:ascii="Times" w:hAnsi="Times"/>
            <w:lang w:val="en-US"/>
          </w:rPr>
          <w:t>https://iwacu-burundi.org/opendata/</w:t>
        </w:r>
      </w:hyperlink>
      <w:r w:rsidR="00AF4670">
        <w:rPr>
          <w:rFonts w:ascii="Times" w:hAnsi="Times"/>
          <w:color w:val="000000" w:themeColor="text1"/>
          <w:lang w:val="en-US"/>
        </w:rPr>
        <w:t>.</w:t>
      </w:r>
    </w:p>
  </w:footnote>
  <w:footnote w:id="74">
    <w:p w14:paraId="11947DA0" w14:textId="10F0E2E8"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Mondiale, 2021: </w:t>
      </w:r>
      <w:hyperlink r:id="rId28" w:history="1">
        <w:r w:rsidRPr="00AF4670">
          <w:rPr>
            <w:rStyle w:val="Lienhypertexte"/>
            <w:rFonts w:ascii="Times" w:hAnsi="Times"/>
          </w:rPr>
          <w:t>https://donnees.banquemondiale.org/indicator/SL.TLF.TOTL.FE.ZS?locations=BI</w:t>
        </w:r>
      </w:hyperlink>
      <w:r w:rsidR="00AF4670">
        <w:rPr>
          <w:rFonts w:ascii="Times" w:hAnsi="Times"/>
          <w:color w:val="000000" w:themeColor="text1"/>
        </w:rPr>
        <w:t>.</w:t>
      </w:r>
    </w:p>
  </w:footnote>
  <w:footnote w:id="75">
    <w:p w14:paraId="08A40F69" w14:textId="333B2DF0"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00AF4670">
        <w:rPr>
          <w:rFonts w:ascii="Times" w:hAnsi="Times"/>
          <w:color w:val="000000" w:themeColor="text1"/>
          <w:lang w:val="en-US"/>
        </w:rPr>
        <w:t>USAID</w:t>
      </w:r>
      <w:r w:rsidRPr="004C31E9">
        <w:rPr>
          <w:rFonts w:ascii="Times" w:hAnsi="Times"/>
          <w:color w:val="000000" w:themeColor="text1"/>
          <w:lang w:val="en-US"/>
        </w:rPr>
        <w:t xml:space="preserve">, « Country Gender Profile », 2017, </w:t>
      </w:r>
      <w:hyperlink r:id="rId29" w:history="1">
        <w:r w:rsidRPr="00AF4670">
          <w:rPr>
            <w:rStyle w:val="Lienhypertexte"/>
            <w:rFonts w:ascii="Times" w:hAnsi="Times"/>
            <w:lang w:val="en-US"/>
          </w:rPr>
          <w:t>https://banyanglobal.com/wp-content/uploads/2017/07/USAID-Burundi-Gender-Analysis-Final-Report-2017.pdf</w:t>
        </w:r>
      </w:hyperlink>
      <w:r w:rsidR="00AF4670">
        <w:rPr>
          <w:rFonts w:ascii="Times" w:hAnsi="Times"/>
          <w:lang w:val="en-US"/>
        </w:rPr>
        <w:t>.</w:t>
      </w:r>
      <w:r w:rsidRPr="004C31E9">
        <w:rPr>
          <w:rFonts w:ascii="Times" w:hAnsi="Times"/>
          <w:color w:val="000000" w:themeColor="text1"/>
          <w:lang w:val="en-US"/>
        </w:rPr>
        <w:t xml:space="preserve"> </w:t>
      </w:r>
    </w:p>
  </w:footnote>
  <w:footnote w:id="76">
    <w:p w14:paraId="18EFF009" w14:textId="77777777"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Définition : Les emplois vulnérables sont ceux des travailleurs familiaux non rémunérés et ceux des personnes travaillant à leur compte en tant que pourcentage du total des emplois. Parmi ceux-ci, l’agriculture de subsistance. </w:t>
      </w:r>
    </w:p>
  </w:footnote>
  <w:footnote w:id="77">
    <w:p w14:paraId="47D84849" w14:textId="7D7CE23E"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Mondiale, </w:t>
      </w:r>
      <w:hyperlink r:id="rId30" w:history="1">
        <w:r w:rsidRPr="00AF4670">
          <w:rPr>
            <w:rStyle w:val="Lienhypertexte"/>
            <w:rFonts w:ascii="Times" w:hAnsi="Times"/>
          </w:rPr>
          <w:t>https://donnees.banquemondiale.org/indicator/SL.EMP.VULN.MA.ZS?locations=BI</w:t>
        </w:r>
      </w:hyperlink>
      <w:r w:rsidR="00AF4670">
        <w:rPr>
          <w:rFonts w:ascii="Times" w:hAnsi="Times"/>
          <w:color w:val="000000" w:themeColor="text1"/>
        </w:rPr>
        <w:t>.</w:t>
      </w:r>
    </w:p>
  </w:footnote>
  <w:footnote w:id="78">
    <w:p w14:paraId="4F59E924" w14:textId="0ED8F503"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Care, </w:t>
      </w:r>
      <w:r w:rsidR="00AF4670" w:rsidRPr="00AF4670">
        <w:rPr>
          <w:rFonts w:ascii="Times" w:hAnsi="Times"/>
          <w:i/>
          <w:iCs/>
          <w:color w:val="000000" w:themeColor="text1"/>
          <w:lang w:val="en-US"/>
        </w:rPr>
        <w:t>op. cit</w:t>
      </w:r>
      <w:r w:rsidR="00AF4670">
        <w:rPr>
          <w:rFonts w:ascii="Times" w:hAnsi="Times"/>
          <w:color w:val="000000" w:themeColor="text1"/>
          <w:lang w:val="en-US"/>
        </w:rPr>
        <w:t xml:space="preserve">., </w:t>
      </w:r>
      <w:r w:rsidRPr="004C31E9">
        <w:rPr>
          <w:rFonts w:ascii="Times" w:hAnsi="Times"/>
          <w:color w:val="000000" w:themeColor="text1"/>
          <w:lang w:val="en-US"/>
        </w:rPr>
        <w:t>2017</w:t>
      </w:r>
      <w:r w:rsidR="00AF4670">
        <w:rPr>
          <w:rFonts w:ascii="Times" w:hAnsi="Times"/>
          <w:color w:val="000000" w:themeColor="text1"/>
          <w:lang w:val="en-US"/>
        </w:rPr>
        <w:t>.</w:t>
      </w:r>
    </w:p>
  </w:footnote>
  <w:footnote w:id="79">
    <w:p w14:paraId="3AF18F78" w14:textId="1764997F" w:rsidR="00674DCC" w:rsidRPr="00AF4670" w:rsidRDefault="00674DCC" w:rsidP="004C31E9">
      <w:pPr>
        <w:pStyle w:val="Notedebasdepage"/>
        <w:jc w:val="both"/>
        <w:rPr>
          <w:lang w:val="en-US"/>
        </w:rPr>
      </w:pPr>
      <w:r w:rsidRPr="004C31E9">
        <w:rPr>
          <w:rStyle w:val="Appelnotedebasdep"/>
        </w:rPr>
        <w:footnoteRef/>
      </w:r>
      <w:r w:rsidRPr="00AF4670">
        <w:rPr>
          <w:lang w:val="en-US"/>
        </w:rPr>
        <w:t xml:space="preserve"> </w:t>
      </w:r>
      <w:r w:rsidRPr="00AF4670">
        <w:rPr>
          <w:rFonts w:ascii="Times" w:hAnsi="Times"/>
          <w:color w:val="000000" w:themeColor="text1"/>
          <w:lang w:val="en-US"/>
        </w:rPr>
        <w:t xml:space="preserve">SFCG, </w:t>
      </w:r>
      <w:r w:rsidRPr="00AF4670">
        <w:rPr>
          <w:rFonts w:ascii="Times" w:hAnsi="Times"/>
          <w:i/>
          <w:iCs/>
          <w:color w:val="000000" w:themeColor="text1"/>
          <w:lang w:val="en-US"/>
        </w:rPr>
        <w:t>op. cit.</w:t>
      </w:r>
      <w:r w:rsidRPr="00AF4670">
        <w:rPr>
          <w:rFonts w:ascii="Times" w:hAnsi="Times"/>
          <w:color w:val="000000" w:themeColor="text1"/>
          <w:lang w:val="en-US"/>
        </w:rPr>
        <w:t>, 2021</w:t>
      </w:r>
      <w:r w:rsidR="00AF4670" w:rsidRPr="00AF4670">
        <w:rPr>
          <w:rFonts w:ascii="Times" w:hAnsi="Times"/>
          <w:color w:val="000000" w:themeColor="text1"/>
          <w:lang w:val="en-US"/>
        </w:rPr>
        <w:t>.</w:t>
      </w:r>
    </w:p>
  </w:footnote>
  <w:footnote w:id="80">
    <w:p w14:paraId="2E30E28F" w14:textId="005E2935"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Il est toutefois plus facile pour les femmes d’obtenir un crédit de la banque dans le milieu urbain : entretien de 2021</w:t>
      </w:r>
      <w:r w:rsidR="00AF4670">
        <w:rPr>
          <w:rFonts w:ascii="Times" w:hAnsi="Times"/>
          <w:color w:val="000000" w:themeColor="text1"/>
        </w:rPr>
        <w:t>.</w:t>
      </w:r>
    </w:p>
  </w:footnote>
  <w:footnote w:id="81">
    <w:p w14:paraId="24704E75" w14:textId="1ADBE4A2"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Ira</w:t>
      </w:r>
      <w:r w:rsidR="00ED56AD">
        <w:rPr>
          <w:rFonts w:ascii="Times" w:hAnsi="Times"/>
          <w:color w:val="000000" w:themeColor="text1"/>
          <w:lang w:val="en-US"/>
        </w:rPr>
        <w:t>du</w:t>
      </w:r>
      <w:r w:rsidRPr="004C31E9">
        <w:rPr>
          <w:rFonts w:ascii="Times" w:hAnsi="Times"/>
          <w:color w:val="000000" w:themeColor="text1"/>
          <w:lang w:val="en-US"/>
        </w:rPr>
        <w:t>kunda</w:t>
      </w:r>
      <w:r w:rsidR="00ED56AD">
        <w:rPr>
          <w:rFonts w:ascii="Times" w:hAnsi="Times"/>
          <w:color w:val="000000" w:themeColor="text1"/>
          <w:lang w:val="en-US"/>
        </w:rPr>
        <w:t xml:space="preserve"> François</w:t>
      </w:r>
      <w:r w:rsidRPr="004C31E9">
        <w:rPr>
          <w:rFonts w:ascii="Times" w:hAnsi="Times"/>
          <w:color w:val="000000" w:themeColor="text1"/>
          <w:lang w:val="en-US"/>
        </w:rPr>
        <w:t xml:space="preserve"> et alii, « Understanding gender roles and practices in the household and on the farm: implications for banana disease management innovation processes in Burundi », </w:t>
      </w:r>
      <w:r w:rsidRPr="004C31E9">
        <w:rPr>
          <w:rFonts w:ascii="Times" w:hAnsi="Times"/>
          <w:i/>
          <w:color w:val="000000" w:themeColor="text1"/>
          <w:lang w:val="en-US"/>
        </w:rPr>
        <w:t>Outlook of agriculture</w:t>
      </w:r>
      <w:r w:rsidRPr="004C31E9">
        <w:rPr>
          <w:rFonts w:ascii="Times" w:hAnsi="Times"/>
          <w:color w:val="000000" w:themeColor="text1"/>
          <w:lang w:val="en-US"/>
        </w:rPr>
        <w:t>, Vol.48, 1, 2019</w:t>
      </w:r>
      <w:r w:rsidR="00AF4670">
        <w:rPr>
          <w:rFonts w:ascii="Times" w:hAnsi="Times"/>
          <w:color w:val="000000" w:themeColor="text1"/>
          <w:lang w:val="en-US"/>
        </w:rPr>
        <w:t>.</w:t>
      </w:r>
    </w:p>
  </w:footnote>
  <w:footnote w:id="82">
    <w:p w14:paraId="037EB56D" w14:textId="6079483E"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SFCG, </w:t>
      </w:r>
      <w:r w:rsidRPr="004C31E9">
        <w:rPr>
          <w:rFonts w:ascii="Times" w:hAnsi="Times"/>
          <w:i/>
          <w:iCs/>
          <w:color w:val="000000" w:themeColor="text1"/>
        </w:rPr>
        <w:t>op.cit.,</w:t>
      </w:r>
      <w:r w:rsidRPr="004C31E9">
        <w:rPr>
          <w:rFonts w:ascii="Times" w:hAnsi="Times"/>
          <w:color w:val="000000" w:themeColor="text1"/>
        </w:rPr>
        <w:t xml:space="preserve"> 2021.</w:t>
      </w:r>
    </w:p>
  </w:footnote>
  <w:footnote w:id="83">
    <w:p w14:paraId="2F02BEB0" w14:textId="40EF8314"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Plusieurs mécanismes gouvernementaux sont mis en place pour encourager l’emploi féminin, mais d’un point de vue pratique, les évolutions restent lentes : on peut notamment mentionner la mise en place de la Politique Nationale de l’Emploi en date du 12 novembre 2014 avec un axe sur le genre, ou le Décret No 100/169 du 26 Mai 2015 portant organisation et fonctionnement du Secrétariat Exécutif Permanent de l’Administration Publique (SERAP).</w:t>
      </w:r>
    </w:p>
  </w:footnote>
  <w:footnote w:id="84">
    <w:p w14:paraId="175A203C" w14:textId="6C8B13E2"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U</w:t>
      </w:r>
      <w:r w:rsidR="00AF4670">
        <w:rPr>
          <w:rFonts w:ascii="Times" w:hAnsi="Times"/>
          <w:color w:val="000000" w:themeColor="text1"/>
        </w:rPr>
        <w:t>NICEF</w:t>
      </w:r>
      <w:r w:rsidRPr="004C31E9">
        <w:rPr>
          <w:rFonts w:ascii="Times" w:hAnsi="Times"/>
          <w:color w:val="000000" w:themeColor="text1"/>
        </w:rPr>
        <w:t xml:space="preserve"> et Ambassade des Pays Bas, 202</w:t>
      </w:r>
      <w:r w:rsidR="00AF4670">
        <w:rPr>
          <w:rFonts w:ascii="Times" w:hAnsi="Times"/>
          <w:color w:val="000000" w:themeColor="text1"/>
        </w:rPr>
        <w:t>1.</w:t>
      </w:r>
    </w:p>
  </w:footnote>
  <w:footnote w:id="85">
    <w:p w14:paraId="6B736726" w14:textId="7A0D08FB" w:rsidR="00674DCC" w:rsidRPr="004C31E9" w:rsidRDefault="00674DCC" w:rsidP="004C31E9">
      <w:pPr>
        <w:autoSpaceDE w:val="0"/>
        <w:autoSpaceDN w:val="0"/>
        <w:adjustRightInd w:val="0"/>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Données du document République du Burundi, « Rapport national d’évaluation de la mise en application de la déclaration et du programme d’actions de Beijing. </w:t>
      </w:r>
      <w:r w:rsidRPr="004C31E9">
        <w:rPr>
          <w:rFonts w:ascii="Times" w:hAnsi="Times"/>
          <w:color w:val="000000" w:themeColor="text1"/>
          <w:sz w:val="20"/>
          <w:szCs w:val="20"/>
          <w:lang w:val="en-US"/>
        </w:rPr>
        <w:t xml:space="preserve">Beijing + 25 », 2019, </w:t>
      </w:r>
      <w:hyperlink r:id="rId31" w:history="1">
        <w:r w:rsidRPr="00AF4670">
          <w:rPr>
            <w:rStyle w:val="Lienhypertexte"/>
            <w:rFonts w:ascii="Times" w:hAnsi="Times"/>
            <w:sz w:val="20"/>
            <w:szCs w:val="20"/>
            <w:lang w:val="en-US"/>
          </w:rPr>
          <w:t>https://archive.uneca.org/sites/default/files/uploaded-documents/Beijing25/beijing_25_rapport_national-burundi.pdf</w:t>
        </w:r>
      </w:hyperlink>
      <w:r w:rsidR="00AF4670">
        <w:rPr>
          <w:rFonts w:ascii="Times" w:hAnsi="Times"/>
          <w:color w:val="000000" w:themeColor="text1"/>
          <w:sz w:val="20"/>
          <w:szCs w:val="20"/>
          <w:lang w:val="en-US"/>
        </w:rPr>
        <w:t>.</w:t>
      </w:r>
    </w:p>
  </w:footnote>
  <w:footnote w:id="86">
    <w:p w14:paraId="4C66DF68" w14:textId="42464CF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Mondiale, 2021, </w:t>
      </w:r>
      <w:hyperlink r:id="rId32" w:history="1">
        <w:r w:rsidRPr="00AF4670">
          <w:rPr>
            <w:rStyle w:val="Lienhypertexte"/>
            <w:rFonts w:ascii="Times" w:hAnsi="Times"/>
          </w:rPr>
          <w:t>https://databank.banquemondiale.org/reports.aspx?source=2&amp;country=BDI</w:t>
        </w:r>
      </w:hyperlink>
      <w:r w:rsidR="00AF4670">
        <w:rPr>
          <w:rFonts w:ascii="Times" w:hAnsi="Times"/>
          <w:color w:val="000000" w:themeColor="text1"/>
        </w:rPr>
        <w:t>.</w:t>
      </w:r>
    </w:p>
  </w:footnote>
  <w:footnote w:id="87">
    <w:p w14:paraId="45490D1F" w14:textId="7DBC175C"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r w:rsidRPr="004C31E9">
        <w:rPr>
          <w:rStyle w:val="markedcontent"/>
          <w:rFonts w:ascii="Times" w:hAnsi="Times"/>
          <w:color w:val="000000" w:themeColor="text1"/>
        </w:rPr>
        <w:t>Ministère de l’agriculture et de l’élevage, « Stratégie agricole nationale 2016-2025 »</w:t>
      </w:r>
      <w:r w:rsidR="00AF4670">
        <w:rPr>
          <w:rStyle w:val="markedcontent"/>
          <w:rFonts w:ascii="Times" w:hAnsi="Times"/>
          <w:color w:val="000000" w:themeColor="text1"/>
        </w:rPr>
        <w:t>, 2016.</w:t>
      </w:r>
    </w:p>
  </w:footnote>
  <w:footnote w:id="88">
    <w:p w14:paraId="1E8942E5" w14:textId="306A6435"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00AF4670">
        <w:rPr>
          <w:rFonts w:ascii="Times" w:hAnsi="Times"/>
          <w:color w:val="000000" w:themeColor="text1"/>
          <w:lang w:val="en-US"/>
        </w:rPr>
        <w:t>PAM</w:t>
      </w:r>
      <w:r w:rsidRPr="004C31E9">
        <w:rPr>
          <w:rFonts w:ascii="Times" w:hAnsi="Times"/>
          <w:color w:val="000000" w:themeColor="text1"/>
          <w:lang w:val="en-US"/>
        </w:rPr>
        <w:t xml:space="preserve">, « Burundi annual country report 2019 », 2020, </w:t>
      </w:r>
      <w:hyperlink r:id="rId33" w:history="1">
        <w:r w:rsidRPr="00AF4670">
          <w:rPr>
            <w:rStyle w:val="Lienhypertexte"/>
            <w:rFonts w:ascii="Times" w:hAnsi="Times"/>
            <w:lang w:val="en-US"/>
          </w:rPr>
          <w:t>https://docs.wfp.org/api/documents/WFP-0000113840/download/</w:t>
        </w:r>
      </w:hyperlink>
      <w:r w:rsidR="00AF4670">
        <w:rPr>
          <w:rFonts w:ascii="Times" w:hAnsi="Times"/>
          <w:lang w:val="en-US"/>
        </w:rPr>
        <w:t>.</w:t>
      </w:r>
      <w:r w:rsidRPr="004C31E9">
        <w:rPr>
          <w:rFonts w:ascii="Times" w:hAnsi="Times"/>
          <w:color w:val="000000" w:themeColor="text1"/>
          <w:lang w:val="en-US"/>
        </w:rPr>
        <w:t xml:space="preserve"> </w:t>
      </w:r>
    </w:p>
  </w:footnote>
  <w:footnote w:id="89">
    <w:p w14:paraId="12D7FC7F" w14:textId="27D55150"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EDS 2017.</w:t>
      </w:r>
    </w:p>
  </w:footnote>
  <w:footnote w:id="90">
    <w:p w14:paraId="02FE5B8C" w14:textId="14882FE4"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Visible ici : </w:t>
      </w:r>
      <w:hyperlink r:id="rId34" w:history="1">
        <w:r w:rsidRPr="00AF4670">
          <w:rPr>
            <w:rStyle w:val="Lienhypertexte"/>
            <w:rFonts w:ascii="Times" w:hAnsi="Times"/>
          </w:rPr>
          <w:t>https://foodsecurityindex.eiu.com/Country/Details#Burundi</w:t>
        </w:r>
      </w:hyperlink>
      <w:r w:rsidR="00AF4670">
        <w:rPr>
          <w:rFonts w:ascii="Times" w:hAnsi="Times"/>
          <w:color w:val="000000" w:themeColor="text1"/>
        </w:rPr>
        <w:t>.</w:t>
      </w:r>
    </w:p>
  </w:footnote>
  <w:footnote w:id="91">
    <w:p w14:paraId="730AC14E" w14:textId="28F41F5A"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africaine de développement, « République du Burundi, document de stratégie-pays, 2019-2023</w:t>
      </w:r>
      <w:r w:rsidRPr="004C31E9">
        <w:rPr>
          <w:rFonts w:ascii="Times" w:hAnsi="Times"/>
          <w:i/>
          <w:color w:val="000000" w:themeColor="text1"/>
        </w:rPr>
        <w:t> »</w:t>
      </w:r>
      <w:r w:rsidRPr="004C31E9">
        <w:rPr>
          <w:rFonts w:ascii="Times" w:hAnsi="Times"/>
          <w:color w:val="000000" w:themeColor="text1"/>
        </w:rPr>
        <w:t>, 2019.</w:t>
      </w:r>
    </w:p>
  </w:footnote>
  <w:footnote w:id="92">
    <w:p w14:paraId="098C5CED" w14:textId="28A590BC"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Mondiale, </w:t>
      </w:r>
      <w:r w:rsidR="00AF4670" w:rsidRPr="00AF4670">
        <w:rPr>
          <w:rFonts w:ascii="Times" w:hAnsi="Times"/>
          <w:i/>
          <w:iCs/>
          <w:color w:val="000000" w:themeColor="text1"/>
        </w:rPr>
        <w:t>op. cit.</w:t>
      </w:r>
      <w:r w:rsidR="00AF4670">
        <w:rPr>
          <w:rFonts w:ascii="Times" w:hAnsi="Times"/>
          <w:color w:val="000000" w:themeColor="text1"/>
        </w:rPr>
        <w:t>, 2021</w:t>
      </w:r>
      <w:r w:rsidRPr="004C31E9">
        <w:rPr>
          <w:rFonts w:ascii="Times" w:hAnsi="Times"/>
          <w:color w:val="000000" w:themeColor="text1"/>
        </w:rPr>
        <w:t>.</w:t>
      </w:r>
    </w:p>
  </w:footnote>
  <w:footnote w:id="93">
    <w:p w14:paraId="5D1CDD19" w14:textId="386391AB"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IFDC, Projet d’appui à la productivité agricole au Burundi, « Rapport annuel 2018 », 2019.</w:t>
      </w:r>
    </w:p>
  </w:footnote>
  <w:footnote w:id="94">
    <w:p w14:paraId="7EA6B70F"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Selon la FAO, le Cadre de la chaîne de valeur alimentaire durable décompose les systèmes agroalimentaires en quatre niveaux. Au centre se trouve la chaine de base, qui renvoie aux acteurs de la filière – c’est-à-dire à ceux qui produisent ou achètent en amont et ajoutent une valeur au produit avant de le vendre. </w:t>
      </w:r>
    </w:p>
  </w:footnote>
  <w:footnote w:id="95">
    <w:p w14:paraId="424FCE6F" w14:textId="3D9D2BED"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r w:rsidRPr="004C31E9">
        <w:rPr>
          <w:rFonts w:ascii="Times" w:hAnsi="Times"/>
          <w:iCs/>
          <w:color w:val="000000" w:themeColor="text1"/>
        </w:rPr>
        <w:t>APDH, «</w:t>
      </w:r>
      <w:r w:rsidRPr="004C31E9">
        <w:rPr>
          <w:rFonts w:ascii="Times" w:hAnsi="Times"/>
          <w:i/>
          <w:iCs/>
          <w:color w:val="000000" w:themeColor="text1"/>
        </w:rPr>
        <w:t> </w:t>
      </w:r>
      <w:r w:rsidRPr="004C31E9">
        <w:rPr>
          <w:rFonts w:ascii="Times" w:hAnsi="Times"/>
          <w:iCs/>
          <w:color w:val="000000" w:themeColor="text1"/>
        </w:rPr>
        <w:t>Droit foncier le temps de l’action »</w:t>
      </w:r>
      <w:r w:rsidRPr="004C31E9">
        <w:rPr>
          <w:rFonts w:ascii="Times" w:hAnsi="Times"/>
          <w:i/>
          <w:iCs/>
          <w:color w:val="000000" w:themeColor="text1"/>
        </w:rPr>
        <w:t xml:space="preserve">, </w:t>
      </w:r>
      <w:r w:rsidRPr="004C31E9">
        <w:rPr>
          <w:rFonts w:ascii="Times" w:hAnsi="Times"/>
          <w:iCs/>
          <w:color w:val="000000" w:themeColor="text1"/>
        </w:rPr>
        <w:t>2015.</w:t>
      </w:r>
    </w:p>
  </w:footnote>
  <w:footnote w:id="96">
    <w:p w14:paraId="5CC9B69B" w14:textId="01FE9FDB" w:rsidR="00674DCC" w:rsidRPr="004C31E9" w:rsidRDefault="00674DCC" w:rsidP="004C31E9">
      <w:pPr>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 Rapport national d’évaluation de la mise en application de la déclaration et du programme d’actions de Beijing. </w:t>
      </w:r>
      <w:r w:rsidRPr="004C31E9">
        <w:rPr>
          <w:rFonts w:ascii="Times" w:hAnsi="Times"/>
          <w:color w:val="000000" w:themeColor="text1"/>
          <w:sz w:val="20"/>
          <w:szCs w:val="20"/>
          <w:lang w:val="en-US"/>
        </w:rPr>
        <w:t xml:space="preserve">Beijing + 25 », 2019, </w:t>
      </w:r>
      <w:hyperlink r:id="rId35" w:history="1">
        <w:r w:rsidRPr="00AF4670">
          <w:rPr>
            <w:rStyle w:val="Lienhypertexte"/>
            <w:rFonts w:ascii="Times" w:hAnsi="Times"/>
            <w:sz w:val="20"/>
            <w:szCs w:val="20"/>
            <w:lang w:val="en-US"/>
          </w:rPr>
          <w:t>https://archive.uneca.org/sites/default/files/uploaded-documents/Beijing25/beijing_25_rapport_national-burundi.pdf</w:t>
        </w:r>
      </w:hyperlink>
      <w:r w:rsidRPr="004C31E9">
        <w:rPr>
          <w:rFonts w:ascii="Times" w:hAnsi="Times"/>
          <w:color w:val="000000" w:themeColor="text1"/>
          <w:sz w:val="20"/>
          <w:szCs w:val="20"/>
          <w:lang w:val="en-US"/>
        </w:rPr>
        <w:t>.</w:t>
      </w:r>
    </w:p>
    <w:p w14:paraId="416F3166" w14:textId="77777777" w:rsidR="00674DCC" w:rsidRPr="004C31E9" w:rsidRDefault="00674DCC" w:rsidP="004C31E9">
      <w:pPr>
        <w:pStyle w:val="Notedebasdepage"/>
        <w:jc w:val="both"/>
        <w:rPr>
          <w:rFonts w:ascii="Times" w:hAnsi="Times"/>
          <w:color w:val="000000" w:themeColor="text1"/>
          <w:lang w:val="en-US"/>
        </w:rPr>
      </w:pPr>
    </w:p>
  </w:footnote>
  <w:footnote w:id="97">
    <w:p w14:paraId="49DA652B" w14:textId="418CFEDF"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La mise à jour de ces résultats n’étant pas disponible, ces données sont laissées dans le Profil, à titre indicatif, bien qu’il y ait certainement eu des évolutions dans ce domaine.   </w:t>
      </w:r>
    </w:p>
  </w:footnote>
  <w:footnote w:id="98">
    <w:p w14:paraId="344314EA" w14:textId="25C50B3C"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IFDC, Projet d’appui à la productivité agricole au Burundi, « Rapport annuel 2018 », 2019.</w:t>
      </w:r>
    </w:p>
  </w:footnote>
  <w:footnote w:id="99">
    <w:p w14:paraId="27C2D7CE" w14:textId="7938F6DA"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Okonya</w:t>
      </w:r>
      <w:r w:rsidR="00FC3D72">
        <w:rPr>
          <w:rFonts w:ascii="Times" w:hAnsi="Times"/>
          <w:color w:val="000000" w:themeColor="text1"/>
          <w:lang w:val="en-US"/>
        </w:rPr>
        <w:t xml:space="preserve"> </w:t>
      </w:r>
      <w:r w:rsidR="00AF4670">
        <w:rPr>
          <w:rFonts w:ascii="Times" w:hAnsi="Times"/>
          <w:color w:val="000000" w:themeColor="text1"/>
          <w:lang w:val="en-US"/>
        </w:rPr>
        <w:t>Joshua Sikhu</w:t>
      </w:r>
      <w:r w:rsidRPr="004C31E9">
        <w:rPr>
          <w:rFonts w:ascii="Times" w:hAnsi="Times"/>
          <w:color w:val="000000" w:themeColor="text1"/>
          <w:lang w:val="en-US"/>
        </w:rPr>
        <w:t xml:space="preserve">, et alii, « The role of women in production and management of RTB Crops in Rwanda and Burundi: do men decide, and women work? », </w:t>
      </w:r>
      <w:r w:rsidRPr="004C31E9">
        <w:rPr>
          <w:rFonts w:ascii="Times" w:hAnsi="Times"/>
          <w:i/>
          <w:color w:val="000000" w:themeColor="text1"/>
          <w:lang w:val="en-US"/>
        </w:rPr>
        <w:t>Sustainability</w:t>
      </w:r>
      <w:r w:rsidRPr="004C31E9">
        <w:rPr>
          <w:rFonts w:ascii="Times" w:hAnsi="Times"/>
          <w:color w:val="000000" w:themeColor="text1"/>
          <w:lang w:val="en-US"/>
        </w:rPr>
        <w:t>, vol.11, 16, 2019.</w:t>
      </w:r>
    </w:p>
  </w:footnote>
  <w:footnote w:id="100">
    <w:p w14:paraId="78DDC450" w14:textId="5983361B"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Ira</w:t>
      </w:r>
      <w:r w:rsidR="00952A93">
        <w:rPr>
          <w:rFonts w:ascii="Times" w:hAnsi="Times"/>
          <w:color w:val="000000" w:themeColor="text1"/>
          <w:lang w:val="en-US"/>
        </w:rPr>
        <w:t>du</w:t>
      </w:r>
      <w:r w:rsidRPr="004C31E9">
        <w:rPr>
          <w:rFonts w:ascii="Times" w:hAnsi="Times"/>
          <w:color w:val="000000" w:themeColor="text1"/>
          <w:lang w:val="en-US"/>
        </w:rPr>
        <w:t>kund</w:t>
      </w:r>
      <w:r w:rsidR="00FC3D72">
        <w:rPr>
          <w:rFonts w:ascii="Times" w:hAnsi="Times"/>
          <w:color w:val="000000" w:themeColor="text1"/>
          <w:lang w:val="en-US"/>
        </w:rPr>
        <w:t>a</w:t>
      </w:r>
      <w:r w:rsidRPr="004C31E9">
        <w:rPr>
          <w:rFonts w:ascii="Times" w:hAnsi="Times"/>
          <w:color w:val="000000" w:themeColor="text1"/>
          <w:lang w:val="en-US"/>
        </w:rPr>
        <w:t xml:space="preserve"> F</w:t>
      </w:r>
      <w:r w:rsidR="00952A93">
        <w:rPr>
          <w:rFonts w:ascii="Times" w:hAnsi="Times"/>
          <w:color w:val="000000" w:themeColor="text1"/>
          <w:lang w:val="en-US"/>
        </w:rPr>
        <w:t>rançois</w:t>
      </w:r>
      <w:r w:rsidRPr="004C31E9">
        <w:rPr>
          <w:rFonts w:ascii="Times" w:hAnsi="Times"/>
          <w:color w:val="000000" w:themeColor="text1"/>
          <w:lang w:val="en-US"/>
        </w:rPr>
        <w:t xml:space="preserve">, et alii, « Understanding gender roles and practices in the household and on the farm: implications for banana disease management innovation processes in Burundi », </w:t>
      </w:r>
      <w:r w:rsidRPr="004C31E9">
        <w:rPr>
          <w:rFonts w:ascii="Times" w:hAnsi="Times"/>
          <w:i/>
          <w:color w:val="000000" w:themeColor="text1"/>
          <w:lang w:val="en-US"/>
        </w:rPr>
        <w:t>Outlook of agriculture</w:t>
      </w:r>
      <w:r w:rsidRPr="004C31E9">
        <w:rPr>
          <w:rFonts w:ascii="Times" w:hAnsi="Times"/>
          <w:color w:val="000000" w:themeColor="text1"/>
          <w:lang w:val="en-US"/>
        </w:rPr>
        <w:t>, Vol.48, 1, 2019.</w:t>
      </w:r>
    </w:p>
  </w:footnote>
  <w:footnote w:id="101">
    <w:p w14:paraId="138325AA" w14:textId="662BCE8F" w:rsidR="00674DCC" w:rsidRPr="004C31E9" w:rsidRDefault="00674DCC" w:rsidP="004C31E9">
      <w:pPr>
        <w:pStyle w:val="Notedebasdepage"/>
        <w:jc w:val="both"/>
      </w:pPr>
      <w:r w:rsidRPr="004C31E9">
        <w:rPr>
          <w:rStyle w:val="Appelnotedebasdep"/>
        </w:rPr>
        <w:footnoteRef/>
      </w:r>
      <w:r w:rsidRPr="004C31E9">
        <w:rPr>
          <w:lang w:val="en-US"/>
        </w:rPr>
        <w:t xml:space="preserve"> </w:t>
      </w:r>
      <w:r w:rsidRPr="004C31E9">
        <w:rPr>
          <w:rFonts w:ascii="Times" w:hAnsi="Times"/>
          <w:color w:val="000000" w:themeColor="text1"/>
          <w:lang w:val="en-US"/>
        </w:rPr>
        <w:t xml:space="preserve">FAO, </w:t>
      </w:r>
      <w:hyperlink r:id="rId36" w:history="1">
        <w:r w:rsidRPr="004C31E9">
          <w:rPr>
            <w:rFonts w:ascii="Times" w:hAnsi="Times"/>
            <w:color w:val="000000" w:themeColor="text1"/>
            <w:lang w:val="en-US"/>
          </w:rPr>
          <w:t>"Women in Agriculture: Closing the gender gap for development."</w:t>
        </w:r>
      </w:hyperlink>
      <w:r w:rsidRPr="004C31E9">
        <w:rPr>
          <w:rFonts w:ascii="Times" w:hAnsi="Times"/>
          <w:color w:val="000000" w:themeColor="text1"/>
          <w:lang w:val="en-US"/>
        </w:rPr>
        <w:t> </w:t>
      </w:r>
      <w:r w:rsidRPr="004C31E9">
        <w:rPr>
          <w:rFonts w:ascii="Times" w:hAnsi="Times"/>
          <w:color w:val="000000" w:themeColor="text1"/>
        </w:rPr>
        <w:t>[</w:t>
      </w:r>
      <w:hyperlink r:id="rId37" w:history="1">
        <w:r w:rsidRPr="004C31E9">
          <w:rPr>
            <w:rFonts w:ascii="Times" w:hAnsi="Times"/>
            <w:color w:val="000000" w:themeColor="text1"/>
          </w:rPr>
          <w:t>archive</w:t>
        </w:r>
      </w:hyperlink>
      <w:r w:rsidRPr="004C31E9">
        <w:rPr>
          <w:rFonts w:ascii="Times" w:hAnsi="Times"/>
          <w:color w:val="000000" w:themeColor="text1"/>
        </w:rPr>
        <w:t>] The State of Food and Agriculture, 2011</w:t>
      </w:r>
      <w:r w:rsidR="00952A93">
        <w:rPr>
          <w:rFonts w:ascii="Times" w:hAnsi="Times"/>
          <w:color w:val="000000" w:themeColor="text1"/>
        </w:rPr>
        <w:t>.</w:t>
      </w:r>
    </w:p>
  </w:footnote>
  <w:footnote w:id="102">
    <w:p w14:paraId="6EC12007" w14:textId="3A1AE3A1"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O</w:t>
      </w:r>
      <w:r w:rsidR="00952A93">
        <w:rPr>
          <w:rFonts w:ascii="Times" w:hAnsi="Times"/>
          <w:color w:val="000000" w:themeColor="text1"/>
          <w:sz w:val="20"/>
          <w:szCs w:val="20"/>
        </w:rPr>
        <w:t>XFAM</w:t>
      </w:r>
      <w:r w:rsidRPr="004C31E9">
        <w:rPr>
          <w:rFonts w:ascii="Times" w:hAnsi="Times"/>
          <w:color w:val="000000" w:themeColor="text1"/>
          <w:sz w:val="20"/>
          <w:szCs w:val="20"/>
        </w:rPr>
        <w:t xml:space="preserve"> Intermon, « Enquête pilote visant la mise en place d’un système de collecte de données qualitatives dans le secteur de la sécurité alimentaire », 2017.</w:t>
      </w:r>
    </w:p>
  </w:footnote>
  <w:footnote w:id="103">
    <w:p w14:paraId="01F6AD33" w14:textId="7AEC6F8D"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r w:rsidR="00952A93">
        <w:rPr>
          <w:rFonts w:ascii="Times" w:hAnsi="Times"/>
          <w:color w:val="000000" w:themeColor="text1"/>
        </w:rPr>
        <w:t>Banque Africaine de Développement</w:t>
      </w:r>
      <w:r w:rsidRPr="004C31E9">
        <w:rPr>
          <w:rFonts w:ascii="Times" w:hAnsi="Times"/>
          <w:color w:val="000000" w:themeColor="text1"/>
        </w:rPr>
        <w:t xml:space="preserve">, </w:t>
      </w:r>
      <w:r w:rsidRPr="00952A93">
        <w:rPr>
          <w:rFonts w:ascii="Times" w:hAnsi="Times"/>
          <w:i/>
          <w:iCs/>
          <w:color w:val="000000" w:themeColor="text1"/>
        </w:rPr>
        <w:t>op.cit.</w:t>
      </w:r>
      <w:r w:rsidRPr="004C31E9">
        <w:rPr>
          <w:rFonts w:ascii="Times" w:hAnsi="Times"/>
          <w:color w:val="000000" w:themeColor="text1"/>
        </w:rPr>
        <w:t>, 2020</w:t>
      </w:r>
      <w:r w:rsidR="00952A93">
        <w:rPr>
          <w:rFonts w:ascii="Times" w:hAnsi="Times"/>
          <w:color w:val="000000" w:themeColor="text1"/>
        </w:rPr>
        <w:t>.</w:t>
      </w:r>
    </w:p>
  </w:footnote>
  <w:footnote w:id="104">
    <w:p w14:paraId="6F5F2C5B" w14:textId="1ED9BEF8"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EDS 2010, données attestées par l’EDS 2017, qui confirme les mêmes tendances. </w:t>
      </w:r>
    </w:p>
  </w:footnote>
  <w:footnote w:id="105">
    <w:p w14:paraId="31358D0F" w14:textId="643275DE" w:rsidR="00674DCC" w:rsidRPr="004C31E9" w:rsidRDefault="00674DCC" w:rsidP="004C31E9">
      <w:pPr>
        <w:autoSpaceDE w:val="0"/>
        <w:autoSpaceDN w:val="0"/>
        <w:adjustRightInd w:val="0"/>
        <w:jc w:val="both"/>
        <w:rPr>
          <w:rFonts w:ascii="Times" w:eastAsiaTheme="minorHAnsi" w:hAnsi="Times"/>
          <w:i/>
          <w:color w:val="000000" w:themeColor="text1"/>
          <w:sz w:val="20"/>
          <w:szCs w:val="20"/>
          <w:lang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Minani </w:t>
      </w:r>
      <w:r w:rsidR="00952A93">
        <w:rPr>
          <w:rFonts w:ascii="Times" w:hAnsi="Times"/>
          <w:color w:val="000000" w:themeColor="text1"/>
          <w:sz w:val="20"/>
          <w:szCs w:val="20"/>
        </w:rPr>
        <w:t>Passy</w:t>
      </w:r>
      <w:r w:rsidR="00FC3D72">
        <w:rPr>
          <w:rFonts w:ascii="Times" w:hAnsi="Times"/>
          <w:color w:val="000000" w:themeColor="text1"/>
          <w:sz w:val="20"/>
          <w:szCs w:val="20"/>
        </w:rPr>
        <w:t xml:space="preserve"> </w:t>
      </w:r>
      <w:r w:rsidRPr="004C31E9">
        <w:rPr>
          <w:rFonts w:ascii="Times" w:hAnsi="Times"/>
          <w:color w:val="000000" w:themeColor="text1"/>
          <w:sz w:val="20"/>
          <w:szCs w:val="20"/>
        </w:rPr>
        <w:t>P</w:t>
      </w:r>
      <w:r w:rsidR="00952A93">
        <w:rPr>
          <w:rFonts w:ascii="Times" w:hAnsi="Times"/>
          <w:color w:val="000000" w:themeColor="text1"/>
          <w:sz w:val="20"/>
          <w:szCs w:val="20"/>
        </w:rPr>
        <w:t>ierre</w:t>
      </w:r>
      <w:r w:rsidRPr="004C31E9">
        <w:rPr>
          <w:rFonts w:ascii="Times" w:hAnsi="Times"/>
          <w:color w:val="000000" w:themeColor="text1"/>
          <w:sz w:val="20"/>
          <w:szCs w:val="20"/>
        </w:rPr>
        <w:t xml:space="preserve">, </w:t>
      </w:r>
      <w:r w:rsidRPr="004C31E9">
        <w:rPr>
          <w:rFonts w:ascii="Times" w:eastAsiaTheme="minorHAnsi" w:hAnsi="Times"/>
          <w:i/>
          <w:color w:val="000000" w:themeColor="text1"/>
          <w:sz w:val="20"/>
          <w:szCs w:val="20"/>
          <w:lang w:eastAsia="en-US"/>
        </w:rPr>
        <w:t xml:space="preserve">Femmes en politique au Burundi, Leur nombre, leur </w:t>
      </w:r>
      <w:proofErr w:type="gramStart"/>
      <w:r w:rsidRPr="004C31E9">
        <w:rPr>
          <w:rFonts w:ascii="Times" w:eastAsiaTheme="minorHAnsi" w:hAnsi="Times"/>
          <w:i/>
          <w:color w:val="000000" w:themeColor="text1"/>
          <w:sz w:val="20"/>
          <w:szCs w:val="20"/>
          <w:lang w:eastAsia="en-US"/>
        </w:rPr>
        <w:t>influence?,</w:t>
      </w:r>
      <w:proofErr w:type="gramEnd"/>
      <w:r w:rsidRPr="004C31E9">
        <w:rPr>
          <w:rFonts w:ascii="Times" w:eastAsiaTheme="minorHAnsi" w:hAnsi="Times"/>
          <w:i/>
          <w:color w:val="000000" w:themeColor="text1"/>
          <w:sz w:val="20"/>
          <w:szCs w:val="20"/>
          <w:lang w:eastAsia="en-US"/>
        </w:rPr>
        <w:t xml:space="preserve"> </w:t>
      </w:r>
      <w:proofErr w:type="spellStart"/>
      <w:r w:rsidR="00952A93" w:rsidRPr="00952A93">
        <w:rPr>
          <w:rFonts w:ascii="Times" w:eastAsiaTheme="minorHAnsi" w:hAnsi="Times"/>
          <w:iCs/>
          <w:color w:val="000000" w:themeColor="text1"/>
          <w:sz w:val="20"/>
          <w:szCs w:val="20"/>
          <w:lang w:eastAsia="en-US"/>
        </w:rPr>
        <w:t>L’Harmattan</w:t>
      </w:r>
      <w:proofErr w:type="spellEnd"/>
      <w:r w:rsidR="00952A93" w:rsidRPr="00952A93">
        <w:rPr>
          <w:rFonts w:ascii="Times" w:eastAsiaTheme="minorHAnsi" w:hAnsi="Times"/>
          <w:iCs/>
          <w:color w:val="000000" w:themeColor="text1"/>
          <w:sz w:val="20"/>
          <w:szCs w:val="20"/>
          <w:lang w:eastAsia="en-US"/>
        </w:rPr>
        <w:t xml:space="preserve">, </w:t>
      </w:r>
      <w:r w:rsidRPr="00952A93">
        <w:rPr>
          <w:rFonts w:ascii="Times" w:eastAsiaTheme="minorHAnsi" w:hAnsi="Times"/>
          <w:iCs/>
          <w:color w:val="000000" w:themeColor="text1"/>
          <w:sz w:val="20"/>
          <w:szCs w:val="20"/>
          <w:lang w:eastAsia="en-US"/>
        </w:rPr>
        <w:t>2013</w:t>
      </w:r>
      <w:r w:rsidR="00DD7E83" w:rsidRPr="004C31E9">
        <w:rPr>
          <w:rFonts w:ascii="Times" w:eastAsiaTheme="minorHAnsi" w:hAnsi="Times"/>
          <w:color w:val="000000" w:themeColor="text1"/>
          <w:sz w:val="20"/>
          <w:szCs w:val="20"/>
          <w:lang w:eastAsia="en-US"/>
        </w:rPr>
        <w:t>, p.39.</w:t>
      </w:r>
    </w:p>
  </w:footnote>
  <w:footnote w:id="106">
    <w:p w14:paraId="6E713583" w14:textId="7288EAD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L’accès au crédit est plus simple en ville, d’après un entretien en 2021.</w:t>
      </w:r>
    </w:p>
  </w:footnote>
  <w:footnote w:id="107">
    <w:p w14:paraId="081EE438" w14:textId="0D5F4ABE"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Mondiale,</w:t>
      </w:r>
      <w:r w:rsidR="00952A93" w:rsidRPr="00952A93">
        <w:rPr>
          <w:rFonts w:ascii="Times" w:hAnsi="Times"/>
          <w:i/>
          <w:iCs/>
          <w:color w:val="000000" w:themeColor="text1"/>
        </w:rPr>
        <w:t xml:space="preserve"> </w:t>
      </w:r>
      <w:r w:rsidR="00952A93" w:rsidRPr="004C31E9">
        <w:rPr>
          <w:rFonts w:ascii="Times" w:hAnsi="Times"/>
          <w:i/>
          <w:iCs/>
          <w:color w:val="000000" w:themeColor="text1"/>
        </w:rPr>
        <w:t>op. cit</w:t>
      </w:r>
      <w:r w:rsidR="00952A93" w:rsidRPr="004C31E9">
        <w:rPr>
          <w:rFonts w:ascii="Times" w:hAnsi="Times"/>
          <w:color w:val="000000" w:themeColor="text1"/>
        </w:rPr>
        <w:t>.</w:t>
      </w:r>
      <w:r w:rsidRPr="004C31E9">
        <w:rPr>
          <w:rFonts w:ascii="Times" w:hAnsi="Times"/>
          <w:color w:val="000000" w:themeColor="text1"/>
        </w:rPr>
        <w:t xml:space="preserve"> 2021</w:t>
      </w:r>
      <w:r w:rsidR="00952A93">
        <w:rPr>
          <w:rFonts w:ascii="Times" w:hAnsi="Times"/>
          <w:color w:val="000000" w:themeColor="text1"/>
        </w:rPr>
        <w:t>.</w:t>
      </w:r>
    </w:p>
  </w:footnote>
  <w:footnote w:id="108">
    <w:p w14:paraId="2425F51D" w14:textId="09A60C9B"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Conseil de sécurité des Nations Unies, « Les femmes, la paix et la sécurité », 31 octobre 2000, S/RES/1325,2000, où la participation politique des femmes est considérée comme un gage de maintien de la paix</w:t>
      </w:r>
    </w:p>
  </w:footnote>
  <w:footnote w:id="109">
    <w:p w14:paraId="5F3918EC" w14:textId="423E495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Entretiens 2021.</w:t>
      </w:r>
    </w:p>
  </w:footnote>
  <w:footnote w:id="110">
    <w:p w14:paraId="2C7E0933" w14:textId="6928A33E"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r w:rsidRPr="004C31E9">
        <w:rPr>
          <w:rFonts w:ascii="Times" w:eastAsiaTheme="minorHAnsi" w:hAnsi="Times"/>
          <w:color w:val="000000" w:themeColor="text1"/>
          <w:lang w:eastAsia="en-US"/>
        </w:rPr>
        <w:t>Article 3 du décret présidentiel du 21 novembre 2012, § 1</w:t>
      </w:r>
      <w:r w:rsidR="00952A93">
        <w:rPr>
          <w:rFonts w:ascii="Times" w:eastAsiaTheme="minorHAnsi" w:hAnsi="Times"/>
          <w:color w:val="000000" w:themeColor="text1"/>
          <w:lang w:eastAsia="en-US"/>
        </w:rPr>
        <w:t>.</w:t>
      </w:r>
    </w:p>
  </w:footnote>
  <w:footnote w:id="111">
    <w:p w14:paraId="7A33BFD7" w14:textId="570B7EBA" w:rsidR="00674DCC" w:rsidRPr="004C31E9" w:rsidRDefault="00674DCC" w:rsidP="004C31E9">
      <w:pPr>
        <w:autoSpaceDE w:val="0"/>
        <w:autoSpaceDN w:val="0"/>
        <w:adjustRightInd w:val="0"/>
        <w:jc w:val="both"/>
        <w:rPr>
          <w:rFonts w:ascii="Times" w:eastAsiaTheme="minorHAnsi" w:hAnsi="Times"/>
          <w:color w:val="000000" w:themeColor="text1"/>
          <w:sz w:val="20"/>
          <w:szCs w:val="20"/>
          <w:lang w:val="en-US"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lang w:val="en-US"/>
        </w:rPr>
        <w:t xml:space="preserve"> </w:t>
      </w:r>
      <w:r w:rsidRPr="004C31E9">
        <w:rPr>
          <w:rFonts w:ascii="Times" w:eastAsiaTheme="minorHAnsi" w:hAnsi="Times"/>
          <w:color w:val="000000" w:themeColor="text1"/>
          <w:sz w:val="20"/>
          <w:szCs w:val="20"/>
          <w:lang w:val="en-US" w:eastAsia="en-US"/>
        </w:rPr>
        <w:t>Care, MDF-Training and Consultancy, « Political participation of women in Burundi, Case study », 2018.</w:t>
      </w:r>
    </w:p>
  </w:footnote>
  <w:footnote w:id="112">
    <w:p w14:paraId="2E53A4E6"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Cabinet du Président, « Décret n°100/57 du 4 avril 2016 portant missions, organisation et fonctionnement du ministère des droits de la personne humaine, des affaires sociales et du genre »</w:t>
      </w:r>
    </w:p>
  </w:footnote>
  <w:footnote w:id="113">
    <w:p w14:paraId="59E9E6E4" w14:textId="6A767BB7"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Ministère des </w:t>
      </w:r>
      <w:r w:rsidR="00FC3D72">
        <w:rPr>
          <w:rFonts w:ascii="Times" w:hAnsi="Times"/>
          <w:color w:val="000000" w:themeColor="text1"/>
          <w:sz w:val="20"/>
          <w:szCs w:val="20"/>
        </w:rPr>
        <w:t>F</w:t>
      </w:r>
      <w:r w:rsidRPr="004C31E9">
        <w:rPr>
          <w:rFonts w:ascii="Times" w:hAnsi="Times"/>
          <w:color w:val="000000" w:themeColor="text1"/>
          <w:sz w:val="20"/>
          <w:szCs w:val="20"/>
        </w:rPr>
        <w:t xml:space="preserve">inances, du </w:t>
      </w:r>
      <w:r w:rsidR="00FC3D72">
        <w:rPr>
          <w:rFonts w:ascii="Times" w:hAnsi="Times"/>
          <w:color w:val="000000" w:themeColor="text1"/>
          <w:sz w:val="20"/>
          <w:szCs w:val="20"/>
        </w:rPr>
        <w:t>B</w:t>
      </w:r>
      <w:r w:rsidRPr="004C31E9">
        <w:rPr>
          <w:rFonts w:ascii="Times" w:hAnsi="Times"/>
          <w:color w:val="000000" w:themeColor="text1"/>
          <w:sz w:val="20"/>
          <w:szCs w:val="20"/>
        </w:rPr>
        <w:t xml:space="preserve">udget et de la </w:t>
      </w:r>
      <w:r w:rsidR="00FC3D72">
        <w:rPr>
          <w:rFonts w:ascii="Times" w:hAnsi="Times"/>
          <w:color w:val="000000" w:themeColor="text1"/>
          <w:sz w:val="20"/>
          <w:szCs w:val="20"/>
        </w:rPr>
        <w:t>P</w:t>
      </w:r>
      <w:r w:rsidRPr="004C31E9">
        <w:rPr>
          <w:rFonts w:ascii="Times" w:hAnsi="Times"/>
          <w:color w:val="000000" w:themeColor="text1"/>
          <w:sz w:val="20"/>
          <w:szCs w:val="20"/>
        </w:rPr>
        <w:t xml:space="preserve">lanification </w:t>
      </w:r>
      <w:r w:rsidR="00FC3D72">
        <w:rPr>
          <w:rFonts w:ascii="Times" w:hAnsi="Times"/>
          <w:color w:val="000000" w:themeColor="text1"/>
          <w:sz w:val="20"/>
          <w:szCs w:val="20"/>
        </w:rPr>
        <w:t>E</w:t>
      </w:r>
      <w:r w:rsidRPr="004C31E9">
        <w:rPr>
          <w:rFonts w:ascii="Times" w:hAnsi="Times"/>
          <w:color w:val="000000" w:themeColor="text1"/>
          <w:sz w:val="20"/>
          <w:szCs w:val="20"/>
        </w:rPr>
        <w:t>conomique, « Budget citoyen, exercice 2020-2021 », 2020 ; Observatoire de l’action gouvernementale et 11.11.11, « Analyse de la prise en compte de la dimension genre dans le budget général de l’état, exercice 2020/2021 », 2020.</w:t>
      </w:r>
    </w:p>
  </w:footnote>
  <w:footnote w:id="114">
    <w:p w14:paraId="7D4BA2C6"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Particulièrement les articles 128 (garantie des 30% au gouvernement mais pas aux postes techniques), 169 (30% à l’Assemblée </w:t>
      </w:r>
      <w:proofErr w:type="gramStart"/>
      <w:r w:rsidRPr="004C31E9">
        <w:rPr>
          <w:rFonts w:ascii="Times" w:hAnsi="Times"/>
          <w:color w:val="000000" w:themeColor="text1"/>
        </w:rPr>
        <w:t>Nationale</w:t>
      </w:r>
      <w:proofErr w:type="gramEnd"/>
      <w:r w:rsidRPr="004C31E9">
        <w:rPr>
          <w:rFonts w:ascii="Times" w:hAnsi="Times"/>
          <w:color w:val="000000" w:themeColor="text1"/>
        </w:rPr>
        <w:t xml:space="preserve">), 185 (30% au Sénat), 173 (équilibre hommes-femmes dans les listes électorales). </w:t>
      </w:r>
    </w:p>
  </w:footnote>
  <w:footnote w:id="115">
    <w:p w14:paraId="59B07FFD" w14:textId="45CFFB52"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 en 2021 avec Christophe Kinshasa, Conseiller en développement économique en Mairie de Bujumbura</w:t>
      </w:r>
      <w:r w:rsidR="00952A93">
        <w:rPr>
          <w:rFonts w:ascii="Times" w:hAnsi="Times"/>
          <w:color w:val="000000" w:themeColor="text1"/>
        </w:rPr>
        <w:t>.</w:t>
      </w:r>
    </w:p>
  </w:footnote>
  <w:footnote w:id="116">
    <w:p w14:paraId="632AE2B4"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Articles 13 et 16 de la Constitution de 2018. Ainsi, 14% de femmes ont été élues dans les conseils collinaires en 2005, 17% en 2015. </w:t>
      </w:r>
    </w:p>
  </w:footnote>
  <w:footnote w:id="117">
    <w:p w14:paraId="7F47EC67" w14:textId="5D692E49"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Cette </w:t>
      </w:r>
      <w:r w:rsidR="00952A93" w:rsidRPr="004C31E9">
        <w:rPr>
          <w:rFonts w:ascii="Times" w:hAnsi="Times"/>
          <w:color w:val="000000" w:themeColor="text1"/>
        </w:rPr>
        <w:t>quasi-absence</w:t>
      </w:r>
      <w:r w:rsidRPr="004C31E9">
        <w:rPr>
          <w:rFonts w:ascii="Times" w:hAnsi="Times"/>
          <w:color w:val="000000" w:themeColor="text1"/>
        </w:rPr>
        <w:t xml:space="preserve"> des femmes des nominations gouvernementales a été relayée également dans la presse : voir Iwacu du 20 avril 2021 : https://www.iwacu-burundi.org/nominations-gouvernementales-les-femmes-releguees-au-second-plan/</w:t>
      </w:r>
    </w:p>
  </w:footnote>
  <w:footnote w:id="118">
    <w:p w14:paraId="05452388" w14:textId="27218C33"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N°100/030 du 08/02/2021</w:t>
      </w:r>
      <w:r w:rsidR="00952A93">
        <w:rPr>
          <w:rFonts w:ascii="Times" w:hAnsi="Times"/>
          <w:color w:val="000000" w:themeColor="text1"/>
        </w:rPr>
        <w:t>.</w:t>
      </w:r>
    </w:p>
  </w:footnote>
  <w:footnote w:id="119">
    <w:p w14:paraId="4870D27A" w14:textId="4D0C46A9"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N°100/031 du 08/02/2021</w:t>
      </w:r>
      <w:r w:rsidR="00952A93">
        <w:rPr>
          <w:rFonts w:ascii="Times" w:hAnsi="Times"/>
          <w:color w:val="000000" w:themeColor="text1"/>
        </w:rPr>
        <w:t>.</w:t>
      </w:r>
    </w:p>
  </w:footnote>
  <w:footnote w:id="120">
    <w:p w14:paraId="2B476365" w14:textId="2B061E54" w:rsidR="00674DCC" w:rsidRPr="004C31E9" w:rsidRDefault="00674DCC" w:rsidP="004C31E9">
      <w:pPr>
        <w:autoSpaceDE w:val="0"/>
        <w:autoSpaceDN w:val="0"/>
        <w:adjustRightInd w:val="0"/>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 Rapport national d’évaluation de la mise en application de la déclaration et du programme d’actions de Beijing. </w:t>
      </w:r>
      <w:r w:rsidRPr="004C31E9">
        <w:rPr>
          <w:rFonts w:ascii="Times" w:hAnsi="Times"/>
          <w:color w:val="000000" w:themeColor="text1"/>
          <w:sz w:val="20"/>
          <w:szCs w:val="20"/>
          <w:lang w:val="en-US"/>
        </w:rPr>
        <w:t xml:space="preserve">Beijing + 25 », 2019, </w:t>
      </w:r>
      <w:hyperlink r:id="rId38" w:history="1">
        <w:r w:rsidRPr="00952A93">
          <w:rPr>
            <w:rStyle w:val="Lienhypertexte"/>
            <w:rFonts w:ascii="Times" w:hAnsi="Times"/>
            <w:sz w:val="20"/>
            <w:szCs w:val="20"/>
            <w:lang w:val="en-US"/>
          </w:rPr>
          <w:t>https://archive.uneca.org/sites/default/files/uploaded-documents/Beijing25/beijing_25_rapport_national-burundi.pdf</w:t>
        </w:r>
      </w:hyperlink>
      <w:r w:rsidR="00952A93">
        <w:rPr>
          <w:rFonts w:ascii="Times" w:hAnsi="Times"/>
          <w:color w:val="000000" w:themeColor="text1"/>
          <w:sz w:val="20"/>
          <w:szCs w:val="20"/>
          <w:lang w:val="en-US"/>
        </w:rPr>
        <w:t>.</w:t>
      </w:r>
    </w:p>
  </w:footnote>
  <w:footnote w:id="121">
    <w:p w14:paraId="6CBCE1B2" w14:textId="5F572C60" w:rsidR="00674DCC" w:rsidRPr="004C31E9" w:rsidRDefault="00674DCC" w:rsidP="004C31E9">
      <w:pPr>
        <w:autoSpaceDE w:val="0"/>
        <w:autoSpaceDN w:val="0"/>
        <w:adjustRightInd w:val="0"/>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 Rapport national d’évaluation de la mise en application de la déclaration et du programme d’actions de Beijing. </w:t>
      </w:r>
      <w:r w:rsidRPr="004C31E9">
        <w:rPr>
          <w:rFonts w:ascii="Times" w:hAnsi="Times"/>
          <w:color w:val="000000" w:themeColor="text1"/>
          <w:sz w:val="20"/>
          <w:szCs w:val="20"/>
          <w:lang w:val="en-US"/>
        </w:rPr>
        <w:t xml:space="preserve">Beijing + 25 », 2019, </w:t>
      </w:r>
      <w:hyperlink r:id="rId39" w:history="1">
        <w:r w:rsidRPr="00952A93">
          <w:rPr>
            <w:rStyle w:val="Lienhypertexte"/>
            <w:rFonts w:ascii="Times" w:hAnsi="Times"/>
            <w:sz w:val="20"/>
            <w:szCs w:val="20"/>
            <w:lang w:val="en-US"/>
          </w:rPr>
          <w:t>https://archive.uneca.org/sites/default/files/uploaded-documents/Beijing25/beijing_25_rapport_national-burundi.pdf</w:t>
        </w:r>
      </w:hyperlink>
      <w:r w:rsidR="00952A93">
        <w:rPr>
          <w:rFonts w:ascii="Times" w:hAnsi="Times"/>
          <w:color w:val="000000" w:themeColor="text1"/>
          <w:sz w:val="20"/>
          <w:szCs w:val="20"/>
          <w:lang w:val="en-US"/>
        </w:rPr>
        <w:t>.</w:t>
      </w:r>
    </w:p>
  </w:footnote>
  <w:footnote w:id="122">
    <w:p w14:paraId="252B58DC" w14:textId="3B3A4759"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Pr="004C31E9">
        <w:rPr>
          <w:rFonts w:ascii="Times" w:eastAsiaTheme="minorHAnsi" w:hAnsi="Times"/>
          <w:color w:val="000000" w:themeColor="text1"/>
          <w:lang w:val="en-US" w:eastAsia="en-US"/>
        </w:rPr>
        <w:t xml:space="preserve">Care, MDF-Training and Consultancy, </w:t>
      </w:r>
      <w:r w:rsidR="00952A93" w:rsidRPr="00952A93">
        <w:rPr>
          <w:rFonts w:ascii="Times" w:eastAsiaTheme="minorHAnsi" w:hAnsi="Times"/>
          <w:i/>
          <w:iCs/>
          <w:color w:val="000000" w:themeColor="text1"/>
          <w:lang w:val="en-US" w:eastAsia="en-US"/>
        </w:rPr>
        <w:t>op.cit.</w:t>
      </w:r>
      <w:r w:rsidR="00952A93">
        <w:rPr>
          <w:rFonts w:ascii="Times" w:eastAsiaTheme="minorHAnsi" w:hAnsi="Times"/>
          <w:color w:val="000000" w:themeColor="text1"/>
          <w:lang w:val="en-US" w:eastAsia="en-US"/>
        </w:rPr>
        <w:t>,</w:t>
      </w:r>
      <w:r w:rsidRPr="004C31E9">
        <w:rPr>
          <w:rFonts w:ascii="Times" w:eastAsiaTheme="minorHAnsi" w:hAnsi="Times"/>
          <w:color w:val="000000" w:themeColor="text1"/>
          <w:lang w:val="en-US" w:eastAsia="en-US"/>
        </w:rPr>
        <w:t xml:space="preserve"> 2018</w:t>
      </w:r>
      <w:r w:rsidR="00952A93">
        <w:rPr>
          <w:rFonts w:ascii="Times" w:eastAsiaTheme="minorHAnsi" w:hAnsi="Times"/>
          <w:color w:val="000000" w:themeColor="text1"/>
          <w:lang w:val="en-US" w:eastAsia="en-US"/>
        </w:rPr>
        <w:t>.</w:t>
      </w:r>
    </w:p>
  </w:footnote>
  <w:footnote w:id="123">
    <w:p w14:paraId="0AFCB8AE" w14:textId="2A0BA4BE"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hyperlink r:id="rId40" w:history="1">
        <w:r w:rsidRPr="00952A93">
          <w:rPr>
            <w:rStyle w:val="Lienhypertexte"/>
            <w:rFonts w:ascii="Times" w:hAnsi="Times"/>
            <w:sz w:val="20"/>
            <w:szCs w:val="20"/>
          </w:rPr>
          <w:t>https://www.presidence.gov.bi/gouvernement-2/membres-du-gouvernement/:</w:t>
        </w:r>
      </w:hyperlink>
      <w:r w:rsidRPr="004C31E9">
        <w:rPr>
          <w:rFonts w:ascii="Times" w:hAnsi="Times"/>
          <w:color w:val="000000" w:themeColor="text1"/>
          <w:sz w:val="20"/>
          <w:szCs w:val="20"/>
        </w:rPr>
        <w:t xml:space="preserve"> ministres de la Justice ; de la Fonction Publique, du travail et de l’emploi ; du Commerce, transport, Industrie et Tourisme ; </w:t>
      </w:r>
      <w:proofErr w:type="gramStart"/>
      <w:r w:rsidRPr="004C31E9">
        <w:rPr>
          <w:rFonts w:ascii="Times" w:hAnsi="Times"/>
          <w:color w:val="000000" w:themeColor="text1"/>
          <w:sz w:val="20"/>
          <w:szCs w:val="20"/>
        </w:rPr>
        <w:t>Ministre</w:t>
      </w:r>
      <w:proofErr w:type="gramEnd"/>
      <w:r w:rsidRPr="004C31E9">
        <w:rPr>
          <w:rFonts w:ascii="Times" w:hAnsi="Times"/>
          <w:color w:val="000000" w:themeColor="text1"/>
          <w:sz w:val="20"/>
          <w:szCs w:val="20"/>
        </w:rPr>
        <w:t xml:space="preserve"> de la Solidarité Nationale, des Affaires Sociales, des Droits de la Personne Humaine et du Genre et de la Communication, des Technologies de l’Information et des Médias</w:t>
      </w:r>
      <w:r w:rsidR="00952A93">
        <w:rPr>
          <w:rFonts w:ascii="Times" w:hAnsi="Times"/>
          <w:color w:val="000000" w:themeColor="text1"/>
          <w:sz w:val="20"/>
          <w:szCs w:val="20"/>
        </w:rPr>
        <w:t>.</w:t>
      </w:r>
    </w:p>
  </w:footnote>
  <w:footnote w:id="124">
    <w:p w14:paraId="1C45AD00" w14:textId="56E9586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hyperlink r:id="rId41" w:history="1">
        <w:r w:rsidRPr="004C31E9">
          <w:rPr>
            <w:rStyle w:val="Lienhypertexte"/>
            <w:rFonts w:ascii="Times" w:hAnsi="Times"/>
            <w:u w:val="none"/>
          </w:rPr>
          <w:t>https://www.assemblee.bi/spip.php?article2212</w:t>
        </w:r>
      </w:hyperlink>
      <w:r w:rsidR="00952A93">
        <w:rPr>
          <w:rStyle w:val="Lienhypertexte"/>
          <w:rFonts w:ascii="Times" w:hAnsi="Times"/>
          <w:u w:val="none"/>
        </w:rPr>
        <w:t>.</w:t>
      </w:r>
    </w:p>
  </w:footnote>
  <w:footnote w:id="125">
    <w:p w14:paraId="380A9EE9" w14:textId="50F11234"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hyperlink r:id="rId42" w:history="1">
        <w:r w:rsidRPr="004C31E9">
          <w:rPr>
            <w:rStyle w:val="Lienhypertexte"/>
            <w:rFonts w:ascii="Times" w:hAnsi="Times"/>
            <w:u w:val="none"/>
          </w:rPr>
          <w:t>https://www.senat.bi/liste-des-senateurs/</w:t>
        </w:r>
      </w:hyperlink>
      <w:r w:rsidR="00952A93">
        <w:rPr>
          <w:rStyle w:val="Lienhypertexte"/>
          <w:rFonts w:ascii="Times" w:hAnsi="Times"/>
          <w:u w:val="none"/>
        </w:rPr>
        <w:t>.</w:t>
      </w:r>
    </w:p>
  </w:footnote>
  <w:footnote w:id="126">
    <w:p w14:paraId="4882ABC4" w14:textId="7EE0A999"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Manirakiza R</w:t>
      </w:r>
      <w:r w:rsidR="00952A93">
        <w:rPr>
          <w:rFonts w:ascii="Times" w:hAnsi="Times"/>
          <w:color w:val="000000" w:themeColor="text1"/>
        </w:rPr>
        <w:t>ené</w:t>
      </w:r>
      <w:r w:rsidRPr="004C31E9">
        <w:rPr>
          <w:rFonts w:ascii="Times" w:hAnsi="Times"/>
          <w:color w:val="000000" w:themeColor="text1"/>
        </w:rPr>
        <w:t xml:space="preserve">, </w:t>
      </w:r>
      <w:r w:rsidRPr="004C31E9">
        <w:rPr>
          <w:rFonts w:ascii="Times" w:hAnsi="Times"/>
          <w:i/>
          <w:color w:val="000000" w:themeColor="text1"/>
        </w:rPr>
        <w:t xml:space="preserve">Population et développement au Burundi, </w:t>
      </w:r>
      <w:r w:rsidRPr="004C31E9">
        <w:rPr>
          <w:rFonts w:ascii="Times" w:hAnsi="Times"/>
          <w:color w:val="000000" w:themeColor="text1"/>
        </w:rPr>
        <w:t>2008</w:t>
      </w:r>
      <w:r w:rsidR="009937ED" w:rsidRPr="004C31E9">
        <w:rPr>
          <w:rFonts w:ascii="Times" w:hAnsi="Times"/>
          <w:color w:val="000000" w:themeColor="text1"/>
        </w:rPr>
        <w:t xml:space="preserve">, </w:t>
      </w:r>
      <w:proofErr w:type="spellStart"/>
      <w:r w:rsidR="00952A93">
        <w:rPr>
          <w:rFonts w:ascii="Times" w:hAnsi="Times"/>
          <w:color w:val="000000" w:themeColor="text1"/>
        </w:rPr>
        <w:t>L’harmattan</w:t>
      </w:r>
      <w:proofErr w:type="spellEnd"/>
      <w:r w:rsidR="00952A93">
        <w:rPr>
          <w:rFonts w:ascii="Times" w:hAnsi="Times"/>
          <w:color w:val="000000" w:themeColor="text1"/>
        </w:rPr>
        <w:t xml:space="preserve">, </w:t>
      </w:r>
      <w:r w:rsidR="009937ED" w:rsidRPr="004C31E9">
        <w:rPr>
          <w:rFonts w:ascii="Times" w:hAnsi="Times"/>
          <w:color w:val="000000" w:themeColor="text1"/>
        </w:rPr>
        <w:t>p.72.</w:t>
      </w:r>
    </w:p>
  </w:footnote>
  <w:footnote w:id="127">
    <w:p w14:paraId="58045BDD" w14:textId="04376B49" w:rsidR="00674DCC" w:rsidRPr="004C31E9" w:rsidRDefault="00674DCC" w:rsidP="004C31E9">
      <w:pPr>
        <w:autoSpaceDE w:val="0"/>
        <w:autoSpaceDN w:val="0"/>
        <w:adjustRightInd w:val="0"/>
        <w:jc w:val="both"/>
        <w:rPr>
          <w:rFonts w:ascii="Times" w:eastAsiaTheme="minorHAnsi" w:hAnsi="Times"/>
          <w:color w:val="000000" w:themeColor="text1"/>
          <w:sz w:val="20"/>
          <w:szCs w:val="20"/>
          <w:lang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r w:rsidRPr="004C31E9">
        <w:rPr>
          <w:rFonts w:ascii="Times" w:eastAsiaTheme="minorHAnsi" w:hAnsi="Times"/>
          <w:color w:val="000000" w:themeColor="text1"/>
          <w:sz w:val="20"/>
          <w:szCs w:val="20"/>
          <w:lang w:eastAsia="en-US"/>
        </w:rPr>
        <w:t xml:space="preserve">« Les discriminations et violences faites aux femmes : état des lieux et perspectives », Conférence-débat du Haut-Commissaire aux droits de l’homme, </w:t>
      </w:r>
      <w:r w:rsidR="00952A93">
        <w:rPr>
          <w:rFonts w:ascii="Times" w:eastAsiaTheme="minorHAnsi" w:hAnsi="Times"/>
          <w:color w:val="000000" w:themeColor="text1"/>
          <w:sz w:val="20"/>
          <w:szCs w:val="20"/>
          <w:lang w:eastAsia="en-US"/>
        </w:rPr>
        <w:t>FNUAP</w:t>
      </w:r>
      <w:r w:rsidRPr="004C31E9">
        <w:rPr>
          <w:rFonts w:ascii="Times" w:eastAsiaTheme="minorHAnsi" w:hAnsi="Times"/>
          <w:color w:val="000000" w:themeColor="text1"/>
          <w:sz w:val="20"/>
          <w:szCs w:val="20"/>
          <w:lang w:eastAsia="en-US"/>
        </w:rPr>
        <w:t>, I</w:t>
      </w:r>
      <w:r w:rsidR="00952A93">
        <w:rPr>
          <w:rFonts w:ascii="Times" w:eastAsiaTheme="minorHAnsi" w:hAnsi="Times"/>
          <w:color w:val="000000" w:themeColor="text1"/>
          <w:sz w:val="20"/>
          <w:szCs w:val="20"/>
          <w:lang w:eastAsia="en-US"/>
        </w:rPr>
        <w:t>nstitut Français du Burundi (IFB)</w:t>
      </w:r>
      <w:r w:rsidRPr="004C31E9">
        <w:rPr>
          <w:rFonts w:ascii="Times" w:eastAsiaTheme="minorHAnsi" w:hAnsi="Times"/>
          <w:color w:val="000000" w:themeColor="text1"/>
          <w:sz w:val="20"/>
          <w:szCs w:val="20"/>
          <w:lang w:eastAsia="en-US"/>
        </w:rPr>
        <w:t>, ONU-Femmes et Ambassade de France, 8 décembre 2015.</w:t>
      </w:r>
    </w:p>
  </w:footnote>
  <w:footnote w:id="128">
    <w:p w14:paraId="3A450913" w14:textId="1BBBE5D1"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De nombreux entretiens ont été menés en 2021 avec des membres de ce Ministère, voir liste en annexe</w:t>
      </w:r>
      <w:r w:rsidR="00952A93">
        <w:rPr>
          <w:rFonts w:ascii="Times" w:hAnsi="Times"/>
          <w:color w:val="000000" w:themeColor="text1"/>
        </w:rPr>
        <w:t>.</w:t>
      </w:r>
    </w:p>
  </w:footnote>
  <w:footnote w:id="129">
    <w:p w14:paraId="0579E4F0" w14:textId="7F6D2165"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Branche qui vient de commander une étude sur les causes profondes des VBG dans 6 provinces du Burundi : République du Burundi, Ministère de la Solidarité Nationale, des Affaires Sociales, des Droits de la Personne Humaine et du Genre, « Rapport de collecte des données sur les causes profondes des VSBG, les conséquences et les approches de solutions », juin 2021.</w:t>
      </w:r>
    </w:p>
  </w:footnote>
  <w:footnote w:id="130">
    <w:p w14:paraId="30508628" w14:textId="49A2DFEE"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cabinet du président, décret n° 100/ 325 du 17 décembre 2012 portant création, structure, missions et fonctionnement des centres de développement familial et communautaire (CDFC) au </w:t>
      </w:r>
      <w:proofErr w:type="gramStart"/>
      <w:r w:rsidRPr="004C31E9">
        <w:rPr>
          <w:rFonts w:ascii="Times" w:hAnsi="Times"/>
          <w:color w:val="000000" w:themeColor="text1"/>
          <w:sz w:val="20"/>
          <w:szCs w:val="20"/>
        </w:rPr>
        <w:t>Ministère</w:t>
      </w:r>
      <w:proofErr w:type="gramEnd"/>
      <w:r w:rsidRPr="004C31E9">
        <w:rPr>
          <w:rFonts w:ascii="Times" w:hAnsi="Times"/>
          <w:color w:val="000000" w:themeColor="text1"/>
          <w:sz w:val="20"/>
          <w:szCs w:val="20"/>
        </w:rPr>
        <w:t xml:space="preserve"> de la Solidarité Nationale, des Droits de la Personne Humaine et du Genre.</w:t>
      </w:r>
    </w:p>
  </w:footnote>
  <w:footnote w:id="131">
    <w:p w14:paraId="1C378480" w14:textId="6919CB74"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Hendricks </w:t>
      </w:r>
      <w:r w:rsidR="004B625A" w:rsidRPr="004B625A">
        <w:rPr>
          <w:rFonts w:ascii="Times" w:hAnsi="Times"/>
          <w:color w:val="000000" w:themeColor="text1"/>
          <w:lang w:val="en-US"/>
        </w:rPr>
        <w:t>Tanja, Sostakova Marketa, Berckmoes Lidewyde</w:t>
      </w:r>
      <w:r w:rsidR="004B625A">
        <w:rPr>
          <w:rFonts w:ascii="Times" w:hAnsi="Times"/>
          <w:color w:val="000000" w:themeColor="text1"/>
          <w:lang w:val="en-US"/>
        </w:rPr>
        <w:t>,</w:t>
      </w:r>
      <w:r w:rsidR="004B625A" w:rsidRPr="004B625A">
        <w:rPr>
          <w:rFonts w:ascii="Times" w:hAnsi="Times"/>
          <w:color w:val="000000" w:themeColor="text1"/>
          <w:lang w:val="en-US"/>
        </w:rPr>
        <w:t xml:space="preserve"> </w:t>
      </w:r>
      <w:r w:rsidRPr="004C31E9">
        <w:rPr>
          <w:rFonts w:ascii="Times" w:hAnsi="Times"/>
          <w:color w:val="000000" w:themeColor="text1"/>
          <w:lang w:val="en-US"/>
        </w:rPr>
        <w:t>Reis R</w:t>
      </w:r>
      <w:r w:rsidR="004B625A">
        <w:rPr>
          <w:rFonts w:ascii="Times" w:hAnsi="Times"/>
          <w:color w:val="000000" w:themeColor="text1"/>
          <w:lang w:val="en-US"/>
        </w:rPr>
        <w:t>ia</w:t>
      </w:r>
      <w:r w:rsidRPr="004C31E9">
        <w:rPr>
          <w:rFonts w:ascii="Times" w:hAnsi="Times"/>
          <w:color w:val="000000" w:themeColor="text1"/>
          <w:lang w:val="en-US"/>
        </w:rPr>
        <w:t xml:space="preserve">, « Violence and vulnerability, children’s strategies and the logic of violence », </w:t>
      </w:r>
      <w:r w:rsidRPr="004C31E9">
        <w:rPr>
          <w:rFonts w:ascii="Times" w:hAnsi="Times"/>
          <w:i/>
          <w:color w:val="000000" w:themeColor="text1"/>
          <w:lang w:val="en-US"/>
        </w:rPr>
        <w:t>Children and society</w:t>
      </w:r>
      <w:r w:rsidRPr="004C31E9">
        <w:rPr>
          <w:rFonts w:ascii="Times" w:hAnsi="Times"/>
          <w:color w:val="000000" w:themeColor="text1"/>
          <w:lang w:val="en-US"/>
        </w:rPr>
        <w:t>, 2019.</w:t>
      </w:r>
    </w:p>
  </w:footnote>
  <w:footnote w:id="132">
    <w:p w14:paraId="18E2DF6B" w14:textId="08759BAF" w:rsidR="00674DCC" w:rsidRPr="004C31E9" w:rsidRDefault="00674DCC" w:rsidP="004C31E9">
      <w:pPr>
        <w:autoSpaceDE w:val="0"/>
        <w:autoSpaceDN w:val="0"/>
        <w:adjustRightInd w:val="0"/>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Ministère de la Solidarité Nationale, des Affaires Sociales, des Droits de la Personne Humaine et du Genre, « Rapport de collecte des données sur les causes profondes des VSBG, les conséquences et les approches de solutions », juin 2021.</w:t>
      </w:r>
    </w:p>
  </w:footnote>
  <w:footnote w:id="133">
    <w:p w14:paraId="52A1D932" w14:textId="1D9F004D"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Courtois A</w:t>
      </w:r>
      <w:r w:rsidR="004B625A">
        <w:rPr>
          <w:rFonts w:ascii="Times" w:hAnsi="Times"/>
          <w:color w:val="000000" w:themeColor="text1"/>
        </w:rPr>
        <w:t xml:space="preserve">nne </w:t>
      </w:r>
      <w:r w:rsidRPr="004C31E9">
        <w:rPr>
          <w:rFonts w:ascii="Times" w:hAnsi="Times"/>
          <w:color w:val="000000" w:themeColor="text1"/>
        </w:rPr>
        <w:t>C</w:t>
      </w:r>
      <w:r w:rsidR="004B625A">
        <w:rPr>
          <w:rFonts w:ascii="Times" w:hAnsi="Times"/>
          <w:color w:val="000000" w:themeColor="text1"/>
        </w:rPr>
        <w:t>laire</w:t>
      </w:r>
      <w:r w:rsidRPr="004C31E9">
        <w:rPr>
          <w:rFonts w:ascii="Times" w:hAnsi="Times"/>
          <w:color w:val="000000" w:themeColor="text1"/>
        </w:rPr>
        <w:t xml:space="preserve">, </w:t>
      </w:r>
      <w:r w:rsidRPr="004C31E9">
        <w:rPr>
          <w:rFonts w:ascii="Times" w:eastAsiaTheme="minorHAnsi" w:hAnsi="Times"/>
          <w:color w:val="000000" w:themeColor="text1"/>
          <w:lang w:eastAsia="en-US"/>
        </w:rPr>
        <w:t>« Une ration contre un soir au cabaret : pratiques et représentations des ‘Bienfaiteurs’ et ‘sugar daddies’ au Burundi », Revue Française de Socio-Économie, 2021</w:t>
      </w:r>
    </w:p>
  </w:footnote>
  <w:footnote w:id="134">
    <w:p w14:paraId="26163E63"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L’art. 22 de la Constitution burundaise prévoit que: «Tous les citoyens sont égaux devant la loi, qui leur assure une protection égale. Nul ne peut être l’objet de discrimination du fait notamment de son origine, de sa race, de son ethnie, de son sexe, de sa couleur, de sa langue, de sa situation sociale, de ses convictions religieuses, philosophiques ou politiques ou du fait d’un handicap physique ou mental ou du fait d’être porteur du VIH/SIDA ou toute autre maladie incurable».</w:t>
      </w:r>
    </w:p>
  </w:footnote>
  <w:footnote w:id="135">
    <w:p w14:paraId="3E643308"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 La Loi nº1/05 du 22/04/2009 portant révision du code pénal</w:t>
      </w:r>
    </w:p>
  </w:footnote>
  <w:footnote w:id="136">
    <w:p w14:paraId="2506964B" w14:textId="77777777"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Ordonnance ministérielle Nº 550 /1650 du 28 septembre 2012 </w:t>
      </w:r>
    </w:p>
  </w:footnote>
  <w:footnote w:id="137">
    <w:p w14:paraId="08C093AA" w14:textId="77777777"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 Loi n° 1/10 du 3 avril 2013 portant révision du code de procédure pénal Concrétisé par l’Ordonnance Ministérielle n0 550 /1622 du 19 Novembre 2013 portant mission, Composition et Fonctionnement des Chambres Spéciales pour mineurs et victimes des violences sexuelles au Burundi. Voir également la loi n°1/27 du 29 décembre 2017 portant révision du Code pénal et qui punit sévèrement les infractions relatives aux VSBG ; la loi no1/09 du 11 mai 2018 portant révision du Code de procédure pénale qui prend en compte l’aspect genre dans les actes d’enquête et d’instruction notamment en spécifiant les conditions de garde à vue d’une femme enceinte de plus de six mois ou qui allaite un nourrisson de moins de six mois ainsi que d’exploration corporelle. </w:t>
      </w:r>
    </w:p>
  </w:footnote>
  <w:footnote w:id="138">
    <w:p w14:paraId="5EEDA11F" w14:textId="520782B6"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Loi 1/13 du 22 septembre 2016 portant prévention, protection des victimes et répression des violences basées sur le genre. </w:t>
      </w:r>
    </w:p>
  </w:footnote>
  <w:footnote w:id="139">
    <w:p w14:paraId="5D4AFD39" w14:textId="296778E7"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Fréron</w:t>
      </w:r>
      <w:r w:rsidR="00FC3D72">
        <w:rPr>
          <w:rFonts w:ascii="Times" w:hAnsi="Times"/>
          <w:color w:val="000000" w:themeColor="text1"/>
          <w:lang w:val="en-US"/>
        </w:rPr>
        <w:t xml:space="preserve"> </w:t>
      </w:r>
      <w:r w:rsidRPr="004C31E9">
        <w:rPr>
          <w:rFonts w:ascii="Times" w:hAnsi="Times"/>
          <w:color w:val="000000" w:themeColor="text1"/>
          <w:lang w:val="en-US"/>
        </w:rPr>
        <w:t>E</w:t>
      </w:r>
      <w:r w:rsidR="004B625A">
        <w:rPr>
          <w:rFonts w:ascii="Times" w:hAnsi="Times"/>
          <w:color w:val="000000" w:themeColor="text1"/>
          <w:lang w:val="en-US"/>
        </w:rPr>
        <w:t>lie</w:t>
      </w:r>
      <w:r w:rsidRPr="004C31E9">
        <w:rPr>
          <w:rFonts w:ascii="Times" w:hAnsi="Times"/>
          <w:color w:val="000000" w:themeColor="text1"/>
          <w:lang w:val="en-US"/>
        </w:rPr>
        <w:t xml:space="preserve">, « Reinventing conflict prevention? Women and the prevention of the reemergence of conflict in Burundi », </w:t>
      </w:r>
      <w:r w:rsidRPr="004C31E9">
        <w:rPr>
          <w:rFonts w:ascii="Times" w:hAnsi="Times"/>
          <w:i/>
          <w:color w:val="000000" w:themeColor="text1"/>
          <w:lang w:val="en-US"/>
        </w:rPr>
        <w:t>Conflict Resolution Quarterly</w:t>
      </w:r>
      <w:r w:rsidRPr="004C31E9">
        <w:rPr>
          <w:rFonts w:ascii="Times" w:hAnsi="Times"/>
          <w:color w:val="000000" w:themeColor="text1"/>
          <w:lang w:val="en-US"/>
        </w:rPr>
        <w:t>, 2020.</w:t>
      </w:r>
    </w:p>
  </w:footnote>
  <w:footnote w:id="140">
    <w:p w14:paraId="20E1612E" w14:textId="6C6E4EB8"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Entretiens 2021.</w:t>
      </w:r>
    </w:p>
  </w:footnote>
  <w:footnote w:id="141">
    <w:p w14:paraId="0159E3A7"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De plus, quand des officiers ou des gradés sont formés aux VSBG, leur CV devient plus intéressant, et ils le font valoir, dès que possible, auprès d’organisations internationales et quittent la fonction publique, rendant caduque ces connaissances pour le système burundais. </w:t>
      </w:r>
    </w:p>
  </w:footnote>
  <w:footnote w:id="142">
    <w:p w14:paraId="707F2B26" w14:textId="007B8359"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Observatoire de l’Action Gouvernementale, « État des lieux de l’indépendance de la justice au Burundi », janvier 202</w:t>
      </w:r>
      <w:r w:rsidR="004B625A">
        <w:rPr>
          <w:rFonts w:ascii="Times" w:hAnsi="Times"/>
          <w:color w:val="000000" w:themeColor="text1"/>
        </w:rPr>
        <w:t>1.</w:t>
      </w:r>
    </w:p>
  </w:footnote>
  <w:footnote w:id="143">
    <w:p w14:paraId="59A73476" w14:textId="4EB10D8C"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 Rapport national d’évaluation de la mise en application de la déclaration et du programme d’actions de Beijing. </w:t>
      </w:r>
      <w:r w:rsidRPr="004C31E9">
        <w:rPr>
          <w:rFonts w:ascii="Times" w:hAnsi="Times"/>
          <w:color w:val="000000" w:themeColor="text1"/>
          <w:lang w:val="en-US"/>
        </w:rPr>
        <w:t xml:space="preserve">Beijing + 25 », 2019, </w:t>
      </w:r>
      <w:hyperlink r:id="rId43" w:history="1">
        <w:r w:rsidRPr="004B625A">
          <w:rPr>
            <w:rStyle w:val="Lienhypertexte"/>
            <w:rFonts w:ascii="Times" w:hAnsi="Times"/>
            <w:lang w:val="en-US"/>
          </w:rPr>
          <w:t>https://archive.uneca.org/sites/default/files/uploaded-documents/Beijing25/beijing_25_rapport_national-burundi.pdf</w:t>
        </w:r>
      </w:hyperlink>
      <w:r w:rsidR="004B625A">
        <w:rPr>
          <w:rFonts w:ascii="Times" w:hAnsi="Times"/>
          <w:color w:val="000000" w:themeColor="text1"/>
          <w:lang w:val="en-US"/>
        </w:rPr>
        <w:t>.</w:t>
      </w:r>
    </w:p>
  </w:footnote>
  <w:footnote w:id="144">
    <w:p w14:paraId="7E946835"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Organisation des Nations Unies Femmes, « Le réseau des femmes médiatrices du Burundi : Une expérience communautaire de mise en œuvre de la Résolution 1325 du CS/ONU sur les femmes, la paix et la sécurité pour la consolidation de la paix et la cohésion sociale ainsi que pour favoriser une participation accrue des femmes aux élections au Burundi. », 2015. Elles étaient estimées à 16 000 personnes au cours de la première année de leur création.</w:t>
      </w:r>
    </w:p>
  </w:footnote>
  <w:footnote w:id="145">
    <w:p w14:paraId="1E6EB530" w14:textId="4F38B34B"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Entretiens </w:t>
      </w:r>
      <w:r w:rsidR="004B625A">
        <w:rPr>
          <w:rFonts w:ascii="Times" w:hAnsi="Times"/>
          <w:color w:val="000000" w:themeColor="text1"/>
        </w:rPr>
        <w:t>UNICEF et Ambassade des Pays Bas</w:t>
      </w:r>
      <w:r w:rsidRPr="004C31E9">
        <w:rPr>
          <w:rFonts w:ascii="Times" w:hAnsi="Times"/>
          <w:color w:val="000000" w:themeColor="text1"/>
        </w:rPr>
        <w:t xml:space="preserve">, 2021. </w:t>
      </w:r>
    </w:p>
  </w:footnote>
  <w:footnote w:id="146">
    <w:p w14:paraId="1829B6B3" w14:textId="35333CC2"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C</w:t>
      </w:r>
      <w:r w:rsidR="004B625A">
        <w:rPr>
          <w:rFonts w:ascii="Times" w:hAnsi="Times"/>
          <w:color w:val="000000" w:themeColor="text1"/>
          <w:sz w:val="20"/>
          <w:szCs w:val="20"/>
        </w:rPr>
        <w:t>OCAFEM</w:t>
      </w:r>
      <w:r w:rsidRPr="004C31E9">
        <w:rPr>
          <w:rFonts w:ascii="Times" w:hAnsi="Times"/>
          <w:color w:val="000000" w:themeColor="text1"/>
          <w:sz w:val="20"/>
          <w:szCs w:val="20"/>
        </w:rPr>
        <w:t xml:space="preserve"> et Care, « Analyse sur la participation politique de la femme ainsi que sur la protection contre les violences sexuelles et basées sur le genre dans les provinces cibles des initiatives GEWEP II et EVC au Burundi », 2017</w:t>
      </w:r>
      <w:r w:rsidR="004B625A">
        <w:rPr>
          <w:rFonts w:ascii="Times" w:hAnsi="Times"/>
          <w:color w:val="000000" w:themeColor="text1"/>
          <w:sz w:val="20"/>
          <w:szCs w:val="20"/>
        </w:rPr>
        <w:t>.</w:t>
      </w:r>
    </w:p>
  </w:footnote>
  <w:footnote w:id="147">
    <w:p w14:paraId="1352B6B7" w14:textId="5FCE6072"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 Rapport national d’évaluation de la mise en application de la déclaration et du programme d’actions de Beijing. </w:t>
      </w:r>
      <w:r w:rsidRPr="004C31E9">
        <w:rPr>
          <w:rFonts w:ascii="Times" w:hAnsi="Times"/>
          <w:color w:val="000000" w:themeColor="text1"/>
          <w:lang w:val="en-US"/>
        </w:rPr>
        <w:t xml:space="preserve">Beijing + 25 », 2019, </w:t>
      </w:r>
      <w:hyperlink r:id="rId44" w:history="1">
        <w:r w:rsidRPr="004B625A">
          <w:rPr>
            <w:rStyle w:val="Lienhypertexte"/>
            <w:rFonts w:ascii="Times" w:hAnsi="Times"/>
            <w:lang w:val="en-US"/>
          </w:rPr>
          <w:t>https://archive.uneca.org/sites/default/files/uploaded-documents/Beijing25/beijing_25_rapport_national-burundi.pdf</w:t>
        </w:r>
      </w:hyperlink>
      <w:r w:rsidR="004B625A">
        <w:rPr>
          <w:rFonts w:ascii="Times" w:hAnsi="Times"/>
          <w:color w:val="000000" w:themeColor="text1"/>
          <w:lang w:val="en-US"/>
        </w:rPr>
        <w:t>.</w:t>
      </w:r>
    </w:p>
  </w:footnote>
  <w:footnote w:id="148">
    <w:p w14:paraId="67383B1B" w14:textId="1D652FE0"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Banque africaine de développement, « Perspectives économiques en Afrique, 2020. Supplément, Dans le contexte de la Covid-19 », 2020, </w:t>
      </w:r>
      <w:hyperlink r:id="rId45" w:history="1">
        <w:r w:rsidRPr="004B625A">
          <w:rPr>
            <w:rStyle w:val="Lienhypertexte"/>
            <w:rFonts w:ascii="Times" w:hAnsi="Times"/>
            <w:sz w:val="20"/>
            <w:szCs w:val="20"/>
          </w:rPr>
          <w:t>https://www.afdb.org/fr/documents/perspectives-economiques-en-afrique-2020-supplement</w:t>
        </w:r>
      </w:hyperlink>
      <w:r w:rsidR="004B625A">
        <w:rPr>
          <w:rFonts w:ascii="Times" w:hAnsi="Times"/>
          <w:sz w:val="20"/>
          <w:szCs w:val="20"/>
        </w:rPr>
        <w:t>.</w:t>
      </w:r>
      <w:r w:rsidRPr="004C31E9">
        <w:rPr>
          <w:rFonts w:ascii="Times" w:hAnsi="Times"/>
          <w:color w:val="000000" w:themeColor="text1"/>
          <w:sz w:val="20"/>
          <w:szCs w:val="20"/>
        </w:rPr>
        <w:t xml:space="preserve"> </w:t>
      </w:r>
    </w:p>
  </w:footnote>
  <w:footnote w:id="149">
    <w:p w14:paraId="73407696" w14:textId="4EA348D5"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Unicef, « Analyse budgétaire nationale, Loi de finances 2020-2021 », 2020, </w:t>
      </w:r>
      <w:hyperlink r:id="rId46" w:history="1">
        <w:r w:rsidRPr="004B625A">
          <w:rPr>
            <w:rStyle w:val="Lienhypertexte"/>
            <w:rFonts w:ascii="Times" w:hAnsi="Times"/>
          </w:rPr>
          <w:t>https://www.unicef.org/burundi/media/1216/file/Analyse%20nationale%20Français.pdf</w:t>
        </w:r>
      </w:hyperlink>
      <w:r w:rsidR="004B625A">
        <w:rPr>
          <w:rFonts w:ascii="Times" w:hAnsi="Times"/>
        </w:rPr>
        <w:t>.</w:t>
      </w:r>
      <w:r w:rsidRPr="004C31E9">
        <w:rPr>
          <w:rFonts w:ascii="Times" w:hAnsi="Times"/>
          <w:color w:val="000000" w:themeColor="text1"/>
        </w:rPr>
        <w:t xml:space="preserve"> </w:t>
      </w:r>
    </w:p>
  </w:footnote>
  <w:footnote w:id="150">
    <w:p w14:paraId="0B125B65" w14:textId="4253A034" w:rsidR="00674DCC" w:rsidRPr="004C31E9" w:rsidRDefault="00674DCC" w:rsidP="004C31E9">
      <w:pPr>
        <w:jc w:val="both"/>
        <w:rPr>
          <w:rFonts w:ascii="Times" w:hAnsi="Times"/>
          <w:color w:val="000000" w:themeColor="text1"/>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Banque africaine de développement, </w:t>
      </w:r>
      <w:r w:rsidR="004B625A" w:rsidRPr="004B625A">
        <w:rPr>
          <w:rFonts w:ascii="Times" w:hAnsi="Times"/>
          <w:i/>
          <w:iCs/>
          <w:color w:val="000000" w:themeColor="text1"/>
          <w:sz w:val="20"/>
          <w:szCs w:val="20"/>
        </w:rPr>
        <w:t>op. cit.</w:t>
      </w:r>
      <w:r w:rsidRPr="004C31E9">
        <w:rPr>
          <w:rFonts w:ascii="Times" w:hAnsi="Times"/>
          <w:color w:val="000000" w:themeColor="text1"/>
          <w:sz w:val="20"/>
          <w:szCs w:val="20"/>
        </w:rPr>
        <w:t>, 2020</w:t>
      </w:r>
      <w:r w:rsidR="004B625A">
        <w:rPr>
          <w:rFonts w:ascii="Times" w:hAnsi="Times"/>
          <w:color w:val="000000" w:themeColor="text1"/>
          <w:sz w:val="20"/>
          <w:szCs w:val="20"/>
        </w:rPr>
        <w:t>.</w:t>
      </w:r>
      <w:r w:rsidRPr="004C31E9">
        <w:rPr>
          <w:rFonts w:ascii="Times" w:hAnsi="Times"/>
          <w:color w:val="000000" w:themeColor="text1"/>
          <w:sz w:val="20"/>
          <w:szCs w:val="20"/>
        </w:rPr>
        <w:t xml:space="preserve"> </w:t>
      </w:r>
    </w:p>
  </w:footnote>
  <w:footnote w:id="151">
    <w:p w14:paraId="5A48F1C1" w14:textId="401BACF0"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Unicef, « Analyse budgétaire nationale, Loi de finances 2020-2021 », 2020, </w:t>
      </w:r>
      <w:hyperlink r:id="rId47" w:history="1">
        <w:r w:rsidRPr="004B625A">
          <w:rPr>
            <w:rStyle w:val="Lienhypertexte"/>
            <w:rFonts w:ascii="Times" w:hAnsi="Times"/>
          </w:rPr>
          <w:t>https://www.unicef.org/burundi/media/1216/file/Analyse%20nationale%20Français.pdf</w:t>
        </w:r>
      </w:hyperlink>
      <w:r w:rsidR="004B625A">
        <w:rPr>
          <w:rFonts w:ascii="Times" w:hAnsi="Times"/>
        </w:rPr>
        <w:t>.</w:t>
      </w:r>
      <w:r w:rsidRPr="004C31E9">
        <w:rPr>
          <w:rFonts w:ascii="Times" w:hAnsi="Times"/>
          <w:color w:val="000000" w:themeColor="text1"/>
        </w:rPr>
        <w:t xml:space="preserve"> </w:t>
      </w:r>
    </w:p>
  </w:footnote>
  <w:footnote w:id="152">
    <w:p w14:paraId="3B6F5E91" w14:textId="61F23A49"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 Rapport national d’évaluation de la mise en application de la déclaration et du programme d’actions de Beijing. Beijing + 25 », 2019, https://archive.uneca.org/sites/default/files/uploaded-documents/Beijing25/beijing_25_rapport_national-burundi.pdf. En outre, l’extension du FBP a été instaurée jusqu’au niveau communautaire pour (i) la vaccination, (ii)la prise en charge médicale des enfants de moins de 5 ans, des femmes enceintes et des traitements des pathologies liées à la grossesse, (iii)le suivi des personnes vivant avec le VIH, des tuberculeux et des cas de paludisme simple ainsi que (iv)l’instauration de la Carte d’Assurance Maladie (CAM) rénovée.</w:t>
      </w:r>
    </w:p>
  </w:footnote>
  <w:footnote w:id="153">
    <w:p w14:paraId="3A8BB845" w14:textId="3A1E5227" w:rsidR="00674DCC" w:rsidRPr="004C31E9" w:rsidRDefault="00674DCC" w:rsidP="004C31E9">
      <w:pPr>
        <w:autoSpaceDE w:val="0"/>
        <w:autoSpaceDN w:val="0"/>
        <w:adjustRightInd w:val="0"/>
        <w:jc w:val="both"/>
        <w:rPr>
          <w:rFonts w:ascii="Times" w:eastAsiaTheme="minorHAnsi" w:hAnsi="Times"/>
          <w:color w:val="000000" w:themeColor="text1"/>
          <w:sz w:val="20"/>
          <w:szCs w:val="20"/>
          <w:lang w:val="en-US"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lang w:val="en-US"/>
        </w:rPr>
        <w:t xml:space="preserve"> Voir en </w:t>
      </w:r>
      <w:proofErr w:type="gramStart"/>
      <w:r w:rsidRPr="004C31E9">
        <w:rPr>
          <w:rFonts w:ascii="Times" w:hAnsi="Times"/>
          <w:color w:val="000000" w:themeColor="text1"/>
          <w:sz w:val="20"/>
          <w:szCs w:val="20"/>
          <w:lang w:val="en-US"/>
        </w:rPr>
        <w:t>particulier :</w:t>
      </w:r>
      <w:proofErr w:type="gramEnd"/>
      <w:r w:rsidRPr="004C31E9">
        <w:rPr>
          <w:rFonts w:ascii="Times" w:hAnsi="Times"/>
          <w:color w:val="000000" w:themeColor="text1"/>
          <w:sz w:val="20"/>
          <w:szCs w:val="20"/>
          <w:lang w:val="en-US"/>
        </w:rPr>
        <w:t xml:space="preserve"> Gage</w:t>
      </w:r>
      <w:r w:rsidR="00FC3D72">
        <w:rPr>
          <w:rFonts w:ascii="Times" w:hAnsi="Times"/>
          <w:color w:val="000000" w:themeColor="text1"/>
          <w:sz w:val="20"/>
          <w:szCs w:val="20"/>
          <w:lang w:val="en-US"/>
        </w:rPr>
        <w:t xml:space="preserve"> </w:t>
      </w:r>
      <w:r w:rsidRPr="004C31E9">
        <w:rPr>
          <w:rFonts w:ascii="Times" w:hAnsi="Times"/>
          <w:color w:val="000000" w:themeColor="text1"/>
          <w:sz w:val="20"/>
          <w:szCs w:val="20"/>
          <w:lang w:val="en-US"/>
        </w:rPr>
        <w:t>A</w:t>
      </w:r>
      <w:r w:rsidR="004B625A">
        <w:rPr>
          <w:rFonts w:ascii="Times" w:hAnsi="Times"/>
          <w:color w:val="000000" w:themeColor="text1"/>
          <w:sz w:val="20"/>
          <w:szCs w:val="20"/>
          <w:lang w:val="en-US"/>
        </w:rPr>
        <w:t>nna</w:t>
      </w:r>
      <w:r w:rsidRPr="004C31E9">
        <w:rPr>
          <w:rFonts w:ascii="Times" w:hAnsi="Times"/>
          <w:color w:val="000000" w:themeColor="text1"/>
          <w:sz w:val="20"/>
          <w:szCs w:val="20"/>
          <w:lang w:val="en-US"/>
        </w:rPr>
        <w:t>, Bauhoff S</w:t>
      </w:r>
      <w:r w:rsidR="004B625A">
        <w:rPr>
          <w:rFonts w:ascii="Times" w:hAnsi="Times"/>
          <w:color w:val="000000" w:themeColor="text1"/>
          <w:sz w:val="20"/>
          <w:szCs w:val="20"/>
          <w:lang w:val="en-US"/>
        </w:rPr>
        <w:t>ebastian</w:t>
      </w:r>
      <w:r w:rsidRPr="004C31E9">
        <w:rPr>
          <w:rFonts w:ascii="Times" w:hAnsi="Times"/>
          <w:color w:val="000000" w:themeColor="text1"/>
          <w:sz w:val="20"/>
          <w:szCs w:val="20"/>
          <w:lang w:val="en-US"/>
        </w:rPr>
        <w:t>, « </w:t>
      </w:r>
      <w:r w:rsidRPr="004C31E9">
        <w:rPr>
          <w:rFonts w:ascii="Times" w:eastAsiaTheme="minorHAnsi" w:hAnsi="Times"/>
          <w:color w:val="000000" w:themeColor="text1"/>
          <w:sz w:val="20"/>
          <w:szCs w:val="20"/>
          <w:lang w:val="en-US" w:eastAsia="en-US"/>
        </w:rPr>
        <w:t>The effects of performance-based financing on neonatal health outcomes in Burundi,</w:t>
      </w:r>
      <w:r w:rsidR="00FC3D72">
        <w:rPr>
          <w:rFonts w:ascii="Times" w:eastAsiaTheme="minorHAnsi" w:hAnsi="Times"/>
          <w:color w:val="000000" w:themeColor="text1"/>
          <w:sz w:val="20"/>
          <w:szCs w:val="20"/>
          <w:lang w:val="en-US" w:eastAsia="en-US"/>
        </w:rPr>
        <w:t xml:space="preserve"> </w:t>
      </w:r>
      <w:r w:rsidRPr="004C31E9">
        <w:rPr>
          <w:rFonts w:ascii="Times" w:eastAsiaTheme="minorHAnsi" w:hAnsi="Times"/>
          <w:color w:val="000000" w:themeColor="text1"/>
          <w:sz w:val="20"/>
          <w:szCs w:val="20"/>
          <w:lang w:val="en-US" w:eastAsia="en-US"/>
        </w:rPr>
        <w:t>Lesotho,</w:t>
      </w:r>
      <w:r w:rsidR="00ED56AD">
        <w:rPr>
          <w:rFonts w:ascii="Times" w:eastAsiaTheme="minorHAnsi" w:hAnsi="Times"/>
          <w:color w:val="000000" w:themeColor="text1"/>
          <w:sz w:val="20"/>
          <w:szCs w:val="20"/>
          <w:lang w:val="en-US" w:eastAsia="en-US"/>
        </w:rPr>
        <w:t xml:space="preserve"> </w:t>
      </w:r>
      <w:r w:rsidRPr="004C31E9">
        <w:rPr>
          <w:rFonts w:ascii="Times" w:eastAsiaTheme="minorHAnsi" w:hAnsi="Times"/>
          <w:color w:val="000000" w:themeColor="text1"/>
          <w:sz w:val="20"/>
          <w:szCs w:val="20"/>
          <w:lang w:val="en-US" w:eastAsia="en-US"/>
        </w:rPr>
        <w:t xml:space="preserve">Senegal, Zambia and Zimbabwe », </w:t>
      </w:r>
      <w:r w:rsidRPr="004C31E9">
        <w:rPr>
          <w:rFonts w:ascii="Times" w:eastAsiaTheme="minorHAnsi" w:hAnsi="Times"/>
          <w:i/>
          <w:color w:val="000000" w:themeColor="text1"/>
          <w:sz w:val="20"/>
          <w:szCs w:val="20"/>
          <w:lang w:val="en-US" w:eastAsia="en-US"/>
        </w:rPr>
        <w:t>Health Policy and Planning</w:t>
      </w:r>
      <w:r w:rsidRPr="004C31E9">
        <w:rPr>
          <w:rFonts w:ascii="Times" w:eastAsiaTheme="minorHAnsi" w:hAnsi="Times"/>
          <w:color w:val="000000" w:themeColor="text1"/>
          <w:sz w:val="20"/>
          <w:szCs w:val="20"/>
          <w:lang w:val="en-US" w:eastAsia="en-US"/>
        </w:rPr>
        <w:t>, 36, 2021</w:t>
      </w:r>
      <w:r w:rsidR="004B625A">
        <w:rPr>
          <w:rFonts w:ascii="Times" w:eastAsiaTheme="minorHAnsi" w:hAnsi="Times"/>
          <w:color w:val="000000" w:themeColor="text1"/>
          <w:sz w:val="20"/>
          <w:szCs w:val="20"/>
          <w:lang w:val="en-US" w:eastAsia="en-US"/>
        </w:rPr>
        <w:t>.</w:t>
      </w:r>
    </w:p>
  </w:footnote>
  <w:footnote w:id="154">
    <w:p w14:paraId="1D28EF82" w14:textId="6637892F"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Cabinet du Président, Loi n°1/12 du 12 mai 2020 portant code de la protection sociale au Burundi.</w:t>
      </w:r>
    </w:p>
  </w:footnote>
  <w:footnote w:id="155">
    <w:p w14:paraId="467909CB"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La coordination du secteur est assurée par le Secrétariat exécutif permanent de la Commission nationale de protection sociale (SEP-CNPS), sous le MSNSDPHG, créant des difficultés de coordination.</w:t>
      </w:r>
    </w:p>
  </w:footnote>
  <w:footnote w:id="156">
    <w:p w14:paraId="2C799A19" w14:textId="7B96C43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Cabinet du Président, Loi n°1/07 du 12 mars 2020 portant modification de la loi n°1/012 du 30 mai 2018 portant code de l’offre des soins et services de santé au Burundi.</w:t>
      </w:r>
    </w:p>
  </w:footnote>
  <w:footnote w:id="157">
    <w:p w14:paraId="218411FB" w14:textId="27E28CD9"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 Rapport national d’évaluation de la mise en application de la déclaration et du programme d’actions de Beijing. </w:t>
      </w:r>
      <w:r w:rsidRPr="004C31E9">
        <w:rPr>
          <w:rFonts w:ascii="Times" w:hAnsi="Times"/>
          <w:color w:val="000000" w:themeColor="text1"/>
          <w:lang w:val="en-US"/>
        </w:rPr>
        <w:t xml:space="preserve">Beijing + 25 », 2019, </w:t>
      </w:r>
      <w:hyperlink r:id="rId48" w:history="1">
        <w:r w:rsidRPr="004B625A">
          <w:rPr>
            <w:rStyle w:val="Lienhypertexte"/>
            <w:rFonts w:ascii="Times" w:hAnsi="Times"/>
            <w:lang w:val="en-US"/>
          </w:rPr>
          <w:t>https://archive.uneca.org/sites/default/files/uploaded-documents/Beijing25/beijing_25_rapport_national-burundi.pdf</w:t>
        </w:r>
      </w:hyperlink>
      <w:r w:rsidR="004B625A">
        <w:rPr>
          <w:rFonts w:ascii="Times" w:hAnsi="Times"/>
          <w:color w:val="000000" w:themeColor="text1"/>
          <w:lang w:val="en-US"/>
        </w:rPr>
        <w:t>.</w:t>
      </w:r>
    </w:p>
  </w:footnote>
  <w:footnote w:id="158">
    <w:p w14:paraId="50197365" w14:textId="6EE3F839"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 Rapport national d’évaluation de la mise en application de la déclaration et du programme d’actions de Beijing. </w:t>
      </w:r>
      <w:r w:rsidRPr="004C31E9">
        <w:rPr>
          <w:rFonts w:ascii="Times" w:hAnsi="Times"/>
          <w:color w:val="000000" w:themeColor="text1"/>
          <w:lang w:val="en-US"/>
        </w:rPr>
        <w:t xml:space="preserve">Beijing + 25 », 2019, </w:t>
      </w:r>
      <w:hyperlink r:id="rId49" w:history="1">
        <w:r w:rsidRPr="004B625A">
          <w:rPr>
            <w:rStyle w:val="Lienhypertexte"/>
            <w:rFonts w:ascii="Times" w:hAnsi="Times"/>
            <w:lang w:val="en-US"/>
          </w:rPr>
          <w:t>https://archive.uneca.org/sites/default/files/uploaded-documents/Beijing25/beijing_25_rapport_national-burundi.pdf</w:t>
        </w:r>
      </w:hyperlink>
      <w:r w:rsidR="004B625A">
        <w:rPr>
          <w:rFonts w:ascii="Times" w:hAnsi="Times"/>
          <w:color w:val="000000" w:themeColor="text1"/>
          <w:lang w:val="en-US"/>
        </w:rPr>
        <w:t>.</w:t>
      </w:r>
    </w:p>
  </w:footnote>
  <w:footnote w:id="159">
    <w:p w14:paraId="7B6CBA03" w14:textId="3AB69C64"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Pour une description détaillée de la collecte théorique des données de santé nationales, voir République du Burundi, Ministère de La Sante Publique Et De La Lutte Contre le Sida, Direction Générale de la Planification Direction du Système National d’information Sanitaire, « Plan Stratégique du Système National d’information Sanitaire 2019-2023 », 2019</w:t>
      </w:r>
      <w:r w:rsidR="004B625A">
        <w:rPr>
          <w:rFonts w:ascii="Times" w:hAnsi="Times"/>
          <w:color w:val="000000" w:themeColor="text1"/>
          <w:sz w:val="20"/>
          <w:szCs w:val="20"/>
        </w:rPr>
        <w:t>.</w:t>
      </w:r>
    </w:p>
  </w:footnote>
  <w:footnote w:id="160">
    <w:p w14:paraId="1528FA81" w14:textId="09AC5D6C"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 Plan d’accélération de la planification familiale</w:t>
      </w:r>
      <w:r w:rsidR="004B625A">
        <w:rPr>
          <w:rFonts w:ascii="Times" w:hAnsi="Times"/>
          <w:color w:val="000000" w:themeColor="text1"/>
        </w:rPr>
        <w:t xml:space="preserve"> </w:t>
      </w:r>
      <w:r w:rsidRPr="004C31E9">
        <w:rPr>
          <w:rFonts w:ascii="Times" w:hAnsi="Times"/>
          <w:color w:val="000000" w:themeColor="text1"/>
        </w:rPr>
        <w:t>2015-2020 », 2015</w:t>
      </w:r>
      <w:r w:rsidR="004B625A">
        <w:rPr>
          <w:rFonts w:ascii="Times" w:hAnsi="Times"/>
          <w:color w:val="000000" w:themeColor="text1"/>
        </w:rPr>
        <w:t>.</w:t>
      </w:r>
    </w:p>
  </w:footnote>
  <w:footnote w:id="161">
    <w:p w14:paraId="3FCAEC46" w14:textId="39423846" w:rsidR="00674DCC" w:rsidRPr="004C31E9" w:rsidRDefault="00674DCC" w:rsidP="004C31E9">
      <w:pPr>
        <w:pStyle w:val="Notedebasdepage"/>
        <w:jc w:val="both"/>
      </w:pPr>
      <w:r w:rsidRPr="004C31E9">
        <w:rPr>
          <w:rStyle w:val="Appelnotedebasdep"/>
        </w:rPr>
        <w:footnoteRef/>
      </w:r>
      <w:r w:rsidRPr="004C31E9">
        <w:t xml:space="preserve"> </w:t>
      </w:r>
      <w:r w:rsidRPr="004C31E9">
        <w:rPr>
          <w:rFonts w:ascii="Times" w:hAnsi="Times"/>
        </w:rPr>
        <w:t>EDS 2017</w:t>
      </w:r>
      <w:r w:rsidR="004B625A">
        <w:rPr>
          <w:rFonts w:ascii="Times" w:hAnsi="Times"/>
        </w:rPr>
        <w:t>.</w:t>
      </w:r>
    </w:p>
  </w:footnote>
  <w:footnote w:id="162">
    <w:p w14:paraId="142B6C26" w14:textId="27ABF678" w:rsidR="00674DCC" w:rsidRPr="004C31E9" w:rsidRDefault="00674DCC" w:rsidP="004C31E9">
      <w:pPr>
        <w:pStyle w:val="Notedebasdepage"/>
        <w:jc w:val="both"/>
      </w:pPr>
      <w:r w:rsidRPr="004C31E9">
        <w:rPr>
          <w:rStyle w:val="Appelnotedebasdep"/>
        </w:rPr>
        <w:footnoteRef/>
      </w:r>
      <w:r w:rsidRPr="004C31E9">
        <w:t xml:space="preserve"> </w:t>
      </w:r>
      <w:r w:rsidRPr="004C31E9">
        <w:rPr>
          <w:rFonts w:ascii="Times" w:hAnsi="Times"/>
          <w:color w:val="000000" w:themeColor="text1"/>
        </w:rPr>
        <w:t>Observatoire de l’Action Gouvernementale, 11.11.11 « Analyse de la prise en compte de la dimension genre dans le Budget Général de l’État, exercice 2020-2021 », 2020.</w:t>
      </w:r>
    </w:p>
  </w:footnote>
  <w:footnote w:id="163">
    <w:p w14:paraId="601EF29D" w14:textId="31A49CAA"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Observatoire de l’Action Gouvernementale, </w:t>
      </w:r>
      <w:r w:rsidRPr="004C31E9">
        <w:rPr>
          <w:rFonts w:ascii="Times" w:hAnsi="Times"/>
          <w:i/>
          <w:iCs/>
          <w:color w:val="000000" w:themeColor="text1"/>
        </w:rPr>
        <w:t>op.cit.</w:t>
      </w:r>
      <w:r w:rsidRPr="004C31E9">
        <w:rPr>
          <w:rFonts w:ascii="Times" w:hAnsi="Times"/>
          <w:color w:val="000000" w:themeColor="text1"/>
        </w:rPr>
        <w:t>, 2020.</w:t>
      </w:r>
    </w:p>
  </w:footnote>
  <w:footnote w:id="164">
    <w:p w14:paraId="1C82B4C8" w14:textId="0A9A8192"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F</w:t>
      </w:r>
      <w:r w:rsidR="004B625A">
        <w:rPr>
          <w:rFonts w:ascii="Times" w:hAnsi="Times"/>
          <w:color w:val="000000" w:themeColor="text1"/>
          <w:lang w:val="en-US"/>
        </w:rPr>
        <w:t>NUAP,</w:t>
      </w:r>
      <w:r w:rsidRPr="004C31E9">
        <w:rPr>
          <w:rFonts w:ascii="Times" w:hAnsi="Times"/>
          <w:color w:val="000000" w:themeColor="text1"/>
          <w:lang w:val="en-US"/>
        </w:rPr>
        <w:t xml:space="preserve"> </w:t>
      </w:r>
      <w:r w:rsidRPr="004C31E9">
        <w:rPr>
          <w:rFonts w:ascii="Times" w:hAnsi="Times"/>
          <w:i/>
          <w:iCs/>
          <w:color w:val="000000" w:themeColor="text1"/>
          <w:lang w:val="en-US"/>
        </w:rPr>
        <w:t>op.cit.</w:t>
      </w:r>
      <w:r w:rsidR="004B625A">
        <w:rPr>
          <w:rFonts w:ascii="Times" w:hAnsi="Times"/>
          <w:i/>
          <w:iCs/>
          <w:color w:val="000000" w:themeColor="text1"/>
          <w:lang w:val="en-US"/>
        </w:rPr>
        <w:t>,</w:t>
      </w:r>
      <w:r w:rsidRPr="004C31E9">
        <w:rPr>
          <w:rFonts w:ascii="Times" w:hAnsi="Times"/>
          <w:color w:val="000000" w:themeColor="text1"/>
          <w:lang w:val="en-US"/>
        </w:rPr>
        <w:t xml:space="preserve"> 2021.</w:t>
      </w:r>
    </w:p>
  </w:footnote>
  <w:footnote w:id="165">
    <w:p w14:paraId="79FFE1CE" w14:textId="11115868"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Nkunzimana E</w:t>
      </w:r>
      <w:r w:rsidR="00102D62">
        <w:rPr>
          <w:rFonts w:ascii="Times" w:hAnsi="Times"/>
          <w:color w:val="000000" w:themeColor="text1"/>
          <w:lang w:val="en-US"/>
        </w:rPr>
        <w:t>douard</w:t>
      </w:r>
      <w:r w:rsidRPr="004C31E9">
        <w:rPr>
          <w:rFonts w:ascii="Times" w:hAnsi="Times"/>
          <w:color w:val="000000" w:themeColor="text1"/>
          <w:lang w:val="en-US"/>
        </w:rPr>
        <w:t>, Babale M</w:t>
      </w:r>
      <w:r w:rsidR="00102D62">
        <w:rPr>
          <w:rFonts w:ascii="Times" w:hAnsi="Times"/>
          <w:color w:val="000000" w:themeColor="text1"/>
          <w:lang w:val="en-US"/>
        </w:rPr>
        <w:t>u’awiyyah</w:t>
      </w:r>
      <w:r w:rsidRPr="004C31E9">
        <w:rPr>
          <w:rFonts w:ascii="Times" w:hAnsi="Times"/>
          <w:color w:val="000000" w:themeColor="text1"/>
          <w:lang w:val="en-US"/>
        </w:rPr>
        <w:t>, Ndoreraho A</w:t>
      </w:r>
      <w:r w:rsidR="00102D62">
        <w:rPr>
          <w:rFonts w:ascii="Times" w:hAnsi="Times"/>
          <w:color w:val="000000" w:themeColor="text1"/>
          <w:lang w:val="en-US"/>
        </w:rPr>
        <w:t>dolphe</w:t>
      </w:r>
      <w:r w:rsidRPr="004C31E9">
        <w:rPr>
          <w:rFonts w:ascii="Times" w:hAnsi="Times"/>
          <w:color w:val="000000" w:themeColor="text1"/>
          <w:lang w:val="en-US"/>
        </w:rPr>
        <w:t>, Nyandwi J</w:t>
      </w:r>
      <w:r w:rsidR="00102D62">
        <w:rPr>
          <w:rFonts w:ascii="Times" w:hAnsi="Times"/>
          <w:color w:val="000000" w:themeColor="text1"/>
          <w:lang w:val="en-US"/>
        </w:rPr>
        <w:t>oseph</w:t>
      </w:r>
      <w:r w:rsidRPr="004C31E9">
        <w:rPr>
          <w:rFonts w:ascii="Times" w:hAnsi="Times"/>
          <w:color w:val="000000" w:themeColor="text1"/>
          <w:lang w:val="en-US"/>
        </w:rPr>
        <w:t xml:space="preserve">, « Uptake of modern contraceptive methods among burundian women and associated </w:t>
      </w:r>
      <w:proofErr w:type="gramStart"/>
      <w:r w:rsidRPr="004C31E9">
        <w:rPr>
          <w:rFonts w:ascii="Times" w:hAnsi="Times"/>
          <w:color w:val="000000" w:themeColor="text1"/>
          <w:lang w:val="en-US"/>
        </w:rPr>
        <w:t>factors :</w:t>
      </w:r>
      <w:proofErr w:type="gramEnd"/>
      <w:r w:rsidRPr="004C31E9">
        <w:rPr>
          <w:rFonts w:ascii="Times" w:hAnsi="Times"/>
          <w:color w:val="000000" w:themeColor="text1"/>
          <w:lang w:val="en-US"/>
        </w:rPr>
        <w:t xml:space="preserve"> analysis of Demographic and Health Survey  data, Burundi 2017 », </w:t>
      </w:r>
      <w:r w:rsidRPr="004C31E9">
        <w:rPr>
          <w:rFonts w:ascii="Times" w:hAnsi="Times"/>
          <w:i/>
          <w:color w:val="000000" w:themeColor="text1"/>
          <w:lang w:val="en-US"/>
        </w:rPr>
        <w:t>East African Health Research Commission</w:t>
      </w:r>
      <w:r w:rsidRPr="004C31E9">
        <w:rPr>
          <w:rFonts w:ascii="Times" w:hAnsi="Times"/>
          <w:color w:val="000000" w:themeColor="text1"/>
          <w:lang w:val="en-US"/>
        </w:rPr>
        <w:t>, 5, 2021.</w:t>
      </w:r>
    </w:p>
  </w:footnote>
  <w:footnote w:id="166">
    <w:p w14:paraId="34CF2503" w14:textId="2130841C"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EDS 2017 et FNUAP 2020, tous deux déjà cités</w:t>
      </w:r>
      <w:r w:rsidR="00102D62">
        <w:rPr>
          <w:rFonts w:ascii="Times" w:hAnsi="Times"/>
          <w:color w:val="000000" w:themeColor="text1"/>
        </w:rPr>
        <w:t>.</w:t>
      </w:r>
    </w:p>
  </w:footnote>
  <w:footnote w:id="167">
    <w:p w14:paraId="054E2449" w14:textId="6720E6FA"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Voir à ce sujet l’analyse spécifique sur les déterminants de la contraception en milieu rural : Hakizimana S</w:t>
      </w:r>
      <w:r w:rsidR="00102D62">
        <w:rPr>
          <w:rFonts w:ascii="Times" w:hAnsi="Times"/>
          <w:color w:val="000000" w:themeColor="text1"/>
        </w:rPr>
        <w:t>onia,</w:t>
      </w:r>
      <w:r w:rsidRPr="004C31E9">
        <w:rPr>
          <w:rFonts w:ascii="Times" w:hAnsi="Times"/>
          <w:color w:val="000000" w:themeColor="text1"/>
        </w:rPr>
        <w:t xml:space="preserve"> Odjidja E</w:t>
      </w:r>
      <w:r w:rsidR="00102D62">
        <w:rPr>
          <w:rFonts w:ascii="Times" w:hAnsi="Times"/>
          <w:color w:val="000000" w:themeColor="text1"/>
        </w:rPr>
        <w:t>mmanuelle</w:t>
      </w:r>
      <w:r w:rsidRPr="004C31E9">
        <w:rPr>
          <w:rFonts w:ascii="Times" w:hAnsi="Times"/>
          <w:color w:val="000000" w:themeColor="text1"/>
        </w:rPr>
        <w:t xml:space="preserve">, « Beyond knowledge acquisitions : </w:t>
      </w:r>
      <w:proofErr w:type="spellStart"/>
      <w:r w:rsidRPr="004C31E9">
        <w:rPr>
          <w:rFonts w:ascii="Times" w:hAnsi="Times"/>
          <w:color w:val="000000" w:themeColor="text1"/>
        </w:rPr>
        <w:t>factors</w:t>
      </w:r>
      <w:proofErr w:type="spellEnd"/>
      <w:r w:rsidRPr="004C31E9">
        <w:rPr>
          <w:rFonts w:ascii="Times" w:hAnsi="Times"/>
          <w:color w:val="000000" w:themeColor="text1"/>
        </w:rPr>
        <w:t xml:space="preserve"> </w:t>
      </w:r>
      <w:proofErr w:type="spellStart"/>
      <w:r w:rsidRPr="004C31E9">
        <w:rPr>
          <w:rFonts w:ascii="Times" w:hAnsi="Times"/>
          <w:color w:val="000000" w:themeColor="text1"/>
        </w:rPr>
        <w:t>influencing</w:t>
      </w:r>
      <w:proofErr w:type="spellEnd"/>
      <w:r w:rsidRPr="004C31E9">
        <w:rPr>
          <w:rFonts w:ascii="Times" w:hAnsi="Times"/>
          <w:color w:val="000000" w:themeColor="text1"/>
        </w:rPr>
        <w:t xml:space="preserve"> </w:t>
      </w:r>
      <w:proofErr w:type="spellStart"/>
      <w:r w:rsidRPr="004C31E9">
        <w:rPr>
          <w:rFonts w:ascii="Times" w:hAnsi="Times"/>
          <w:color w:val="000000" w:themeColor="text1"/>
        </w:rPr>
        <w:t>family</w:t>
      </w:r>
      <w:proofErr w:type="spellEnd"/>
      <w:r w:rsidRPr="004C31E9">
        <w:rPr>
          <w:rFonts w:ascii="Times" w:hAnsi="Times"/>
          <w:color w:val="000000" w:themeColor="text1"/>
        </w:rPr>
        <w:t xml:space="preserve"> planning </w:t>
      </w:r>
      <w:proofErr w:type="spellStart"/>
      <w:r w:rsidRPr="004C31E9">
        <w:rPr>
          <w:rFonts w:ascii="Times" w:hAnsi="Times"/>
          <w:color w:val="000000" w:themeColor="text1"/>
        </w:rPr>
        <w:t>utilization</w:t>
      </w:r>
      <w:proofErr w:type="spellEnd"/>
      <w:r w:rsidRPr="004C31E9">
        <w:rPr>
          <w:rFonts w:ascii="Times" w:hAnsi="Times"/>
          <w:color w:val="000000" w:themeColor="text1"/>
        </w:rPr>
        <w:t xml:space="preserve"> </w:t>
      </w:r>
      <w:proofErr w:type="spellStart"/>
      <w:r w:rsidRPr="004C31E9">
        <w:rPr>
          <w:rFonts w:ascii="Times" w:hAnsi="Times"/>
          <w:color w:val="000000" w:themeColor="text1"/>
        </w:rPr>
        <w:t>among</w:t>
      </w:r>
      <w:proofErr w:type="spellEnd"/>
      <w:r w:rsidRPr="004C31E9">
        <w:rPr>
          <w:rFonts w:ascii="Times" w:hAnsi="Times"/>
          <w:color w:val="000000" w:themeColor="text1"/>
        </w:rPr>
        <w:t xml:space="preserve"> </w:t>
      </w:r>
      <w:proofErr w:type="spellStart"/>
      <w:r w:rsidRPr="004C31E9">
        <w:rPr>
          <w:rFonts w:ascii="Times" w:hAnsi="Times"/>
          <w:color w:val="000000" w:themeColor="text1"/>
        </w:rPr>
        <w:t>women</w:t>
      </w:r>
      <w:proofErr w:type="spellEnd"/>
      <w:r w:rsidRPr="004C31E9">
        <w:rPr>
          <w:rFonts w:ascii="Times" w:hAnsi="Times"/>
          <w:color w:val="000000" w:themeColor="text1"/>
        </w:rPr>
        <w:t xml:space="preserve"> in conservative </w:t>
      </w:r>
      <w:proofErr w:type="spellStart"/>
      <w:r w:rsidRPr="004C31E9">
        <w:rPr>
          <w:rFonts w:ascii="Times" w:hAnsi="Times"/>
          <w:color w:val="000000" w:themeColor="text1"/>
        </w:rPr>
        <w:t>communities</w:t>
      </w:r>
      <w:proofErr w:type="spellEnd"/>
      <w:r w:rsidRPr="004C31E9">
        <w:rPr>
          <w:rFonts w:ascii="Times" w:hAnsi="Times"/>
          <w:color w:val="000000" w:themeColor="text1"/>
        </w:rPr>
        <w:t xml:space="preserve"> in rural Burundi », </w:t>
      </w:r>
      <w:r w:rsidRPr="004C31E9">
        <w:rPr>
          <w:rFonts w:ascii="Times" w:hAnsi="Times"/>
          <w:i/>
          <w:color w:val="000000" w:themeColor="text1"/>
        </w:rPr>
        <w:t xml:space="preserve">Reproductive </w:t>
      </w:r>
      <w:proofErr w:type="spellStart"/>
      <w:r w:rsidRPr="004C31E9">
        <w:rPr>
          <w:rFonts w:ascii="Times" w:hAnsi="Times"/>
          <w:i/>
          <w:color w:val="000000" w:themeColor="text1"/>
        </w:rPr>
        <w:t>Health</w:t>
      </w:r>
      <w:proofErr w:type="spellEnd"/>
      <w:r w:rsidRPr="004C31E9">
        <w:rPr>
          <w:rFonts w:ascii="Times" w:hAnsi="Times"/>
          <w:color w:val="000000" w:themeColor="text1"/>
        </w:rPr>
        <w:t>, 2021</w:t>
      </w:r>
      <w:r w:rsidR="00102D62">
        <w:rPr>
          <w:rFonts w:ascii="Times" w:hAnsi="Times"/>
          <w:color w:val="000000" w:themeColor="text1"/>
        </w:rPr>
        <w:t>.</w:t>
      </w:r>
    </w:p>
  </w:footnote>
  <w:footnote w:id="168">
    <w:p w14:paraId="21D2A93D" w14:textId="30073814" w:rsidR="00674DCC" w:rsidRPr="004C31E9" w:rsidRDefault="00674DCC" w:rsidP="004C31E9">
      <w:pPr>
        <w:autoSpaceDE w:val="0"/>
        <w:autoSpaceDN w:val="0"/>
        <w:adjustRightInd w:val="0"/>
        <w:jc w:val="both"/>
        <w:rPr>
          <w:rFonts w:ascii="Times" w:eastAsiaTheme="minorHAnsi" w:hAnsi="Times"/>
          <w:color w:val="000000" w:themeColor="text1"/>
          <w:sz w:val="20"/>
          <w:szCs w:val="20"/>
          <w:lang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39 personnes interrogées sur une étude longitudinale entre 2013 et 2016, titre provisoire de l’article : « </w:t>
      </w:r>
      <w:r w:rsidRPr="004C31E9">
        <w:rPr>
          <w:rFonts w:ascii="Times" w:eastAsiaTheme="minorHAnsi" w:hAnsi="Times"/>
          <w:color w:val="000000" w:themeColor="text1"/>
          <w:sz w:val="20"/>
          <w:szCs w:val="20"/>
          <w:lang w:eastAsia="en-US"/>
        </w:rPr>
        <w:t xml:space="preserve">‘The Body </w:t>
      </w:r>
      <w:proofErr w:type="spellStart"/>
      <w:r w:rsidRPr="004C31E9">
        <w:rPr>
          <w:rFonts w:ascii="Times" w:eastAsiaTheme="minorHAnsi" w:hAnsi="Times"/>
          <w:color w:val="000000" w:themeColor="text1"/>
          <w:sz w:val="20"/>
          <w:szCs w:val="20"/>
          <w:lang w:eastAsia="en-US"/>
        </w:rPr>
        <w:t>is</w:t>
      </w:r>
      <w:proofErr w:type="spellEnd"/>
      <w:r w:rsidRPr="004C31E9">
        <w:rPr>
          <w:rFonts w:ascii="Times" w:eastAsiaTheme="minorHAnsi" w:hAnsi="Times"/>
          <w:color w:val="000000" w:themeColor="text1"/>
          <w:sz w:val="20"/>
          <w:szCs w:val="20"/>
          <w:lang w:eastAsia="en-US"/>
        </w:rPr>
        <w:t xml:space="preserve"> </w:t>
      </w:r>
      <w:proofErr w:type="spellStart"/>
      <w:r w:rsidRPr="004C31E9">
        <w:rPr>
          <w:rFonts w:ascii="Times" w:eastAsiaTheme="minorHAnsi" w:hAnsi="Times"/>
          <w:color w:val="000000" w:themeColor="text1"/>
          <w:sz w:val="20"/>
          <w:szCs w:val="20"/>
          <w:lang w:eastAsia="en-US"/>
        </w:rPr>
        <w:t>Difficult</w:t>
      </w:r>
      <w:proofErr w:type="spellEnd"/>
      <w:r w:rsidRPr="004C31E9">
        <w:rPr>
          <w:rFonts w:ascii="Times" w:eastAsiaTheme="minorHAnsi" w:hAnsi="Times"/>
          <w:color w:val="000000" w:themeColor="text1"/>
          <w:sz w:val="20"/>
          <w:szCs w:val="20"/>
          <w:lang w:eastAsia="en-US"/>
        </w:rPr>
        <w:t xml:space="preserve">’: Reproductive navigation </w:t>
      </w:r>
      <w:proofErr w:type="spellStart"/>
      <w:r w:rsidRPr="004C31E9">
        <w:rPr>
          <w:rFonts w:ascii="Times" w:eastAsiaTheme="minorHAnsi" w:hAnsi="Times"/>
          <w:color w:val="000000" w:themeColor="text1"/>
          <w:sz w:val="20"/>
          <w:szCs w:val="20"/>
          <w:lang w:eastAsia="en-US"/>
        </w:rPr>
        <w:t>through</w:t>
      </w:r>
      <w:proofErr w:type="spellEnd"/>
      <w:r w:rsidRPr="004C31E9">
        <w:rPr>
          <w:rFonts w:ascii="Times" w:eastAsiaTheme="minorHAnsi" w:hAnsi="Times"/>
          <w:color w:val="000000" w:themeColor="text1"/>
          <w:sz w:val="20"/>
          <w:szCs w:val="20"/>
          <w:lang w:eastAsia="en-US"/>
        </w:rPr>
        <w:t xml:space="preserve"> </w:t>
      </w:r>
      <w:proofErr w:type="spellStart"/>
      <w:r w:rsidRPr="004C31E9">
        <w:rPr>
          <w:rFonts w:ascii="Times" w:eastAsiaTheme="minorHAnsi" w:hAnsi="Times"/>
          <w:color w:val="000000" w:themeColor="text1"/>
          <w:sz w:val="20"/>
          <w:szCs w:val="20"/>
          <w:lang w:eastAsia="en-US"/>
        </w:rPr>
        <w:t>sociality</w:t>
      </w:r>
      <w:proofErr w:type="spellEnd"/>
      <w:r w:rsidRPr="004C31E9">
        <w:rPr>
          <w:rFonts w:ascii="Times" w:eastAsiaTheme="minorHAnsi" w:hAnsi="Times"/>
          <w:color w:val="000000" w:themeColor="text1"/>
          <w:sz w:val="20"/>
          <w:szCs w:val="20"/>
          <w:lang w:eastAsia="en-US"/>
        </w:rPr>
        <w:t xml:space="preserve"> and </w:t>
      </w:r>
      <w:proofErr w:type="spellStart"/>
      <w:r w:rsidRPr="004C31E9">
        <w:rPr>
          <w:rFonts w:ascii="Times" w:eastAsiaTheme="minorHAnsi" w:hAnsi="Times"/>
          <w:color w:val="000000" w:themeColor="text1"/>
          <w:sz w:val="20"/>
          <w:szCs w:val="20"/>
          <w:lang w:eastAsia="en-US"/>
        </w:rPr>
        <w:t>corporeality</w:t>
      </w:r>
      <w:proofErr w:type="spellEnd"/>
      <w:r w:rsidRPr="004C31E9">
        <w:rPr>
          <w:rFonts w:ascii="Times" w:eastAsiaTheme="minorHAnsi" w:hAnsi="Times"/>
          <w:color w:val="000000" w:themeColor="text1"/>
          <w:sz w:val="20"/>
          <w:szCs w:val="20"/>
          <w:lang w:eastAsia="en-US"/>
        </w:rPr>
        <w:t xml:space="preserve"> in rural Burundi », </w:t>
      </w:r>
      <w:r w:rsidRPr="004C31E9">
        <w:rPr>
          <w:rFonts w:ascii="Times" w:eastAsiaTheme="minorHAnsi" w:hAnsi="Times"/>
          <w:i/>
          <w:color w:val="000000" w:themeColor="text1"/>
          <w:sz w:val="20"/>
          <w:szCs w:val="20"/>
          <w:lang w:eastAsia="en-US"/>
        </w:rPr>
        <w:t xml:space="preserve">Culture, </w:t>
      </w:r>
      <w:proofErr w:type="spellStart"/>
      <w:r w:rsidRPr="004C31E9">
        <w:rPr>
          <w:rFonts w:ascii="Times" w:eastAsiaTheme="minorHAnsi" w:hAnsi="Times"/>
          <w:i/>
          <w:color w:val="000000" w:themeColor="text1"/>
          <w:sz w:val="20"/>
          <w:szCs w:val="20"/>
          <w:lang w:eastAsia="en-US"/>
        </w:rPr>
        <w:t>Health</w:t>
      </w:r>
      <w:proofErr w:type="spellEnd"/>
      <w:r w:rsidRPr="004C31E9">
        <w:rPr>
          <w:rFonts w:ascii="Times" w:eastAsiaTheme="minorHAnsi" w:hAnsi="Times"/>
          <w:i/>
          <w:color w:val="000000" w:themeColor="text1"/>
          <w:sz w:val="20"/>
          <w:szCs w:val="20"/>
          <w:lang w:eastAsia="en-US"/>
        </w:rPr>
        <w:t xml:space="preserve"> and </w:t>
      </w:r>
      <w:proofErr w:type="spellStart"/>
      <w:r w:rsidRPr="004C31E9">
        <w:rPr>
          <w:rFonts w:ascii="Times" w:eastAsiaTheme="minorHAnsi" w:hAnsi="Times"/>
          <w:i/>
          <w:color w:val="000000" w:themeColor="text1"/>
          <w:sz w:val="20"/>
          <w:szCs w:val="20"/>
          <w:lang w:eastAsia="en-US"/>
        </w:rPr>
        <w:t>Sexuality</w:t>
      </w:r>
      <w:proofErr w:type="spellEnd"/>
      <w:r w:rsidRPr="004C31E9">
        <w:rPr>
          <w:rFonts w:ascii="Times" w:eastAsiaTheme="minorHAnsi" w:hAnsi="Times"/>
          <w:color w:val="000000" w:themeColor="text1"/>
          <w:sz w:val="20"/>
          <w:szCs w:val="20"/>
          <w:lang w:eastAsia="en-US"/>
        </w:rPr>
        <w:t>, 2021.</w:t>
      </w:r>
    </w:p>
  </w:footnote>
  <w:footnote w:id="169">
    <w:p w14:paraId="29B33CCA"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De 2020 à 2021, articles encore sous correction, donc anonymes. Nous nous resservirons uniquement du contenu. </w:t>
      </w:r>
    </w:p>
  </w:footnote>
  <w:footnote w:id="170">
    <w:p w14:paraId="3F28F8A6" w14:textId="1A8EE379" w:rsidR="00674DCC" w:rsidRPr="004C31E9" w:rsidRDefault="00674DCC" w:rsidP="004C31E9">
      <w:pPr>
        <w:pStyle w:val="Notedebasdepage"/>
        <w:jc w:val="both"/>
      </w:pPr>
      <w:r w:rsidRPr="004C31E9">
        <w:rPr>
          <w:rStyle w:val="Appelnotedebasdep"/>
        </w:rPr>
        <w:footnoteRef/>
      </w:r>
      <w:r w:rsidRPr="004C31E9">
        <w:t xml:space="preserve"> EDS 2017</w:t>
      </w:r>
      <w:r w:rsidR="00102D62">
        <w:t>.</w:t>
      </w:r>
    </w:p>
  </w:footnote>
  <w:footnote w:id="171">
    <w:p w14:paraId="5C2FCAA0" w14:textId="61794C32"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Ndikumana J</w:t>
      </w:r>
      <w:r w:rsidR="00102D62">
        <w:rPr>
          <w:rFonts w:ascii="Times" w:hAnsi="Times"/>
          <w:color w:val="000000" w:themeColor="text1"/>
        </w:rPr>
        <w:t xml:space="preserve">ean </w:t>
      </w:r>
      <w:r w:rsidRPr="004C31E9">
        <w:rPr>
          <w:rFonts w:ascii="Times" w:hAnsi="Times"/>
          <w:color w:val="000000" w:themeColor="text1"/>
        </w:rPr>
        <w:t>D</w:t>
      </w:r>
      <w:r w:rsidR="00102D62">
        <w:rPr>
          <w:rFonts w:ascii="Times" w:hAnsi="Times"/>
          <w:color w:val="000000" w:themeColor="text1"/>
        </w:rPr>
        <w:t xml:space="preserve">e </w:t>
      </w:r>
      <w:r w:rsidRPr="004C31E9">
        <w:rPr>
          <w:rFonts w:ascii="Times" w:hAnsi="Times"/>
          <w:color w:val="000000" w:themeColor="text1"/>
        </w:rPr>
        <w:t>D</w:t>
      </w:r>
      <w:r w:rsidR="00102D62">
        <w:rPr>
          <w:rFonts w:ascii="Times" w:hAnsi="Times"/>
          <w:color w:val="000000" w:themeColor="text1"/>
        </w:rPr>
        <w:t>ieu</w:t>
      </w:r>
      <w:r w:rsidRPr="004C31E9">
        <w:rPr>
          <w:rFonts w:ascii="Times" w:hAnsi="Times"/>
          <w:color w:val="000000" w:themeColor="text1"/>
        </w:rPr>
        <w:t xml:space="preserve">, « Dynamique de lutte contre la stigmatisation des femmes au Burundi », </w:t>
      </w:r>
      <w:r w:rsidRPr="004C31E9">
        <w:rPr>
          <w:rFonts w:ascii="Times" w:hAnsi="Times"/>
          <w:i/>
          <w:color w:val="000000" w:themeColor="text1"/>
        </w:rPr>
        <w:t>European Scientific Journal</w:t>
      </w:r>
      <w:r w:rsidRPr="004C31E9">
        <w:rPr>
          <w:rFonts w:ascii="Times" w:hAnsi="Times"/>
          <w:color w:val="000000" w:themeColor="text1"/>
        </w:rPr>
        <w:t>, 2020.</w:t>
      </w:r>
    </w:p>
  </w:footnote>
  <w:footnote w:id="172">
    <w:p w14:paraId="307D53A3" w14:textId="056CFFC5"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proofErr w:type="spellStart"/>
      <w:r w:rsidRPr="004C31E9">
        <w:rPr>
          <w:rFonts w:ascii="Times" w:hAnsi="Times"/>
          <w:color w:val="000000" w:themeColor="text1"/>
          <w:lang w:val="en-US"/>
        </w:rPr>
        <w:t>Bahimana</w:t>
      </w:r>
      <w:proofErr w:type="spellEnd"/>
      <w:r w:rsidRPr="004C31E9">
        <w:rPr>
          <w:rFonts w:ascii="Times" w:hAnsi="Times"/>
          <w:color w:val="000000" w:themeColor="text1"/>
          <w:lang w:val="en-US"/>
        </w:rPr>
        <w:t xml:space="preserve"> A</w:t>
      </w:r>
      <w:r w:rsidR="00102D62">
        <w:rPr>
          <w:rFonts w:ascii="Times" w:hAnsi="Times"/>
          <w:color w:val="000000" w:themeColor="text1"/>
          <w:lang w:val="en-US"/>
        </w:rPr>
        <w:t>dolphe</w:t>
      </w:r>
      <w:r w:rsidRPr="004C31E9">
        <w:rPr>
          <w:rFonts w:ascii="Times" w:hAnsi="Times"/>
          <w:color w:val="000000" w:themeColor="text1"/>
          <w:lang w:val="en-US"/>
        </w:rPr>
        <w:t>, « Cultural norms and religious values in Burundi hinder teenagers’ sex education »,</w:t>
      </w:r>
      <w:r w:rsidR="00102D62">
        <w:rPr>
          <w:rFonts w:ascii="Times" w:hAnsi="Times"/>
          <w:color w:val="000000" w:themeColor="text1"/>
          <w:lang w:val="en-US"/>
        </w:rPr>
        <w:t xml:space="preserve"> The Open University,</w:t>
      </w:r>
      <w:r w:rsidRPr="004C31E9">
        <w:rPr>
          <w:rFonts w:ascii="Times" w:hAnsi="Times"/>
          <w:color w:val="000000" w:themeColor="text1"/>
          <w:lang w:val="en-US"/>
        </w:rPr>
        <w:t xml:space="preserve"> 2020</w:t>
      </w:r>
      <w:r w:rsidR="00102D62">
        <w:rPr>
          <w:rFonts w:ascii="Times" w:hAnsi="Times"/>
          <w:color w:val="000000" w:themeColor="text1"/>
          <w:lang w:val="en-US"/>
        </w:rPr>
        <w:t xml:space="preserve">, </w:t>
      </w:r>
      <w:hyperlink r:id="rId50" w:history="1">
        <w:r w:rsidR="00102D62" w:rsidRPr="00102D62">
          <w:rPr>
            <w:rStyle w:val="Lienhypertexte"/>
            <w:rFonts w:ascii="Times" w:hAnsi="Times"/>
            <w:lang w:val="en-US"/>
          </w:rPr>
          <w:t>https://www.open.ac.uk/ikd/blog/cultural-norms-and-religious-values-burundi-hinder-teenagers%E2%80%99-sex-education</w:t>
        </w:r>
      </w:hyperlink>
      <w:r w:rsidR="00102D62">
        <w:rPr>
          <w:rFonts w:ascii="Times" w:hAnsi="Times"/>
          <w:color w:val="000000" w:themeColor="text1"/>
          <w:lang w:val="en-US"/>
        </w:rPr>
        <w:t>.</w:t>
      </w:r>
    </w:p>
  </w:footnote>
  <w:footnote w:id="173">
    <w:p w14:paraId="52FE6330" w14:textId="20B7C0B4"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Banque Mondiale, https://donnees.banquemondiale.org/indicateur/IQ.CPA.GNDR.XQ?locations=BI, 2021</w:t>
      </w:r>
      <w:r w:rsidR="00102D62">
        <w:rPr>
          <w:rFonts w:ascii="Times" w:hAnsi="Times"/>
          <w:color w:val="000000" w:themeColor="text1"/>
        </w:rPr>
        <w:t>.</w:t>
      </w:r>
    </w:p>
  </w:footnote>
  <w:footnote w:id="174">
    <w:p w14:paraId="0E2BAB89" w14:textId="041B271A" w:rsidR="00674DCC" w:rsidRPr="004C31E9" w:rsidRDefault="00674DCC" w:rsidP="004C31E9">
      <w:pPr>
        <w:pStyle w:val="Notedebasdepage"/>
        <w:jc w:val="both"/>
      </w:pPr>
      <w:r w:rsidRPr="004C31E9">
        <w:rPr>
          <w:rStyle w:val="Appelnotedebasdep"/>
        </w:rPr>
        <w:footnoteRef/>
      </w:r>
      <w:r w:rsidRPr="004C31E9">
        <w:t xml:space="preserve"> EDS 2017</w:t>
      </w:r>
      <w:r w:rsidR="00102D62">
        <w:t>.</w:t>
      </w:r>
    </w:p>
  </w:footnote>
  <w:footnote w:id="175">
    <w:p w14:paraId="04301384" w14:textId="419CE7BB"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Courtois A</w:t>
      </w:r>
      <w:r w:rsidR="00102D62">
        <w:rPr>
          <w:rFonts w:ascii="Times" w:hAnsi="Times"/>
          <w:color w:val="000000" w:themeColor="text1"/>
        </w:rPr>
        <w:t xml:space="preserve">nne </w:t>
      </w:r>
      <w:r w:rsidRPr="004C31E9">
        <w:rPr>
          <w:rFonts w:ascii="Times" w:hAnsi="Times"/>
          <w:color w:val="000000" w:themeColor="text1"/>
        </w:rPr>
        <w:t>C</w:t>
      </w:r>
      <w:r w:rsidR="00102D62">
        <w:rPr>
          <w:rFonts w:ascii="Times" w:hAnsi="Times"/>
          <w:color w:val="000000" w:themeColor="text1"/>
        </w:rPr>
        <w:t>laire</w:t>
      </w:r>
      <w:r w:rsidRPr="004C31E9">
        <w:rPr>
          <w:rFonts w:ascii="Times" w:hAnsi="Times"/>
          <w:color w:val="000000" w:themeColor="text1"/>
        </w:rPr>
        <w:t xml:space="preserve">, </w:t>
      </w:r>
      <w:r w:rsidR="00102D62" w:rsidRPr="00102D62">
        <w:rPr>
          <w:rFonts w:ascii="Times" w:hAnsi="Times"/>
          <w:i/>
          <w:iCs/>
          <w:color w:val="000000" w:themeColor="text1"/>
        </w:rPr>
        <w:t>op. cit.</w:t>
      </w:r>
      <w:r w:rsidRPr="004C31E9">
        <w:rPr>
          <w:rFonts w:ascii="Times" w:hAnsi="Times"/>
          <w:color w:val="000000" w:themeColor="text1"/>
        </w:rPr>
        <w:t>, 2016</w:t>
      </w:r>
      <w:r w:rsidR="00102D62">
        <w:rPr>
          <w:rFonts w:ascii="Times" w:hAnsi="Times"/>
          <w:color w:val="000000" w:themeColor="text1"/>
        </w:rPr>
        <w:t>.</w:t>
      </w:r>
    </w:p>
  </w:footnote>
  <w:footnote w:id="176">
    <w:p w14:paraId="436951B8" w14:textId="23206FF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Alliance Burundaise contre le Sida, « Prostitution et avortements provoqués clandestins chez les travailleuses de sexe dans les milieux urbains au Burundi. Les faits, causes et conséquences. », 2016.</w:t>
      </w:r>
    </w:p>
  </w:footnote>
  <w:footnote w:id="177">
    <w:p w14:paraId="3A70E479" w14:textId="2C4B49E3" w:rsidR="00674DCC" w:rsidRPr="004C31E9" w:rsidRDefault="00674DCC" w:rsidP="004C31E9">
      <w:pPr>
        <w:autoSpaceDE w:val="0"/>
        <w:autoSpaceDN w:val="0"/>
        <w:adjustRightInd w:val="0"/>
        <w:jc w:val="both"/>
        <w:rPr>
          <w:rFonts w:ascii="Times" w:eastAsiaTheme="minorHAnsi" w:hAnsi="Times"/>
          <w:color w:val="000000" w:themeColor="text1"/>
          <w:sz w:val="20"/>
          <w:szCs w:val="20"/>
          <w:lang w:eastAsia="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r w:rsidRPr="004C31E9">
        <w:rPr>
          <w:rFonts w:ascii="Times" w:eastAsiaTheme="minorHAnsi" w:hAnsi="Times"/>
          <w:color w:val="000000" w:themeColor="text1"/>
          <w:sz w:val="20"/>
          <w:szCs w:val="20"/>
          <w:lang w:eastAsia="en-US"/>
        </w:rPr>
        <w:t xml:space="preserve">République du Burundi, « Burundi PLACE report, </w:t>
      </w:r>
      <w:proofErr w:type="spellStart"/>
      <w:r w:rsidRPr="004C31E9">
        <w:rPr>
          <w:rFonts w:ascii="Times" w:eastAsiaTheme="minorHAnsi" w:hAnsi="Times"/>
          <w:color w:val="000000" w:themeColor="text1"/>
          <w:sz w:val="20"/>
          <w:szCs w:val="20"/>
          <w:lang w:eastAsia="en-US"/>
        </w:rPr>
        <w:t>Priorities</w:t>
      </w:r>
      <w:proofErr w:type="spellEnd"/>
      <w:r w:rsidRPr="004C31E9">
        <w:rPr>
          <w:rFonts w:ascii="Times" w:eastAsiaTheme="minorHAnsi" w:hAnsi="Times"/>
          <w:color w:val="000000" w:themeColor="text1"/>
          <w:sz w:val="20"/>
          <w:szCs w:val="20"/>
          <w:lang w:eastAsia="en-US"/>
        </w:rPr>
        <w:t xml:space="preserve"> for local AIDS control efforts », octobre 2014.</w:t>
      </w:r>
    </w:p>
  </w:footnote>
  <w:footnote w:id="178">
    <w:p w14:paraId="65523A88" w14:textId="076F26DF"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Cabinet du Président, Loi n°1/07 du 12 mars 2020 portant modification de la loi n°1/012 du 30 mai 2018 portant code de l’offre des soins et services de santé au Burundi.</w:t>
      </w:r>
    </w:p>
  </w:footnote>
  <w:footnote w:id="179">
    <w:p w14:paraId="166D60AE" w14:textId="00A74658" w:rsidR="00674DCC" w:rsidRPr="004C31E9" w:rsidRDefault="00674DCC" w:rsidP="004C31E9">
      <w:pPr>
        <w:pStyle w:val="Notedebasdepage"/>
        <w:jc w:val="both"/>
      </w:pPr>
      <w:r w:rsidRPr="004C31E9">
        <w:rPr>
          <w:rStyle w:val="Appelnotedebasdep"/>
        </w:rPr>
        <w:footnoteRef/>
      </w:r>
      <w:r w:rsidRPr="004C31E9">
        <w:t xml:space="preserve"> </w:t>
      </w:r>
      <w:r w:rsidRPr="004C31E9">
        <w:rPr>
          <w:rFonts w:ascii="Times" w:hAnsi="Times"/>
          <w:sz w:val="22"/>
          <w:szCs w:val="22"/>
        </w:rPr>
        <w:t>EDS 2017</w:t>
      </w:r>
      <w:r w:rsidR="00102D62">
        <w:rPr>
          <w:rFonts w:ascii="Times" w:hAnsi="Times"/>
          <w:sz w:val="22"/>
          <w:szCs w:val="22"/>
        </w:rPr>
        <w:t>.</w:t>
      </w:r>
    </w:p>
  </w:footnote>
  <w:footnote w:id="180">
    <w:p w14:paraId="1E9C5138" w14:textId="4569D07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Données Banque Mondiale 2020.</w:t>
      </w:r>
    </w:p>
  </w:footnote>
  <w:footnote w:id="181">
    <w:p w14:paraId="4B4E3DBC" w14:textId="2C423D11" w:rsidR="00674DCC" w:rsidRPr="007B6DC5" w:rsidRDefault="00674DCC" w:rsidP="004C31E9">
      <w:pPr>
        <w:pStyle w:val="Notedebasdepage"/>
        <w:jc w:val="both"/>
        <w:rPr>
          <w:rFonts w:ascii="Times" w:hAnsi="Times"/>
        </w:rPr>
      </w:pPr>
      <w:r w:rsidRPr="007B6DC5">
        <w:rPr>
          <w:rStyle w:val="Appelnotedebasdep"/>
          <w:rFonts w:ascii="Times" w:hAnsi="Times"/>
        </w:rPr>
        <w:footnoteRef/>
      </w:r>
      <w:r w:rsidRPr="007B6DC5">
        <w:rPr>
          <w:rFonts w:ascii="Times" w:hAnsi="Times"/>
        </w:rPr>
        <w:t xml:space="preserve"> </w:t>
      </w:r>
      <w:r w:rsidRPr="004C31E9">
        <w:rPr>
          <w:rFonts w:ascii="Times" w:hAnsi="Times"/>
          <w:color w:val="000000" w:themeColor="text1"/>
        </w:rPr>
        <w:t>Données EDS 2017</w:t>
      </w:r>
      <w:r w:rsidR="00102D62">
        <w:rPr>
          <w:rFonts w:ascii="Times" w:hAnsi="Times"/>
          <w:color w:val="000000" w:themeColor="text1"/>
        </w:rPr>
        <w:t>.</w:t>
      </w:r>
    </w:p>
  </w:footnote>
  <w:footnote w:id="182">
    <w:p w14:paraId="6DE494B4" w14:textId="042D7745"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Données EDS 2017</w:t>
      </w:r>
      <w:r w:rsidR="00102D62">
        <w:rPr>
          <w:rFonts w:ascii="Times" w:hAnsi="Times"/>
          <w:color w:val="000000" w:themeColor="text1"/>
        </w:rPr>
        <w:t>.</w:t>
      </w:r>
    </w:p>
  </w:footnote>
  <w:footnote w:id="183">
    <w:p w14:paraId="7529A28A" w14:textId="5F45329F"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Données Banque Mondiale 2020</w:t>
      </w:r>
      <w:r w:rsidR="00102D62">
        <w:rPr>
          <w:rFonts w:ascii="Times" w:hAnsi="Times"/>
          <w:color w:val="000000" w:themeColor="text1"/>
        </w:rPr>
        <w:t>.</w:t>
      </w:r>
    </w:p>
  </w:footnote>
  <w:footnote w:id="184">
    <w:p w14:paraId="594D90BA" w14:textId="75DF0E02" w:rsidR="00674DCC" w:rsidRPr="004C31E9" w:rsidRDefault="00674DCC" w:rsidP="004C31E9">
      <w:pPr>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lang w:val="en-US"/>
        </w:rPr>
        <w:t xml:space="preserve"> U</w:t>
      </w:r>
      <w:r w:rsidR="00102D62">
        <w:rPr>
          <w:rFonts w:ascii="Times" w:hAnsi="Times"/>
          <w:color w:val="000000" w:themeColor="text1"/>
          <w:sz w:val="20"/>
          <w:szCs w:val="20"/>
          <w:lang w:val="en-US"/>
        </w:rPr>
        <w:t>SAID</w:t>
      </w:r>
      <w:r w:rsidRPr="004C31E9">
        <w:rPr>
          <w:rFonts w:ascii="Times" w:hAnsi="Times"/>
          <w:color w:val="000000" w:themeColor="text1"/>
          <w:sz w:val="20"/>
          <w:szCs w:val="20"/>
          <w:lang w:val="en-US"/>
        </w:rPr>
        <w:t xml:space="preserve">, « Burundi gender analysis, final report », 2017, </w:t>
      </w:r>
      <w:hyperlink r:id="rId51" w:history="1">
        <w:r w:rsidRPr="00102D62">
          <w:rPr>
            <w:rStyle w:val="Lienhypertexte"/>
            <w:rFonts w:ascii="Times" w:hAnsi="Times"/>
            <w:sz w:val="20"/>
            <w:szCs w:val="20"/>
            <w:lang w:val="en-US"/>
          </w:rPr>
          <w:t>https://banyanglobal.com/wp-content/uploads/2017/07/USAID-Burundi-Gender-Analysis-Final-Report-2017.pdf</w:t>
        </w:r>
      </w:hyperlink>
      <w:r w:rsidR="00102D62">
        <w:rPr>
          <w:rFonts w:ascii="Times" w:hAnsi="Times"/>
          <w:sz w:val="20"/>
          <w:szCs w:val="20"/>
          <w:lang w:val="en-US"/>
        </w:rPr>
        <w:t>.</w:t>
      </w:r>
      <w:r w:rsidRPr="004C31E9">
        <w:rPr>
          <w:rFonts w:ascii="Times" w:hAnsi="Times"/>
          <w:color w:val="000000" w:themeColor="text1"/>
          <w:sz w:val="20"/>
          <w:szCs w:val="20"/>
          <w:lang w:val="en-US"/>
        </w:rPr>
        <w:t xml:space="preserve"> </w:t>
      </w:r>
    </w:p>
  </w:footnote>
  <w:footnote w:id="185">
    <w:p w14:paraId="0FB60E82" w14:textId="1E7AFF5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Pour une description précise des associations existantes et des blocages auxquels elles font face, ou encore des violences subies par les personnes LGBTQ, voir : Office Français Pour les Réfugiés en Afrique, « Burundi, Situation des minorités sexuelles et de genre », 2019, </w:t>
      </w:r>
      <w:hyperlink r:id="rId52" w:history="1">
        <w:r w:rsidRPr="00102D62">
          <w:rPr>
            <w:rStyle w:val="Lienhypertexte"/>
            <w:rFonts w:ascii="Times" w:hAnsi="Times"/>
          </w:rPr>
          <w:t>https://ofpra.gouv.fr/sites/default/files/atoms/files/1901_bdi_lgbti.pdf</w:t>
        </w:r>
      </w:hyperlink>
      <w:r w:rsidR="00102D62">
        <w:rPr>
          <w:rFonts w:ascii="Times" w:hAnsi="Times"/>
        </w:rPr>
        <w:t>.</w:t>
      </w:r>
    </w:p>
  </w:footnote>
  <w:footnote w:id="186">
    <w:p w14:paraId="56574A05" w14:textId="2C0AFAA8" w:rsidR="00674DCC" w:rsidRPr="004C31E9" w:rsidRDefault="00674DCC" w:rsidP="004C31E9">
      <w:pPr>
        <w:jc w:val="both"/>
        <w:rPr>
          <w:rFonts w:ascii="Times" w:hAnsi="Time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Office Français Pour les Réfugiés en Afrique, « Burundi, Situation des minorités sexuelles et de genre », 2019, </w:t>
      </w:r>
      <w:hyperlink r:id="rId53" w:history="1">
        <w:r w:rsidRPr="00102D62">
          <w:rPr>
            <w:rStyle w:val="Lienhypertexte"/>
            <w:rFonts w:ascii="Times" w:hAnsi="Times"/>
            <w:sz w:val="20"/>
            <w:szCs w:val="20"/>
          </w:rPr>
          <w:t>https://ofpra.gouv.fr/sites/default/files/atoms/files/1901_bdi_lgbti.pdf</w:t>
        </w:r>
      </w:hyperlink>
      <w:r w:rsidR="00102D62">
        <w:rPr>
          <w:rFonts w:ascii="Times" w:hAnsi="Times"/>
          <w:color w:val="000000" w:themeColor="text1"/>
          <w:sz w:val="20"/>
          <w:szCs w:val="20"/>
        </w:rPr>
        <w:t>.</w:t>
      </w:r>
    </w:p>
  </w:footnote>
  <w:footnote w:id="187">
    <w:p w14:paraId="6DBF95E1" w14:textId="698A238E"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w:t>
      </w:r>
      <w:proofErr w:type="gramStart"/>
      <w:r w:rsidRPr="004C31E9">
        <w:rPr>
          <w:rFonts w:ascii="Times" w:hAnsi="Times"/>
          <w:color w:val="000000" w:themeColor="text1"/>
        </w:rPr>
        <w:t>Ministère de l’Éducation</w:t>
      </w:r>
      <w:proofErr w:type="gramEnd"/>
      <w:r w:rsidRPr="004C31E9">
        <w:rPr>
          <w:rFonts w:ascii="Times" w:hAnsi="Times"/>
          <w:color w:val="000000" w:themeColor="text1"/>
        </w:rPr>
        <w:t>, Ordonnance n°620/613, 2011.</w:t>
      </w:r>
    </w:p>
  </w:footnote>
  <w:footnote w:id="188">
    <w:p w14:paraId="69E5C070"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80% du personnel des compagnies énergétiques au Rwanda est masculin. Les femmes occupent des postes intermédiaires et administratifs, USAID and Power Africa, 2020.</w:t>
      </w:r>
    </w:p>
  </w:footnote>
  <w:footnote w:id="189">
    <w:p w14:paraId="44CA6E94" w14:textId="25924496"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République du Burundi, Décret n°100/086 portant missions, organisation et fonctionnement du </w:t>
      </w:r>
      <w:proofErr w:type="gramStart"/>
      <w:r w:rsidRPr="004C31E9">
        <w:rPr>
          <w:rFonts w:ascii="Times" w:hAnsi="Times"/>
          <w:color w:val="000000" w:themeColor="text1"/>
        </w:rPr>
        <w:t>Ministère de l’Hydraulique</w:t>
      </w:r>
      <w:proofErr w:type="gramEnd"/>
      <w:r w:rsidRPr="004C31E9">
        <w:rPr>
          <w:rFonts w:ascii="Times" w:hAnsi="Times"/>
          <w:color w:val="000000" w:themeColor="text1"/>
        </w:rPr>
        <w:t>, de l’Énergie et des Mines, 2020.</w:t>
      </w:r>
    </w:p>
  </w:footnote>
  <w:footnote w:id="190">
    <w:p w14:paraId="2E147183" w14:textId="66CF9E3D" w:rsidR="00674DCC" w:rsidRPr="004C31E9" w:rsidRDefault="00674DCC" w:rsidP="004C31E9">
      <w:pPr>
        <w:jc w:val="both"/>
        <w:rPr>
          <w:rFonts w:ascii="Times" w:hAnsi="Times"/>
          <w:b/>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w:t>
      </w:r>
      <w:bookmarkStart w:id="53" w:name="_Hlk83375625"/>
      <w:r w:rsidRPr="004C31E9">
        <w:rPr>
          <w:rFonts w:ascii="Times" w:hAnsi="Times"/>
          <w:color w:val="000000" w:themeColor="text1"/>
          <w:sz w:val="20"/>
          <w:szCs w:val="20"/>
        </w:rPr>
        <w:t>République du Burundi</w:t>
      </w:r>
      <w:bookmarkEnd w:id="53"/>
      <w:r w:rsidRPr="004C31E9">
        <w:rPr>
          <w:rFonts w:ascii="Times" w:hAnsi="Times"/>
          <w:color w:val="000000" w:themeColor="text1"/>
          <w:sz w:val="20"/>
          <w:szCs w:val="20"/>
        </w:rPr>
        <w:t>, Ministère de l’</w:t>
      </w:r>
      <w:r w:rsidR="00FC3D72">
        <w:rPr>
          <w:rFonts w:ascii="Times" w:hAnsi="Times"/>
          <w:color w:val="000000" w:themeColor="text1"/>
          <w:sz w:val="20"/>
          <w:szCs w:val="20"/>
        </w:rPr>
        <w:t>A</w:t>
      </w:r>
      <w:r w:rsidRPr="004C31E9">
        <w:rPr>
          <w:rFonts w:ascii="Times" w:hAnsi="Times"/>
          <w:color w:val="000000" w:themeColor="text1"/>
          <w:sz w:val="20"/>
          <w:szCs w:val="20"/>
        </w:rPr>
        <w:t>griculture et de l’</w:t>
      </w:r>
      <w:r w:rsidR="00FC3D72">
        <w:rPr>
          <w:rFonts w:ascii="Times" w:hAnsi="Times"/>
          <w:color w:val="000000" w:themeColor="text1"/>
          <w:sz w:val="20"/>
          <w:szCs w:val="20"/>
        </w:rPr>
        <w:t>E</w:t>
      </w:r>
      <w:r w:rsidRPr="004C31E9">
        <w:rPr>
          <w:rFonts w:ascii="Times" w:hAnsi="Times"/>
          <w:color w:val="000000" w:themeColor="text1"/>
          <w:sz w:val="20"/>
          <w:szCs w:val="20"/>
        </w:rPr>
        <w:t>levage, Office burundais pour la protection de l’environnement, « Document de stratégie genre », 2020.</w:t>
      </w:r>
    </w:p>
  </w:footnote>
  <w:footnote w:id="191">
    <w:p w14:paraId="5B1BB44C" w14:textId="5B01FFC0"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r w:rsidRPr="004C31E9">
        <w:rPr>
          <w:rFonts w:ascii="Times" w:eastAsia="Calibri" w:hAnsi="Times"/>
          <w:color w:val="000000" w:themeColor="text1"/>
          <w:kern w:val="3"/>
          <w:lang w:eastAsia="en-US"/>
        </w:rPr>
        <w:t>Banque mondiale, base de données 2019 publiée en 2020 : Sustainable Energy for All ( SE4ALL ) dérivée du SE4ALL Global Tracking Framework ( Banque mondiale, Agence internationale de l’énergie et Programme d’assistance à la gestion du secteur énergétique [ESMAP] )</w:t>
      </w:r>
      <w:r w:rsidR="00102D62">
        <w:rPr>
          <w:rFonts w:ascii="Times" w:eastAsia="Calibri" w:hAnsi="Times"/>
          <w:color w:val="000000" w:themeColor="text1"/>
          <w:kern w:val="3"/>
          <w:lang w:eastAsia="en-US"/>
        </w:rPr>
        <w:t>.</w:t>
      </w:r>
    </w:p>
  </w:footnote>
  <w:footnote w:id="192">
    <w:p w14:paraId="61538CD9" w14:textId="56ECF1B8"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Africa Energy Portal, AEP</w:t>
      </w:r>
      <w:r w:rsidR="00102D62">
        <w:rPr>
          <w:rFonts w:ascii="Times" w:hAnsi="Times"/>
          <w:color w:val="000000" w:themeColor="text1"/>
        </w:rPr>
        <w:t>.</w:t>
      </w:r>
    </w:p>
  </w:footnote>
  <w:footnote w:id="193">
    <w:p w14:paraId="5D4F4E00" w14:textId="14698257" w:rsidR="00674DCC" w:rsidRPr="004C31E9" w:rsidRDefault="00674DCC" w:rsidP="004C31E9">
      <w:pPr>
        <w:pStyle w:val="Notedebasdepage"/>
        <w:jc w:val="both"/>
      </w:pPr>
      <w:r w:rsidRPr="004C31E9">
        <w:rPr>
          <w:rStyle w:val="Appelnotedebasdep"/>
          <w:rFonts w:ascii="Times" w:hAnsi="Times"/>
          <w:color w:val="000000" w:themeColor="text1"/>
        </w:rPr>
        <w:footnoteRef/>
      </w:r>
      <w:r w:rsidRPr="004C31E9">
        <w:rPr>
          <w:rFonts w:ascii="Times" w:hAnsi="Times"/>
          <w:color w:val="000000" w:themeColor="text1"/>
        </w:rPr>
        <w:t xml:space="preserve"> Organisation Des Nations Unies, République du Burundi, « Plan cadre des Nations Unies pour l’Aide au développement du Burundi, UNDAF 2019-2023 », </w:t>
      </w:r>
      <w:hyperlink r:id="rId54" w:history="1">
        <w:r w:rsidRPr="00102D62">
          <w:rPr>
            <w:rStyle w:val="Lienhypertexte"/>
          </w:rPr>
          <w:t>https://www.google.com/url?sa=t&amp;rct=j&amp;q=&amp;esrc=s&amp;source=web&amp;cd=&amp;ved=2ahUKEwjyrP3a0JLzAhXDhP0HHZYnCXkQFnoECAIQAQ&amp;url=https%3A%2F%2Fwww.bi.undp.org%2Fcontent%2Fdam%2Fburundi%2Fdocs%2Fcadre-legal%2FUNDAF%2520Burundi%25202019-2023.pdf&amp;usg=AOvVaw0v0_EUBsoinOoYueuOe305</w:t>
        </w:r>
      </w:hyperlink>
      <w:r w:rsidR="00102D62">
        <w:t>.</w:t>
      </w:r>
      <w:r w:rsidRPr="004C31E9">
        <w:t xml:space="preserve"> </w:t>
      </w:r>
    </w:p>
  </w:footnote>
  <w:footnote w:id="194">
    <w:p w14:paraId="467048CA" w14:textId="4AF5E8B3"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bookmarkStart w:id="55" w:name="_Hlk77420660"/>
      <w:r w:rsidRPr="004C31E9">
        <w:rPr>
          <w:rFonts w:ascii="Times" w:hAnsi="Times"/>
          <w:color w:val="000000" w:themeColor="text1"/>
        </w:rPr>
        <w:t xml:space="preserve">Africa Energy Portal, AEP, ne mesure que la fourniture et l’accès à l’énergie électrique sous toutes ses formes (thermique, hydraulique, solaire, fossile, </w:t>
      </w:r>
      <w:r w:rsidR="00102D62" w:rsidRPr="004C31E9">
        <w:rPr>
          <w:rFonts w:ascii="Times" w:hAnsi="Times"/>
          <w:color w:val="000000" w:themeColor="text1"/>
        </w:rPr>
        <w:t>etc.</w:t>
      </w:r>
      <w:r w:rsidRPr="004C31E9">
        <w:rPr>
          <w:rFonts w:ascii="Times" w:hAnsi="Times"/>
          <w:color w:val="000000" w:themeColor="text1"/>
        </w:rPr>
        <w:t xml:space="preserve">) : </w:t>
      </w:r>
      <w:hyperlink r:id="rId55" w:history="1">
        <w:r w:rsidRPr="00102D62">
          <w:rPr>
            <w:rStyle w:val="Lienhypertexte"/>
            <w:rFonts w:ascii="Times" w:hAnsi="Times"/>
          </w:rPr>
          <w:t>https://africa-energy-portal.org/country/burundi</w:t>
        </w:r>
      </w:hyperlink>
      <w:r w:rsidR="00102D62">
        <w:rPr>
          <w:rStyle w:val="Lienhypertexte"/>
          <w:rFonts w:ascii="Times" w:hAnsi="Times"/>
          <w:color w:val="000000" w:themeColor="text1"/>
          <w:u w:val="none"/>
        </w:rPr>
        <w:t>.</w:t>
      </w:r>
      <w:r w:rsidRPr="004C31E9">
        <w:rPr>
          <w:rFonts w:ascii="Times" w:hAnsi="Times"/>
          <w:color w:val="000000" w:themeColor="text1"/>
        </w:rPr>
        <w:t xml:space="preserve"> </w:t>
      </w:r>
      <w:bookmarkEnd w:id="55"/>
    </w:p>
  </w:footnote>
  <w:footnote w:id="195">
    <w:p w14:paraId="5CA551B6"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Module 5: Intégration du genre dans la formulation de projets énergie, p.109, ENERGIA.</w:t>
      </w:r>
    </w:p>
  </w:footnote>
  <w:footnote w:id="196">
    <w:p w14:paraId="4D3C9546"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w:t>
      </w:r>
      <w:bookmarkStart w:id="56" w:name="_Hlk77159496"/>
      <w:r w:rsidRPr="004C31E9">
        <w:rPr>
          <w:rFonts w:ascii="Times" w:hAnsi="Times"/>
          <w:color w:val="000000" w:themeColor="text1"/>
        </w:rPr>
        <w:t>Module 5: Intégration du genre dans la formulation de projets énergie, p.8, ENERGIA.</w:t>
      </w:r>
      <w:bookmarkEnd w:id="56"/>
    </w:p>
  </w:footnote>
  <w:footnote w:id="197">
    <w:p w14:paraId="28377653" w14:textId="6E31D531"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00ED56AD">
        <w:rPr>
          <w:rFonts w:ascii="Times" w:hAnsi="Times"/>
          <w:color w:val="000000" w:themeColor="text1"/>
        </w:rPr>
        <w:t xml:space="preserve"> Selon le Plan National de Développement (PND) 2018-2027, 98% de la population burundaise, aussi bien urbaine que rurale, utilise le bois de chauffage comme source d’énergie. </w:t>
      </w:r>
    </w:p>
  </w:footnote>
  <w:footnote w:id="198">
    <w:p w14:paraId="72C30419"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Programme forestier communautaire. Gujarat, Inde. Les femmes ne furent pas consultées.</w:t>
      </w:r>
    </w:p>
  </w:footnote>
  <w:footnote w:id="199">
    <w:p w14:paraId="3E812AE5" w14:textId="57067E08" w:rsidR="00674DCC" w:rsidRPr="004C31E9" w:rsidRDefault="00674DCC" w:rsidP="004C31E9">
      <w:pPr>
        <w:contextualSpacing/>
        <w:jc w:val="both"/>
        <w:rPr>
          <w:rFonts w:ascii="Times" w:hAnsi="Times"/>
          <w:bCs/>
          <w:color w:val="000000" w:themeColor="text1"/>
          <w:sz w:val="20"/>
          <w:szCs w:val="20"/>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Organisation Des Nations Unies, République du Burundi, « Plan cadre des Nations Unies pour l’Aide au développement du Burundi, UNDAF 2019-2023 », </w:t>
      </w:r>
      <w:hyperlink r:id="rId56" w:history="1">
        <w:r w:rsidRPr="00102D62">
          <w:rPr>
            <w:rStyle w:val="Lienhypertexte"/>
            <w:rFonts w:ascii="Times" w:hAnsi="Times"/>
            <w:sz w:val="20"/>
            <w:szCs w:val="20"/>
          </w:rPr>
          <w:t>https://www.google.com/url?sa=t&amp;rct=j&amp;q=&amp;esrc=s&amp;source=web&amp;cd=&amp;ved=2ahUKEwjyrP3a0JLzAhXDhP0HHZYnCXkQFnoECAIQAQ&amp;url=https%3A%2F%2Fwww.bi.undp.org%2Fcontent%2Fdam%2Fburundi%2Fdocs%2Fcadre-legal%2FUNDAF%2520Burundi%25202019-2023.pdf&amp;usg=AOvVaw0v0_EUBsoinOoYueuOe305</w:t>
        </w:r>
      </w:hyperlink>
      <w:r w:rsidR="00102D62">
        <w:rPr>
          <w:rFonts w:ascii="Times" w:hAnsi="Times"/>
          <w:color w:val="000000" w:themeColor="text1"/>
          <w:sz w:val="20"/>
          <w:szCs w:val="20"/>
        </w:rPr>
        <w:t>.</w:t>
      </w:r>
    </w:p>
  </w:footnote>
  <w:footnote w:id="200">
    <w:p w14:paraId="7C5757BF" w14:textId="126E5CD1" w:rsidR="00674DCC" w:rsidRPr="004C31E9" w:rsidRDefault="00674DCC" w:rsidP="0058665D">
      <w:pPr>
        <w:pStyle w:val="Notedebasdepage"/>
        <w:rPr>
          <w:rFonts w:ascii="Times" w:hAnsi="Times"/>
          <w:color w:val="000000" w:themeColor="text1"/>
        </w:rPr>
      </w:pPr>
      <w:r w:rsidRPr="004C31E9">
        <w:rPr>
          <w:rStyle w:val="Appelnotedebasdep"/>
          <w:rFonts w:ascii="Times" w:hAnsi="Times"/>
          <w:color w:val="000000" w:themeColor="text1"/>
        </w:rPr>
        <w:footnoteRef/>
      </w:r>
      <w:r w:rsidR="0058665D">
        <w:rPr>
          <w:rFonts w:ascii="Times" w:hAnsi="Times"/>
          <w:color w:val="000000" w:themeColor="text1"/>
        </w:rPr>
        <w:t xml:space="preserve"> </w:t>
      </w:r>
      <w:proofErr w:type="spellStart"/>
      <w:r w:rsidR="0058665D">
        <w:rPr>
          <w:rFonts w:ascii="Times" w:hAnsi="Times"/>
          <w:color w:val="000000" w:themeColor="text1"/>
        </w:rPr>
        <w:t>Skutsch</w:t>
      </w:r>
      <w:proofErr w:type="spellEnd"/>
      <w:r w:rsidR="0058665D">
        <w:rPr>
          <w:rFonts w:ascii="Times" w:hAnsi="Times"/>
          <w:color w:val="000000" w:themeColor="text1"/>
        </w:rPr>
        <w:t xml:space="preserve"> Margaret</w:t>
      </w:r>
      <w:r w:rsidRPr="004C31E9">
        <w:rPr>
          <w:rFonts w:ascii="Times" w:hAnsi="Times"/>
          <w:color w:val="000000" w:themeColor="text1"/>
        </w:rPr>
        <w:t xml:space="preserve">, </w:t>
      </w:r>
      <w:r w:rsidR="0058665D">
        <w:rPr>
          <w:rFonts w:ascii="Times" w:hAnsi="Times"/>
          <w:color w:val="000000" w:themeColor="text1"/>
        </w:rPr>
        <w:t xml:space="preserve">, Clancy Joy, Leeuw </w:t>
      </w:r>
      <w:proofErr w:type="spellStart"/>
      <w:r w:rsidR="0058665D">
        <w:rPr>
          <w:rFonts w:ascii="Times" w:hAnsi="Times"/>
          <w:color w:val="000000" w:themeColor="text1"/>
        </w:rPr>
        <w:t>Hanke</w:t>
      </w:r>
      <w:proofErr w:type="spellEnd"/>
      <w:r w:rsidR="0058665D">
        <w:rPr>
          <w:rFonts w:ascii="Times" w:hAnsi="Times"/>
          <w:color w:val="000000" w:themeColor="text1"/>
        </w:rPr>
        <w:t xml:space="preserve">, </w:t>
      </w:r>
      <w:r w:rsidR="0058665D" w:rsidRPr="0058665D">
        <w:rPr>
          <w:rFonts w:ascii="Times" w:hAnsi="Times"/>
          <w:i/>
          <w:iCs/>
          <w:color w:val="000000" w:themeColor="text1"/>
        </w:rPr>
        <w:t>L’aspect genre de l’énergie</w:t>
      </w:r>
      <w:r w:rsidR="0058665D">
        <w:rPr>
          <w:rFonts w:ascii="Times" w:hAnsi="Times"/>
          <w:color w:val="000000" w:themeColor="text1"/>
        </w:rPr>
        <w:t xml:space="preserve">, Manuel de formation de l’Université de Twente, 2005, </w:t>
      </w:r>
      <w:hyperlink r:id="rId57" w:history="1">
        <w:r w:rsidR="0058665D" w:rsidRPr="0058665D">
          <w:rPr>
            <w:rStyle w:val="Lienhypertexte"/>
            <w:rFonts w:ascii="Times" w:hAnsi="Times"/>
          </w:rPr>
          <w:t>https://ris.utwente.nl/ws/portalfiles/portal/5133456/Skutsch05aspect.pdf</w:t>
        </w:r>
      </w:hyperlink>
      <w:r w:rsidR="0058665D">
        <w:rPr>
          <w:rFonts w:ascii="Times" w:hAnsi="Times"/>
          <w:color w:val="000000" w:themeColor="text1"/>
        </w:rPr>
        <w:t>.</w:t>
      </w:r>
    </w:p>
  </w:footnote>
  <w:footnote w:id="201">
    <w:p w14:paraId="3094A48F" w14:textId="35EDF22F" w:rsidR="00715378" w:rsidRDefault="00715378">
      <w:pPr>
        <w:pStyle w:val="Notedebasdepage"/>
      </w:pPr>
      <w:r>
        <w:rPr>
          <w:rStyle w:val="Appelnotedebasdep"/>
        </w:rPr>
        <w:footnoteRef/>
      </w:r>
      <w:r>
        <w:t xml:space="preserve"> Selon les données du Joint Monitoring Programme de l’OMS et de l’UNICEF, </w:t>
      </w:r>
      <w:hyperlink r:id="rId58" w:history="1">
        <w:r w:rsidRPr="00715378">
          <w:rPr>
            <w:rStyle w:val="Lienhypertexte"/>
          </w:rPr>
          <w:t>https://washdata.org/data/household#!/</w:t>
        </w:r>
      </w:hyperlink>
      <w:r>
        <w:t>.</w:t>
      </w:r>
    </w:p>
  </w:footnote>
  <w:footnote w:id="202">
    <w:p w14:paraId="2CD2975C" w14:textId="479951C6" w:rsidR="00674DCC" w:rsidRPr="004C31E9" w:rsidRDefault="00674DCC" w:rsidP="004C31E9">
      <w:pPr>
        <w:autoSpaceDE w:val="0"/>
        <w:autoSpaceDN w:val="0"/>
        <w:adjustRightInd w:val="0"/>
        <w:jc w:val="both"/>
        <w:rPr>
          <w:rFonts w:ascii="Times" w:hAnsi="Times"/>
          <w:color w:val="000000" w:themeColor="text1"/>
          <w:sz w:val="20"/>
          <w:szCs w:val="20"/>
          <w:lang w:val="en-US"/>
        </w:rPr>
      </w:pPr>
      <w:r w:rsidRPr="004C31E9">
        <w:rPr>
          <w:rStyle w:val="Appelnotedebasdep"/>
          <w:rFonts w:ascii="Times" w:hAnsi="Times"/>
          <w:color w:val="000000" w:themeColor="text1"/>
          <w:sz w:val="20"/>
          <w:szCs w:val="20"/>
        </w:rPr>
        <w:footnoteRef/>
      </w:r>
      <w:r w:rsidRPr="004C31E9">
        <w:rPr>
          <w:rFonts w:ascii="Times" w:hAnsi="Times"/>
          <w:color w:val="000000" w:themeColor="text1"/>
          <w:sz w:val="20"/>
          <w:szCs w:val="20"/>
        </w:rPr>
        <w:t xml:space="preserve"> République du Burundi, « Rapport national d’évaluation de la mise en application de la déclaration et du programme d’actions de Beijing. </w:t>
      </w:r>
      <w:r w:rsidRPr="004C31E9">
        <w:rPr>
          <w:rFonts w:ascii="Times" w:hAnsi="Times"/>
          <w:color w:val="000000" w:themeColor="text1"/>
          <w:sz w:val="20"/>
          <w:szCs w:val="20"/>
          <w:lang w:val="en-US"/>
        </w:rPr>
        <w:t xml:space="preserve">Beijing + 25 », 2019, </w:t>
      </w:r>
      <w:hyperlink r:id="rId59" w:history="1">
        <w:r w:rsidRPr="007066D2">
          <w:rPr>
            <w:rStyle w:val="Lienhypertexte"/>
            <w:rFonts w:ascii="Times" w:hAnsi="Times"/>
            <w:sz w:val="20"/>
            <w:szCs w:val="20"/>
            <w:lang w:val="en-US"/>
          </w:rPr>
          <w:t>https://archive.uneca.org/sites/default/files/uploaded-documents/Beijing25/beijing_25_rapport_national-burundi.pdf</w:t>
        </w:r>
      </w:hyperlink>
      <w:r w:rsidR="007066D2">
        <w:rPr>
          <w:rFonts w:ascii="Times" w:hAnsi="Times"/>
          <w:color w:val="000000" w:themeColor="text1"/>
          <w:sz w:val="20"/>
          <w:szCs w:val="20"/>
          <w:lang w:val="en-US"/>
        </w:rPr>
        <w:t>.</w:t>
      </w:r>
    </w:p>
  </w:footnote>
  <w:footnote w:id="203">
    <w:p w14:paraId="260562EA" w14:textId="3ECD2B56"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Rivas López, M</w:t>
      </w:r>
      <w:r w:rsidR="007066D2">
        <w:rPr>
          <w:rFonts w:ascii="Times" w:hAnsi="Times"/>
          <w:color w:val="000000" w:themeColor="text1"/>
          <w:lang w:val="en-US"/>
        </w:rPr>
        <w:t>aria del Rocio</w:t>
      </w:r>
      <w:r w:rsidRPr="004C31E9">
        <w:rPr>
          <w:rFonts w:ascii="Times" w:hAnsi="Times"/>
          <w:color w:val="000000" w:themeColor="text1"/>
          <w:lang w:val="en-US"/>
        </w:rPr>
        <w:t>, Liersch, S</w:t>
      </w:r>
      <w:r w:rsidR="007066D2">
        <w:rPr>
          <w:rFonts w:ascii="Times" w:hAnsi="Times"/>
          <w:color w:val="000000" w:themeColor="text1"/>
          <w:lang w:val="en-US"/>
        </w:rPr>
        <w:t>tefan</w:t>
      </w:r>
      <w:r w:rsidRPr="004C31E9">
        <w:rPr>
          <w:rFonts w:ascii="Times" w:hAnsi="Times"/>
          <w:color w:val="000000" w:themeColor="text1"/>
          <w:lang w:val="en-US"/>
        </w:rPr>
        <w:t>, and Hattermann, F</w:t>
      </w:r>
      <w:r w:rsidR="007066D2">
        <w:rPr>
          <w:rFonts w:ascii="Times" w:hAnsi="Times"/>
          <w:color w:val="000000" w:themeColor="text1"/>
          <w:lang w:val="en-US"/>
        </w:rPr>
        <w:t>red</w:t>
      </w:r>
      <w:r w:rsidRPr="004C31E9">
        <w:rPr>
          <w:rFonts w:ascii="Times" w:hAnsi="Times"/>
          <w:color w:val="000000" w:themeColor="text1"/>
          <w:lang w:val="en-US"/>
        </w:rPr>
        <w:t xml:space="preserve"> F</w:t>
      </w:r>
      <w:r w:rsidR="007066D2">
        <w:rPr>
          <w:rFonts w:ascii="Times" w:hAnsi="Times"/>
          <w:color w:val="000000" w:themeColor="text1"/>
          <w:lang w:val="en-US"/>
        </w:rPr>
        <w:t>okko,</w:t>
      </w:r>
      <w:r w:rsidRPr="004C31E9">
        <w:rPr>
          <w:rFonts w:ascii="Times" w:hAnsi="Times"/>
          <w:color w:val="000000" w:themeColor="text1"/>
          <w:lang w:val="en-US"/>
        </w:rPr>
        <w:t xml:space="preserve"> </w:t>
      </w:r>
      <w:r w:rsidRPr="007066D2">
        <w:rPr>
          <w:rFonts w:ascii="Times" w:hAnsi="Times"/>
          <w:i/>
          <w:iCs/>
          <w:color w:val="000000" w:themeColor="text1"/>
          <w:lang w:val="en-US"/>
        </w:rPr>
        <w:t>Potential hydro-meteorological impacts over Burundi from climate change</w:t>
      </w:r>
      <w:r w:rsidRPr="004C31E9">
        <w:rPr>
          <w:rFonts w:ascii="Times" w:hAnsi="Times"/>
          <w:color w:val="000000" w:themeColor="text1"/>
          <w:lang w:val="en-US"/>
        </w:rPr>
        <w:t>, EGU General Assembly 2021,</w:t>
      </w:r>
      <w:r w:rsidR="007066D2">
        <w:rPr>
          <w:rFonts w:ascii="Times" w:hAnsi="Times"/>
          <w:color w:val="000000" w:themeColor="text1"/>
          <w:lang w:val="en-US"/>
        </w:rPr>
        <w:t xml:space="preserve"> </w:t>
      </w:r>
      <w:hyperlink r:id="rId60" w:history="1">
        <w:r w:rsidR="007066D2" w:rsidRPr="007066D2">
          <w:rPr>
            <w:rStyle w:val="Lienhypertexte"/>
            <w:rFonts w:ascii="Times" w:hAnsi="Times"/>
            <w:lang w:val="en-US"/>
          </w:rPr>
          <w:t>https://meetingorganizer.copernicus.org/EGU21/EGU21-9562.html</w:t>
        </w:r>
      </w:hyperlink>
      <w:r w:rsidR="007066D2">
        <w:rPr>
          <w:rFonts w:ascii="Times" w:hAnsi="Times"/>
          <w:color w:val="000000" w:themeColor="text1"/>
          <w:lang w:val="en-US"/>
        </w:rPr>
        <w:t>.</w:t>
      </w:r>
    </w:p>
  </w:footnote>
  <w:footnote w:id="204">
    <w:p w14:paraId="37B07137" w14:textId="06EA66AD"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Pr="004C31E9">
        <w:rPr>
          <w:rFonts w:ascii="Times" w:eastAsia="Calibri" w:hAnsi="Times"/>
          <w:color w:val="000000" w:themeColor="text1"/>
          <w:lang w:val="en-US"/>
        </w:rPr>
        <w:t>Manirakiza C</w:t>
      </w:r>
      <w:r w:rsidR="007066D2">
        <w:rPr>
          <w:rFonts w:ascii="Times" w:eastAsia="Calibri" w:hAnsi="Times"/>
          <w:color w:val="000000" w:themeColor="text1"/>
          <w:lang w:val="en-US"/>
        </w:rPr>
        <w:t>elestin</w:t>
      </w:r>
      <w:r w:rsidRPr="004C31E9">
        <w:rPr>
          <w:rFonts w:ascii="Times" w:eastAsia="Calibri" w:hAnsi="Times"/>
          <w:color w:val="000000" w:themeColor="text1"/>
          <w:lang w:val="en-US"/>
        </w:rPr>
        <w:t xml:space="preserve">. et alii, « Climate change impacts on projected PV power potential under RCP 8.5 scenario in Burundi », </w:t>
      </w:r>
      <w:r w:rsidRPr="007066D2">
        <w:rPr>
          <w:rFonts w:ascii="Times" w:eastAsia="Calibri" w:hAnsi="Times"/>
          <w:i/>
          <w:iCs/>
          <w:color w:val="000000" w:themeColor="text1"/>
          <w:lang w:val="en-US"/>
        </w:rPr>
        <w:t>International Journal of Research Granthaalayah</w:t>
      </w:r>
      <w:r w:rsidRPr="004C31E9">
        <w:rPr>
          <w:rFonts w:ascii="Times" w:eastAsia="Calibri" w:hAnsi="Times"/>
          <w:color w:val="000000" w:themeColor="text1"/>
          <w:lang w:val="en-US"/>
        </w:rPr>
        <w:t>, 2020.</w:t>
      </w:r>
    </w:p>
  </w:footnote>
  <w:footnote w:id="205">
    <w:p w14:paraId="06F42C64" w14:textId="3BA1A005" w:rsidR="00674DCC" w:rsidRPr="004C31E9" w:rsidRDefault="00674DCC" w:rsidP="004C31E9">
      <w:pPr>
        <w:pStyle w:val="Notedebasdepage"/>
        <w:jc w:val="both"/>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007066D2">
        <w:rPr>
          <w:rFonts w:ascii="Times" w:hAnsi="Times"/>
          <w:color w:val="000000" w:themeColor="text1"/>
          <w:lang w:val="en-US"/>
        </w:rPr>
        <w:t>PAM</w:t>
      </w:r>
      <w:r w:rsidRPr="004C31E9">
        <w:rPr>
          <w:rFonts w:ascii="Times" w:hAnsi="Times"/>
          <w:color w:val="000000" w:themeColor="text1"/>
          <w:lang w:val="en-US"/>
        </w:rPr>
        <w:t xml:space="preserve">, « Burundi annual country report 2019 », 2020, </w:t>
      </w:r>
      <w:hyperlink r:id="rId61" w:history="1">
        <w:r w:rsidRPr="007066D2">
          <w:rPr>
            <w:rStyle w:val="Lienhypertexte"/>
            <w:rFonts w:ascii="Times" w:hAnsi="Times"/>
            <w:lang w:val="en-US"/>
          </w:rPr>
          <w:t>https://docs.wfp.org/api/documents/WFP-0000113840/download/</w:t>
        </w:r>
      </w:hyperlink>
      <w:r w:rsidRPr="004C31E9">
        <w:rPr>
          <w:rFonts w:ascii="Times" w:hAnsi="Times"/>
          <w:color w:val="000000" w:themeColor="text1"/>
          <w:lang w:val="en-US"/>
        </w:rPr>
        <w:t xml:space="preserve"> </w:t>
      </w:r>
    </w:p>
  </w:footnote>
  <w:footnote w:id="206">
    <w:p w14:paraId="6057B0E6" w14:textId="77777777" w:rsidR="00674DCC" w:rsidRPr="004C31E9" w:rsidRDefault="00674DCC" w:rsidP="004C31E9">
      <w:pPr>
        <w:pStyle w:val="Notedebasdepage"/>
        <w:jc w:val="both"/>
        <w:rPr>
          <w:rFonts w:ascii="Times" w:hAnsi="Times"/>
          <w:color w:val="000000" w:themeColor="text1"/>
        </w:rPr>
      </w:pPr>
      <w:r w:rsidRPr="004C31E9">
        <w:rPr>
          <w:rStyle w:val="Appelnotedebasdep"/>
          <w:rFonts w:ascii="Times" w:hAnsi="Times"/>
          <w:color w:val="000000" w:themeColor="text1"/>
        </w:rPr>
        <w:footnoteRef/>
      </w:r>
      <w:r w:rsidRPr="004C31E9">
        <w:rPr>
          <w:rFonts w:ascii="Times" w:hAnsi="Times"/>
          <w:color w:val="000000" w:themeColor="text1"/>
        </w:rPr>
        <w:t xml:space="preserve"> A noter également dans ce domaine, les actions de l’association Ceinture Verte, qui multiplie les actions de reboisement ou d’installation de tris des déchets à travers l’ensemble du pays, en mobilisant le secteur scolaire. </w:t>
      </w:r>
    </w:p>
  </w:footnote>
  <w:footnote w:id="207">
    <w:p w14:paraId="1F2A46B7" w14:textId="60778C93" w:rsidR="00674DCC" w:rsidRPr="004C31E9" w:rsidRDefault="00674DCC" w:rsidP="004C31E9">
      <w:pPr>
        <w:pStyle w:val="Notedebasdepage"/>
        <w:jc w:val="both"/>
        <w:rPr>
          <w:rFonts w:ascii="Times" w:hAnsi="Times"/>
          <w:color w:val="000000" w:themeColor="text1"/>
          <w:lang w:val="es-ES"/>
        </w:rPr>
      </w:pPr>
      <w:r w:rsidRPr="004C31E9">
        <w:rPr>
          <w:rStyle w:val="Appelnotedebasdep"/>
          <w:rFonts w:ascii="Times" w:hAnsi="Times"/>
          <w:color w:val="000000" w:themeColor="text1"/>
        </w:rPr>
        <w:footnoteRef/>
      </w:r>
      <w:r w:rsidRPr="007066D2">
        <w:rPr>
          <w:rFonts w:ascii="Times" w:hAnsi="Times"/>
          <w:color w:val="000000" w:themeColor="text1"/>
        </w:rPr>
        <w:t xml:space="preserve"> FAO</w:t>
      </w:r>
      <w:r w:rsidR="007066D2" w:rsidRPr="007066D2">
        <w:rPr>
          <w:rFonts w:ascii="Times" w:hAnsi="Times"/>
          <w:color w:val="000000" w:themeColor="text1"/>
        </w:rPr>
        <w:t>,</w:t>
      </w:r>
      <w:r w:rsidRPr="007066D2">
        <w:rPr>
          <w:rFonts w:ascii="Times" w:hAnsi="Times"/>
          <w:color w:val="000000" w:themeColor="text1"/>
        </w:rPr>
        <w:t xml:space="preserve"> </w:t>
      </w:r>
      <w:r w:rsidR="007066D2" w:rsidRPr="007066D2">
        <w:rPr>
          <w:i/>
          <w:iCs/>
        </w:rPr>
        <w:t>Le rôle des femmes dans l'agriculture: Combler le fossé entre les hommes et les femmes, pour soutenir le développement</w:t>
      </w:r>
      <w:r w:rsidRPr="007066D2">
        <w:rPr>
          <w:rFonts w:ascii="Times" w:hAnsi="Times"/>
          <w:color w:val="000000" w:themeColor="text1"/>
        </w:rPr>
        <w:t>, 2011</w:t>
      </w:r>
      <w:r w:rsidR="007066D2">
        <w:rPr>
          <w:rFonts w:ascii="Times" w:hAnsi="Times"/>
          <w:color w:val="000000" w:themeColor="text1"/>
        </w:rPr>
        <w:t xml:space="preserve">, </w:t>
      </w:r>
      <w:hyperlink r:id="rId62" w:history="1">
        <w:r w:rsidR="007066D2" w:rsidRPr="007066D2">
          <w:rPr>
            <w:rStyle w:val="Lienhypertexte"/>
            <w:rFonts w:ascii="Times" w:hAnsi="Times"/>
          </w:rPr>
          <w:t>http://www.fao.org/publications/sofa/2010-11/fr/</w:t>
        </w:r>
      </w:hyperlink>
      <w:r w:rsidR="007066D2">
        <w:rPr>
          <w:rFonts w:ascii="Times" w:hAnsi="Times"/>
          <w:color w:val="000000" w:themeColor="text1"/>
        </w:rPr>
        <w:t>.</w:t>
      </w:r>
    </w:p>
  </w:footnote>
  <w:footnote w:id="208">
    <w:p w14:paraId="33E7A82F" w14:textId="45F68498" w:rsidR="00674DCC" w:rsidRPr="003B6FCC" w:rsidRDefault="00674DCC" w:rsidP="003B6FCC">
      <w:pPr>
        <w:pStyle w:val="Notedebasdepage"/>
        <w:rPr>
          <w:rFonts w:ascii="Times" w:hAnsi="Times"/>
          <w:color w:val="000000" w:themeColor="text1"/>
          <w:lang w:val="en-US"/>
        </w:rPr>
      </w:pPr>
      <w:r w:rsidRPr="004C31E9">
        <w:rPr>
          <w:rStyle w:val="Appelnotedebasdep"/>
          <w:rFonts w:ascii="Times" w:hAnsi="Times"/>
          <w:color w:val="000000" w:themeColor="text1"/>
        </w:rPr>
        <w:footnoteRef/>
      </w:r>
      <w:r w:rsidRPr="004C31E9">
        <w:rPr>
          <w:rFonts w:ascii="Times" w:hAnsi="Times"/>
          <w:color w:val="000000" w:themeColor="text1"/>
          <w:lang w:val="en-US"/>
        </w:rPr>
        <w:t xml:space="preserve"> </w:t>
      </w:r>
      <w:r w:rsidRPr="004C31E9">
        <w:rPr>
          <w:rStyle w:val="reference-text"/>
          <w:rFonts w:ascii="Times" w:hAnsi="Times"/>
          <w:color w:val="000000" w:themeColor="text1"/>
          <w:lang w:val="en-US"/>
        </w:rPr>
        <w:t>Adeniji G</w:t>
      </w:r>
      <w:r w:rsidR="003B6FCC">
        <w:rPr>
          <w:rStyle w:val="reference-text"/>
          <w:rFonts w:ascii="Times" w:hAnsi="Times"/>
          <w:color w:val="000000" w:themeColor="text1"/>
          <w:lang w:val="en-US"/>
        </w:rPr>
        <w:t>race</w:t>
      </w:r>
      <w:r w:rsidRPr="004C31E9">
        <w:rPr>
          <w:rStyle w:val="reference-text"/>
          <w:rFonts w:ascii="Times" w:hAnsi="Times"/>
          <w:color w:val="000000" w:themeColor="text1"/>
          <w:lang w:val="en-US"/>
        </w:rPr>
        <w:t xml:space="preserve">, </w:t>
      </w:r>
      <w:r w:rsidR="003B6FCC">
        <w:rPr>
          <w:rStyle w:val="reference-text"/>
          <w:rFonts w:ascii="Times" w:hAnsi="Times"/>
          <w:color w:val="000000" w:themeColor="text1"/>
          <w:lang w:val="en-US"/>
        </w:rPr>
        <w:t>“</w:t>
      </w:r>
      <w:r w:rsidR="003B6FCC" w:rsidRPr="003B6FCC">
        <w:rPr>
          <w:rStyle w:val="reference-text"/>
          <w:rFonts w:ascii="Times" w:hAnsi="Times"/>
          <w:color w:val="000000" w:themeColor="text1"/>
          <w:lang w:val="en-US"/>
        </w:rPr>
        <w:t>Women as key players in</w:t>
      </w:r>
      <w:r w:rsidR="003B6FCC">
        <w:rPr>
          <w:rStyle w:val="reference-text"/>
          <w:rFonts w:ascii="Times" w:hAnsi="Times"/>
          <w:color w:val="000000" w:themeColor="text1"/>
          <w:lang w:val="en-US"/>
        </w:rPr>
        <w:t xml:space="preserve"> </w:t>
      </w:r>
      <w:r w:rsidR="003B6FCC" w:rsidRPr="003B6FCC">
        <w:rPr>
          <w:rStyle w:val="reference-text"/>
          <w:rFonts w:ascii="Times" w:hAnsi="Times"/>
          <w:color w:val="000000" w:themeColor="text1"/>
          <w:lang w:val="en-US"/>
        </w:rPr>
        <w:t>climate adaptation</w:t>
      </w:r>
      <w:r w:rsidR="003B6FCC">
        <w:rPr>
          <w:rStyle w:val="reference-text"/>
          <w:rFonts w:ascii="Times" w:hAnsi="Times"/>
          <w:color w:val="000000" w:themeColor="text1"/>
          <w:lang w:val="en-US"/>
        </w:rPr>
        <w:t>”</w:t>
      </w:r>
      <w:r w:rsidRPr="004C31E9">
        <w:rPr>
          <w:rStyle w:val="reference-text"/>
          <w:rFonts w:ascii="Times" w:hAnsi="Times"/>
          <w:color w:val="000000" w:themeColor="text1"/>
          <w:lang w:val="en-US"/>
        </w:rPr>
        <w:t xml:space="preserve"> </w:t>
      </w:r>
      <w:r w:rsidRPr="003B6FCC">
        <w:rPr>
          <w:rStyle w:val="reference-text"/>
          <w:rFonts w:ascii="Times" w:hAnsi="Times"/>
          <w:i/>
          <w:iCs/>
          <w:color w:val="000000" w:themeColor="text1"/>
          <w:lang w:val="en-US"/>
        </w:rPr>
        <w:t xml:space="preserve">Jotoafrika </w:t>
      </w:r>
      <w:r w:rsidR="003B6FCC" w:rsidRPr="003B6FCC">
        <w:rPr>
          <w:rStyle w:val="reference-text"/>
          <w:rFonts w:ascii="Times" w:hAnsi="Times"/>
          <w:i/>
          <w:iCs/>
          <w:color w:val="000000" w:themeColor="text1"/>
          <w:lang w:val="en-US"/>
        </w:rPr>
        <w:t>N</w:t>
      </w:r>
      <w:r w:rsidRPr="003B6FCC">
        <w:rPr>
          <w:rStyle w:val="reference-text"/>
          <w:rFonts w:ascii="Times" w:hAnsi="Times"/>
          <w:i/>
          <w:iCs/>
          <w:color w:val="000000" w:themeColor="text1"/>
          <w:lang w:val="en-US"/>
        </w:rPr>
        <w:t>o. 6</w:t>
      </w:r>
      <w:r w:rsidRPr="004C31E9">
        <w:rPr>
          <w:rStyle w:val="reference-text"/>
          <w:rFonts w:ascii="Times" w:hAnsi="Times"/>
          <w:color w:val="000000" w:themeColor="text1"/>
          <w:lang w:val="en-US"/>
        </w:rPr>
        <w:t>,</w:t>
      </w:r>
      <w:r w:rsidR="003B6FCC">
        <w:rPr>
          <w:rStyle w:val="reference-text"/>
          <w:rFonts w:ascii="Times" w:hAnsi="Times"/>
          <w:color w:val="000000" w:themeColor="text1"/>
          <w:lang w:val="en-US"/>
        </w:rPr>
        <w:t xml:space="preserve"> </w:t>
      </w:r>
      <w:r w:rsidRPr="004C31E9">
        <w:rPr>
          <w:rStyle w:val="reference-text"/>
          <w:rFonts w:ascii="Times" w:hAnsi="Times"/>
          <w:color w:val="000000" w:themeColor="text1"/>
          <w:lang w:val="en-US"/>
        </w:rPr>
        <w:t>2011</w:t>
      </w:r>
      <w:r w:rsidR="003B6FCC">
        <w:rPr>
          <w:rStyle w:val="reference-text"/>
          <w:rFonts w:ascii="Times" w:hAnsi="Times"/>
          <w:color w:val="000000" w:themeColor="text1"/>
          <w:lang w:val="en-US"/>
        </w:rPr>
        <w:t xml:space="preserve">, </w:t>
      </w:r>
      <w:hyperlink r:id="rId63" w:history="1">
        <w:r w:rsidR="003B6FCC" w:rsidRPr="003B6FCC">
          <w:rPr>
            <w:rStyle w:val="Lienhypertexte"/>
            <w:rFonts w:ascii="Times" w:hAnsi="Times"/>
            <w:lang w:val="en-US"/>
          </w:rPr>
          <w:t>https://www.preventionweb.net/files/19676_jotoafrikaissue61.pdf</w:t>
        </w:r>
      </w:hyperlink>
      <w:r w:rsidRPr="004C31E9">
        <w:rPr>
          <w:rStyle w:val="reference-text"/>
          <w:rFonts w:ascii="Times" w:hAnsi="Times"/>
          <w:color w:val="000000" w:themeColor="text1"/>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22FD"/>
    <w:multiLevelType w:val="hybridMultilevel"/>
    <w:tmpl w:val="DBCE09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BB2152"/>
    <w:multiLevelType w:val="hybridMultilevel"/>
    <w:tmpl w:val="04EADE60"/>
    <w:lvl w:ilvl="0" w:tplc="0A7C78DC">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F1478D"/>
    <w:multiLevelType w:val="hybridMultilevel"/>
    <w:tmpl w:val="DB0C1618"/>
    <w:lvl w:ilvl="0" w:tplc="DCBE0BD2">
      <w:start w:val="3"/>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537F80"/>
    <w:multiLevelType w:val="hybridMultilevel"/>
    <w:tmpl w:val="471EC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B54AF3"/>
    <w:multiLevelType w:val="hybridMultilevel"/>
    <w:tmpl w:val="3F6A1118"/>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090947AE"/>
    <w:multiLevelType w:val="hybridMultilevel"/>
    <w:tmpl w:val="ADD2E87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AFE638A"/>
    <w:multiLevelType w:val="hybridMultilevel"/>
    <w:tmpl w:val="F70880AE"/>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F7B05"/>
    <w:multiLevelType w:val="hybridMultilevel"/>
    <w:tmpl w:val="6B4A80CA"/>
    <w:lvl w:ilvl="0" w:tplc="529C991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11D21"/>
    <w:multiLevelType w:val="hybridMultilevel"/>
    <w:tmpl w:val="898889B6"/>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0EB8630A"/>
    <w:multiLevelType w:val="hybridMultilevel"/>
    <w:tmpl w:val="A4107B40"/>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E37BFA"/>
    <w:multiLevelType w:val="hybridMultilevel"/>
    <w:tmpl w:val="F6E695EA"/>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113F518D"/>
    <w:multiLevelType w:val="hybridMultilevel"/>
    <w:tmpl w:val="9FCA81E4"/>
    <w:lvl w:ilvl="0" w:tplc="D744D58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A05CE6"/>
    <w:multiLevelType w:val="hybridMultilevel"/>
    <w:tmpl w:val="6402FE70"/>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12724FE6"/>
    <w:multiLevelType w:val="hybridMultilevel"/>
    <w:tmpl w:val="C778BD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7F254B6"/>
    <w:multiLevelType w:val="hybridMultilevel"/>
    <w:tmpl w:val="033A3824"/>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1AFD1A2D"/>
    <w:multiLevelType w:val="hybridMultilevel"/>
    <w:tmpl w:val="D6704970"/>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6C7258"/>
    <w:multiLevelType w:val="hybridMultilevel"/>
    <w:tmpl w:val="97F2A6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EB530F0"/>
    <w:multiLevelType w:val="hybridMultilevel"/>
    <w:tmpl w:val="62584DFA"/>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1F4130C1"/>
    <w:multiLevelType w:val="hybridMultilevel"/>
    <w:tmpl w:val="9F9456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2EF6C04"/>
    <w:multiLevelType w:val="hybridMultilevel"/>
    <w:tmpl w:val="543A9D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58927C7"/>
    <w:multiLevelType w:val="hybridMultilevel"/>
    <w:tmpl w:val="4EC8E0DE"/>
    <w:lvl w:ilvl="0" w:tplc="32C87BE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93E5DE9"/>
    <w:multiLevelType w:val="hybridMultilevel"/>
    <w:tmpl w:val="E366682A"/>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9544844"/>
    <w:multiLevelType w:val="hybridMultilevel"/>
    <w:tmpl w:val="2FEA8BA2"/>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7E7AD4"/>
    <w:multiLevelType w:val="hybridMultilevel"/>
    <w:tmpl w:val="D2A20C76"/>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5775A3"/>
    <w:multiLevelType w:val="hybridMultilevel"/>
    <w:tmpl w:val="6792E8EA"/>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2EB0488B"/>
    <w:multiLevelType w:val="hybridMultilevel"/>
    <w:tmpl w:val="7C08B71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0FD11F6"/>
    <w:multiLevelType w:val="hybridMultilevel"/>
    <w:tmpl w:val="5E28A86A"/>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2331E79"/>
    <w:multiLevelType w:val="hybridMultilevel"/>
    <w:tmpl w:val="9978F92A"/>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3380786B"/>
    <w:multiLevelType w:val="hybridMultilevel"/>
    <w:tmpl w:val="EA2C45AC"/>
    <w:lvl w:ilvl="0" w:tplc="529C991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4596794"/>
    <w:multiLevelType w:val="hybridMultilevel"/>
    <w:tmpl w:val="AB847ED4"/>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531516D"/>
    <w:multiLevelType w:val="hybridMultilevel"/>
    <w:tmpl w:val="2DF2FB26"/>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77F301D"/>
    <w:multiLevelType w:val="hybridMultilevel"/>
    <w:tmpl w:val="A36006A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88A3ECD"/>
    <w:multiLevelType w:val="hybridMultilevel"/>
    <w:tmpl w:val="DED8B7B2"/>
    <w:lvl w:ilvl="0" w:tplc="32C87BE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391E6015"/>
    <w:multiLevelType w:val="hybridMultilevel"/>
    <w:tmpl w:val="BEBA860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3A297AE9"/>
    <w:multiLevelType w:val="hybridMultilevel"/>
    <w:tmpl w:val="0B588DD6"/>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A7018A0"/>
    <w:multiLevelType w:val="hybridMultilevel"/>
    <w:tmpl w:val="D916B41A"/>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37" w15:restartNumberingAfterBreak="0">
    <w:nsid w:val="41940BEE"/>
    <w:multiLevelType w:val="hybridMultilevel"/>
    <w:tmpl w:val="30FA5084"/>
    <w:lvl w:ilvl="0" w:tplc="529C991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BE16D4"/>
    <w:multiLevelType w:val="hybridMultilevel"/>
    <w:tmpl w:val="CF662FDA"/>
    <w:lvl w:ilvl="0" w:tplc="040C0001">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7F83AE8"/>
    <w:multiLevelType w:val="hybridMultilevel"/>
    <w:tmpl w:val="61E4C7E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0" w15:restartNumberingAfterBreak="0">
    <w:nsid w:val="4B814982"/>
    <w:multiLevelType w:val="hybridMultilevel"/>
    <w:tmpl w:val="949C97D4"/>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4CA04D8E"/>
    <w:multiLevelType w:val="hybridMultilevel"/>
    <w:tmpl w:val="00C033C6"/>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3E00E5B"/>
    <w:multiLevelType w:val="hybridMultilevel"/>
    <w:tmpl w:val="C41E5BAE"/>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68564D1"/>
    <w:multiLevelType w:val="hybridMultilevel"/>
    <w:tmpl w:val="6156A27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D7F2920"/>
    <w:multiLevelType w:val="hybridMultilevel"/>
    <w:tmpl w:val="F588FF78"/>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F7963F3"/>
    <w:multiLevelType w:val="hybridMultilevel"/>
    <w:tmpl w:val="A0EC1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0BB3E40"/>
    <w:multiLevelType w:val="hybridMultilevel"/>
    <w:tmpl w:val="A9CA5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47D5524"/>
    <w:multiLevelType w:val="hybridMultilevel"/>
    <w:tmpl w:val="0EEE0CAC"/>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 w15:restartNumberingAfterBreak="0">
    <w:nsid w:val="64B6634A"/>
    <w:multiLevelType w:val="hybridMultilevel"/>
    <w:tmpl w:val="CDF6FF1E"/>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6525199F"/>
    <w:multiLevelType w:val="hybridMultilevel"/>
    <w:tmpl w:val="532C3B2C"/>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A52074A"/>
    <w:multiLevelType w:val="hybridMultilevel"/>
    <w:tmpl w:val="6F4297A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6B240B44"/>
    <w:multiLevelType w:val="hybridMultilevel"/>
    <w:tmpl w:val="B1CA0B24"/>
    <w:lvl w:ilvl="0" w:tplc="98185038">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F70428"/>
    <w:multiLevelType w:val="hybridMultilevel"/>
    <w:tmpl w:val="336E6EBA"/>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 w15:restartNumberingAfterBreak="0">
    <w:nsid w:val="6E580427"/>
    <w:multiLevelType w:val="hybridMultilevel"/>
    <w:tmpl w:val="E500BF52"/>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F0B519C"/>
    <w:multiLevelType w:val="hybridMultilevel"/>
    <w:tmpl w:val="08DEA08A"/>
    <w:lvl w:ilvl="0" w:tplc="32C87BE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72EE65E6"/>
    <w:multiLevelType w:val="hybridMultilevel"/>
    <w:tmpl w:val="C596AF12"/>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5F17B1C"/>
    <w:multiLevelType w:val="hybridMultilevel"/>
    <w:tmpl w:val="4FE206E0"/>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9447E09"/>
    <w:multiLevelType w:val="hybridMultilevel"/>
    <w:tmpl w:val="EAE035EA"/>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E031206"/>
    <w:multiLevelType w:val="hybridMultilevel"/>
    <w:tmpl w:val="65CC9E70"/>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F385F74"/>
    <w:multiLevelType w:val="hybridMultilevel"/>
    <w:tmpl w:val="509015FE"/>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7F7F0F81"/>
    <w:multiLevelType w:val="hybridMultilevel"/>
    <w:tmpl w:val="106C5084"/>
    <w:lvl w:ilvl="0" w:tplc="32C87BE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44"/>
  </w:num>
  <w:num w:numId="3">
    <w:abstractNumId w:val="32"/>
  </w:num>
  <w:num w:numId="4">
    <w:abstractNumId w:val="20"/>
  </w:num>
  <w:num w:numId="5">
    <w:abstractNumId w:val="54"/>
  </w:num>
  <w:num w:numId="6">
    <w:abstractNumId w:val="15"/>
  </w:num>
  <w:num w:numId="7">
    <w:abstractNumId w:val="26"/>
  </w:num>
  <w:num w:numId="8">
    <w:abstractNumId w:val="60"/>
  </w:num>
  <w:num w:numId="9">
    <w:abstractNumId w:val="41"/>
  </w:num>
  <w:num w:numId="10">
    <w:abstractNumId w:val="37"/>
  </w:num>
  <w:num w:numId="11">
    <w:abstractNumId w:val="58"/>
  </w:num>
  <w:num w:numId="12">
    <w:abstractNumId w:val="57"/>
  </w:num>
  <w:num w:numId="13">
    <w:abstractNumId w:val="6"/>
  </w:num>
  <w:num w:numId="14">
    <w:abstractNumId w:val="53"/>
  </w:num>
  <w:num w:numId="15">
    <w:abstractNumId w:val="35"/>
  </w:num>
  <w:num w:numId="16">
    <w:abstractNumId w:val="22"/>
  </w:num>
  <w:num w:numId="17">
    <w:abstractNumId w:val="38"/>
  </w:num>
  <w:num w:numId="18">
    <w:abstractNumId w:val="46"/>
  </w:num>
  <w:num w:numId="19">
    <w:abstractNumId w:val="50"/>
  </w:num>
  <w:num w:numId="20">
    <w:abstractNumId w:val="5"/>
  </w:num>
  <w:num w:numId="21">
    <w:abstractNumId w:val="18"/>
  </w:num>
  <w:num w:numId="22">
    <w:abstractNumId w:val="25"/>
  </w:num>
  <w:num w:numId="23">
    <w:abstractNumId w:val="33"/>
  </w:num>
  <w:num w:numId="24">
    <w:abstractNumId w:val="31"/>
  </w:num>
  <w:num w:numId="25">
    <w:abstractNumId w:val="2"/>
  </w:num>
  <w:num w:numId="26">
    <w:abstractNumId w:val="34"/>
  </w:num>
  <w:num w:numId="27">
    <w:abstractNumId w:val="56"/>
  </w:num>
  <w:num w:numId="28">
    <w:abstractNumId w:val="30"/>
  </w:num>
  <w:num w:numId="29">
    <w:abstractNumId w:val="23"/>
  </w:num>
  <w:num w:numId="30">
    <w:abstractNumId w:val="49"/>
  </w:num>
  <w:num w:numId="31">
    <w:abstractNumId w:val="42"/>
  </w:num>
  <w:num w:numId="32">
    <w:abstractNumId w:val="29"/>
  </w:num>
  <w:num w:numId="33">
    <w:abstractNumId w:val="55"/>
  </w:num>
  <w:num w:numId="34">
    <w:abstractNumId w:val="9"/>
  </w:num>
  <w:num w:numId="35">
    <w:abstractNumId w:val="43"/>
  </w:num>
  <w:num w:numId="36">
    <w:abstractNumId w:val="4"/>
  </w:num>
  <w:num w:numId="37">
    <w:abstractNumId w:val="14"/>
  </w:num>
  <w:num w:numId="38">
    <w:abstractNumId w:val="8"/>
  </w:num>
  <w:num w:numId="39">
    <w:abstractNumId w:val="59"/>
  </w:num>
  <w:num w:numId="40">
    <w:abstractNumId w:val="27"/>
  </w:num>
  <w:num w:numId="41">
    <w:abstractNumId w:val="52"/>
  </w:num>
  <w:num w:numId="42">
    <w:abstractNumId w:val="47"/>
  </w:num>
  <w:num w:numId="43">
    <w:abstractNumId w:val="24"/>
  </w:num>
  <w:num w:numId="44">
    <w:abstractNumId w:val="12"/>
  </w:num>
  <w:num w:numId="45">
    <w:abstractNumId w:val="48"/>
  </w:num>
  <w:num w:numId="46">
    <w:abstractNumId w:val="10"/>
  </w:num>
  <w:num w:numId="47">
    <w:abstractNumId w:val="40"/>
  </w:num>
  <w:num w:numId="48">
    <w:abstractNumId w:val="21"/>
  </w:num>
  <w:num w:numId="49">
    <w:abstractNumId w:val="17"/>
  </w:num>
  <w:num w:numId="50">
    <w:abstractNumId w:val="28"/>
  </w:num>
  <w:num w:numId="51">
    <w:abstractNumId w:val="7"/>
  </w:num>
  <w:num w:numId="52">
    <w:abstractNumId w:val="11"/>
  </w:num>
  <w:num w:numId="53">
    <w:abstractNumId w:val="1"/>
  </w:num>
  <w:num w:numId="54">
    <w:abstractNumId w:val="51"/>
  </w:num>
  <w:num w:numId="55">
    <w:abstractNumId w:val="0"/>
  </w:num>
  <w:num w:numId="56">
    <w:abstractNumId w:val="3"/>
  </w:num>
  <w:num w:numId="57">
    <w:abstractNumId w:val="16"/>
  </w:num>
  <w:num w:numId="58">
    <w:abstractNumId w:val="13"/>
  </w:num>
  <w:num w:numId="59">
    <w:abstractNumId w:val="45"/>
  </w:num>
  <w:num w:numId="60">
    <w:abstractNumId w:val="39"/>
  </w:num>
  <w:num w:numId="61">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A4141"/>
    <w:rsid w:val="000021B4"/>
    <w:rsid w:val="00002ACD"/>
    <w:rsid w:val="00002D67"/>
    <w:rsid w:val="00005E6C"/>
    <w:rsid w:val="0000626D"/>
    <w:rsid w:val="000078CF"/>
    <w:rsid w:val="00007BE8"/>
    <w:rsid w:val="0001031A"/>
    <w:rsid w:val="00010DE8"/>
    <w:rsid w:val="000128C5"/>
    <w:rsid w:val="0001453F"/>
    <w:rsid w:val="000169E0"/>
    <w:rsid w:val="000212E5"/>
    <w:rsid w:val="00021BA0"/>
    <w:rsid w:val="000255AF"/>
    <w:rsid w:val="00025D44"/>
    <w:rsid w:val="000306FC"/>
    <w:rsid w:val="00031C0C"/>
    <w:rsid w:val="00035493"/>
    <w:rsid w:val="000355DB"/>
    <w:rsid w:val="00035D12"/>
    <w:rsid w:val="00040252"/>
    <w:rsid w:val="00040501"/>
    <w:rsid w:val="00041E5A"/>
    <w:rsid w:val="00042E8C"/>
    <w:rsid w:val="000473CD"/>
    <w:rsid w:val="000476FC"/>
    <w:rsid w:val="00050385"/>
    <w:rsid w:val="00050842"/>
    <w:rsid w:val="000512C7"/>
    <w:rsid w:val="00051AB3"/>
    <w:rsid w:val="00052D50"/>
    <w:rsid w:val="00052F1A"/>
    <w:rsid w:val="00053F5A"/>
    <w:rsid w:val="0005490F"/>
    <w:rsid w:val="00054A92"/>
    <w:rsid w:val="00054B7D"/>
    <w:rsid w:val="00054DE1"/>
    <w:rsid w:val="000567F3"/>
    <w:rsid w:val="00060138"/>
    <w:rsid w:val="00060D32"/>
    <w:rsid w:val="00060FF7"/>
    <w:rsid w:val="00061451"/>
    <w:rsid w:val="00061DF7"/>
    <w:rsid w:val="0006211B"/>
    <w:rsid w:val="000626B4"/>
    <w:rsid w:val="00062BE6"/>
    <w:rsid w:val="00063FAF"/>
    <w:rsid w:val="000677F3"/>
    <w:rsid w:val="00072D9D"/>
    <w:rsid w:val="000730E9"/>
    <w:rsid w:val="00076DC9"/>
    <w:rsid w:val="000805A9"/>
    <w:rsid w:val="00080A83"/>
    <w:rsid w:val="00081B84"/>
    <w:rsid w:val="00082B46"/>
    <w:rsid w:val="00082C2A"/>
    <w:rsid w:val="000833B2"/>
    <w:rsid w:val="0008391C"/>
    <w:rsid w:val="00084936"/>
    <w:rsid w:val="00087191"/>
    <w:rsid w:val="00087F8F"/>
    <w:rsid w:val="00090FD3"/>
    <w:rsid w:val="0009611D"/>
    <w:rsid w:val="000962D7"/>
    <w:rsid w:val="000A2762"/>
    <w:rsid w:val="000A3287"/>
    <w:rsid w:val="000A334B"/>
    <w:rsid w:val="000A5D03"/>
    <w:rsid w:val="000A5E50"/>
    <w:rsid w:val="000B1559"/>
    <w:rsid w:val="000B3363"/>
    <w:rsid w:val="000B462F"/>
    <w:rsid w:val="000B6086"/>
    <w:rsid w:val="000B79BF"/>
    <w:rsid w:val="000C157C"/>
    <w:rsid w:val="000C194A"/>
    <w:rsid w:val="000C1A1B"/>
    <w:rsid w:val="000C2151"/>
    <w:rsid w:val="000C358B"/>
    <w:rsid w:val="000C392A"/>
    <w:rsid w:val="000C3B6F"/>
    <w:rsid w:val="000C3E16"/>
    <w:rsid w:val="000C463A"/>
    <w:rsid w:val="000C4D04"/>
    <w:rsid w:val="000C6985"/>
    <w:rsid w:val="000C6B85"/>
    <w:rsid w:val="000C7416"/>
    <w:rsid w:val="000D01CC"/>
    <w:rsid w:val="000D2238"/>
    <w:rsid w:val="000D37EE"/>
    <w:rsid w:val="000D3F44"/>
    <w:rsid w:val="000D472B"/>
    <w:rsid w:val="000E16BF"/>
    <w:rsid w:val="000E30DA"/>
    <w:rsid w:val="000E68CB"/>
    <w:rsid w:val="000E7610"/>
    <w:rsid w:val="000E77D9"/>
    <w:rsid w:val="000F03CB"/>
    <w:rsid w:val="000F1F33"/>
    <w:rsid w:val="000F3F79"/>
    <w:rsid w:val="000F67A7"/>
    <w:rsid w:val="000F6DB5"/>
    <w:rsid w:val="0010059D"/>
    <w:rsid w:val="00100B49"/>
    <w:rsid w:val="0010108E"/>
    <w:rsid w:val="00101DB3"/>
    <w:rsid w:val="00101FD2"/>
    <w:rsid w:val="00102409"/>
    <w:rsid w:val="00102D62"/>
    <w:rsid w:val="00105E1F"/>
    <w:rsid w:val="00106DE8"/>
    <w:rsid w:val="001073A0"/>
    <w:rsid w:val="001101F7"/>
    <w:rsid w:val="00111C63"/>
    <w:rsid w:val="00111FA8"/>
    <w:rsid w:val="001121AC"/>
    <w:rsid w:val="0011357B"/>
    <w:rsid w:val="0011663D"/>
    <w:rsid w:val="001169E7"/>
    <w:rsid w:val="0012106B"/>
    <w:rsid w:val="00121127"/>
    <w:rsid w:val="00121A55"/>
    <w:rsid w:val="00121C9C"/>
    <w:rsid w:val="00122989"/>
    <w:rsid w:val="001237B2"/>
    <w:rsid w:val="00124828"/>
    <w:rsid w:val="001248E1"/>
    <w:rsid w:val="00124C63"/>
    <w:rsid w:val="00124FAD"/>
    <w:rsid w:val="001251D7"/>
    <w:rsid w:val="00126F79"/>
    <w:rsid w:val="001302EC"/>
    <w:rsid w:val="001311B8"/>
    <w:rsid w:val="00133914"/>
    <w:rsid w:val="00133B00"/>
    <w:rsid w:val="00133D1C"/>
    <w:rsid w:val="0013547B"/>
    <w:rsid w:val="00135DCF"/>
    <w:rsid w:val="0013663F"/>
    <w:rsid w:val="001408F3"/>
    <w:rsid w:val="0014110B"/>
    <w:rsid w:val="0014300C"/>
    <w:rsid w:val="0014353F"/>
    <w:rsid w:val="001438FB"/>
    <w:rsid w:val="0014445B"/>
    <w:rsid w:val="00144C8A"/>
    <w:rsid w:val="00147328"/>
    <w:rsid w:val="00147B9C"/>
    <w:rsid w:val="00154EDC"/>
    <w:rsid w:val="00155567"/>
    <w:rsid w:val="00155C56"/>
    <w:rsid w:val="00156AA3"/>
    <w:rsid w:val="00156C3A"/>
    <w:rsid w:val="001601BC"/>
    <w:rsid w:val="0016080A"/>
    <w:rsid w:val="00162039"/>
    <w:rsid w:val="001627E8"/>
    <w:rsid w:val="00166098"/>
    <w:rsid w:val="00166A52"/>
    <w:rsid w:val="00166CF3"/>
    <w:rsid w:val="00167592"/>
    <w:rsid w:val="001700FF"/>
    <w:rsid w:val="001705B0"/>
    <w:rsid w:val="001705BA"/>
    <w:rsid w:val="001714EC"/>
    <w:rsid w:val="001721D0"/>
    <w:rsid w:val="00172BBD"/>
    <w:rsid w:val="00172F3B"/>
    <w:rsid w:val="00173F1C"/>
    <w:rsid w:val="0017590C"/>
    <w:rsid w:val="00177072"/>
    <w:rsid w:val="00177A85"/>
    <w:rsid w:val="00177B66"/>
    <w:rsid w:val="00182E3B"/>
    <w:rsid w:val="00183690"/>
    <w:rsid w:val="00184E42"/>
    <w:rsid w:val="00184F55"/>
    <w:rsid w:val="00185AD6"/>
    <w:rsid w:val="00190799"/>
    <w:rsid w:val="00191135"/>
    <w:rsid w:val="001939D5"/>
    <w:rsid w:val="00194D75"/>
    <w:rsid w:val="0019741A"/>
    <w:rsid w:val="001A039C"/>
    <w:rsid w:val="001A0531"/>
    <w:rsid w:val="001A1D4E"/>
    <w:rsid w:val="001A4648"/>
    <w:rsid w:val="001A501B"/>
    <w:rsid w:val="001A7D1B"/>
    <w:rsid w:val="001B1FFE"/>
    <w:rsid w:val="001B287B"/>
    <w:rsid w:val="001B2A9D"/>
    <w:rsid w:val="001B2B19"/>
    <w:rsid w:val="001B3011"/>
    <w:rsid w:val="001B325F"/>
    <w:rsid w:val="001B3F84"/>
    <w:rsid w:val="001B4E13"/>
    <w:rsid w:val="001B6981"/>
    <w:rsid w:val="001B6F7B"/>
    <w:rsid w:val="001B75D8"/>
    <w:rsid w:val="001C1C0C"/>
    <w:rsid w:val="001C3604"/>
    <w:rsid w:val="001C5DEE"/>
    <w:rsid w:val="001C71F8"/>
    <w:rsid w:val="001C79DF"/>
    <w:rsid w:val="001C7AC3"/>
    <w:rsid w:val="001D0165"/>
    <w:rsid w:val="001D3D80"/>
    <w:rsid w:val="001D424D"/>
    <w:rsid w:val="001D483B"/>
    <w:rsid w:val="001D48F8"/>
    <w:rsid w:val="001D6ABF"/>
    <w:rsid w:val="001D7202"/>
    <w:rsid w:val="001E2792"/>
    <w:rsid w:val="001E2DAF"/>
    <w:rsid w:val="001E3984"/>
    <w:rsid w:val="001E4067"/>
    <w:rsid w:val="001E4571"/>
    <w:rsid w:val="001E7BAB"/>
    <w:rsid w:val="001F1ADA"/>
    <w:rsid w:val="001F534C"/>
    <w:rsid w:val="0020014A"/>
    <w:rsid w:val="00200927"/>
    <w:rsid w:val="00201208"/>
    <w:rsid w:val="00202622"/>
    <w:rsid w:val="00202D06"/>
    <w:rsid w:val="00203396"/>
    <w:rsid w:val="002054B4"/>
    <w:rsid w:val="00205F96"/>
    <w:rsid w:val="002072E8"/>
    <w:rsid w:val="0020776D"/>
    <w:rsid w:val="00212E32"/>
    <w:rsid w:val="0021319A"/>
    <w:rsid w:val="002164CB"/>
    <w:rsid w:val="00217F42"/>
    <w:rsid w:val="00217FC3"/>
    <w:rsid w:val="00222D2C"/>
    <w:rsid w:val="002237D4"/>
    <w:rsid w:val="00223FC9"/>
    <w:rsid w:val="002241A8"/>
    <w:rsid w:val="0022570B"/>
    <w:rsid w:val="002266A4"/>
    <w:rsid w:val="002267E2"/>
    <w:rsid w:val="00226C23"/>
    <w:rsid w:val="00227377"/>
    <w:rsid w:val="00230616"/>
    <w:rsid w:val="00230724"/>
    <w:rsid w:val="00230E92"/>
    <w:rsid w:val="002342C9"/>
    <w:rsid w:val="00234876"/>
    <w:rsid w:val="00235223"/>
    <w:rsid w:val="002353B1"/>
    <w:rsid w:val="00236CAD"/>
    <w:rsid w:val="002402AD"/>
    <w:rsid w:val="002404C0"/>
    <w:rsid w:val="00243A9A"/>
    <w:rsid w:val="00243D1F"/>
    <w:rsid w:val="00244FEA"/>
    <w:rsid w:val="002471D2"/>
    <w:rsid w:val="00247FE4"/>
    <w:rsid w:val="002500C1"/>
    <w:rsid w:val="00250417"/>
    <w:rsid w:val="00252FEF"/>
    <w:rsid w:val="00253EA5"/>
    <w:rsid w:val="00254EA9"/>
    <w:rsid w:val="002609E5"/>
    <w:rsid w:val="00260F72"/>
    <w:rsid w:val="00263591"/>
    <w:rsid w:val="002669FC"/>
    <w:rsid w:val="002705CC"/>
    <w:rsid w:val="00270EF6"/>
    <w:rsid w:val="0027104D"/>
    <w:rsid w:val="00271A21"/>
    <w:rsid w:val="002729DA"/>
    <w:rsid w:val="00273AF0"/>
    <w:rsid w:val="00274842"/>
    <w:rsid w:val="002758DA"/>
    <w:rsid w:val="00276DE0"/>
    <w:rsid w:val="00277A52"/>
    <w:rsid w:val="00277CB7"/>
    <w:rsid w:val="00277EEB"/>
    <w:rsid w:val="00277EF2"/>
    <w:rsid w:val="00280E88"/>
    <w:rsid w:val="00281301"/>
    <w:rsid w:val="002813CB"/>
    <w:rsid w:val="00281D47"/>
    <w:rsid w:val="00282324"/>
    <w:rsid w:val="00282AE0"/>
    <w:rsid w:val="002831FF"/>
    <w:rsid w:val="002837EA"/>
    <w:rsid w:val="002838EB"/>
    <w:rsid w:val="00283EAF"/>
    <w:rsid w:val="00284B25"/>
    <w:rsid w:val="00284BD8"/>
    <w:rsid w:val="00284F36"/>
    <w:rsid w:val="002856DB"/>
    <w:rsid w:val="002863DF"/>
    <w:rsid w:val="002909FB"/>
    <w:rsid w:val="002916F8"/>
    <w:rsid w:val="00291AA7"/>
    <w:rsid w:val="0029221F"/>
    <w:rsid w:val="00292766"/>
    <w:rsid w:val="002927BB"/>
    <w:rsid w:val="002932BB"/>
    <w:rsid w:val="00293774"/>
    <w:rsid w:val="00294A93"/>
    <w:rsid w:val="00295DD6"/>
    <w:rsid w:val="002978FF"/>
    <w:rsid w:val="00297EB1"/>
    <w:rsid w:val="002A14D5"/>
    <w:rsid w:val="002A1782"/>
    <w:rsid w:val="002A258E"/>
    <w:rsid w:val="002A35C7"/>
    <w:rsid w:val="002A4475"/>
    <w:rsid w:val="002A4CAB"/>
    <w:rsid w:val="002A50D6"/>
    <w:rsid w:val="002A779C"/>
    <w:rsid w:val="002B1913"/>
    <w:rsid w:val="002B1B93"/>
    <w:rsid w:val="002B34D2"/>
    <w:rsid w:val="002B4B42"/>
    <w:rsid w:val="002B4FC8"/>
    <w:rsid w:val="002B5023"/>
    <w:rsid w:val="002B510F"/>
    <w:rsid w:val="002B550F"/>
    <w:rsid w:val="002B6CD6"/>
    <w:rsid w:val="002B6D0C"/>
    <w:rsid w:val="002B6E4D"/>
    <w:rsid w:val="002C0632"/>
    <w:rsid w:val="002C1960"/>
    <w:rsid w:val="002C1B17"/>
    <w:rsid w:val="002C1C87"/>
    <w:rsid w:val="002C5C2D"/>
    <w:rsid w:val="002C74B7"/>
    <w:rsid w:val="002D0BEC"/>
    <w:rsid w:val="002D10B9"/>
    <w:rsid w:val="002D12DE"/>
    <w:rsid w:val="002D330E"/>
    <w:rsid w:val="002D4E1F"/>
    <w:rsid w:val="002D5538"/>
    <w:rsid w:val="002D584B"/>
    <w:rsid w:val="002E0BBF"/>
    <w:rsid w:val="002E2324"/>
    <w:rsid w:val="002E40A0"/>
    <w:rsid w:val="002E586C"/>
    <w:rsid w:val="002E5F47"/>
    <w:rsid w:val="002E6290"/>
    <w:rsid w:val="002E73E7"/>
    <w:rsid w:val="002F3E95"/>
    <w:rsid w:val="002F446F"/>
    <w:rsid w:val="002F44C5"/>
    <w:rsid w:val="002F4B61"/>
    <w:rsid w:val="002F7C71"/>
    <w:rsid w:val="003017B3"/>
    <w:rsid w:val="00301D48"/>
    <w:rsid w:val="003046C3"/>
    <w:rsid w:val="00312CD4"/>
    <w:rsid w:val="00312DB8"/>
    <w:rsid w:val="00312F4B"/>
    <w:rsid w:val="00312FD8"/>
    <w:rsid w:val="0031314F"/>
    <w:rsid w:val="00313476"/>
    <w:rsid w:val="00314DAA"/>
    <w:rsid w:val="003178CD"/>
    <w:rsid w:val="003205CF"/>
    <w:rsid w:val="0032080C"/>
    <w:rsid w:val="00321645"/>
    <w:rsid w:val="00321AD4"/>
    <w:rsid w:val="003238BC"/>
    <w:rsid w:val="003243E9"/>
    <w:rsid w:val="00324BC3"/>
    <w:rsid w:val="00325387"/>
    <w:rsid w:val="0032554F"/>
    <w:rsid w:val="003277C2"/>
    <w:rsid w:val="003277D8"/>
    <w:rsid w:val="00330571"/>
    <w:rsid w:val="00331086"/>
    <w:rsid w:val="003324FA"/>
    <w:rsid w:val="003341E3"/>
    <w:rsid w:val="00334248"/>
    <w:rsid w:val="00334521"/>
    <w:rsid w:val="003433B0"/>
    <w:rsid w:val="00345341"/>
    <w:rsid w:val="00347054"/>
    <w:rsid w:val="00347319"/>
    <w:rsid w:val="003477D9"/>
    <w:rsid w:val="003517BD"/>
    <w:rsid w:val="00351B6B"/>
    <w:rsid w:val="00352003"/>
    <w:rsid w:val="00354A73"/>
    <w:rsid w:val="0035645B"/>
    <w:rsid w:val="00361075"/>
    <w:rsid w:val="00364C1C"/>
    <w:rsid w:val="00365738"/>
    <w:rsid w:val="00366356"/>
    <w:rsid w:val="003668F6"/>
    <w:rsid w:val="00367522"/>
    <w:rsid w:val="00370B00"/>
    <w:rsid w:val="00371392"/>
    <w:rsid w:val="003729BB"/>
    <w:rsid w:val="003732EA"/>
    <w:rsid w:val="00376505"/>
    <w:rsid w:val="00376981"/>
    <w:rsid w:val="00376B1F"/>
    <w:rsid w:val="00377B22"/>
    <w:rsid w:val="0038027F"/>
    <w:rsid w:val="0038201E"/>
    <w:rsid w:val="00385C86"/>
    <w:rsid w:val="0038609E"/>
    <w:rsid w:val="00386229"/>
    <w:rsid w:val="0038745F"/>
    <w:rsid w:val="00390A21"/>
    <w:rsid w:val="00393F0A"/>
    <w:rsid w:val="003945BF"/>
    <w:rsid w:val="003949F6"/>
    <w:rsid w:val="00395437"/>
    <w:rsid w:val="00396746"/>
    <w:rsid w:val="00397594"/>
    <w:rsid w:val="003A0331"/>
    <w:rsid w:val="003A1F03"/>
    <w:rsid w:val="003A2ECE"/>
    <w:rsid w:val="003A39CA"/>
    <w:rsid w:val="003A4E0D"/>
    <w:rsid w:val="003A7815"/>
    <w:rsid w:val="003A7856"/>
    <w:rsid w:val="003B0432"/>
    <w:rsid w:val="003B05C3"/>
    <w:rsid w:val="003B071F"/>
    <w:rsid w:val="003B0820"/>
    <w:rsid w:val="003B0CA4"/>
    <w:rsid w:val="003B0F3A"/>
    <w:rsid w:val="003B1058"/>
    <w:rsid w:val="003B1351"/>
    <w:rsid w:val="003B1D9D"/>
    <w:rsid w:val="003B3AA2"/>
    <w:rsid w:val="003B497D"/>
    <w:rsid w:val="003B51A9"/>
    <w:rsid w:val="003B6FCC"/>
    <w:rsid w:val="003B7EC4"/>
    <w:rsid w:val="003C03BA"/>
    <w:rsid w:val="003C0E88"/>
    <w:rsid w:val="003C0F2B"/>
    <w:rsid w:val="003C2E39"/>
    <w:rsid w:val="003C3B62"/>
    <w:rsid w:val="003C3EBC"/>
    <w:rsid w:val="003C51D4"/>
    <w:rsid w:val="003D1456"/>
    <w:rsid w:val="003D1FB0"/>
    <w:rsid w:val="003D25AA"/>
    <w:rsid w:val="003D2D18"/>
    <w:rsid w:val="003D397F"/>
    <w:rsid w:val="003E0478"/>
    <w:rsid w:val="003E0824"/>
    <w:rsid w:val="003E289E"/>
    <w:rsid w:val="003E29BF"/>
    <w:rsid w:val="003E3068"/>
    <w:rsid w:val="003E5500"/>
    <w:rsid w:val="003E5B66"/>
    <w:rsid w:val="003E6315"/>
    <w:rsid w:val="003E78B8"/>
    <w:rsid w:val="003F00BB"/>
    <w:rsid w:val="003F2AB6"/>
    <w:rsid w:val="003F6444"/>
    <w:rsid w:val="003F7A16"/>
    <w:rsid w:val="003F7CB0"/>
    <w:rsid w:val="00403FFF"/>
    <w:rsid w:val="00404016"/>
    <w:rsid w:val="0040424B"/>
    <w:rsid w:val="004054A7"/>
    <w:rsid w:val="00406831"/>
    <w:rsid w:val="00406BD4"/>
    <w:rsid w:val="00406F05"/>
    <w:rsid w:val="00410524"/>
    <w:rsid w:val="00410C75"/>
    <w:rsid w:val="004121C0"/>
    <w:rsid w:val="00412F6A"/>
    <w:rsid w:val="004138FA"/>
    <w:rsid w:val="00414D96"/>
    <w:rsid w:val="00415FCB"/>
    <w:rsid w:val="00416861"/>
    <w:rsid w:val="00416ADC"/>
    <w:rsid w:val="00417DF3"/>
    <w:rsid w:val="0042036E"/>
    <w:rsid w:val="00420749"/>
    <w:rsid w:val="004229BC"/>
    <w:rsid w:val="00423B89"/>
    <w:rsid w:val="00424633"/>
    <w:rsid w:val="00424B83"/>
    <w:rsid w:val="004251FF"/>
    <w:rsid w:val="00426409"/>
    <w:rsid w:val="004269CE"/>
    <w:rsid w:val="0042704F"/>
    <w:rsid w:val="00427300"/>
    <w:rsid w:val="00427F09"/>
    <w:rsid w:val="00430B20"/>
    <w:rsid w:val="00430B9D"/>
    <w:rsid w:val="00433E1C"/>
    <w:rsid w:val="00435D00"/>
    <w:rsid w:val="00440BC3"/>
    <w:rsid w:val="00441AAD"/>
    <w:rsid w:val="00441C83"/>
    <w:rsid w:val="00441E61"/>
    <w:rsid w:val="004456A0"/>
    <w:rsid w:val="0044739C"/>
    <w:rsid w:val="0044740B"/>
    <w:rsid w:val="004538CC"/>
    <w:rsid w:val="00453FB8"/>
    <w:rsid w:val="00456AF8"/>
    <w:rsid w:val="004574F8"/>
    <w:rsid w:val="0046030E"/>
    <w:rsid w:val="004608CE"/>
    <w:rsid w:val="00460B32"/>
    <w:rsid w:val="00463ADA"/>
    <w:rsid w:val="0046446C"/>
    <w:rsid w:val="00467373"/>
    <w:rsid w:val="0047046D"/>
    <w:rsid w:val="00471F84"/>
    <w:rsid w:val="004721D9"/>
    <w:rsid w:val="00472615"/>
    <w:rsid w:val="004737A6"/>
    <w:rsid w:val="00473EDD"/>
    <w:rsid w:val="00473F18"/>
    <w:rsid w:val="004741FA"/>
    <w:rsid w:val="004750B0"/>
    <w:rsid w:val="004755F3"/>
    <w:rsid w:val="00475DCB"/>
    <w:rsid w:val="0047736E"/>
    <w:rsid w:val="004804D6"/>
    <w:rsid w:val="00480A65"/>
    <w:rsid w:val="004811ED"/>
    <w:rsid w:val="00483472"/>
    <w:rsid w:val="0048358C"/>
    <w:rsid w:val="00483893"/>
    <w:rsid w:val="004842D8"/>
    <w:rsid w:val="004846CF"/>
    <w:rsid w:val="00485D3E"/>
    <w:rsid w:val="00487839"/>
    <w:rsid w:val="00491839"/>
    <w:rsid w:val="00492FD4"/>
    <w:rsid w:val="00493DD1"/>
    <w:rsid w:val="0049407C"/>
    <w:rsid w:val="00494CBA"/>
    <w:rsid w:val="00496859"/>
    <w:rsid w:val="00496C09"/>
    <w:rsid w:val="00497AAE"/>
    <w:rsid w:val="004A2068"/>
    <w:rsid w:val="004A4303"/>
    <w:rsid w:val="004A4E86"/>
    <w:rsid w:val="004A5016"/>
    <w:rsid w:val="004A54BE"/>
    <w:rsid w:val="004B1300"/>
    <w:rsid w:val="004B1D6F"/>
    <w:rsid w:val="004B28E1"/>
    <w:rsid w:val="004B324E"/>
    <w:rsid w:val="004B5157"/>
    <w:rsid w:val="004B625A"/>
    <w:rsid w:val="004C26EE"/>
    <w:rsid w:val="004C31E9"/>
    <w:rsid w:val="004C5A46"/>
    <w:rsid w:val="004C707A"/>
    <w:rsid w:val="004D083F"/>
    <w:rsid w:val="004D0AC3"/>
    <w:rsid w:val="004D3E79"/>
    <w:rsid w:val="004D4F9D"/>
    <w:rsid w:val="004D5308"/>
    <w:rsid w:val="004D7113"/>
    <w:rsid w:val="004D72F0"/>
    <w:rsid w:val="004E0B9E"/>
    <w:rsid w:val="004E1956"/>
    <w:rsid w:val="004E21FB"/>
    <w:rsid w:val="004E29AE"/>
    <w:rsid w:val="004E6AC6"/>
    <w:rsid w:val="004E708D"/>
    <w:rsid w:val="004F06F1"/>
    <w:rsid w:val="004F1AD9"/>
    <w:rsid w:val="004F374C"/>
    <w:rsid w:val="004F38F7"/>
    <w:rsid w:val="004F5ACF"/>
    <w:rsid w:val="004F7060"/>
    <w:rsid w:val="004F78EE"/>
    <w:rsid w:val="004F7A49"/>
    <w:rsid w:val="004F7E5C"/>
    <w:rsid w:val="005007A0"/>
    <w:rsid w:val="00500822"/>
    <w:rsid w:val="00503F5C"/>
    <w:rsid w:val="00504EB3"/>
    <w:rsid w:val="00505449"/>
    <w:rsid w:val="005059FD"/>
    <w:rsid w:val="00505ABB"/>
    <w:rsid w:val="005061A6"/>
    <w:rsid w:val="005079FB"/>
    <w:rsid w:val="00510878"/>
    <w:rsid w:val="005121AE"/>
    <w:rsid w:val="00512337"/>
    <w:rsid w:val="00512C5C"/>
    <w:rsid w:val="00513E31"/>
    <w:rsid w:val="005151F8"/>
    <w:rsid w:val="00516B5E"/>
    <w:rsid w:val="00517545"/>
    <w:rsid w:val="00517892"/>
    <w:rsid w:val="00520347"/>
    <w:rsid w:val="00520510"/>
    <w:rsid w:val="00521B6E"/>
    <w:rsid w:val="005227D6"/>
    <w:rsid w:val="0052450B"/>
    <w:rsid w:val="00524CBA"/>
    <w:rsid w:val="00525187"/>
    <w:rsid w:val="00525866"/>
    <w:rsid w:val="0052710A"/>
    <w:rsid w:val="00530DB2"/>
    <w:rsid w:val="00531659"/>
    <w:rsid w:val="00532D59"/>
    <w:rsid w:val="00533563"/>
    <w:rsid w:val="005357BB"/>
    <w:rsid w:val="00537E40"/>
    <w:rsid w:val="00537F13"/>
    <w:rsid w:val="00544C1D"/>
    <w:rsid w:val="00552EBE"/>
    <w:rsid w:val="005555A1"/>
    <w:rsid w:val="0056066B"/>
    <w:rsid w:val="005626FE"/>
    <w:rsid w:val="00562C15"/>
    <w:rsid w:val="00563C44"/>
    <w:rsid w:val="00563D05"/>
    <w:rsid w:val="00565483"/>
    <w:rsid w:val="00565C8B"/>
    <w:rsid w:val="0056693A"/>
    <w:rsid w:val="00567BCA"/>
    <w:rsid w:val="00570568"/>
    <w:rsid w:val="005706EA"/>
    <w:rsid w:val="00572094"/>
    <w:rsid w:val="005722E4"/>
    <w:rsid w:val="00573B45"/>
    <w:rsid w:val="005757A0"/>
    <w:rsid w:val="00580444"/>
    <w:rsid w:val="00582786"/>
    <w:rsid w:val="00583FE1"/>
    <w:rsid w:val="00584E33"/>
    <w:rsid w:val="005862E2"/>
    <w:rsid w:val="0058665D"/>
    <w:rsid w:val="005901F1"/>
    <w:rsid w:val="00590397"/>
    <w:rsid w:val="00593987"/>
    <w:rsid w:val="00594279"/>
    <w:rsid w:val="00594E4B"/>
    <w:rsid w:val="005A178E"/>
    <w:rsid w:val="005A1F5A"/>
    <w:rsid w:val="005A3728"/>
    <w:rsid w:val="005A47C5"/>
    <w:rsid w:val="005B1E5C"/>
    <w:rsid w:val="005B23AD"/>
    <w:rsid w:val="005B49E2"/>
    <w:rsid w:val="005B64CA"/>
    <w:rsid w:val="005B6691"/>
    <w:rsid w:val="005C15AD"/>
    <w:rsid w:val="005C37E6"/>
    <w:rsid w:val="005C4AA6"/>
    <w:rsid w:val="005C7083"/>
    <w:rsid w:val="005D1583"/>
    <w:rsid w:val="005D1EEA"/>
    <w:rsid w:val="005D28F1"/>
    <w:rsid w:val="005D786F"/>
    <w:rsid w:val="005E04D5"/>
    <w:rsid w:val="005E0582"/>
    <w:rsid w:val="005E15F3"/>
    <w:rsid w:val="005E2165"/>
    <w:rsid w:val="005E27E9"/>
    <w:rsid w:val="005E2AA7"/>
    <w:rsid w:val="005E2F5A"/>
    <w:rsid w:val="005E3C5D"/>
    <w:rsid w:val="005F05DF"/>
    <w:rsid w:val="005F42DC"/>
    <w:rsid w:val="005F4DE1"/>
    <w:rsid w:val="005F6E1A"/>
    <w:rsid w:val="005F7C73"/>
    <w:rsid w:val="006002FD"/>
    <w:rsid w:val="0060180C"/>
    <w:rsid w:val="00601C47"/>
    <w:rsid w:val="00602362"/>
    <w:rsid w:val="00602EEC"/>
    <w:rsid w:val="0060326C"/>
    <w:rsid w:val="00603BC4"/>
    <w:rsid w:val="00606B0A"/>
    <w:rsid w:val="006073FF"/>
    <w:rsid w:val="006075BA"/>
    <w:rsid w:val="0060798F"/>
    <w:rsid w:val="00611CD9"/>
    <w:rsid w:val="006168D7"/>
    <w:rsid w:val="00616BFA"/>
    <w:rsid w:val="00617EBD"/>
    <w:rsid w:val="006217A4"/>
    <w:rsid w:val="00622A24"/>
    <w:rsid w:val="00622CD5"/>
    <w:rsid w:val="00623CDE"/>
    <w:rsid w:val="00625235"/>
    <w:rsid w:val="0062580C"/>
    <w:rsid w:val="006266A4"/>
    <w:rsid w:val="00627399"/>
    <w:rsid w:val="0063064C"/>
    <w:rsid w:val="00630940"/>
    <w:rsid w:val="006324C9"/>
    <w:rsid w:val="0063297C"/>
    <w:rsid w:val="00633998"/>
    <w:rsid w:val="00634BE8"/>
    <w:rsid w:val="006350A4"/>
    <w:rsid w:val="00635CB8"/>
    <w:rsid w:val="00640791"/>
    <w:rsid w:val="006418DD"/>
    <w:rsid w:val="00642F57"/>
    <w:rsid w:val="00643690"/>
    <w:rsid w:val="00644346"/>
    <w:rsid w:val="00644574"/>
    <w:rsid w:val="00644BD1"/>
    <w:rsid w:val="00645DD5"/>
    <w:rsid w:val="006473EE"/>
    <w:rsid w:val="00647D70"/>
    <w:rsid w:val="0065006A"/>
    <w:rsid w:val="00650DAB"/>
    <w:rsid w:val="00651370"/>
    <w:rsid w:val="00651D5C"/>
    <w:rsid w:val="00654D74"/>
    <w:rsid w:val="00654FA2"/>
    <w:rsid w:val="00656847"/>
    <w:rsid w:val="006569F3"/>
    <w:rsid w:val="006623CB"/>
    <w:rsid w:val="00663527"/>
    <w:rsid w:val="00665079"/>
    <w:rsid w:val="0066536F"/>
    <w:rsid w:val="00665EEF"/>
    <w:rsid w:val="0066680A"/>
    <w:rsid w:val="0066777B"/>
    <w:rsid w:val="00667B49"/>
    <w:rsid w:val="00667BE6"/>
    <w:rsid w:val="00667C25"/>
    <w:rsid w:val="00667CA9"/>
    <w:rsid w:val="006704C0"/>
    <w:rsid w:val="0067174D"/>
    <w:rsid w:val="00671D2D"/>
    <w:rsid w:val="00672E26"/>
    <w:rsid w:val="00674B96"/>
    <w:rsid w:val="00674DCC"/>
    <w:rsid w:val="00675624"/>
    <w:rsid w:val="0068002E"/>
    <w:rsid w:val="006800C1"/>
    <w:rsid w:val="006805B8"/>
    <w:rsid w:val="0068071D"/>
    <w:rsid w:val="00681BC8"/>
    <w:rsid w:val="006828E6"/>
    <w:rsid w:val="006842D3"/>
    <w:rsid w:val="00685887"/>
    <w:rsid w:val="006859D2"/>
    <w:rsid w:val="00686BDB"/>
    <w:rsid w:val="0068726C"/>
    <w:rsid w:val="00690345"/>
    <w:rsid w:val="00690496"/>
    <w:rsid w:val="00692F1D"/>
    <w:rsid w:val="0069340F"/>
    <w:rsid w:val="00693816"/>
    <w:rsid w:val="00693EB2"/>
    <w:rsid w:val="00695731"/>
    <w:rsid w:val="006A0758"/>
    <w:rsid w:val="006A1991"/>
    <w:rsid w:val="006A1FC3"/>
    <w:rsid w:val="006A224C"/>
    <w:rsid w:val="006A25B0"/>
    <w:rsid w:val="006A2A1D"/>
    <w:rsid w:val="006A4696"/>
    <w:rsid w:val="006A4836"/>
    <w:rsid w:val="006A5F9C"/>
    <w:rsid w:val="006A6415"/>
    <w:rsid w:val="006B046D"/>
    <w:rsid w:val="006B0C10"/>
    <w:rsid w:val="006B1C64"/>
    <w:rsid w:val="006B1DC2"/>
    <w:rsid w:val="006B2E64"/>
    <w:rsid w:val="006B4796"/>
    <w:rsid w:val="006B6B8E"/>
    <w:rsid w:val="006B7CC8"/>
    <w:rsid w:val="006C1330"/>
    <w:rsid w:val="006C29BD"/>
    <w:rsid w:val="006C468D"/>
    <w:rsid w:val="006C5A3A"/>
    <w:rsid w:val="006C61C8"/>
    <w:rsid w:val="006C6A76"/>
    <w:rsid w:val="006C7C3D"/>
    <w:rsid w:val="006C7D7F"/>
    <w:rsid w:val="006D05A0"/>
    <w:rsid w:val="006D1473"/>
    <w:rsid w:val="006D3332"/>
    <w:rsid w:val="006D3607"/>
    <w:rsid w:val="006D42B2"/>
    <w:rsid w:val="006D66DE"/>
    <w:rsid w:val="006D72BD"/>
    <w:rsid w:val="006E36CF"/>
    <w:rsid w:val="006E5468"/>
    <w:rsid w:val="006E5686"/>
    <w:rsid w:val="006F10AA"/>
    <w:rsid w:val="006F10AB"/>
    <w:rsid w:val="006F1259"/>
    <w:rsid w:val="006F4907"/>
    <w:rsid w:val="006F4BB1"/>
    <w:rsid w:val="006F554B"/>
    <w:rsid w:val="006F62DA"/>
    <w:rsid w:val="006F6EFA"/>
    <w:rsid w:val="006F7B1F"/>
    <w:rsid w:val="006F7C0D"/>
    <w:rsid w:val="007004B8"/>
    <w:rsid w:val="0070354C"/>
    <w:rsid w:val="00703BF3"/>
    <w:rsid w:val="0070572A"/>
    <w:rsid w:val="007066D2"/>
    <w:rsid w:val="00710167"/>
    <w:rsid w:val="007109A2"/>
    <w:rsid w:val="007119B9"/>
    <w:rsid w:val="0071317A"/>
    <w:rsid w:val="007139EA"/>
    <w:rsid w:val="00713E67"/>
    <w:rsid w:val="00715378"/>
    <w:rsid w:val="00715CCE"/>
    <w:rsid w:val="00716949"/>
    <w:rsid w:val="00720E3B"/>
    <w:rsid w:val="0072145A"/>
    <w:rsid w:val="0072193D"/>
    <w:rsid w:val="00721A86"/>
    <w:rsid w:val="007235CB"/>
    <w:rsid w:val="0072488B"/>
    <w:rsid w:val="007273DA"/>
    <w:rsid w:val="00730AEC"/>
    <w:rsid w:val="00730F62"/>
    <w:rsid w:val="00731584"/>
    <w:rsid w:val="0073199C"/>
    <w:rsid w:val="00731EEC"/>
    <w:rsid w:val="007363F5"/>
    <w:rsid w:val="007364AD"/>
    <w:rsid w:val="00736551"/>
    <w:rsid w:val="0073670A"/>
    <w:rsid w:val="00736B84"/>
    <w:rsid w:val="007408E2"/>
    <w:rsid w:val="00740A64"/>
    <w:rsid w:val="00740D24"/>
    <w:rsid w:val="00740DE6"/>
    <w:rsid w:val="00741AF7"/>
    <w:rsid w:val="0074323D"/>
    <w:rsid w:val="007443E4"/>
    <w:rsid w:val="007451A8"/>
    <w:rsid w:val="00745A91"/>
    <w:rsid w:val="00746512"/>
    <w:rsid w:val="00747245"/>
    <w:rsid w:val="00747F63"/>
    <w:rsid w:val="007504C6"/>
    <w:rsid w:val="00753719"/>
    <w:rsid w:val="0075483C"/>
    <w:rsid w:val="00754876"/>
    <w:rsid w:val="007552AB"/>
    <w:rsid w:val="007565D5"/>
    <w:rsid w:val="007576B7"/>
    <w:rsid w:val="00757E5C"/>
    <w:rsid w:val="00761006"/>
    <w:rsid w:val="0076157E"/>
    <w:rsid w:val="00761AE6"/>
    <w:rsid w:val="0076272D"/>
    <w:rsid w:val="007627CC"/>
    <w:rsid w:val="007635C8"/>
    <w:rsid w:val="00764845"/>
    <w:rsid w:val="00765191"/>
    <w:rsid w:val="00765A51"/>
    <w:rsid w:val="00765C58"/>
    <w:rsid w:val="00765F5B"/>
    <w:rsid w:val="007663E8"/>
    <w:rsid w:val="00772B61"/>
    <w:rsid w:val="007731CE"/>
    <w:rsid w:val="007754FB"/>
    <w:rsid w:val="0077766D"/>
    <w:rsid w:val="007779D8"/>
    <w:rsid w:val="00777C6D"/>
    <w:rsid w:val="00781392"/>
    <w:rsid w:val="007817AE"/>
    <w:rsid w:val="00781D07"/>
    <w:rsid w:val="007830B3"/>
    <w:rsid w:val="007831FB"/>
    <w:rsid w:val="007843C2"/>
    <w:rsid w:val="00784A12"/>
    <w:rsid w:val="00786597"/>
    <w:rsid w:val="00787646"/>
    <w:rsid w:val="00790A71"/>
    <w:rsid w:val="00791DF8"/>
    <w:rsid w:val="00793559"/>
    <w:rsid w:val="00794757"/>
    <w:rsid w:val="007958DD"/>
    <w:rsid w:val="00797FB0"/>
    <w:rsid w:val="007A2126"/>
    <w:rsid w:val="007A4B50"/>
    <w:rsid w:val="007B08DC"/>
    <w:rsid w:val="007B0C6F"/>
    <w:rsid w:val="007B5C84"/>
    <w:rsid w:val="007B6DC5"/>
    <w:rsid w:val="007B7753"/>
    <w:rsid w:val="007C341C"/>
    <w:rsid w:val="007C6A57"/>
    <w:rsid w:val="007C6D13"/>
    <w:rsid w:val="007C7577"/>
    <w:rsid w:val="007C7EE3"/>
    <w:rsid w:val="007D0AA8"/>
    <w:rsid w:val="007D172B"/>
    <w:rsid w:val="007D1CD6"/>
    <w:rsid w:val="007D794B"/>
    <w:rsid w:val="007E052F"/>
    <w:rsid w:val="007E12A2"/>
    <w:rsid w:val="007E1C99"/>
    <w:rsid w:val="007E5EF2"/>
    <w:rsid w:val="007E79B4"/>
    <w:rsid w:val="007F108B"/>
    <w:rsid w:val="007F135D"/>
    <w:rsid w:val="007F144D"/>
    <w:rsid w:val="007F1FE6"/>
    <w:rsid w:val="007F2208"/>
    <w:rsid w:val="007F3EB5"/>
    <w:rsid w:val="007F71C4"/>
    <w:rsid w:val="007F7257"/>
    <w:rsid w:val="007F75CA"/>
    <w:rsid w:val="0080012F"/>
    <w:rsid w:val="0080220F"/>
    <w:rsid w:val="0080569F"/>
    <w:rsid w:val="008059D8"/>
    <w:rsid w:val="00806649"/>
    <w:rsid w:val="0080691D"/>
    <w:rsid w:val="0081006B"/>
    <w:rsid w:val="00810097"/>
    <w:rsid w:val="00810FB2"/>
    <w:rsid w:val="00811D88"/>
    <w:rsid w:val="00812C74"/>
    <w:rsid w:val="008143B1"/>
    <w:rsid w:val="00815B96"/>
    <w:rsid w:val="00816C2A"/>
    <w:rsid w:val="0081780C"/>
    <w:rsid w:val="0081794D"/>
    <w:rsid w:val="00817C2E"/>
    <w:rsid w:val="0082177D"/>
    <w:rsid w:val="0082256B"/>
    <w:rsid w:val="00822731"/>
    <w:rsid w:val="00822959"/>
    <w:rsid w:val="00822A80"/>
    <w:rsid w:val="00822BF3"/>
    <w:rsid w:val="00823641"/>
    <w:rsid w:val="008238BA"/>
    <w:rsid w:val="00823F03"/>
    <w:rsid w:val="00825573"/>
    <w:rsid w:val="00827E3F"/>
    <w:rsid w:val="00831CF3"/>
    <w:rsid w:val="008328B0"/>
    <w:rsid w:val="00835A90"/>
    <w:rsid w:val="0083655D"/>
    <w:rsid w:val="00836931"/>
    <w:rsid w:val="00837029"/>
    <w:rsid w:val="00837A13"/>
    <w:rsid w:val="008414DD"/>
    <w:rsid w:val="0084235F"/>
    <w:rsid w:val="008443AC"/>
    <w:rsid w:val="008451F9"/>
    <w:rsid w:val="00845294"/>
    <w:rsid w:val="0084643A"/>
    <w:rsid w:val="0084659C"/>
    <w:rsid w:val="008500BD"/>
    <w:rsid w:val="00850C58"/>
    <w:rsid w:val="00852949"/>
    <w:rsid w:val="00853497"/>
    <w:rsid w:val="00853882"/>
    <w:rsid w:val="0085449B"/>
    <w:rsid w:val="00856123"/>
    <w:rsid w:val="00857619"/>
    <w:rsid w:val="0086054A"/>
    <w:rsid w:val="00862786"/>
    <w:rsid w:val="00863AA7"/>
    <w:rsid w:val="00864C03"/>
    <w:rsid w:val="008657D0"/>
    <w:rsid w:val="0087044E"/>
    <w:rsid w:val="0087279B"/>
    <w:rsid w:val="00875964"/>
    <w:rsid w:val="00876965"/>
    <w:rsid w:val="00876BE4"/>
    <w:rsid w:val="00880177"/>
    <w:rsid w:val="008825BD"/>
    <w:rsid w:val="00882E12"/>
    <w:rsid w:val="008841A3"/>
    <w:rsid w:val="008862A1"/>
    <w:rsid w:val="00886470"/>
    <w:rsid w:val="00886AD2"/>
    <w:rsid w:val="0089075F"/>
    <w:rsid w:val="00890D62"/>
    <w:rsid w:val="00892362"/>
    <w:rsid w:val="00893112"/>
    <w:rsid w:val="00893C8B"/>
    <w:rsid w:val="00894CB5"/>
    <w:rsid w:val="00895612"/>
    <w:rsid w:val="00895617"/>
    <w:rsid w:val="00895EDF"/>
    <w:rsid w:val="00896B27"/>
    <w:rsid w:val="00896C4A"/>
    <w:rsid w:val="00896ECC"/>
    <w:rsid w:val="00897E06"/>
    <w:rsid w:val="00897FC9"/>
    <w:rsid w:val="008A1C80"/>
    <w:rsid w:val="008A1EC7"/>
    <w:rsid w:val="008A29F4"/>
    <w:rsid w:val="008A372D"/>
    <w:rsid w:val="008A4E74"/>
    <w:rsid w:val="008B0BEC"/>
    <w:rsid w:val="008B0C79"/>
    <w:rsid w:val="008B19AF"/>
    <w:rsid w:val="008B2B96"/>
    <w:rsid w:val="008B2CA7"/>
    <w:rsid w:val="008B344D"/>
    <w:rsid w:val="008B50DD"/>
    <w:rsid w:val="008B68E7"/>
    <w:rsid w:val="008B704F"/>
    <w:rsid w:val="008B797E"/>
    <w:rsid w:val="008C03B5"/>
    <w:rsid w:val="008C1379"/>
    <w:rsid w:val="008C34E7"/>
    <w:rsid w:val="008C495D"/>
    <w:rsid w:val="008C4FDC"/>
    <w:rsid w:val="008C531C"/>
    <w:rsid w:val="008C5584"/>
    <w:rsid w:val="008C6AB3"/>
    <w:rsid w:val="008D3EDE"/>
    <w:rsid w:val="008D622E"/>
    <w:rsid w:val="008D69EF"/>
    <w:rsid w:val="008E304C"/>
    <w:rsid w:val="008E3A53"/>
    <w:rsid w:val="008E5046"/>
    <w:rsid w:val="008E5CD4"/>
    <w:rsid w:val="008E65E3"/>
    <w:rsid w:val="008E7B5B"/>
    <w:rsid w:val="008F1AC2"/>
    <w:rsid w:val="008F202C"/>
    <w:rsid w:val="008F2534"/>
    <w:rsid w:val="008F2AC0"/>
    <w:rsid w:val="008F31FB"/>
    <w:rsid w:val="008F37E3"/>
    <w:rsid w:val="008F3B37"/>
    <w:rsid w:val="008F4185"/>
    <w:rsid w:val="008F4C72"/>
    <w:rsid w:val="008F50B6"/>
    <w:rsid w:val="008F57BF"/>
    <w:rsid w:val="008F70D5"/>
    <w:rsid w:val="008F7B0E"/>
    <w:rsid w:val="00901F1C"/>
    <w:rsid w:val="00903E73"/>
    <w:rsid w:val="00904839"/>
    <w:rsid w:val="009048F2"/>
    <w:rsid w:val="00911357"/>
    <w:rsid w:val="00915C37"/>
    <w:rsid w:val="009165DD"/>
    <w:rsid w:val="009177AD"/>
    <w:rsid w:val="00920D24"/>
    <w:rsid w:val="00920FC4"/>
    <w:rsid w:val="00921896"/>
    <w:rsid w:val="00922F78"/>
    <w:rsid w:val="009238F5"/>
    <w:rsid w:val="0092402C"/>
    <w:rsid w:val="00925B21"/>
    <w:rsid w:val="00930431"/>
    <w:rsid w:val="00930C46"/>
    <w:rsid w:val="009315AC"/>
    <w:rsid w:val="00931A2B"/>
    <w:rsid w:val="00932119"/>
    <w:rsid w:val="00932691"/>
    <w:rsid w:val="00932BF7"/>
    <w:rsid w:val="00932F0E"/>
    <w:rsid w:val="009347C2"/>
    <w:rsid w:val="00936E40"/>
    <w:rsid w:val="00937660"/>
    <w:rsid w:val="00944428"/>
    <w:rsid w:val="0094532C"/>
    <w:rsid w:val="00945B04"/>
    <w:rsid w:val="009476C9"/>
    <w:rsid w:val="00952119"/>
    <w:rsid w:val="0095213D"/>
    <w:rsid w:val="00952A93"/>
    <w:rsid w:val="00954321"/>
    <w:rsid w:val="009552D8"/>
    <w:rsid w:val="009556BF"/>
    <w:rsid w:val="009566FC"/>
    <w:rsid w:val="00956789"/>
    <w:rsid w:val="009567FD"/>
    <w:rsid w:val="00957E86"/>
    <w:rsid w:val="009610CD"/>
    <w:rsid w:val="009612D5"/>
    <w:rsid w:val="00964455"/>
    <w:rsid w:val="00964480"/>
    <w:rsid w:val="00966086"/>
    <w:rsid w:val="009662C6"/>
    <w:rsid w:val="00970B96"/>
    <w:rsid w:val="00971863"/>
    <w:rsid w:val="0097487A"/>
    <w:rsid w:val="00977CC2"/>
    <w:rsid w:val="00981CFC"/>
    <w:rsid w:val="0098228E"/>
    <w:rsid w:val="00983053"/>
    <w:rsid w:val="00983B44"/>
    <w:rsid w:val="00983BA3"/>
    <w:rsid w:val="00983DBA"/>
    <w:rsid w:val="009840A9"/>
    <w:rsid w:val="00985090"/>
    <w:rsid w:val="0098585A"/>
    <w:rsid w:val="00985DB6"/>
    <w:rsid w:val="00986D2D"/>
    <w:rsid w:val="00987063"/>
    <w:rsid w:val="00987960"/>
    <w:rsid w:val="00991880"/>
    <w:rsid w:val="00992052"/>
    <w:rsid w:val="00992697"/>
    <w:rsid w:val="00992F47"/>
    <w:rsid w:val="009937ED"/>
    <w:rsid w:val="00993EEB"/>
    <w:rsid w:val="00993F3C"/>
    <w:rsid w:val="00994893"/>
    <w:rsid w:val="00995368"/>
    <w:rsid w:val="0099586D"/>
    <w:rsid w:val="00995F3A"/>
    <w:rsid w:val="009976B6"/>
    <w:rsid w:val="00997ED9"/>
    <w:rsid w:val="009A2271"/>
    <w:rsid w:val="009A3374"/>
    <w:rsid w:val="009A3943"/>
    <w:rsid w:val="009A5AC1"/>
    <w:rsid w:val="009A66D2"/>
    <w:rsid w:val="009A6F1B"/>
    <w:rsid w:val="009A7118"/>
    <w:rsid w:val="009B0DE3"/>
    <w:rsid w:val="009B38E1"/>
    <w:rsid w:val="009B5100"/>
    <w:rsid w:val="009B5ECC"/>
    <w:rsid w:val="009C2EBE"/>
    <w:rsid w:val="009C3B90"/>
    <w:rsid w:val="009C63D4"/>
    <w:rsid w:val="009C6A49"/>
    <w:rsid w:val="009C6F06"/>
    <w:rsid w:val="009C6F5A"/>
    <w:rsid w:val="009C7665"/>
    <w:rsid w:val="009C7941"/>
    <w:rsid w:val="009C7E31"/>
    <w:rsid w:val="009D0465"/>
    <w:rsid w:val="009D0A09"/>
    <w:rsid w:val="009D26B9"/>
    <w:rsid w:val="009D3D7A"/>
    <w:rsid w:val="009D4C62"/>
    <w:rsid w:val="009D52F0"/>
    <w:rsid w:val="009D56DC"/>
    <w:rsid w:val="009D59D7"/>
    <w:rsid w:val="009D5D66"/>
    <w:rsid w:val="009D7E02"/>
    <w:rsid w:val="009E0653"/>
    <w:rsid w:val="009E0B9B"/>
    <w:rsid w:val="009E0CBF"/>
    <w:rsid w:val="009E1D22"/>
    <w:rsid w:val="009E2A7E"/>
    <w:rsid w:val="009E533D"/>
    <w:rsid w:val="009F196E"/>
    <w:rsid w:val="009F2718"/>
    <w:rsid w:val="009F4DA3"/>
    <w:rsid w:val="009F5B33"/>
    <w:rsid w:val="009F640D"/>
    <w:rsid w:val="009F66AE"/>
    <w:rsid w:val="009F678F"/>
    <w:rsid w:val="00A01278"/>
    <w:rsid w:val="00A01681"/>
    <w:rsid w:val="00A0495D"/>
    <w:rsid w:val="00A05350"/>
    <w:rsid w:val="00A053CB"/>
    <w:rsid w:val="00A05857"/>
    <w:rsid w:val="00A05B86"/>
    <w:rsid w:val="00A07375"/>
    <w:rsid w:val="00A10CFD"/>
    <w:rsid w:val="00A10D23"/>
    <w:rsid w:val="00A1101F"/>
    <w:rsid w:val="00A11486"/>
    <w:rsid w:val="00A116EE"/>
    <w:rsid w:val="00A12C1D"/>
    <w:rsid w:val="00A1358E"/>
    <w:rsid w:val="00A13A2E"/>
    <w:rsid w:val="00A14BED"/>
    <w:rsid w:val="00A16644"/>
    <w:rsid w:val="00A16B2B"/>
    <w:rsid w:val="00A16DFA"/>
    <w:rsid w:val="00A2073A"/>
    <w:rsid w:val="00A21745"/>
    <w:rsid w:val="00A230BC"/>
    <w:rsid w:val="00A26B9A"/>
    <w:rsid w:val="00A27A08"/>
    <w:rsid w:val="00A27A2E"/>
    <w:rsid w:val="00A3465F"/>
    <w:rsid w:val="00A34714"/>
    <w:rsid w:val="00A34E4B"/>
    <w:rsid w:val="00A357A8"/>
    <w:rsid w:val="00A35C9E"/>
    <w:rsid w:val="00A36240"/>
    <w:rsid w:val="00A37F41"/>
    <w:rsid w:val="00A409A5"/>
    <w:rsid w:val="00A40D52"/>
    <w:rsid w:val="00A40F67"/>
    <w:rsid w:val="00A415BA"/>
    <w:rsid w:val="00A420AD"/>
    <w:rsid w:val="00A46D14"/>
    <w:rsid w:val="00A46D53"/>
    <w:rsid w:val="00A50D9A"/>
    <w:rsid w:val="00A51672"/>
    <w:rsid w:val="00A532BE"/>
    <w:rsid w:val="00A542AA"/>
    <w:rsid w:val="00A55561"/>
    <w:rsid w:val="00A55CEC"/>
    <w:rsid w:val="00A5634F"/>
    <w:rsid w:val="00A612EB"/>
    <w:rsid w:val="00A61770"/>
    <w:rsid w:val="00A62907"/>
    <w:rsid w:val="00A635F6"/>
    <w:rsid w:val="00A63DCA"/>
    <w:rsid w:val="00A64626"/>
    <w:rsid w:val="00A66092"/>
    <w:rsid w:val="00A66DE4"/>
    <w:rsid w:val="00A6789B"/>
    <w:rsid w:val="00A70480"/>
    <w:rsid w:val="00A7084F"/>
    <w:rsid w:val="00A7176F"/>
    <w:rsid w:val="00A7295A"/>
    <w:rsid w:val="00A72C9E"/>
    <w:rsid w:val="00A72D82"/>
    <w:rsid w:val="00A74ED1"/>
    <w:rsid w:val="00A75C9C"/>
    <w:rsid w:val="00A75FDC"/>
    <w:rsid w:val="00A77631"/>
    <w:rsid w:val="00A81EBB"/>
    <w:rsid w:val="00A82020"/>
    <w:rsid w:val="00A8383C"/>
    <w:rsid w:val="00A84E8D"/>
    <w:rsid w:val="00A854DA"/>
    <w:rsid w:val="00A873C3"/>
    <w:rsid w:val="00A901E7"/>
    <w:rsid w:val="00A90210"/>
    <w:rsid w:val="00A90416"/>
    <w:rsid w:val="00A91EE5"/>
    <w:rsid w:val="00A93154"/>
    <w:rsid w:val="00A936D8"/>
    <w:rsid w:val="00A94346"/>
    <w:rsid w:val="00A94520"/>
    <w:rsid w:val="00A94AF0"/>
    <w:rsid w:val="00A94CCC"/>
    <w:rsid w:val="00A95CAC"/>
    <w:rsid w:val="00A96B4E"/>
    <w:rsid w:val="00A96D13"/>
    <w:rsid w:val="00A97449"/>
    <w:rsid w:val="00AA0A44"/>
    <w:rsid w:val="00AA300E"/>
    <w:rsid w:val="00AA31E8"/>
    <w:rsid w:val="00AA5952"/>
    <w:rsid w:val="00AA5E51"/>
    <w:rsid w:val="00AA7A5D"/>
    <w:rsid w:val="00AB0204"/>
    <w:rsid w:val="00AB1904"/>
    <w:rsid w:val="00AB28A6"/>
    <w:rsid w:val="00AB2ADD"/>
    <w:rsid w:val="00AB3CC1"/>
    <w:rsid w:val="00AB3CD0"/>
    <w:rsid w:val="00AB4675"/>
    <w:rsid w:val="00AB4B3D"/>
    <w:rsid w:val="00AB5807"/>
    <w:rsid w:val="00AB6760"/>
    <w:rsid w:val="00AB68F3"/>
    <w:rsid w:val="00AB76EB"/>
    <w:rsid w:val="00AC0166"/>
    <w:rsid w:val="00AC15C2"/>
    <w:rsid w:val="00AC22C2"/>
    <w:rsid w:val="00AC36B4"/>
    <w:rsid w:val="00AC5FEA"/>
    <w:rsid w:val="00AC7F91"/>
    <w:rsid w:val="00AD1848"/>
    <w:rsid w:val="00AD23FD"/>
    <w:rsid w:val="00AD54DC"/>
    <w:rsid w:val="00AD674B"/>
    <w:rsid w:val="00AE0196"/>
    <w:rsid w:val="00AE0DC6"/>
    <w:rsid w:val="00AE13F9"/>
    <w:rsid w:val="00AE2542"/>
    <w:rsid w:val="00AE2855"/>
    <w:rsid w:val="00AE3D15"/>
    <w:rsid w:val="00AF0ADB"/>
    <w:rsid w:val="00AF1AC2"/>
    <w:rsid w:val="00AF2337"/>
    <w:rsid w:val="00AF37EF"/>
    <w:rsid w:val="00AF4670"/>
    <w:rsid w:val="00AF53E8"/>
    <w:rsid w:val="00AF5993"/>
    <w:rsid w:val="00AF635B"/>
    <w:rsid w:val="00AF7875"/>
    <w:rsid w:val="00B01990"/>
    <w:rsid w:val="00B026FB"/>
    <w:rsid w:val="00B037E2"/>
    <w:rsid w:val="00B06E49"/>
    <w:rsid w:val="00B07826"/>
    <w:rsid w:val="00B07E4D"/>
    <w:rsid w:val="00B12598"/>
    <w:rsid w:val="00B12679"/>
    <w:rsid w:val="00B12C4B"/>
    <w:rsid w:val="00B16613"/>
    <w:rsid w:val="00B16DB5"/>
    <w:rsid w:val="00B17E97"/>
    <w:rsid w:val="00B22E25"/>
    <w:rsid w:val="00B32549"/>
    <w:rsid w:val="00B32F7E"/>
    <w:rsid w:val="00B336BC"/>
    <w:rsid w:val="00B33B31"/>
    <w:rsid w:val="00B33D28"/>
    <w:rsid w:val="00B362EF"/>
    <w:rsid w:val="00B3714F"/>
    <w:rsid w:val="00B43520"/>
    <w:rsid w:val="00B439CA"/>
    <w:rsid w:val="00B4540D"/>
    <w:rsid w:val="00B458AB"/>
    <w:rsid w:val="00B4657A"/>
    <w:rsid w:val="00B475FA"/>
    <w:rsid w:val="00B47E35"/>
    <w:rsid w:val="00B501E9"/>
    <w:rsid w:val="00B523FA"/>
    <w:rsid w:val="00B52649"/>
    <w:rsid w:val="00B53221"/>
    <w:rsid w:val="00B532B7"/>
    <w:rsid w:val="00B53328"/>
    <w:rsid w:val="00B53735"/>
    <w:rsid w:val="00B53B4C"/>
    <w:rsid w:val="00B542DA"/>
    <w:rsid w:val="00B54552"/>
    <w:rsid w:val="00B54FF5"/>
    <w:rsid w:val="00B568B9"/>
    <w:rsid w:val="00B56B34"/>
    <w:rsid w:val="00B6120E"/>
    <w:rsid w:val="00B63052"/>
    <w:rsid w:val="00B63878"/>
    <w:rsid w:val="00B63979"/>
    <w:rsid w:val="00B63C15"/>
    <w:rsid w:val="00B6442B"/>
    <w:rsid w:val="00B6646C"/>
    <w:rsid w:val="00B669A1"/>
    <w:rsid w:val="00B67028"/>
    <w:rsid w:val="00B679D1"/>
    <w:rsid w:val="00B70866"/>
    <w:rsid w:val="00B71670"/>
    <w:rsid w:val="00B72E3D"/>
    <w:rsid w:val="00B72FB3"/>
    <w:rsid w:val="00B73209"/>
    <w:rsid w:val="00B7336F"/>
    <w:rsid w:val="00B74874"/>
    <w:rsid w:val="00B77028"/>
    <w:rsid w:val="00B774BE"/>
    <w:rsid w:val="00B779A9"/>
    <w:rsid w:val="00B8183B"/>
    <w:rsid w:val="00B81C26"/>
    <w:rsid w:val="00B83C90"/>
    <w:rsid w:val="00B844BF"/>
    <w:rsid w:val="00B852CB"/>
    <w:rsid w:val="00B8533B"/>
    <w:rsid w:val="00B85E0D"/>
    <w:rsid w:val="00B87DF6"/>
    <w:rsid w:val="00B9077B"/>
    <w:rsid w:val="00B9148C"/>
    <w:rsid w:val="00B91677"/>
    <w:rsid w:val="00B93A2F"/>
    <w:rsid w:val="00B95805"/>
    <w:rsid w:val="00BA1824"/>
    <w:rsid w:val="00BA254E"/>
    <w:rsid w:val="00BA34DE"/>
    <w:rsid w:val="00BA41CD"/>
    <w:rsid w:val="00BA4B3F"/>
    <w:rsid w:val="00BA5CB3"/>
    <w:rsid w:val="00BA5CEE"/>
    <w:rsid w:val="00BB0B89"/>
    <w:rsid w:val="00BB10B2"/>
    <w:rsid w:val="00BB1212"/>
    <w:rsid w:val="00BB41EF"/>
    <w:rsid w:val="00BB4460"/>
    <w:rsid w:val="00BB6090"/>
    <w:rsid w:val="00BB7157"/>
    <w:rsid w:val="00BC05E4"/>
    <w:rsid w:val="00BC2788"/>
    <w:rsid w:val="00BC307F"/>
    <w:rsid w:val="00BC3927"/>
    <w:rsid w:val="00BC6ACF"/>
    <w:rsid w:val="00BC7A03"/>
    <w:rsid w:val="00BC7CE7"/>
    <w:rsid w:val="00BD2B53"/>
    <w:rsid w:val="00BD3737"/>
    <w:rsid w:val="00BD3E29"/>
    <w:rsid w:val="00BD6864"/>
    <w:rsid w:val="00BD6AA5"/>
    <w:rsid w:val="00BD77EA"/>
    <w:rsid w:val="00BD78F4"/>
    <w:rsid w:val="00BD78F5"/>
    <w:rsid w:val="00BD7B7F"/>
    <w:rsid w:val="00BE0304"/>
    <w:rsid w:val="00BE0B67"/>
    <w:rsid w:val="00BE0F31"/>
    <w:rsid w:val="00BE0F5E"/>
    <w:rsid w:val="00BE23B9"/>
    <w:rsid w:val="00BE31FC"/>
    <w:rsid w:val="00BE3397"/>
    <w:rsid w:val="00BE405F"/>
    <w:rsid w:val="00BE41B5"/>
    <w:rsid w:val="00BE790F"/>
    <w:rsid w:val="00BE7C8A"/>
    <w:rsid w:val="00BF1C57"/>
    <w:rsid w:val="00BF458C"/>
    <w:rsid w:val="00BF6C84"/>
    <w:rsid w:val="00C000C6"/>
    <w:rsid w:val="00C00853"/>
    <w:rsid w:val="00C009E5"/>
    <w:rsid w:val="00C00CC6"/>
    <w:rsid w:val="00C00CE3"/>
    <w:rsid w:val="00C0122F"/>
    <w:rsid w:val="00C016C4"/>
    <w:rsid w:val="00C017E1"/>
    <w:rsid w:val="00C01842"/>
    <w:rsid w:val="00C02505"/>
    <w:rsid w:val="00C04267"/>
    <w:rsid w:val="00C065FA"/>
    <w:rsid w:val="00C0780C"/>
    <w:rsid w:val="00C10E26"/>
    <w:rsid w:val="00C10EA5"/>
    <w:rsid w:val="00C13D3A"/>
    <w:rsid w:val="00C16047"/>
    <w:rsid w:val="00C16234"/>
    <w:rsid w:val="00C16BBC"/>
    <w:rsid w:val="00C1778C"/>
    <w:rsid w:val="00C216DE"/>
    <w:rsid w:val="00C21CF4"/>
    <w:rsid w:val="00C22FEE"/>
    <w:rsid w:val="00C2374A"/>
    <w:rsid w:val="00C25451"/>
    <w:rsid w:val="00C25AD8"/>
    <w:rsid w:val="00C27C62"/>
    <w:rsid w:val="00C27E79"/>
    <w:rsid w:val="00C3188B"/>
    <w:rsid w:val="00C32FE7"/>
    <w:rsid w:val="00C3354E"/>
    <w:rsid w:val="00C33957"/>
    <w:rsid w:val="00C340B2"/>
    <w:rsid w:val="00C34FB5"/>
    <w:rsid w:val="00C352FD"/>
    <w:rsid w:val="00C35BB6"/>
    <w:rsid w:val="00C361CC"/>
    <w:rsid w:val="00C36580"/>
    <w:rsid w:val="00C37AA4"/>
    <w:rsid w:val="00C40C06"/>
    <w:rsid w:val="00C41B8B"/>
    <w:rsid w:val="00C43009"/>
    <w:rsid w:val="00C43248"/>
    <w:rsid w:val="00C44A4A"/>
    <w:rsid w:val="00C44C22"/>
    <w:rsid w:val="00C45133"/>
    <w:rsid w:val="00C45DD0"/>
    <w:rsid w:val="00C46A88"/>
    <w:rsid w:val="00C4756F"/>
    <w:rsid w:val="00C50377"/>
    <w:rsid w:val="00C52A41"/>
    <w:rsid w:val="00C54748"/>
    <w:rsid w:val="00C55B74"/>
    <w:rsid w:val="00C56DD0"/>
    <w:rsid w:val="00C616F0"/>
    <w:rsid w:val="00C6219F"/>
    <w:rsid w:val="00C628DF"/>
    <w:rsid w:val="00C6299E"/>
    <w:rsid w:val="00C63BD1"/>
    <w:rsid w:val="00C650D1"/>
    <w:rsid w:val="00C66F6D"/>
    <w:rsid w:val="00C6742B"/>
    <w:rsid w:val="00C70424"/>
    <w:rsid w:val="00C7119E"/>
    <w:rsid w:val="00C72A96"/>
    <w:rsid w:val="00C75BEE"/>
    <w:rsid w:val="00C76269"/>
    <w:rsid w:val="00C769B5"/>
    <w:rsid w:val="00C7736A"/>
    <w:rsid w:val="00C8052E"/>
    <w:rsid w:val="00C814BE"/>
    <w:rsid w:val="00C82EFE"/>
    <w:rsid w:val="00C8509F"/>
    <w:rsid w:val="00C871F2"/>
    <w:rsid w:val="00C87A21"/>
    <w:rsid w:val="00C87C61"/>
    <w:rsid w:val="00C905CB"/>
    <w:rsid w:val="00C91CF7"/>
    <w:rsid w:val="00C94102"/>
    <w:rsid w:val="00C9554B"/>
    <w:rsid w:val="00C95D3D"/>
    <w:rsid w:val="00C96F36"/>
    <w:rsid w:val="00CA0621"/>
    <w:rsid w:val="00CA22E1"/>
    <w:rsid w:val="00CA2F8E"/>
    <w:rsid w:val="00CA43D8"/>
    <w:rsid w:val="00CA5689"/>
    <w:rsid w:val="00CA5864"/>
    <w:rsid w:val="00CA7861"/>
    <w:rsid w:val="00CB0F60"/>
    <w:rsid w:val="00CB16FE"/>
    <w:rsid w:val="00CB1943"/>
    <w:rsid w:val="00CB1A13"/>
    <w:rsid w:val="00CB2233"/>
    <w:rsid w:val="00CB2960"/>
    <w:rsid w:val="00CB4879"/>
    <w:rsid w:val="00CB4CEB"/>
    <w:rsid w:val="00CB56F6"/>
    <w:rsid w:val="00CB5E50"/>
    <w:rsid w:val="00CB5F1E"/>
    <w:rsid w:val="00CB6F50"/>
    <w:rsid w:val="00CB743D"/>
    <w:rsid w:val="00CC093C"/>
    <w:rsid w:val="00CC1655"/>
    <w:rsid w:val="00CC235E"/>
    <w:rsid w:val="00CC4072"/>
    <w:rsid w:val="00CC462D"/>
    <w:rsid w:val="00CC5DDC"/>
    <w:rsid w:val="00CC5F34"/>
    <w:rsid w:val="00CC6C86"/>
    <w:rsid w:val="00CC6CBA"/>
    <w:rsid w:val="00CC6DA7"/>
    <w:rsid w:val="00CC70D3"/>
    <w:rsid w:val="00CC751D"/>
    <w:rsid w:val="00CD0976"/>
    <w:rsid w:val="00CD0F4F"/>
    <w:rsid w:val="00CD105C"/>
    <w:rsid w:val="00CD171C"/>
    <w:rsid w:val="00CD177D"/>
    <w:rsid w:val="00CD1A8A"/>
    <w:rsid w:val="00CD2881"/>
    <w:rsid w:val="00CD3821"/>
    <w:rsid w:val="00CD6FA3"/>
    <w:rsid w:val="00CD713A"/>
    <w:rsid w:val="00CD77AA"/>
    <w:rsid w:val="00CD784C"/>
    <w:rsid w:val="00CE00C4"/>
    <w:rsid w:val="00CE03AE"/>
    <w:rsid w:val="00CE0770"/>
    <w:rsid w:val="00CE4ED8"/>
    <w:rsid w:val="00CF0F7D"/>
    <w:rsid w:val="00CF2A13"/>
    <w:rsid w:val="00CF4B6C"/>
    <w:rsid w:val="00CF50DF"/>
    <w:rsid w:val="00CF5CBC"/>
    <w:rsid w:val="00CF67D2"/>
    <w:rsid w:val="00CF6ABD"/>
    <w:rsid w:val="00CF746F"/>
    <w:rsid w:val="00CF7913"/>
    <w:rsid w:val="00CF796E"/>
    <w:rsid w:val="00D019A1"/>
    <w:rsid w:val="00D02EF4"/>
    <w:rsid w:val="00D042CC"/>
    <w:rsid w:val="00D04AD1"/>
    <w:rsid w:val="00D10170"/>
    <w:rsid w:val="00D11260"/>
    <w:rsid w:val="00D11DB8"/>
    <w:rsid w:val="00D120F4"/>
    <w:rsid w:val="00D126F6"/>
    <w:rsid w:val="00D14370"/>
    <w:rsid w:val="00D1691F"/>
    <w:rsid w:val="00D20CC8"/>
    <w:rsid w:val="00D21FDB"/>
    <w:rsid w:val="00D268D3"/>
    <w:rsid w:val="00D26EEB"/>
    <w:rsid w:val="00D278E3"/>
    <w:rsid w:val="00D30471"/>
    <w:rsid w:val="00D307D4"/>
    <w:rsid w:val="00D31537"/>
    <w:rsid w:val="00D335A6"/>
    <w:rsid w:val="00D33723"/>
    <w:rsid w:val="00D34B2D"/>
    <w:rsid w:val="00D34D6D"/>
    <w:rsid w:val="00D3535B"/>
    <w:rsid w:val="00D35D1F"/>
    <w:rsid w:val="00D36E9F"/>
    <w:rsid w:val="00D37675"/>
    <w:rsid w:val="00D37705"/>
    <w:rsid w:val="00D379FB"/>
    <w:rsid w:val="00D40477"/>
    <w:rsid w:val="00D405A6"/>
    <w:rsid w:val="00D417A9"/>
    <w:rsid w:val="00D429F5"/>
    <w:rsid w:val="00D43505"/>
    <w:rsid w:val="00D43D6D"/>
    <w:rsid w:val="00D44314"/>
    <w:rsid w:val="00D448ED"/>
    <w:rsid w:val="00D450CF"/>
    <w:rsid w:val="00D47234"/>
    <w:rsid w:val="00D5064E"/>
    <w:rsid w:val="00D50684"/>
    <w:rsid w:val="00D50E85"/>
    <w:rsid w:val="00D5342D"/>
    <w:rsid w:val="00D53497"/>
    <w:rsid w:val="00D5563A"/>
    <w:rsid w:val="00D55A4E"/>
    <w:rsid w:val="00D57418"/>
    <w:rsid w:val="00D6058C"/>
    <w:rsid w:val="00D61EB2"/>
    <w:rsid w:val="00D62117"/>
    <w:rsid w:val="00D6223D"/>
    <w:rsid w:val="00D624A8"/>
    <w:rsid w:val="00D65B06"/>
    <w:rsid w:val="00D66701"/>
    <w:rsid w:val="00D66BA8"/>
    <w:rsid w:val="00D67149"/>
    <w:rsid w:val="00D671BD"/>
    <w:rsid w:val="00D671CA"/>
    <w:rsid w:val="00D6776D"/>
    <w:rsid w:val="00D70FE1"/>
    <w:rsid w:val="00D7102D"/>
    <w:rsid w:val="00D72575"/>
    <w:rsid w:val="00D74BD3"/>
    <w:rsid w:val="00D7521E"/>
    <w:rsid w:val="00D75330"/>
    <w:rsid w:val="00D768C6"/>
    <w:rsid w:val="00D76B54"/>
    <w:rsid w:val="00D774B5"/>
    <w:rsid w:val="00D802E4"/>
    <w:rsid w:val="00D80EA4"/>
    <w:rsid w:val="00D813AB"/>
    <w:rsid w:val="00D81706"/>
    <w:rsid w:val="00D82D35"/>
    <w:rsid w:val="00D833B5"/>
    <w:rsid w:val="00D83972"/>
    <w:rsid w:val="00D86153"/>
    <w:rsid w:val="00D86455"/>
    <w:rsid w:val="00D86B94"/>
    <w:rsid w:val="00D90BA1"/>
    <w:rsid w:val="00D919B6"/>
    <w:rsid w:val="00D93755"/>
    <w:rsid w:val="00D93905"/>
    <w:rsid w:val="00D93948"/>
    <w:rsid w:val="00D95220"/>
    <w:rsid w:val="00D95A34"/>
    <w:rsid w:val="00D95D2D"/>
    <w:rsid w:val="00D96C22"/>
    <w:rsid w:val="00D97E66"/>
    <w:rsid w:val="00DA1520"/>
    <w:rsid w:val="00DA1BBB"/>
    <w:rsid w:val="00DA2785"/>
    <w:rsid w:val="00DA3F6F"/>
    <w:rsid w:val="00DA4701"/>
    <w:rsid w:val="00DA5CB2"/>
    <w:rsid w:val="00DA615E"/>
    <w:rsid w:val="00DA7764"/>
    <w:rsid w:val="00DA7FED"/>
    <w:rsid w:val="00DB180F"/>
    <w:rsid w:val="00DB1924"/>
    <w:rsid w:val="00DB4768"/>
    <w:rsid w:val="00DB4DD7"/>
    <w:rsid w:val="00DB5C08"/>
    <w:rsid w:val="00DB7427"/>
    <w:rsid w:val="00DB781C"/>
    <w:rsid w:val="00DB7B3C"/>
    <w:rsid w:val="00DC0C79"/>
    <w:rsid w:val="00DC0CFC"/>
    <w:rsid w:val="00DC0EBA"/>
    <w:rsid w:val="00DC1857"/>
    <w:rsid w:val="00DC1B07"/>
    <w:rsid w:val="00DC2D64"/>
    <w:rsid w:val="00DC4415"/>
    <w:rsid w:val="00DD20B0"/>
    <w:rsid w:val="00DD2AA0"/>
    <w:rsid w:val="00DD3FA1"/>
    <w:rsid w:val="00DD4EE6"/>
    <w:rsid w:val="00DD7E83"/>
    <w:rsid w:val="00DE28D1"/>
    <w:rsid w:val="00DE3BFA"/>
    <w:rsid w:val="00DE4F92"/>
    <w:rsid w:val="00DE62ED"/>
    <w:rsid w:val="00DE6D20"/>
    <w:rsid w:val="00DE7D28"/>
    <w:rsid w:val="00DF0942"/>
    <w:rsid w:val="00DF113E"/>
    <w:rsid w:val="00DF2AC6"/>
    <w:rsid w:val="00DF446C"/>
    <w:rsid w:val="00DF4F3A"/>
    <w:rsid w:val="00DF5081"/>
    <w:rsid w:val="00DF610C"/>
    <w:rsid w:val="00DF656F"/>
    <w:rsid w:val="00DF68C1"/>
    <w:rsid w:val="00DF6FAA"/>
    <w:rsid w:val="00E00138"/>
    <w:rsid w:val="00E01145"/>
    <w:rsid w:val="00E01572"/>
    <w:rsid w:val="00E01E0C"/>
    <w:rsid w:val="00E02B1B"/>
    <w:rsid w:val="00E035BB"/>
    <w:rsid w:val="00E05034"/>
    <w:rsid w:val="00E0740F"/>
    <w:rsid w:val="00E07692"/>
    <w:rsid w:val="00E112FF"/>
    <w:rsid w:val="00E11618"/>
    <w:rsid w:val="00E118EB"/>
    <w:rsid w:val="00E12278"/>
    <w:rsid w:val="00E12B28"/>
    <w:rsid w:val="00E14C72"/>
    <w:rsid w:val="00E17171"/>
    <w:rsid w:val="00E17977"/>
    <w:rsid w:val="00E17A9A"/>
    <w:rsid w:val="00E2152D"/>
    <w:rsid w:val="00E223B5"/>
    <w:rsid w:val="00E22D1E"/>
    <w:rsid w:val="00E254D4"/>
    <w:rsid w:val="00E25C16"/>
    <w:rsid w:val="00E26254"/>
    <w:rsid w:val="00E26422"/>
    <w:rsid w:val="00E26625"/>
    <w:rsid w:val="00E3033F"/>
    <w:rsid w:val="00E303AD"/>
    <w:rsid w:val="00E30E8A"/>
    <w:rsid w:val="00E31844"/>
    <w:rsid w:val="00E33956"/>
    <w:rsid w:val="00E33B61"/>
    <w:rsid w:val="00E347A2"/>
    <w:rsid w:val="00E35CA1"/>
    <w:rsid w:val="00E414EB"/>
    <w:rsid w:val="00E422B6"/>
    <w:rsid w:val="00E42836"/>
    <w:rsid w:val="00E43488"/>
    <w:rsid w:val="00E43C3D"/>
    <w:rsid w:val="00E44552"/>
    <w:rsid w:val="00E44789"/>
    <w:rsid w:val="00E450A2"/>
    <w:rsid w:val="00E47519"/>
    <w:rsid w:val="00E47F56"/>
    <w:rsid w:val="00E500B7"/>
    <w:rsid w:val="00E505CC"/>
    <w:rsid w:val="00E515DB"/>
    <w:rsid w:val="00E525D9"/>
    <w:rsid w:val="00E54765"/>
    <w:rsid w:val="00E56B77"/>
    <w:rsid w:val="00E56F7F"/>
    <w:rsid w:val="00E60B6E"/>
    <w:rsid w:val="00E6312B"/>
    <w:rsid w:val="00E634F5"/>
    <w:rsid w:val="00E64D79"/>
    <w:rsid w:val="00E64ED1"/>
    <w:rsid w:val="00E651C6"/>
    <w:rsid w:val="00E670A5"/>
    <w:rsid w:val="00E67F44"/>
    <w:rsid w:val="00E70838"/>
    <w:rsid w:val="00E72540"/>
    <w:rsid w:val="00E73BAD"/>
    <w:rsid w:val="00E75210"/>
    <w:rsid w:val="00E754F0"/>
    <w:rsid w:val="00E761FB"/>
    <w:rsid w:val="00E76EC4"/>
    <w:rsid w:val="00E77B1E"/>
    <w:rsid w:val="00E80604"/>
    <w:rsid w:val="00E82668"/>
    <w:rsid w:val="00E83411"/>
    <w:rsid w:val="00E84043"/>
    <w:rsid w:val="00E90575"/>
    <w:rsid w:val="00E920D8"/>
    <w:rsid w:val="00E923C6"/>
    <w:rsid w:val="00E95CEE"/>
    <w:rsid w:val="00E96B21"/>
    <w:rsid w:val="00E973A0"/>
    <w:rsid w:val="00E974C1"/>
    <w:rsid w:val="00E97956"/>
    <w:rsid w:val="00EA11F5"/>
    <w:rsid w:val="00EA13B5"/>
    <w:rsid w:val="00EA248C"/>
    <w:rsid w:val="00EA25E2"/>
    <w:rsid w:val="00EA4262"/>
    <w:rsid w:val="00EA4869"/>
    <w:rsid w:val="00EA49C0"/>
    <w:rsid w:val="00EA59C5"/>
    <w:rsid w:val="00EA6B73"/>
    <w:rsid w:val="00EA7A58"/>
    <w:rsid w:val="00EA7DBD"/>
    <w:rsid w:val="00EB0351"/>
    <w:rsid w:val="00EB1CD8"/>
    <w:rsid w:val="00EB1F3D"/>
    <w:rsid w:val="00EB21BC"/>
    <w:rsid w:val="00EB2EC0"/>
    <w:rsid w:val="00EB4DDE"/>
    <w:rsid w:val="00EB4E25"/>
    <w:rsid w:val="00EB7D4E"/>
    <w:rsid w:val="00EC0559"/>
    <w:rsid w:val="00EC1600"/>
    <w:rsid w:val="00EC1DB4"/>
    <w:rsid w:val="00EC228F"/>
    <w:rsid w:val="00EC2D74"/>
    <w:rsid w:val="00EC6428"/>
    <w:rsid w:val="00EC6682"/>
    <w:rsid w:val="00EC7648"/>
    <w:rsid w:val="00EC78CA"/>
    <w:rsid w:val="00EC794E"/>
    <w:rsid w:val="00ED0E3B"/>
    <w:rsid w:val="00ED1987"/>
    <w:rsid w:val="00ED19C6"/>
    <w:rsid w:val="00ED56AD"/>
    <w:rsid w:val="00ED60CA"/>
    <w:rsid w:val="00EE2353"/>
    <w:rsid w:val="00EE4909"/>
    <w:rsid w:val="00EE4E95"/>
    <w:rsid w:val="00EE5C13"/>
    <w:rsid w:val="00EE6523"/>
    <w:rsid w:val="00EF1413"/>
    <w:rsid w:val="00EF1BBF"/>
    <w:rsid w:val="00EF2AFD"/>
    <w:rsid w:val="00EF34D3"/>
    <w:rsid w:val="00EF380D"/>
    <w:rsid w:val="00EF74A1"/>
    <w:rsid w:val="00F00271"/>
    <w:rsid w:val="00F00F03"/>
    <w:rsid w:val="00F01BAA"/>
    <w:rsid w:val="00F0246E"/>
    <w:rsid w:val="00F0263F"/>
    <w:rsid w:val="00F02998"/>
    <w:rsid w:val="00F03190"/>
    <w:rsid w:val="00F03DA5"/>
    <w:rsid w:val="00F052BA"/>
    <w:rsid w:val="00F052EE"/>
    <w:rsid w:val="00F05B0E"/>
    <w:rsid w:val="00F06B28"/>
    <w:rsid w:val="00F07613"/>
    <w:rsid w:val="00F10E23"/>
    <w:rsid w:val="00F125E6"/>
    <w:rsid w:val="00F12985"/>
    <w:rsid w:val="00F12C03"/>
    <w:rsid w:val="00F12E47"/>
    <w:rsid w:val="00F13655"/>
    <w:rsid w:val="00F13DFD"/>
    <w:rsid w:val="00F14590"/>
    <w:rsid w:val="00F15375"/>
    <w:rsid w:val="00F17E7A"/>
    <w:rsid w:val="00F21E71"/>
    <w:rsid w:val="00F21EA5"/>
    <w:rsid w:val="00F223A3"/>
    <w:rsid w:val="00F22B34"/>
    <w:rsid w:val="00F23D2F"/>
    <w:rsid w:val="00F24EEE"/>
    <w:rsid w:val="00F25676"/>
    <w:rsid w:val="00F2601E"/>
    <w:rsid w:val="00F26470"/>
    <w:rsid w:val="00F30EE4"/>
    <w:rsid w:val="00F312C9"/>
    <w:rsid w:val="00F31B1D"/>
    <w:rsid w:val="00F32C3D"/>
    <w:rsid w:val="00F33394"/>
    <w:rsid w:val="00F34C15"/>
    <w:rsid w:val="00F351A4"/>
    <w:rsid w:val="00F355A8"/>
    <w:rsid w:val="00F3574B"/>
    <w:rsid w:val="00F35FD3"/>
    <w:rsid w:val="00F37528"/>
    <w:rsid w:val="00F378A9"/>
    <w:rsid w:val="00F4109F"/>
    <w:rsid w:val="00F42789"/>
    <w:rsid w:val="00F42BE5"/>
    <w:rsid w:val="00F42C30"/>
    <w:rsid w:val="00F451EE"/>
    <w:rsid w:val="00F465C0"/>
    <w:rsid w:val="00F46DCB"/>
    <w:rsid w:val="00F47568"/>
    <w:rsid w:val="00F47D8D"/>
    <w:rsid w:val="00F50524"/>
    <w:rsid w:val="00F5055C"/>
    <w:rsid w:val="00F52629"/>
    <w:rsid w:val="00F540D5"/>
    <w:rsid w:val="00F573B1"/>
    <w:rsid w:val="00F6170C"/>
    <w:rsid w:val="00F63079"/>
    <w:rsid w:val="00F63792"/>
    <w:rsid w:val="00F645E5"/>
    <w:rsid w:val="00F65C77"/>
    <w:rsid w:val="00F67648"/>
    <w:rsid w:val="00F71512"/>
    <w:rsid w:val="00F72087"/>
    <w:rsid w:val="00F72956"/>
    <w:rsid w:val="00F729AB"/>
    <w:rsid w:val="00F72DEC"/>
    <w:rsid w:val="00F73F3B"/>
    <w:rsid w:val="00F748A1"/>
    <w:rsid w:val="00F74C84"/>
    <w:rsid w:val="00F760F2"/>
    <w:rsid w:val="00F81AEA"/>
    <w:rsid w:val="00F84EAA"/>
    <w:rsid w:val="00F868DD"/>
    <w:rsid w:val="00F91D4D"/>
    <w:rsid w:val="00F93455"/>
    <w:rsid w:val="00F939C9"/>
    <w:rsid w:val="00F93E5C"/>
    <w:rsid w:val="00F943F6"/>
    <w:rsid w:val="00F94B3E"/>
    <w:rsid w:val="00F94EF4"/>
    <w:rsid w:val="00F96937"/>
    <w:rsid w:val="00F9748A"/>
    <w:rsid w:val="00FA071B"/>
    <w:rsid w:val="00FA19BC"/>
    <w:rsid w:val="00FA19D2"/>
    <w:rsid w:val="00FA21FC"/>
    <w:rsid w:val="00FA4141"/>
    <w:rsid w:val="00FA525F"/>
    <w:rsid w:val="00FA6212"/>
    <w:rsid w:val="00FB1D43"/>
    <w:rsid w:val="00FB348C"/>
    <w:rsid w:val="00FB44D5"/>
    <w:rsid w:val="00FB5160"/>
    <w:rsid w:val="00FB6472"/>
    <w:rsid w:val="00FC0591"/>
    <w:rsid w:val="00FC3D72"/>
    <w:rsid w:val="00FC40A0"/>
    <w:rsid w:val="00FC458C"/>
    <w:rsid w:val="00FC52AC"/>
    <w:rsid w:val="00FC5838"/>
    <w:rsid w:val="00FC6237"/>
    <w:rsid w:val="00FC7541"/>
    <w:rsid w:val="00FD04F7"/>
    <w:rsid w:val="00FD11AC"/>
    <w:rsid w:val="00FD161D"/>
    <w:rsid w:val="00FD1EFC"/>
    <w:rsid w:val="00FD27B9"/>
    <w:rsid w:val="00FD2A6C"/>
    <w:rsid w:val="00FD3E9F"/>
    <w:rsid w:val="00FD5EA2"/>
    <w:rsid w:val="00FD77FE"/>
    <w:rsid w:val="00FD7BAF"/>
    <w:rsid w:val="00FE1C0B"/>
    <w:rsid w:val="00FE206C"/>
    <w:rsid w:val="00FE20A9"/>
    <w:rsid w:val="00FE2636"/>
    <w:rsid w:val="00FE28A6"/>
    <w:rsid w:val="00FE3247"/>
    <w:rsid w:val="00FE558E"/>
    <w:rsid w:val="00FE6AE0"/>
    <w:rsid w:val="00FE7BBB"/>
    <w:rsid w:val="00FF0AEA"/>
    <w:rsid w:val="00FF3151"/>
    <w:rsid w:val="00FF3556"/>
    <w:rsid w:val="00FF78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D18B"/>
  <w14:defaultImageDpi w14:val="32767"/>
  <w15:chartTrackingRefBased/>
  <w15:docId w15:val="{621D4733-B4A6-4745-B37F-7E9A7C73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75"/>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F375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503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50385"/>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9822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rsid w:val="00FA4141"/>
    <w:pPr>
      <w:numPr>
        <w:numId w:val="1"/>
      </w:numPr>
      <w:spacing w:after="240"/>
      <w:jc w:val="both"/>
    </w:pPr>
    <w:rPr>
      <w:szCs w:val="20"/>
    </w:rPr>
  </w:style>
  <w:style w:type="paragraph" w:styleId="Pieddepage">
    <w:name w:val="footer"/>
    <w:basedOn w:val="Normal"/>
    <w:link w:val="PieddepageCar"/>
    <w:uiPriority w:val="99"/>
    <w:unhideWhenUsed/>
    <w:rsid w:val="00FA4141"/>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FA4141"/>
  </w:style>
  <w:style w:type="character" w:styleId="Numrodepage">
    <w:name w:val="page number"/>
    <w:basedOn w:val="Policepardfaut"/>
    <w:uiPriority w:val="99"/>
    <w:semiHidden/>
    <w:unhideWhenUsed/>
    <w:rsid w:val="00FA4141"/>
  </w:style>
  <w:style w:type="paragraph" w:customStyle="1" w:styleId="Bibliographie1">
    <w:name w:val="Bibliographie1"/>
    <w:basedOn w:val="Normal"/>
    <w:rsid w:val="00FA4141"/>
    <w:pPr>
      <w:spacing w:after="240"/>
      <w:ind w:left="720" w:hanging="720"/>
      <w:jc w:val="both"/>
    </w:pPr>
    <w:rPr>
      <w:rFonts w:eastAsia="Lucida Sans Unicode" w:cs="F"/>
      <w:szCs w:val="20"/>
    </w:rPr>
  </w:style>
  <w:style w:type="paragraph" w:styleId="Paragraphedeliste">
    <w:name w:val="List Paragraph"/>
    <w:aliases w:val="séga,List Bullet Mary,List Paragraph (numbered (a)),List Paragraph nowy,Bullets,Numbered List Paragraph,Liste 1,Medium Grid 1 - Accent 21,References,ReferencesCxSpLast,Bullet Paragraph,Liste couleur - Accent 11"/>
    <w:basedOn w:val="Normal"/>
    <w:link w:val="ParagraphedelisteCar"/>
    <w:uiPriority w:val="34"/>
    <w:qFormat/>
    <w:rsid w:val="00FA4141"/>
    <w:pPr>
      <w:ind w:left="720"/>
      <w:contextualSpacing/>
    </w:pPr>
    <w:rPr>
      <w:rFonts w:asciiTheme="minorHAnsi" w:eastAsiaTheme="minorHAnsi" w:hAnsiTheme="minorHAnsi" w:cstheme="minorBidi"/>
      <w:lang w:eastAsia="en-US"/>
    </w:rPr>
  </w:style>
  <w:style w:type="character" w:styleId="Appelnotedebasdep">
    <w:name w:val="footnote reference"/>
    <w:aliases w:val="Footnote symbol,Footnote reference number,Times 10 Point,Exposant 3 Point,EN Footnote Reference,note TESI,SUPERS,Nota,Footnote number, Char1,Char1,Ref,de nota al pie,EN Footnote text,Fussnota,Footnote,Footnote Refernece,E...,numb"/>
    <w:link w:val="BVIfnrCarCar"/>
    <w:uiPriority w:val="99"/>
    <w:qFormat/>
    <w:rsid w:val="00FA4141"/>
    <w:rPr>
      <w:vertAlign w:val="superscript"/>
    </w:rPr>
  </w:style>
  <w:style w:type="paragraph" w:styleId="Notedebasdepage">
    <w:name w:val="footnote text"/>
    <w:aliases w:val="single space,ALTS FOOTNOTE,ADB,fn,ft,Footnote Text Char Char,FOOTNOTES,Fodnotetekst Tegn,Footnote Text1,footnote text Char,footnote text Char Char Char,Fodnotetekst Tegn Char1,footnote text,12pt,Fußnote,Char,Char Char Char,f"/>
    <w:basedOn w:val="Normal"/>
    <w:link w:val="NotedebasdepageCar"/>
    <w:uiPriority w:val="99"/>
    <w:unhideWhenUsed/>
    <w:qFormat/>
    <w:rsid w:val="00FA4141"/>
    <w:rPr>
      <w:sz w:val="20"/>
      <w:szCs w:val="20"/>
    </w:rPr>
  </w:style>
  <w:style w:type="character" w:customStyle="1" w:styleId="NotedebasdepageCar">
    <w:name w:val="Note de bas de page Car"/>
    <w:aliases w:val="single space Car,ALTS FOOTNOTE Car,ADB Car,fn Car,ft Car,Footnote Text Char Char Car,FOOTNOTES Car,Fodnotetekst Tegn Car,Footnote Text1 Car,footnote text Char Car,footnote text Char Char Char Car,Fodnotetekst Tegn Char1 Car,f Car"/>
    <w:basedOn w:val="Policepardfaut"/>
    <w:link w:val="Notedebasdepage"/>
    <w:uiPriority w:val="99"/>
    <w:qFormat/>
    <w:rsid w:val="00FA4141"/>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FA4141"/>
    <w:rPr>
      <w:color w:val="0000FF"/>
      <w:u w:val="single"/>
    </w:rPr>
  </w:style>
  <w:style w:type="character" w:customStyle="1" w:styleId="markedcontent">
    <w:name w:val="markedcontent"/>
    <w:basedOn w:val="Policepardfaut"/>
    <w:rsid w:val="00FA4141"/>
  </w:style>
  <w:style w:type="character" w:customStyle="1" w:styleId="Mentionnonrsolue1">
    <w:name w:val="Mention non résolue1"/>
    <w:basedOn w:val="Policepardfaut"/>
    <w:uiPriority w:val="99"/>
    <w:rsid w:val="00FA4141"/>
    <w:rPr>
      <w:color w:val="605E5C"/>
      <w:shd w:val="clear" w:color="auto" w:fill="E1DFDD"/>
    </w:rPr>
  </w:style>
  <w:style w:type="paragraph" w:customStyle="1" w:styleId="Default">
    <w:name w:val="Default"/>
    <w:rsid w:val="00FA4141"/>
    <w:pPr>
      <w:autoSpaceDE w:val="0"/>
      <w:autoSpaceDN w:val="0"/>
      <w:adjustRightInd w:val="0"/>
    </w:pPr>
    <w:rPr>
      <w:rFonts w:ascii="Arial" w:hAnsi="Arial" w:cs="Arial"/>
      <w:color w:val="000000"/>
    </w:rPr>
  </w:style>
  <w:style w:type="character" w:customStyle="1" w:styleId="reference-text">
    <w:name w:val="reference-text"/>
    <w:basedOn w:val="Policepardfaut"/>
    <w:rsid w:val="00FA4141"/>
  </w:style>
  <w:style w:type="paragraph" w:styleId="Sansinterligne">
    <w:name w:val="No Spacing"/>
    <w:uiPriority w:val="1"/>
    <w:qFormat/>
    <w:rsid w:val="00FA4141"/>
    <w:rPr>
      <w:sz w:val="22"/>
      <w:szCs w:val="22"/>
    </w:rPr>
  </w:style>
  <w:style w:type="paragraph" w:customStyle="1" w:styleId="BVIfnrCarCar">
    <w:name w:val="BVI fnr Car Car"/>
    <w:aliases w:val="BVI fnr Car,BVI fnr Car Car Car Car,BVI fnr Char Char Char Char Char Char Char, BVI fnr Car Car Car Car, BVI fnr Car Car Car Car Char, Carattere Char1,Знак сноски 1,R"/>
    <w:basedOn w:val="Normal"/>
    <w:link w:val="Appelnotedebasdep"/>
    <w:uiPriority w:val="99"/>
    <w:rsid w:val="003B1351"/>
    <w:pPr>
      <w:spacing w:before="120" w:after="160" w:line="240" w:lineRule="exact"/>
    </w:pPr>
    <w:rPr>
      <w:rFonts w:asciiTheme="minorHAnsi" w:eastAsiaTheme="minorHAnsi" w:hAnsiTheme="minorHAnsi" w:cstheme="minorBidi"/>
      <w:vertAlign w:val="superscript"/>
      <w:lang w:eastAsia="en-US"/>
    </w:rPr>
  </w:style>
  <w:style w:type="table" w:styleId="Grilledutableau">
    <w:name w:val="Table Grid"/>
    <w:basedOn w:val="TableauNormal"/>
    <w:uiPriority w:val="39"/>
    <w:rsid w:val="003C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0C6B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0C6B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FB1D43"/>
    <w:rPr>
      <w:color w:val="954F72" w:themeColor="followedHyperlink"/>
      <w:u w:val="single"/>
    </w:rPr>
  </w:style>
  <w:style w:type="paragraph" w:styleId="PrformatHTML">
    <w:name w:val="HTML Preformatted"/>
    <w:basedOn w:val="Normal"/>
    <w:link w:val="PrformatHTMLCar"/>
    <w:uiPriority w:val="99"/>
    <w:unhideWhenUsed/>
    <w:rsid w:val="0076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765F5B"/>
    <w:rPr>
      <w:rFonts w:ascii="Courier New" w:eastAsia="Times New Roman" w:hAnsi="Courier New" w:cs="Courier New"/>
      <w:sz w:val="20"/>
      <w:szCs w:val="20"/>
      <w:lang w:eastAsia="fr-FR"/>
    </w:rPr>
  </w:style>
  <w:style w:type="character" w:customStyle="1" w:styleId="y2iqfc">
    <w:name w:val="y2iqfc"/>
    <w:basedOn w:val="Policepardfaut"/>
    <w:rsid w:val="00765F5B"/>
  </w:style>
  <w:style w:type="character" w:customStyle="1" w:styleId="ParagraphedelisteCar">
    <w:name w:val="Paragraphe de liste Car"/>
    <w:aliases w:val="séga Car,List Bullet Mary Car,List Paragraph (numbered (a)) Car,List Paragraph nowy Car,Bullets Car,Numbered List Paragraph Car,Liste 1 Car,Medium Grid 1 - Accent 21 Car,References Car,ReferencesCxSpLast Car,Bullet Paragraph Car"/>
    <w:link w:val="Paragraphedeliste"/>
    <w:uiPriority w:val="34"/>
    <w:locked/>
    <w:rsid w:val="0066680A"/>
  </w:style>
  <w:style w:type="paragraph" w:styleId="Commentaire">
    <w:name w:val="annotation text"/>
    <w:basedOn w:val="Normal"/>
    <w:link w:val="CommentaireCar"/>
    <w:uiPriority w:val="99"/>
    <w:unhideWhenUsed/>
    <w:rsid w:val="000F6DB5"/>
    <w:rPr>
      <w:rFonts w:ascii="Cambria" w:eastAsia="MS Mincho" w:hAnsi="Cambria"/>
      <w:sz w:val="20"/>
      <w:szCs w:val="20"/>
    </w:rPr>
  </w:style>
  <w:style w:type="character" w:customStyle="1" w:styleId="CommentaireCar">
    <w:name w:val="Commentaire Car"/>
    <w:basedOn w:val="Policepardfaut"/>
    <w:link w:val="Commentaire"/>
    <w:uiPriority w:val="99"/>
    <w:rsid w:val="000F6DB5"/>
    <w:rPr>
      <w:rFonts w:ascii="Cambria" w:eastAsia="MS Mincho" w:hAnsi="Cambria" w:cs="Times New Roman"/>
      <w:sz w:val="20"/>
      <w:szCs w:val="20"/>
      <w:lang w:eastAsia="fr-FR"/>
    </w:rPr>
  </w:style>
  <w:style w:type="character" w:styleId="Marquedecommentaire">
    <w:name w:val="annotation reference"/>
    <w:uiPriority w:val="99"/>
    <w:semiHidden/>
    <w:unhideWhenUsed/>
    <w:rsid w:val="000F6DB5"/>
    <w:rPr>
      <w:sz w:val="18"/>
      <w:szCs w:val="18"/>
    </w:rPr>
  </w:style>
  <w:style w:type="paragraph" w:styleId="Textedebulles">
    <w:name w:val="Balloon Text"/>
    <w:basedOn w:val="Normal"/>
    <w:link w:val="TextedebullesCar"/>
    <w:uiPriority w:val="99"/>
    <w:semiHidden/>
    <w:unhideWhenUsed/>
    <w:rsid w:val="000F6DB5"/>
    <w:rPr>
      <w:sz w:val="18"/>
      <w:szCs w:val="18"/>
    </w:rPr>
  </w:style>
  <w:style w:type="character" w:customStyle="1" w:styleId="TextedebullesCar">
    <w:name w:val="Texte de bulles Car"/>
    <w:basedOn w:val="Policepardfaut"/>
    <w:link w:val="Textedebulles"/>
    <w:uiPriority w:val="99"/>
    <w:semiHidden/>
    <w:rsid w:val="000F6DB5"/>
    <w:rPr>
      <w:rFonts w:ascii="Times New Roman" w:eastAsia="Times New Roman" w:hAnsi="Times New Roman" w:cs="Times New Roman"/>
      <w:sz w:val="18"/>
      <w:szCs w:val="18"/>
      <w:lang w:eastAsia="fr-FR"/>
    </w:rPr>
  </w:style>
  <w:style w:type="paragraph" w:customStyle="1" w:styleId="Liststycke">
    <w:name w:val="Liststycke"/>
    <w:basedOn w:val="Normal"/>
    <w:rsid w:val="001721D0"/>
    <w:pPr>
      <w:suppressAutoHyphens/>
      <w:autoSpaceDN w:val="0"/>
      <w:spacing w:after="160" w:line="251" w:lineRule="auto"/>
      <w:ind w:left="720"/>
      <w:textAlignment w:val="baseline"/>
    </w:pPr>
    <w:rPr>
      <w:rFonts w:ascii="Calibri" w:eastAsia="Calibri" w:hAnsi="Calibri"/>
      <w:sz w:val="22"/>
      <w:szCs w:val="22"/>
      <w:lang w:val="sv-SE" w:eastAsia="en-US"/>
    </w:rPr>
  </w:style>
  <w:style w:type="character" w:customStyle="1" w:styleId="viiyi">
    <w:name w:val="viiyi"/>
    <w:basedOn w:val="Policepardfaut"/>
    <w:rsid w:val="00147328"/>
  </w:style>
  <w:style w:type="character" w:customStyle="1" w:styleId="jlqj4b">
    <w:name w:val="jlqj4b"/>
    <w:basedOn w:val="Policepardfaut"/>
    <w:rsid w:val="00147328"/>
  </w:style>
  <w:style w:type="character" w:customStyle="1" w:styleId="Standardstycketeckensnitt">
    <w:name w:val="Standardstycketeckensnitt"/>
    <w:rsid w:val="004B324E"/>
  </w:style>
  <w:style w:type="character" w:customStyle="1" w:styleId="Titre1Car">
    <w:name w:val="Titre 1 Car"/>
    <w:basedOn w:val="Policepardfaut"/>
    <w:link w:val="Titre1"/>
    <w:uiPriority w:val="9"/>
    <w:rsid w:val="00F37528"/>
    <w:rPr>
      <w:rFonts w:asciiTheme="majorHAnsi" w:eastAsiaTheme="majorEastAsia" w:hAnsiTheme="majorHAnsi" w:cstheme="majorBidi"/>
      <w:color w:val="2F5496" w:themeColor="accent1" w:themeShade="BF"/>
      <w:sz w:val="32"/>
      <w:szCs w:val="32"/>
      <w:lang w:eastAsia="fr-FR"/>
    </w:rPr>
  </w:style>
  <w:style w:type="paragraph" w:styleId="Objetducommentaire">
    <w:name w:val="annotation subject"/>
    <w:basedOn w:val="Commentaire"/>
    <w:next w:val="Commentaire"/>
    <w:link w:val="ObjetducommentaireCar"/>
    <w:uiPriority w:val="99"/>
    <w:semiHidden/>
    <w:unhideWhenUsed/>
    <w:rsid w:val="00F37528"/>
    <w:rPr>
      <w:rFonts w:ascii="Times New Roman" w:eastAsia="Times New Roman" w:hAnsi="Times New Roman"/>
      <w:b/>
      <w:bCs/>
    </w:rPr>
  </w:style>
  <w:style w:type="character" w:customStyle="1" w:styleId="ObjetducommentaireCar">
    <w:name w:val="Objet du commentaire Car"/>
    <w:basedOn w:val="CommentaireCar"/>
    <w:link w:val="Objetducommentaire"/>
    <w:uiPriority w:val="99"/>
    <w:semiHidden/>
    <w:rsid w:val="00F37528"/>
    <w:rPr>
      <w:rFonts w:ascii="Times New Roman" w:eastAsia="Times New Roman" w:hAnsi="Times New Roman" w:cs="Times New Roman"/>
      <w:b/>
      <w:bCs/>
      <w:sz w:val="20"/>
      <w:szCs w:val="20"/>
      <w:lang w:eastAsia="fr-FR"/>
    </w:rPr>
  </w:style>
  <w:style w:type="character" w:customStyle="1" w:styleId="Titre2Car">
    <w:name w:val="Titre 2 Car"/>
    <w:basedOn w:val="Policepardfaut"/>
    <w:link w:val="Titre2"/>
    <w:uiPriority w:val="9"/>
    <w:rsid w:val="0005038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50385"/>
    <w:rPr>
      <w:rFonts w:asciiTheme="majorHAnsi" w:eastAsiaTheme="majorEastAsia" w:hAnsiTheme="majorHAnsi" w:cstheme="majorBidi"/>
      <w:color w:val="1F3763" w:themeColor="accent1" w:themeShade="7F"/>
      <w:lang w:eastAsia="fr-FR"/>
    </w:rPr>
  </w:style>
  <w:style w:type="paragraph" w:customStyle="1" w:styleId="Standard">
    <w:name w:val="Standard"/>
    <w:rsid w:val="002A35C7"/>
    <w:pPr>
      <w:suppressAutoHyphens/>
      <w:autoSpaceDN w:val="0"/>
      <w:spacing w:after="160" w:line="259" w:lineRule="auto"/>
      <w:textAlignment w:val="baseline"/>
    </w:pPr>
    <w:rPr>
      <w:rFonts w:ascii="Calibri" w:eastAsia="Calibri" w:hAnsi="Calibri" w:cs="Tahoma"/>
      <w:color w:val="00000A"/>
      <w:kern w:val="3"/>
      <w:sz w:val="22"/>
      <w:szCs w:val="22"/>
    </w:rPr>
  </w:style>
  <w:style w:type="character" w:styleId="Accentuation">
    <w:name w:val="Emphasis"/>
    <w:uiPriority w:val="20"/>
    <w:qFormat/>
    <w:rsid w:val="00D75330"/>
    <w:rPr>
      <w:i/>
      <w:iCs/>
    </w:rPr>
  </w:style>
  <w:style w:type="paragraph" w:customStyle="1" w:styleId="Text1">
    <w:name w:val="Text 1"/>
    <w:basedOn w:val="Normal"/>
    <w:rsid w:val="00166098"/>
    <w:pPr>
      <w:spacing w:after="240"/>
      <w:ind w:left="482"/>
      <w:jc w:val="both"/>
    </w:pPr>
    <w:rPr>
      <w:rFonts w:ascii="Arial" w:hAnsi="Arial"/>
      <w:sz w:val="20"/>
      <w:szCs w:val="20"/>
      <w:lang w:bidi="fr-FR"/>
    </w:rPr>
  </w:style>
  <w:style w:type="character" w:customStyle="1" w:styleId="tlfcdefinition">
    <w:name w:val="tlf_cdefinition"/>
    <w:basedOn w:val="Policepardfaut"/>
    <w:rsid w:val="008C34E7"/>
  </w:style>
  <w:style w:type="character" w:customStyle="1" w:styleId="Titre4Car">
    <w:name w:val="Titre 4 Car"/>
    <w:basedOn w:val="Policepardfaut"/>
    <w:link w:val="Titre4"/>
    <w:uiPriority w:val="9"/>
    <w:rsid w:val="0098228E"/>
    <w:rPr>
      <w:rFonts w:asciiTheme="majorHAnsi" w:eastAsiaTheme="majorEastAsia" w:hAnsiTheme="majorHAnsi" w:cstheme="majorBidi"/>
      <w:i/>
      <w:iCs/>
      <w:color w:val="2F5496" w:themeColor="accent1" w:themeShade="BF"/>
      <w:lang w:eastAsia="fr-FR"/>
    </w:rPr>
  </w:style>
  <w:style w:type="paragraph" w:styleId="En-ttedetabledesmatires">
    <w:name w:val="TOC Heading"/>
    <w:basedOn w:val="Titre1"/>
    <w:next w:val="Normal"/>
    <w:uiPriority w:val="39"/>
    <w:unhideWhenUsed/>
    <w:qFormat/>
    <w:rsid w:val="00D65B06"/>
    <w:pPr>
      <w:spacing w:line="259" w:lineRule="auto"/>
      <w:outlineLvl w:val="9"/>
    </w:pPr>
  </w:style>
  <w:style w:type="paragraph" w:styleId="TM1">
    <w:name w:val="toc 1"/>
    <w:basedOn w:val="Normal"/>
    <w:next w:val="Normal"/>
    <w:autoRedefine/>
    <w:uiPriority w:val="39"/>
    <w:unhideWhenUsed/>
    <w:rsid w:val="00D65B06"/>
    <w:pPr>
      <w:spacing w:after="100"/>
    </w:pPr>
  </w:style>
  <w:style w:type="paragraph" w:styleId="TM2">
    <w:name w:val="toc 2"/>
    <w:basedOn w:val="Normal"/>
    <w:next w:val="Normal"/>
    <w:autoRedefine/>
    <w:uiPriority w:val="39"/>
    <w:unhideWhenUsed/>
    <w:rsid w:val="00D65B06"/>
    <w:pPr>
      <w:spacing w:after="100"/>
      <w:ind w:left="240"/>
    </w:pPr>
  </w:style>
  <w:style w:type="paragraph" w:styleId="TM3">
    <w:name w:val="toc 3"/>
    <w:basedOn w:val="Normal"/>
    <w:next w:val="Normal"/>
    <w:autoRedefine/>
    <w:uiPriority w:val="39"/>
    <w:unhideWhenUsed/>
    <w:rsid w:val="00D65B06"/>
    <w:pPr>
      <w:spacing w:after="100"/>
      <w:ind w:left="480"/>
    </w:pPr>
  </w:style>
  <w:style w:type="paragraph" w:styleId="En-tte">
    <w:name w:val="header"/>
    <w:basedOn w:val="Normal"/>
    <w:link w:val="En-tteCar"/>
    <w:uiPriority w:val="99"/>
    <w:unhideWhenUsed/>
    <w:rsid w:val="00995368"/>
    <w:pPr>
      <w:tabs>
        <w:tab w:val="center" w:pos="4536"/>
        <w:tab w:val="right" w:pos="9072"/>
      </w:tabs>
    </w:pPr>
  </w:style>
  <w:style w:type="character" w:customStyle="1" w:styleId="En-tteCar">
    <w:name w:val="En-tête Car"/>
    <w:basedOn w:val="Policepardfaut"/>
    <w:link w:val="En-tte"/>
    <w:uiPriority w:val="99"/>
    <w:rsid w:val="00995368"/>
    <w:rPr>
      <w:rFonts w:ascii="Times New Roman" w:eastAsia="Times New Roman" w:hAnsi="Times New Roman" w:cs="Times New Roman"/>
      <w:lang w:eastAsia="fr-FR"/>
    </w:rPr>
  </w:style>
  <w:style w:type="paragraph" w:styleId="Rvision">
    <w:name w:val="Revision"/>
    <w:hidden/>
    <w:uiPriority w:val="99"/>
    <w:semiHidden/>
    <w:rsid w:val="00671D2D"/>
    <w:rPr>
      <w:rFonts w:ascii="Times New Roman" w:eastAsia="Times New Roman" w:hAnsi="Times New Roman" w:cs="Times New Roman"/>
      <w:lang w:eastAsia="fr-FR"/>
    </w:rPr>
  </w:style>
  <w:style w:type="character" w:customStyle="1" w:styleId="highlight">
    <w:name w:val="highlight"/>
    <w:basedOn w:val="Policepardfaut"/>
    <w:rsid w:val="00CC5DDC"/>
  </w:style>
  <w:style w:type="character" w:customStyle="1" w:styleId="apple-converted-space">
    <w:name w:val="apple-converted-space"/>
    <w:basedOn w:val="Policepardfaut"/>
    <w:rsid w:val="00135DCF"/>
  </w:style>
  <w:style w:type="character" w:styleId="Mentionnonrsolue">
    <w:name w:val="Unresolved Mention"/>
    <w:basedOn w:val="Policepardfaut"/>
    <w:uiPriority w:val="99"/>
    <w:semiHidden/>
    <w:unhideWhenUsed/>
    <w:rsid w:val="00133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19">
      <w:bodyDiv w:val="1"/>
      <w:marLeft w:val="0"/>
      <w:marRight w:val="0"/>
      <w:marTop w:val="0"/>
      <w:marBottom w:val="0"/>
      <w:divBdr>
        <w:top w:val="none" w:sz="0" w:space="0" w:color="auto"/>
        <w:left w:val="none" w:sz="0" w:space="0" w:color="auto"/>
        <w:bottom w:val="none" w:sz="0" w:space="0" w:color="auto"/>
        <w:right w:val="none" w:sz="0" w:space="0" w:color="auto"/>
      </w:divBdr>
    </w:div>
    <w:div w:id="27070647">
      <w:bodyDiv w:val="1"/>
      <w:marLeft w:val="0"/>
      <w:marRight w:val="0"/>
      <w:marTop w:val="0"/>
      <w:marBottom w:val="0"/>
      <w:divBdr>
        <w:top w:val="none" w:sz="0" w:space="0" w:color="auto"/>
        <w:left w:val="none" w:sz="0" w:space="0" w:color="auto"/>
        <w:bottom w:val="none" w:sz="0" w:space="0" w:color="auto"/>
        <w:right w:val="none" w:sz="0" w:space="0" w:color="auto"/>
      </w:divBdr>
    </w:div>
    <w:div w:id="74938291">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130028615">
      <w:bodyDiv w:val="1"/>
      <w:marLeft w:val="0"/>
      <w:marRight w:val="0"/>
      <w:marTop w:val="0"/>
      <w:marBottom w:val="0"/>
      <w:divBdr>
        <w:top w:val="none" w:sz="0" w:space="0" w:color="auto"/>
        <w:left w:val="none" w:sz="0" w:space="0" w:color="auto"/>
        <w:bottom w:val="none" w:sz="0" w:space="0" w:color="auto"/>
        <w:right w:val="none" w:sz="0" w:space="0" w:color="auto"/>
      </w:divBdr>
    </w:div>
    <w:div w:id="138116127">
      <w:bodyDiv w:val="1"/>
      <w:marLeft w:val="0"/>
      <w:marRight w:val="0"/>
      <w:marTop w:val="0"/>
      <w:marBottom w:val="0"/>
      <w:divBdr>
        <w:top w:val="none" w:sz="0" w:space="0" w:color="auto"/>
        <w:left w:val="none" w:sz="0" w:space="0" w:color="auto"/>
        <w:bottom w:val="none" w:sz="0" w:space="0" w:color="auto"/>
        <w:right w:val="none" w:sz="0" w:space="0" w:color="auto"/>
      </w:divBdr>
    </w:div>
    <w:div w:id="184682760">
      <w:bodyDiv w:val="1"/>
      <w:marLeft w:val="0"/>
      <w:marRight w:val="0"/>
      <w:marTop w:val="0"/>
      <w:marBottom w:val="0"/>
      <w:divBdr>
        <w:top w:val="none" w:sz="0" w:space="0" w:color="auto"/>
        <w:left w:val="none" w:sz="0" w:space="0" w:color="auto"/>
        <w:bottom w:val="none" w:sz="0" w:space="0" w:color="auto"/>
        <w:right w:val="none" w:sz="0" w:space="0" w:color="auto"/>
      </w:divBdr>
    </w:div>
    <w:div w:id="200561478">
      <w:bodyDiv w:val="1"/>
      <w:marLeft w:val="0"/>
      <w:marRight w:val="0"/>
      <w:marTop w:val="0"/>
      <w:marBottom w:val="0"/>
      <w:divBdr>
        <w:top w:val="none" w:sz="0" w:space="0" w:color="auto"/>
        <w:left w:val="none" w:sz="0" w:space="0" w:color="auto"/>
        <w:bottom w:val="none" w:sz="0" w:space="0" w:color="auto"/>
        <w:right w:val="none" w:sz="0" w:space="0" w:color="auto"/>
      </w:divBdr>
    </w:div>
    <w:div w:id="202139481">
      <w:bodyDiv w:val="1"/>
      <w:marLeft w:val="0"/>
      <w:marRight w:val="0"/>
      <w:marTop w:val="0"/>
      <w:marBottom w:val="0"/>
      <w:divBdr>
        <w:top w:val="none" w:sz="0" w:space="0" w:color="auto"/>
        <w:left w:val="none" w:sz="0" w:space="0" w:color="auto"/>
        <w:bottom w:val="none" w:sz="0" w:space="0" w:color="auto"/>
        <w:right w:val="none" w:sz="0" w:space="0" w:color="auto"/>
      </w:divBdr>
    </w:div>
    <w:div w:id="217136193">
      <w:bodyDiv w:val="1"/>
      <w:marLeft w:val="0"/>
      <w:marRight w:val="0"/>
      <w:marTop w:val="0"/>
      <w:marBottom w:val="0"/>
      <w:divBdr>
        <w:top w:val="none" w:sz="0" w:space="0" w:color="auto"/>
        <w:left w:val="none" w:sz="0" w:space="0" w:color="auto"/>
        <w:bottom w:val="none" w:sz="0" w:space="0" w:color="auto"/>
        <w:right w:val="none" w:sz="0" w:space="0" w:color="auto"/>
      </w:divBdr>
    </w:div>
    <w:div w:id="219708992">
      <w:bodyDiv w:val="1"/>
      <w:marLeft w:val="0"/>
      <w:marRight w:val="0"/>
      <w:marTop w:val="0"/>
      <w:marBottom w:val="0"/>
      <w:divBdr>
        <w:top w:val="none" w:sz="0" w:space="0" w:color="auto"/>
        <w:left w:val="none" w:sz="0" w:space="0" w:color="auto"/>
        <w:bottom w:val="none" w:sz="0" w:space="0" w:color="auto"/>
        <w:right w:val="none" w:sz="0" w:space="0" w:color="auto"/>
      </w:divBdr>
    </w:div>
    <w:div w:id="262685000">
      <w:bodyDiv w:val="1"/>
      <w:marLeft w:val="0"/>
      <w:marRight w:val="0"/>
      <w:marTop w:val="0"/>
      <w:marBottom w:val="0"/>
      <w:divBdr>
        <w:top w:val="none" w:sz="0" w:space="0" w:color="auto"/>
        <w:left w:val="none" w:sz="0" w:space="0" w:color="auto"/>
        <w:bottom w:val="none" w:sz="0" w:space="0" w:color="auto"/>
        <w:right w:val="none" w:sz="0" w:space="0" w:color="auto"/>
      </w:divBdr>
    </w:div>
    <w:div w:id="281425970">
      <w:bodyDiv w:val="1"/>
      <w:marLeft w:val="0"/>
      <w:marRight w:val="0"/>
      <w:marTop w:val="0"/>
      <w:marBottom w:val="0"/>
      <w:divBdr>
        <w:top w:val="none" w:sz="0" w:space="0" w:color="auto"/>
        <w:left w:val="none" w:sz="0" w:space="0" w:color="auto"/>
        <w:bottom w:val="none" w:sz="0" w:space="0" w:color="auto"/>
        <w:right w:val="none" w:sz="0" w:space="0" w:color="auto"/>
      </w:divBdr>
    </w:div>
    <w:div w:id="307365244">
      <w:bodyDiv w:val="1"/>
      <w:marLeft w:val="0"/>
      <w:marRight w:val="0"/>
      <w:marTop w:val="0"/>
      <w:marBottom w:val="0"/>
      <w:divBdr>
        <w:top w:val="none" w:sz="0" w:space="0" w:color="auto"/>
        <w:left w:val="none" w:sz="0" w:space="0" w:color="auto"/>
        <w:bottom w:val="none" w:sz="0" w:space="0" w:color="auto"/>
        <w:right w:val="none" w:sz="0" w:space="0" w:color="auto"/>
      </w:divBdr>
    </w:div>
    <w:div w:id="317195773">
      <w:bodyDiv w:val="1"/>
      <w:marLeft w:val="0"/>
      <w:marRight w:val="0"/>
      <w:marTop w:val="0"/>
      <w:marBottom w:val="0"/>
      <w:divBdr>
        <w:top w:val="none" w:sz="0" w:space="0" w:color="auto"/>
        <w:left w:val="none" w:sz="0" w:space="0" w:color="auto"/>
        <w:bottom w:val="none" w:sz="0" w:space="0" w:color="auto"/>
        <w:right w:val="none" w:sz="0" w:space="0" w:color="auto"/>
      </w:divBdr>
    </w:div>
    <w:div w:id="318965066">
      <w:bodyDiv w:val="1"/>
      <w:marLeft w:val="0"/>
      <w:marRight w:val="0"/>
      <w:marTop w:val="0"/>
      <w:marBottom w:val="0"/>
      <w:divBdr>
        <w:top w:val="none" w:sz="0" w:space="0" w:color="auto"/>
        <w:left w:val="none" w:sz="0" w:space="0" w:color="auto"/>
        <w:bottom w:val="none" w:sz="0" w:space="0" w:color="auto"/>
        <w:right w:val="none" w:sz="0" w:space="0" w:color="auto"/>
      </w:divBdr>
    </w:div>
    <w:div w:id="323094509">
      <w:bodyDiv w:val="1"/>
      <w:marLeft w:val="0"/>
      <w:marRight w:val="0"/>
      <w:marTop w:val="0"/>
      <w:marBottom w:val="0"/>
      <w:divBdr>
        <w:top w:val="none" w:sz="0" w:space="0" w:color="auto"/>
        <w:left w:val="none" w:sz="0" w:space="0" w:color="auto"/>
        <w:bottom w:val="none" w:sz="0" w:space="0" w:color="auto"/>
        <w:right w:val="none" w:sz="0" w:space="0" w:color="auto"/>
      </w:divBdr>
    </w:div>
    <w:div w:id="372728170">
      <w:bodyDiv w:val="1"/>
      <w:marLeft w:val="0"/>
      <w:marRight w:val="0"/>
      <w:marTop w:val="0"/>
      <w:marBottom w:val="0"/>
      <w:divBdr>
        <w:top w:val="none" w:sz="0" w:space="0" w:color="auto"/>
        <w:left w:val="none" w:sz="0" w:space="0" w:color="auto"/>
        <w:bottom w:val="none" w:sz="0" w:space="0" w:color="auto"/>
        <w:right w:val="none" w:sz="0" w:space="0" w:color="auto"/>
      </w:divBdr>
    </w:div>
    <w:div w:id="404258513">
      <w:bodyDiv w:val="1"/>
      <w:marLeft w:val="0"/>
      <w:marRight w:val="0"/>
      <w:marTop w:val="0"/>
      <w:marBottom w:val="0"/>
      <w:divBdr>
        <w:top w:val="none" w:sz="0" w:space="0" w:color="auto"/>
        <w:left w:val="none" w:sz="0" w:space="0" w:color="auto"/>
        <w:bottom w:val="none" w:sz="0" w:space="0" w:color="auto"/>
        <w:right w:val="none" w:sz="0" w:space="0" w:color="auto"/>
      </w:divBdr>
    </w:div>
    <w:div w:id="429200740">
      <w:bodyDiv w:val="1"/>
      <w:marLeft w:val="0"/>
      <w:marRight w:val="0"/>
      <w:marTop w:val="0"/>
      <w:marBottom w:val="0"/>
      <w:divBdr>
        <w:top w:val="none" w:sz="0" w:space="0" w:color="auto"/>
        <w:left w:val="none" w:sz="0" w:space="0" w:color="auto"/>
        <w:bottom w:val="none" w:sz="0" w:space="0" w:color="auto"/>
        <w:right w:val="none" w:sz="0" w:space="0" w:color="auto"/>
      </w:divBdr>
    </w:div>
    <w:div w:id="457798690">
      <w:bodyDiv w:val="1"/>
      <w:marLeft w:val="0"/>
      <w:marRight w:val="0"/>
      <w:marTop w:val="0"/>
      <w:marBottom w:val="0"/>
      <w:divBdr>
        <w:top w:val="none" w:sz="0" w:space="0" w:color="auto"/>
        <w:left w:val="none" w:sz="0" w:space="0" w:color="auto"/>
        <w:bottom w:val="none" w:sz="0" w:space="0" w:color="auto"/>
        <w:right w:val="none" w:sz="0" w:space="0" w:color="auto"/>
      </w:divBdr>
    </w:div>
    <w:div w:id="518550553">
      <w:bodyDiv w:val="1"/>
      <w:marLeft w:val="0"/>
      <w:marRight w:val="0"/>
      <w:marTop w:val="0"/>
      <w:marBottom w:val="0"/>
      <w:divBdr>
        <w:top w:val="none" w:sz="0" w:space="0" w:color="auto"/>
        <w:left w:val="none" w:sz="0" w:space="0" w:color="auto"/>
        <w:bottom w:val="none" w:sz="0" w:space="0" w:color="auto"/>
        <w:right w:val="none" w:sz="0" w:space="0" w:color="auto"/>
      </w:divBdr>
    </w:div>
    <w:div w:id="532228964">
      <w:bodyDiv w:val="1"/>
      <w:marLeft w:val="0"/>
      <w:marRight w:val="0"/>
      <w:marTop w:val="0"/>
      <w:marBottom w:val="0"/>
      <w:divBdr>
        <w:top w:val="none" w:sz="0" w:space="0" w:color="auto"/>
        <w:left w:val="none" w:sz="0" w:space="0" w:color="auto"/>
        <w:bottom w:val="none" w:sz="0" w:space="0" w:color="auto"/>
        <w:right w:val="none" w:sz="0" w:space="0" w:color="auto"/>
      </w:divBdr>
    </w:div>
    <w:div w:id="575432519">
      <w:bodyDiv w:val="1"/>
      <w:marLeft w:val="0"/>
      <w:marRight w:val="0"/>
      <w:marTop w:val="0"/>
      <w:marBottom w:val="0"/>
      <w:divBdr>
        <w:top w:val="none" w:sz="0" w:space="0" w:color="auto"/>
        <w:left w:val="none" w:sz="0" w:space="0" w:color="auto"/>
        <w:bottom w:val="none" w:sz="0" w:space="0" w:color="auto"/>
        <w:right w:val="none" w:sz="0" w:space="0" w:color="auto"/>
      </w:divBdr>
    </w:div>
    <w:div w:id="589974982">
      <w:bodyDiv w:val="1"/>
      <w:marLeft w:val="0"/>
      <w:marRight w:val="0"/>
      <w:marTop w:val="0"/>
      <w:marBottom w:val="0"/>
      <w:divBdr>
        <w:top w:val="none" w:sz="0" w:space="0" w:color="auto"/>
        <w:left w:val="none" w:sz="0" w:space="0" w:color="auto"/>
        <w:bottom w:val="none" w:sz="0" w:space="0" w:color="auto"/>
        <w:right w:val="none" w:sz="0" w:space="0" w:color="auto"/>
      </w:divBdr>
    </w:div>
    <w:div w:id="600069560">
      <w:bodyDiv w:val="1"/>
      <w:marLeft w:val="0"/>
      <w:marRight w:val="0"/>
      <w:marTop w:val="0"/>
      <w:marBottom w:val="0"/>
      <w:divBdr>
        <w:top w:val="none" w:sz="0" w:space="0" w:color="auto"/>
        <w:left w:val="none" w:sz="0" w:space="0" w:color="auto"/>
        <w:bottom w:val="none" w:sz="0" w:space="0" w:color="auto"/>
        <w:right w:val="none" w:sz="0" w:space="0" w:color="auto"/>
      </w:divBdr>
    </w:div>
    <w:div w:id="604309313">
      <w:bodyDiv w:val="1"/>
      <w:marLeft w:val="0"/>
      <w:marRight w:val="0"/>
      <w:marTop w:val="0"/>
      <w:marBottom w:val="0"/>
      <w:divBdr>
        <w:top w:val="none" w:sz="0" w:space="0" w:color="auto"/>
        <w:left w:val="none" w:sz="0" w:space="0" w:color="auto"/>
        <w:bottom w:val="none" w:sz="0" w:space="0" w:color="auto"/>
        <w:right w:val="none" w:sz="0" w:space="0" w:color="auto"/>
      </w:divBdr>
    </w:div>
    <w:div w:id="618146586">
      <w:bodyDiv w:val="1"/>
      <w:marLeft w:val="0"/>
      <w:marRight w:val="0"/>
      <w:marTop w:val="0"/>
      <w:marBottom w:val="0"/>
      <w:divBdr>
        <w:top w:val="none" w:sz="0" w:space="0" w:color="auto"/>
        <w:left w:val="none" w:sz="0" w:space="0" w:color="auto"/>
        <w:bottom w:val="none" w:sz="0" w:space="0" w:color="auto"/>
        <w:right w:val="none" w:sz="0" w:space="0" w:color="auto"/>
      </w:divBdr>
    </w:div>
    <w:div w:id="642656921">
      <w:bodyDiv w:val="1"/>
      <w:marLeft w:val="0"/>
      <w:marRight w:val="0"/>
      <w:marTop w:val="0"/>
      <w:marBottom w:val="0"/>
      <w:divBdr>
        <w:top w:val="none" w:sz="0" w:space="0" w:color="auto"/>
        <w:left w:val="none" w:sz="0" w:space="0" w:color="auto"/>
        <w:bottom w:val="none" w:sz="0" w:space="0" w:color="auto"/>
        <w:right w:val="none" w:sz="0" w:space="0" w:color="auto"/>
      </w:divBdr>
    </w:div>
    <w:div w:id="643773653">
      <w:bodyDiv w:val="1"/>
      <w:marLeft w:val="0"/>
      <w:marRight w:val="0"/>
      <w:marTop w:val="0"/>
      <w:marBottom w:val="0"/>
      <w:divBdr>
        <w:top w:val="none" w:sz="0" w:space="0" w:color="auto"/>
        <w:left w:val="none" w:sz="0" w:space="0" w:color="auto"/>
        <w:bottom w:val="none" w:sz="0" w:space="0" w:color="auto"/>
        <w:right w:val="none" w:sz="0" w:space="0" w:color="auto"/>
      </w:divBdr>
    </w:div>
    <w:div w:id="653295481">
      <w:bodyDiv w:val="1"/>
      <w:marLeft w:val="0"/>
      <w:marRight w:val="0"/>
      <w:marTop w:val="0"/>
      <w:marBottom w:val="0"/>
      <w:divBdr>
        <w:top w:val="none" w:sz="0" w:space="0" w:color="auto"/>
        <w:left w:val="none" w:sz="0" w:space="0" w:color="auto"/>
        <w:bottom w:val="none" w:sz="0" w:space="0" w:color="auto"/>
        <w:right w:val="none" w:sz="0" w:space="0" w:color="auto"/>
      </w:divBdr>
    </w:div>
    <w:div w:id="673000573">
      <w:bodyDiv w:val="1"/>
      <w:marLeft w:val="0"/>
      <w:marRight w:val="0"/>
      <w:marTop w:val="0"/>
      <w:marBottom w:val="0"/>
      <w:divBdr>
        <w:top w:val="none" w:sz="0" w:space="0" w:color="auto"/>
        <w:left w:val="none" w:sz="0" w:space="0" w:color="auto"/>
        <w:bottom w:val="none" w:sz="0" w:space="0" w:color="auto"/>
        <w:right w:val="none" w:sz="0" w:space="0" w:color="auto"/>
      </w:divBdr>
    </w:div>
    <w:div w:id="695229720">
      <w:bodyDiv w:val="1"/>
      <w:marLeft w:val="0"/>
      <w:marRight w:val="0"/>
      <w:marTop w:val="0"/>
      <w:marBottom w:val="0"/>
      <w:divBdr>
        <w:top w:val="none" w:sz="0" w:space="0" w:color="auto"/>
        <w:left w:val="none" w:sz="0" w:space="0" w:color="auto"/>
        <w:bottom w:val="none" w:sz="0" w:space="0" w:color="auto"/>
        <w:right w:val="none" w:sz="0" w:space="0" w:color="auto"/>
      </w:divBdr>
    </w:div>
    <w:div w:id="707143256">
      <w:bodyDiv w:val="1"/>
      <w:marLeft w:val="0"/>
      <w:marRight w:val="0"/>
      <w:marTop w:val="0"/>
      <w:marBottom w:val="0"/>
      <w:divBdr>
        <w:top w:val="none" w:sz="0" w:space="0" w:color="auto"/>
        <w:left w:val="none" w:sz="0" w:space="0" w:color="auto"/>
        <w:bottom w:val="none" w:sz="0" w:space="0" w:color="auto"/>
        <w:right w:val="none" w:sz="0" w:space="0" w:color="auto"/>
      </w:divBdr>
    </w:div>
    <w:div w:id="720401985">
      <w:bodyDiv w:val="1"/>
      <w:marLeft w:val="0"/>
      <w:marRight w:val="0"/>
      <w:marTop w:val="0"/>
      <w:marBottom w:val="0"/>
      <w:divBdr>
        <w:top w:val="none" w:sz="0" w:space="0" w:color="auto"/>
        <w:left w:val="none" w:sz="0" w:space="0" w:color="auto"/>
        <w:bottom w:val="none" w:sz="0" w:space="0" w:color="auto"/>
        <w:right w:val="none" w:sz="0" w:space="0" w:color="auto"/>
      </w:divBdr>
    </w:div>
    <w:div w:id="726344566">
      <w:bodyDiv w:val="1"/>
      <w:marLeft w:val="0"/>
      <w:marRight w:val="0"/>
      <w:marTop w:val="0"/>
      <w:marBottom w:val="0"/>
      <w:divBdr>
        <w:top w:val="none" w:sz="0" w:space="0" w:color="auto"/>
        <w:left w:val="none" w:sz="0" w:space="0" w:color="auto"/>
        <w:bottom w:val="none" w:sz="0" w:space="0" w:color="auto"/>
        <w:right w:val="none" w:sz="0" w:space="0" w:color="auto"/>
      </w:divBdr>
    </w:div>
    <w:div w:id="739012823">
      <w:bodyDiv w:val="1"/>
      <w:marLeft w:val="0"/>
      <w:marRight w:val="0"/>
      <w:marTop w:val="0"/>
      <w:marBottom w:val="0"/>
      <w:divBdr>
        <w:top w:val="none" w:sz="0" w:space="0" w:color="auto"/>
        <w:left w:val="none" w:sz="0" w:space="0" w:color="auto"/>
        <w:bottom w:val="none" w:sz="0" w:space="0" w:color="auto"/>
        <w:right w:val="none" w:sz="0" w:space="0" w:color="auto"/>
      </w:divBdr>
    </w:div>
    <w:div w:id="752623713">
      <w:bodyDiv w:val="1"/>
      <w:marLeft w:val="0"/>
      <w:marRight w:val="0"/>
      <w:marTop w:val="0"/>
      <w:marBottom w:val="0"/>
      <w:divBdr>
        <w:top w:val="none" w:sz="0" w:space="0" w:color="auto"/>
        <w:left w:val="none" w:sz="0" w:space="0" w:color="auto"/>
        <w:bottom w:val="none" w:sz="0" w:space="0" w:color="auto"/>
        <w:right w:val="none" w:sz="0" w:space="0" w:color="auto"/>
      </w:divBdr>
    </w:div>
    <w:div w:id="786704039">
      <w:bodyDiv w:val="1"/>
      <w:marLeft w:val="0"/>
      <w:marRight w:val="0"/>
      <w:marTop w:val="0"/>
      <w:marBottom w:val="0"/>
      <w:divBdr>
        <w:top w:val="none" w:sz="0" w:space="0" w:color="auto"/>
        <w:left w:val="none" w:sz="0" w:space="0" w:color="auto"/>
        <w:bottom w:val="none" w:sz="0" w:space="0" w:color="auto"/>
        <w:right w:val="none" w:sz="0" w:space="0" w:color="auto"/>
      </w:divBdr>
    </w:div>
    <w:div w:id="841773895">
      <w:bodyDiv w:val="1"/>
      <w:marLeft w:val="0"/>
      <w:marRight w:val="0"/>
      <w:marTop w:val="0"/>
      <w:marBottom w:val="0"/>
      <w:divBdr>
        <w:top w:val="none" w:sz="0" w:space="0" w:color="auto"/>
        <w:left w:val="none" w:sz="0" w:space="0" w:color="auto"/>
        <w:bottom w:val="none" w:sz="0" w:space="0" w:color="auto"/>
        <w:right w:val="none" w:sz="0" w:space="0" w:color="auto"/>
      </w:divBdr>
    </w:div>
    <w:div w:id="847988026">
      <w:bodyDiv w:val="1"/>
      <w:marLeft w:val="0"/>
      <w:marRight w:val="0"/>
      <w:marTop w:val="0"/>
      <w:marBottom w:val="0"/>
      <w:divBdr>
        <w:top w:val="none" w:sz="0" w:space="0" w:color="auto"/>
        <w:left w:val="none" w:sz="0" w:space="0" w:color="auto"/>
        <w:bottom w:val="none" w:sz="0" w:space="0" w:color="auto"/>
        <w:right w:val="none" w:sz="0" w:space="0" w:color="auto"/>
      </w:divBdr>
    </w:div>
    <w:div w:id="872573281">
      <w:bodyDiv w:val="1"/>
      <w:marLeft w:val="0"/>
      <w:marRight w:val="0"/>
      <w:marTop w:val="0"/>
      <w:marBottom w:val="0"/>
      <w:divBdr>
        <w:top w:val="none" w:sz="0" w:space="0" w:color="auto"/>
        <w:left w:val="none" w:sz="0" w:space="0" w:color="auto"/>
        <w:bottom w:val="none" w:sz="0" w:space="0" w:color="auto"/>
        <w:right w:val="none" w:sz="0" w:space="0" w:color="auto"/>
      </w:divBdr>
    </w:div>
    <w:div w:id="877741566">
      <w:bodyDiv w:val="1"/>
      <w:marLeft w:val="0"/>
      <w:marRight w:val="0"/>
      <w:marTop w:val="0"/>
      <w:marBottom w:val="0"/>
      <w:divBdr>
        <w:top w:val="none" w:sz="0" w:space="0" w:color="auto"/>
        <w:left w:val="none" w:sz="0" w:space="0" w:color="auto"/>
        <w:bottom w:val="none" w:sz="0" w:space="0" w:color="auto"/>
        <w:right w:val="none" w:sz="0" w:space="0" w:color="auto"/>
      </w:divBdr>
    </w:div>
    <w:div w:id="884298534">
      <w:bodyDiv w:val="1"/>
      <w:marLeft w:val="0"/>
      <w:marRight w:val="0"/>
      <w:marTop w:val="0"/>
      <w:marBottom w:val="0"/>
      <w:divBdr>
        <w:top w:val="none" w:sz="0" w:space="0" w:color="auto"/>
        <w:left w:val="none" w:sz="0" w:space="0" w:color="auto"/>
        <w:bottom w:val="none" w:sz="0" w:space="0" w:color="auto"/>
        <w:right w:val="none" w:sz="0" w:space="0" w:color="auto"/>
      </w:divBdr>
    </w:div>
    <w:div w:id="975454129">
      <w:bodyDiv w:val="1"/>
      <w:marLeft w:val="0"/>
      <w:marRight w:val="0"/>
      <w:marTop w:val="0"/>
      <w:marBottom w:val="0"/>
      <w:divBdr>
        <w:top w:val="none" w:sz="0" w:space="0" w:color="auto"/>
        <w:left w:val="none" w:sz="0" w:space="0" w:color="auto"/>
        <w:bottom w:val="none" w:sz="0" w:space="0" w:color="auto"/>
        <w:right w:val="none" w:sz="0" w:space="0" w:color="auto"/>
      </w:divBdr>
    </w:div>
    <w:div w:id="986859326">
      <w:bodyDiv w:val="1"/>
      <w:marLeft w:val="0"/>
      <w:marRight w:val="0"/>
      <w:marTop w:val="0"/>
      <w:marBottom w:val="0"/>
      <w:divBdr>
        <w:top w:val="none" w:sz="0" w:space="0" w:color="auto"/>
        <w:left w:val="none" w:sz="0" w:space="0" w:color="auto"/>
        <w:bottom w:val="none" w:sz="0" w:space="0" w:color="auto"/>
        <w:right w:val="none" w:sz="0" w:space="0" w:color="auto"/>
      </w:divBdr>
    </w:div>
    <w:div w:id="1011567755">
      <w:bodyDiv w:val="1"/>
      <w:marLeft w:val="0"/>
      <w:marRight w:val="0"/>
      <w:marTop w:val="0"/>
      <w:marBottom w:val="0"/>
      <w:divBdr>
        <w:top w:val="none" w:sz="0" w:space="0" w:color="auto"/>
        <w:left w:val="none" w:sz="0" w:space="0" w:color="auto"/>
        <w:bottom w:val="none" w:sz="0" w:space="0" w:color="auto"/>
        <w:right w:val="none" w:sz="0" w:space="0" w:color="auto"/>
      </w:divBdr>
    </w:div>
    <w:div w:id="1051684804">
      <w:bodyDiv w:val="1"/>
      <w:marLeft w:val="0"/>
      <w:marRight w:val="0"/>
      <w:marTop w:val="0"/>
      <w:marBottom w:val="0"/>
      <w:divBdr>
        <w:top w:val="none" w:sz="0" w:space="0" w:color="auto"/>
        <w:left w:val="none" w:sz="0" w:space="0" w:color="auto"/>
        <w:bottom w:val="none" w:sz="0" w:space="0" w:color="auto"/>
        <w:right w:val="none" w:sz="0" w:space="0" w:color="auto"/>
      </w:divBdr>
    </w:div>
    <w:div w:id="1074930938">
      <w:bodyDiv w:val="1"/>
      <w:marLeft w:val="0"/>
      <w:marRight w:val="0"/>
      <w:marTop w:val="0"/>
      <w:marBottom w:val="0"/>
      <w:divBdr>
        <w:top w:val="none" w:sz="0" w:space="0" w:color="auto"/>
        <w:left w:val="none" w:sz="0" w:space="0" w:color="auto"/>
        <w:bottom w:val="none" w:sz="0" w:space="0" w:color="auto"/>
        <w:right w:val="none" w:sz="0" w:space="0" w:color="auto"/>
      </w:divBdr>
    </w:div>
    <w:div w:id="1121220759">
      <w:bodyDiv w:val="1"/>
      <w:marLeft w:val="0"/>
      <w:marRight w:val="0"/>
      <w:marTop w:val="0"/>
      <w:marBottom w:val="0"/>
      <w:divBdr>
        <w:top w:val="none" w:sz="0" w:space="0" w:color="auto"/>
        <w:left w:val="none" w:sz="0" w:space="0" w:color="auto"/>
        <w:bottom w:val="none" w:sz="0" w:space="0" w:color="auto"/>
        <w:right w:val="none" w:sz="0" w:space="0" w:color="auto"/>
      </w:divBdr>
    </w:div>
    <w:div w:id="1132089124">
      <w:bodyDiv w:val="1"/>
      <w:marLeft w:val="0"/>
      <w:marRight w:val="0"/>
      <w:marTop w:val="0"/>
      <w:marBottom w:val="0"/>
      <w:divBdr>
        <w:top w:val="none" w:sz="0" w:space="0" w:color="auto"/>
        <w:left w:val="none" w:sz="0" w:space="0" w:color="auto"/>
        <w:bottom w:val="none" w:sz="0" w:space="0" w:color="auto"/>
        <w:right w:val="none" w:sz="0" w:space="0" w:color="auto"/>
      </w:divBdr>
    </w:div>
    <w:div w:id="1133520823">
      <w:bodyDiv w:val="1"/>
      <w:marLeft w:val="0"/>
      <w:marRight w:val="0"/>
      <w:marTop w:val="0"/>
      <w:marBottom w:val="0"/>
      <w:divBdr>
        <w:top w:val="none" w:sz="0" w:space="0" w:color="auto"/>
        <w:left w:val="none" w:sz="0" w:space="0" w:color="auto"/>
        <w:bottom w:val="none" w:sz="0" w:space="0" w:color="auto"/>
        <w:right w:val="none" w:sz="0" w:space="0" w:color="auto"/>
      </w:divBdr>
    </w:div>
    <w:div w:id="1136727249">
      <w:bodyDiv w:val="1"/>
      <w:marLeft w:val="0"/>
      <w:marRight w:val="0"/>
      <w:marTop w:val="0"/>
      <w:marBottom w:val="0"/>
      <w:divBdr>
        <w:top w:val="none" w:sz="0" w:space="0" w:color="auto"/>
        <w:left w:val="none" w:sz="0" w:space="0" w:color="auto"/>
        <w:bottom w:val="none" w:sz="0" w:space="0" w:color="auto"/>
        <w:right w:val="none" w:sz="0" w:space="0" w:color="auto"/>
      </w:divBdr>
    </w:div>
    <w:div w:id="1161316649">
      <w:bodyDiv w:val="1"/>
      <w:marLeft w:val="0"/>
      <w:marRight w:val="0"/>
      <w:marTop w:val="0"/>
      <w:marBottom w:val="0"/>
      <w:divBdr>
        <w:top w:val="none" w:sz="0" w:space="0" w:color="auto"/>
        <w:left w:val="none" w:sz="0" w:space="0" w:color="auto"/>
        <w:bottom w:val="none" w:sz="0" w:space="0" w:color="auto"/>
        <w:right w:val="none" w:sz="0" w:space="0" w:color="auto"/>
      </w:divBdr>
    </w:div>
    <w:div w:id="1166550582">
      <w:bodyDiv w:val="1"/>
      <w:marLeft w:val="0"/>
      <w:marRight w:val="0"/>
      <w:marTop w:val="0"/>
      <w:marBottom w:val="0"/>
      <w:divBdr>
        <w:top w:val="none" w:sz="0" w:space="0" w:color="auto"/>
        <w:left w:val="none" w:sz="0" w:space="0" w:color="auto"/>
        <w:bottom w:val="none" w:sz="0" w:space="0" w:color="auto"/>
        <w:right w:val="none" w:sz="0" w:space="0" w:color="auto"/>
      </w:divBdr>
    </w:div>
    <w:div w:id="1171289050">
      <w:bodyDiv w:val="1"/>
      <w:marLeft w:val="0"/>
      <w:marRight w:val="0"/>
      <w:marTop w:val="0"/>
      <w:marBottom w:val="0"/>
      <w:divBdr>
        <w:top w:val="none" w:sz="0" w:space="0" w:color="auto"/>
        <w:left w:val="none" w:sz="0" w:space="0" w:color="auto"/>
        <w:bottom w:val="none" w:sz="0" w:space="0" w:color="auto"/>
        <w:right w:val="none" w:sz="0" w:space="0" w:color="auto"/>
      </w:divBdr>
    </w:div>
    <w:div w:id="1186600944">
      <w:bodyDiv w:val="1"/>
      <w:marLeft w:val="0"/>
      <w:marRight w:val="0"/>
      <w:marTop w:val="0"/>
      <w:marBottom w:val="0"/>
      <w:divBdr>
        <w:top w:val="none" w:sz="0" w:space="0" w:color="auto"/>
        <w:left w:val="none" w:sz="0" w:space="0" w:color="auto"/>
        <w:bottom w:val="none" w:sz="0" w:space="0" w:color="auto"/>
        <w:right w:val="none" w:sz="0" w:space="0" w:color="auto"/>
      </w:divBdr>
    </w:div>
    <w:div w:id="1194536542">
      <w:bodyDiv w:val="1"/>
      <w:marLeft w:val="0"/>
      <w:marRight w:val="0"/>
      <w:marTop w:val="0"/>
      <w:marBottom w:val="0"/>
      <w:divBdr>
        <w:top w:val="none" w:sz="0" w:space="0" w:color="auto"/>
        <w:left w:val="none" w:sz="0" w:space="0" w:color="auto"/>
        <w:bottom w:val="none" w:sz="0" w:space="0" w:color="auto"/>
        <w:right w:val="none" w:sz="0" w:space="0" w:color="auto"/>
      </w:divBdr>
    </w:div>
    <w:div w:id="1195580513">
      <w:bodyDiv w:val="1"/>
      <w:marLeft w:val="0"/>
      <w:marRight w:val="0"/>
      <w:marTop w:val="0"/>
      <w:marBottom w:val="0"/>
      <w:divBdr>
        <w:top w:val="none" w:sz="0" w:space="0" w:color="auto"/>
        <w:left w:val="none" w:sz="0" w:space="0" w:color="auto"/>
        <w:bottom w:val="none" w:sz="0" w:space="0" w:color="auto"/>
        <w:right w:val="none" w:sz="0" w:space="0" w:color="auto"/>
      </w:divBdr>
    </w:div>
    <w:div w:id="1195851564">
      <w:bodyDiv w:val="1"/>
      <w:marLeft w:val="0"/>
      <w:marRight w:val="0"/>
      <w:marTop w:val="0"/>
      <w:marBottom w:val="0"/>
      <w:divBdr>
        <w:top w:val="none" w:sz="0" w:space="0" w:color="auto"/>
        <w:left w:val="none" w:sz="0" w:space="0" w:color="auto"/>
        <w:bottom w:val="none" w:sz="0" w:space="0" w:color="auto"/>
        <w:right w:val="none" w:sz="0" w:space="0" w:color="auto"/>
      </w:divBdr>
    </w:div>
    <w:div w:id="1241329586">
      <w:bodyDiv w:val="1"/>
      <w:marLeft w:val="0"/>
      <w:marRight w:val="0"/>
      <w:marTop w:val="0"/>
      <w:marBottom w:val="0"/>
      <w:divBdr>
        <w:top w:val="none" w:sz="0" w:space="0" w:color="auto"/>
        <w:left w:val="none" w:sz="0" w:space="0" w:color="auto"/>
        <w:bottom w:val="none" w:sz="0" w:space="0" w:color="auto"/>
        <w:right w:val="none" w:sz="0" w:space="0" w:color="auto"/>
      </w:divBdr>
    </w:div>
    <w:div w:id="1249919740">
      <w:bodyDiv w:val="1"/>
      <w:marLeft w:val="0"/>
      <w:marRight w:val="0"/>
      <w:marTop w:val="0"/>
      <w:marBottom w:val="0"/>
      <w:divBdr>
        <w:top w:val="none" w:sz="0" w:space="0" w:color="auto"/>
        <w:left w:val="none" w:sz="0" w:space="0" w:color="auto"/>
        <w:bottom w:val="none" w:sz="0" w:space="0" w:color="auto"/>
        <w:right w:val="none" w:sz="0" w:space="0" w:color="auto"/>
      </w:divBdr>
    </w:div>
    <w:div w:id="1253051396">
      <w:bodyDiv w:val="1"/>
      <w:marLeft w:val="0"/>
      <w:marRight w:val="0"/>
      <w:marTop w:val="0"/>
      <w:marBottom w:val="0"/>
      <w:divBdr>
        <w:top w:val="none" w:sz="0" w:space="0" w:color="auto"/>
        <w:left w:val="none" w:sz="0" w:space="0" w:color="auto"/>
        <w:bottom w:val="none" w:sz="0" w:space="0" w:color="auto"/>
        <w:right w:val="none" w:sz="0" w:space="0" w:color="auto"/>
      </w:divBdr>
    </w:div>
    <w:div w:id="1289623805">
      <w:bodyDiv w:val="1"/>
      <w:marLeft w:val="0"/>
      <w:marRight w:val="0"/>
      <w:marTop w:val="0"/>
      <w:marBottom w:val="0"/>
      <w:divBdr>
        <w:top w:val="none" w:sz="0" w:space="0" w:color="auto"/>
        <w:left w:val="none" w:sz="0" w:space="0" w:color="auto"/>
        <w:bottom w:val="none" w:sz="0" w:space="0" w:color="auto"/>
        <w:right w:val="none" w:sz="0" w:space="0" w:color="auto"/>
      </w:divBdr>
    </w:div>
    <w:div w:id="1307278651">
      <w:bodyDiv w:val="1"/>
      <w:marLeft w:val="0"/>
      <w:marRight w:val="0"/>
      <w:marTop w:val="0"/>
      <w:marBottom w:val="0"/>
      <w:divBdr>
        <w:top w:val="none" w:sz="0" w:space="0" w:color="auto"/>
        <w:left w:val="none" w:sz="0" w:space="0" w:color="auto"/>
        <w:bottom w:val="none" w:sz="0" w:space="0" w:color="auto"/>
        <w:right w:val="none" w:sz="0" w:space="0" w:color="auto"/>
      </w:divBdr>
    </w:div>
    <w:div w:id="1349795681">
      <w:bodyDiv w:val="1"/>
      <w:marLeft w:val="0"/>
      <w:marRight w:val="0"/>
      <w:marTop w:val="0"/>
      <w:marBottom w:val="0"/>
      <w:divBdr>
        <w:top w:val="none" w:sz="0" w:space="0" w:color="auto"/>
        <w:left w:val="none" w:sz="0" w:space="0" w:color="auto"/>
        <w:bottom w:val="none" w:sz="0" w:space="0" w:color="auto"/>
        <w:right w:val="none" w:sz="0" w:space="0" w:color="auto"/>
      </w:divBdr>
    </w:div>
    <w:div w:id="1381593876">
      <w:bodyDiv w:val="1"/>
      <w:marLeft w:val="0"/>
      <w:marRight w:val="0"/>
      <w:marTop w:val="0"/>
      <w:marBottom w:val="0"/>
      <w:divBdr>
        <w:top w:val="none" w:sz="0" w:space="0" w:color="auto"/>
        <w:left w:val="none" w:sz="0" w:space="0" w:color="auto"/>
        <w:bottom w:val="none" w:sz="0" w:space="0" w:color="auto"/>
        <w:right w:val="none" w:sz="0" w:space="0" w:color="auto"/>
      </w:divBdr>
    </w:div>
    <w:div w:id="1444421675">
      <w:bodyDiv w:val="1"/>
      <w:marLeft w:val="0"/>
      <w:marRight w:val="0"/>
      <w:marTop w:val="0"/>
      <w:marBottom w:val="0"/>
      <w:divBdr>
        <w:top w:val="none" w:sz="0" w:space="0" w:color="auto"/>
        <w:left w:val="none" w:sz="0" w:space="0" w:color="auto"/>
        <w:bottom w:val="none" w:sz="0" w:space="0" w:color="auto"/>
        <w:right w:val="none" w:sz="0" w:space="0" w:color="auto"/>
      </w:divBdr>
    </w:div>
    <w:div w:id="1445005649">
      <w:bodyDiv w:val="1"/>
      <w:marLeft w:val="0"/>
      <w:marRight w:val="0"/>
      <w:marTop w:val="0"/>
      <w:marBottom w:val="0"/>
      <w:divBdr>
        <w:top w:val="none" w:sz="0" w:space="0" w:color="auto"/>
        <w:left w:val="none" w:sz="0" w:space="0" w:color="auto"/>
        <w:bottom w:val="none" w:sz="0" w:space="0" w:color="auto"/>
        <w:right w:val="none" w:sz="0" w:space="0" w:color="auto"/>
      </w:divBdr>
    </w:div>
    <w:div w:id="1460222127">
      <w:bodyDiv w:val="1"/>
      <w:marLeft w:val="0"/>
      <w:marRight w:val="0"/>
      <w:marTop w:val="0"/>
      <w:marBottom w:val="0"/>
      <w:divBdr>
        <w:top w:val="none" w:sz="0" w:space="0" w:color="auto"/>
        <w:left w:val="none" w:sz="0" w:space="0" w:color="auto"/>
        <w:bottom w:val="none" w:sz="0" w:space="0" w:color="auto"/>
        <w:right w:val="none" w:sz="0" w:space="0" w:color="auto"/>
      </w:divBdr>
    </w:div>
    <w:div w:id="1473447421">
      <w:bodyDiv w:val="1"/>
      <w:marLeft w:val="0"/>
      <w:marRight w:val="0"/>
      <w:marTop w:val="0"/>
      <w:marBottom w:val="0"/>
      <w:divBdr>
        <w:top w:val="none" w:sz="0" w:space="0" w:color="auto"/>
        <w:left w:val="none" w:sz="0" w:space="0" w:color="auto"/>
        <w:bottom w:val="none" w:sz="0" w:space="0" w:color="auto"/>
        <w:right w:val="none" w:sz="0" w:space="0" w:color="auto"/>
      </w:divBdr>
    </w:div>
    <w:div w:id="1481650548">
      <w:bodyDiv w:val="1"/>
      <w:marLeft w:val="0"/>
      <w:marRight w:val="0"/>
      <w:marTop w:val="0"/>
      <w:marBottom w:val="0"/>
      <w:divBdr>
        <w:top w:val="none" w:sz="0" w:space="0" w:color="auto"/>
        <w:left w:val="none" w:sz="0" w:space="0" w:color="auto"/>
        <w:bottom w:val="none" w:sz="0" w:space="0" w:color="auto"/>
        <w:right w:val="none" w:sz="0" w:space="0" w:color="auto"/>
      </w:divBdr>
    </w:div>
    <w:div w:id="1486120062">
      <w:bodyDiv w:val="1"/>
      <w:marLeft w:val="0"/>
      <w:marRight w:val="0"/>
      <w:marTop w:val="0"/>
      <w:marBottom w:val="0"/>
      <w:divBdr>
        <w:top w:val="none" w:sz="0" w:space="0" w:color="auto"/>
        <w:left w:val="none" w:sz="0" w:space="0" w:color="auto"/>
        <w:bottom w:val="none" w:sz="0" w:space="0" w:color="auto"/>
        <w:right w:val="none" w:sz="0" w:space="0" w:color="auto"/>
      </w:divBdr>
    </w:div>
    <w:div w:id="1488132004">
      <w:bodyDiv w:val="1"/>
      <w:marLeft w:val="0"/>
      <w:marRight w:val="0"/>
      <w:marTop w:val="0"/>
      <w:marBottom w:val="0"/>
      <w:divBdr>
        <w:top w:val="none" w:sz="0" w:space="0" w:color="auto"/>
        <w:left w:val="none" w:sz="0" w:space="0" w:color="auto"/>
        <w:bottom w:val="none" w:sz="0" w:space="0" w:color="auto"/>
        <w:right w:val="none" w:sz="0" w:space="0" w:color="auto"/>
      </w:divBdr>
    </w:div>
    <w:div w:id="1491022182">
      <w:bodyDiv w:val="1"/>
      <w:marLeft w:val="0"/>
      <w:marRight w:val="0"/>
      <w:marTop w:val="0"/>
      <w:marBottom w:val="0"/>
      <w:divBdr>
        <w:top w:val="none" w:sz="0" w:space="0" w:color="auto"/>
        <w:left w:val="none" w:sz="0" w:space="0" w:color="auto"/>
        <w:bottom w:val="none" w:sz="0" w:space="0" w:color="auto"/>
        <w:right w:val="none" w:sz="0" w:space="0" w:color="auto"/>
      </w:divBdr>
    </w:div>
    <w:div w:id="1501391980">
      <w:bodyDiv w:val="1"/>
      <w:marLeft w:val="0"/>
      <w:marRight w:val="0"/>
      <w:marTop w:val="0"/>
      <w:marBottom w:val="0"/>
      <w:divBdr>
        <w:top w:val="none" w:sz="0" w:space="0" w:color="auto"/>
        <w:left w:val="none" w:sz="0" w:space="0" w:color="auto"/>
        <w:bottom w:val="none" w:sz="0" w:space="0" w:color="auto"/>
        <w:right w:val="none" w:sz="0" w:space="0" w:color="auto"/>
      </w:divBdr>
    </w:div>
    <w:div w:id="1520855717">
      <w:bodyDiv w:val="1"/>
      <w:marLeft w:val="0"/>
      <w:marRight w:val="0"/>
      <w:marTop w:val="0"/>
      <w:marBottom w:val="0"/>
      <w:divBdr>
        <w:top w:val="none" w:sz="0" w:space="0" w:color="auto"/>
        <w:left w:val="none" w:sz="0" w:space="0" w:color="auto"/>
        <w:bottom w:val="none" w:sz="0" w:space="0" w:color="auto"/>
        <w:right w:val="none" w:sz="0" w:space="0" w:color="auto"/>
      </w:divBdr>
    </w:div>
    <w:div w:id="1542786398">
      <w:bodyDiv w:val="1"/>
      <w:marLeft w:val="0"/>
      <w:marRight w:val="0"/>
      <w:marTop w:val="0"/>
      <w:marBottom w:val="0"/>
      <w:divBdr>
        <w:top w:val="none" w:sz="0" w:space="0" w:color="auto"/>
        <w:left w:val="none" w:sz="0" w:space="0" w:color="auto"/>
        <w:bottom w:val="none" w:sz="0" w:space="0" w:color="auto"/>
        <w:right w:val="none" w:sz="0" w:space="0" w:color="auto"/>
      </w:divBdr>
    </w:div>
    <w:div w:id="1547176349">
      <w:bodyDiv w:val="1"/>
      <w:marLeft w:val="0"/>
      <w:marRight w:val="0"/>
      <w:marTop w:val="0"/>
      <w:marBottom w:val="0"/>
      <w:divBdr>
        <w:top w:val="none" w:sz="0" w:space="0" w:color="auto"/>
        <w:left w:val="none" w:sz="0" w:space="0" w:color="auto"/>
        <w:bottom w:val="none" w:sz="0" w:space="0" w:color="auto"/>
        <w:right w:val="none" w:sz="0" w:space="0" w:color="auto"/>
      </w:divBdr>
    </w:div>
    <w:div w:id="1562667923">
      <w:bodyDiv w:val="1"/>
      <w:marLeft w:val="0"/>
      <w:marRight w:val="0"/>
      <w:marTop w:val="0"/>
      <w:marBottom w:val="0"/>
      <w:divBdr>
        <w:top w:val="none" w:sz="0" w:space="0" w:color="auto"/>
        <w:left w:val="none" w:sz="0" w:space="0" w:color="auto"/>
        <w:bottom w:val="none" w:sz="0" w:space="0" w:color="auto"/>
        <w:right w:val="none" w:sz="0" w:space="0" w:color="auto"/>
      </w:divBdr>
    </w:div>
    <w:div w:id="1595241750">
      <w:bodyDiv w:val="1"/>
      <w:marLeft w:val="0"/>
      <w:marRight w:val="0"/>
      <w:marTop w:val="0"/>
      <w:marBottom w:val="0"/>
      <w:divBdr>
        <w:top w:val="none" w:sz="0" w:space="0" w:color="auto"/>
        <w:left w:val="none" w:sz="0" w:space="0" w:color="auto"/>
        <w:bottom w:val="none" w:sz="0" w:space="0" w:color="auto"/>
        <w:right w:val="none" w:sz="0" w:space="0" w:color="auto"/>
      </w:divBdr>
    </w:div>
    <w:div w:id="1597517603">
      <w:bodyDiv w:val="1"/>
      <w:marLeft w:val="0"/>
      <w:marRight w:val="0"/>
      <w:marTop w:val="0"/>
      <w:marBottom w:val="0"/>
      <w:divBdr>
        <w:top w:val="none" w:sz="0" w:space="0" w:color="auto"/>
        <w:left w:val="none" w:sz="0" w:space="0" w:color="auto"/>
        <w:bottom w:val="none" w:sz="0" w:space="0" w:color="auto"/>
        <w:right w:val="none" w:sz="0" w:space="0" w:color="auto"/>
      </w:divBdr>
    </w:div>
    <w:div w:id="1602569483">
      <w:bodyDiv w:val="1"/>
      <w:marLeft w:val="0"/>
      <w:marRight w:val="0"/>
      <w:marTop w:val="0"/>
      <w:marBottom w:val="0"/>
      <w:divBdr>
        <w:top w:val="none" w:sz="0" w:space="0" w:color="auto"/>
        <w:left w:val="none" w:sz="0" w:space="0" w:color="auto"/>
        <w:bottom w:val="none" w:sz="0" w:space="0" w:color="auto"/>
        <w:right w:val="none" w:sz="0" w:space="0" w:color="auto"/>
      </w:divBdr>
    </w:div>
    <w:div w:id="1650012132">
      <w:bodyDiv w:val="1"/>
      <w:marLeft w:val="0"/>
      <w:marRight w:val="0"/>
      <w:marTop w:val="0"/>
      <w:marBottom w:val="0"/>
      <w:divBdr>
        <w:top w:val="none" w:sz="0" w:space="0" w:color="auto"/>
        <w:left w:val="none" w:sz="0" w:space="0" w:color="auto"/>
        <w:bottom w:val="none" w:sz="0" w:space="0" w:color="auto"/>
        <w:right w:val="none" w:sz="0" w:space="0" w:color="auto"/>
      </w:divBdr>
    </w:div>
    <w:div w:id="1680886727">
      <w:bodyDiv w:val="1"/>
      <w:marLeft w:val="0"/>
      <w:marRight w:val="0"/>
      <w:marTop w:val="0"/>
      <w:marBottom w:val="0"/>
      <w:divBdr>
        <w:top w:val="none" w:sz="0" w:space="0" w:color="auto"/>
        <w:left w:val="none" w:sz="0" w:space="0" w:color="auto"/>
        <w:bottom w:val="none" w:sz="0" w:space="0" w:color="auto"/>
        <w:right w:val="none" w:sz="0" w:space="0" w:color="auto"/>
      </w:divBdr>
    </w:div>
    <w:div w:id="1699158692">
      <w:bodyDiv w:val="1"/>
      <w:marLeft w:val="0"/>
      <w:marRight w:val="0"/>
      <w:marTop w:val="0"/>
      <w:marBottom w:val="0"/>
      <w:divBdr>
        <w:top w:val="none" w:sz="0" w:space="0" w:color="auto"/>
        <w:left w:val="none" w:sz="0" w:space="0" w:color="auto"/>
        <w:bottom w:val="none" w:sz="0" w:space="0" w:color="auto"/>
        <w:right w:val="none" w:sz="0" w:space="0" w:color="auto"/>
      </w:divBdr>
    </w:div>
    <w:div w:id="1699894915">
      <w:bodyDiv w:val="1"/>
      <w:marLeft w:val="0"/>
      <w:marRight w:val="0"/>
      <w:marTop w:val="0"/>
      <w:marBottom w:val="0"/>
      <w:divBdr>
        <w:top w:val="none" w:sz="0" w:space="0" w:color="auto"/>
        <w:left w:val="none" w:sz="0" w:space="0" w:color="auto"/>
        <w:bottom w:val="none" w:sz="0" w:space="0" w:color="auto"/>
        <w:right w:val="none" w:sz="0" w:space="0" w:color="auto"/>
      </w:divBdr>
    </w:div>
    <w:div w:id="1711152725">
      <w:bodyDiv w:val="1"/>
      <w:marLeft w:val="0"/>
      <w:marRight w:val="0"/>
      <w:marTop w:val="0"/>
      <w:marBottom w:val="0"/>
      <w:divBdr>
        <w:top w:val="none" w:sz="0" w:space="0" w:color="auto"/>
        <w:left w:val="none" w:sz="0" w:space="0" w:color="auto"/>
        <w:bottom w:val="none" w:sz="0" w:space="0" w:color="auto"/>
        <w:right w:val="none" w:sz="0" w:space="0" w:color="auto"/>
      </w:divBdr>
    </w:div>
    <w:div w:id="1714227254">
      <w:bodyDiv w:val="1"/>
      <w:marLeft w:val="0"/>
      <w:marRight w:val="0"/>
      <w:marTop w:val="0"/>
      <w:marBottom w:val="0"/>
      <w:divBdr>
        <w:top w:val="none" w:sz="0" w:space="0" w:color="auto"/>
        <w:left w:val="none" w:sz="0" w:space="0" w:color="auto"/>
        <w:bottom w:val="none" w:sz="0" w:space="0" w:color="auto"/>
        <w:right w:val="none" w:sz="0" w:space="0" w:color="auto"/>
      </w:divBdr>
    </w:div>
    <w:div w:id="1730034512">
      <w:bodyDiv w:val="1"/>
      <w:marLeft w:val="0"/>
      <w:marRight w:val="0"/>
      <w:marTop w:val="0"/>
      <w:marBottom w:val="0"/>
      <w:divBdr>
        <w:top w:val="none" w:sz="0" w:space="0" w:color="auto"/>
        <w:left w:val="none" w:sz="0" w:space="0" w:color="auto"/>
        <w:bottom w:val="none" w:sz="0" w:space="0" w:color="auto"/>
        <w:right w:val="none" w:sz="0" w:space="0" w:color="auto"/>
      </w:divBdr>
    </w:div>
    <w:div w:id="1749958172">
      <w:bodyDiv w:val="1"/>
      <w:marLeft w:val="0"/>
      <w:marRight w:val="0"/>
      <w:marTop w:val="0"/>
      <w:marBottom w:val="0"/>
      <w:divBdr>
        <w:top w:val="none" w:sz="0" w:space="0" w:color="auto"/>
        <w:left w:val="none" w:sz="0" w:space="0" w:color="auto"/>
        <w:bottom w:val="none" w:sz="0" w:space="0" w:color="auto"/>
        <w:right w:val="none" w:sz="0" w:space="0" w:color="auto"/>
      </w:divBdr>
    </w:div>
    <w:div w:id="1772969196">
      <w:bodyDiv w:val="1"/>
      <w:marLeft w:val="0"/>
      <w:marRight w:val="0"/>
      <w:marTop w:val="0"/>
      <w:marBottom w:val="0"/>
      <w:divBdr>
        <w:top w:val="none" w:sz="0" w:space="0" w:color="auto"/>
        <w:left w:val="none" w:sz="0" w:space="0" w:color="auto"/>
        <w:bottom w:val="none" w:sz="0" w:space="0" w:color="auto"/>
        <w:right w:val="none" w:sz="0" w:space="0" w:color="auto"/>
      </w:divBdr>
    </w:div>
    <w:div w:id="1827167674">
      <w:bodyDiv w:val="1"/>
      <w:marLeft w:val="0"/>
      <w:marRight w:val="0"/>
      <w:marTop w:val="0"/>
      <w:marBottom w:val="0"/>
      <w:divBdr>
        <w:top w:val="none" w:sz="0" w:space="0" w:color="auto"/>
        <w:left w:val="none" w:sz="0" w:space="0" w:color="auto"/>
        <w:bottom w:val="none" w:sz="0" w:space="0" w:color="auto"/>
        <w:right w:val="none" w:sz="0" w:space="0" w:color="auto"/>
      </w:divBdr>
    </w:div>
    <w:div w:id="1830905818">
      <w:bodyDiv w:val="1"/>
      <w:marLeft w:val="0"/>
      <w:marRight w:val="0"/>
      <w:marTop w:val="0"/>
      <w:marBottom w:val="0"/>
      <w:divBdr>
        <w:top w:val="none" w:sz="0" w:space="0" w:color="auto"/>
        <w:left w:val="none" w:sz="0" w:space="0" w:color="auto"/>
        <w:bottom w:val="none" w:sz="0" w:space="0" w:color="auto"/>
        <w:right w:val="none" w:sz="0" w:space="0" w:color="auto"/>
      </w:divBdr>
    </w:div>
    <w:div w:id="1852529951">
      <w:bodyDiv w:val="1"/>
      <w:marLeft w:val="0"/>
      <w:marRight w:val="0"/>
      <w:marTop w:val="0"/>
      <w:marBottom w:val="0"/>
      <w:divBdr>
        <w:top w:val="none" w:sz="0" w:space="0" w:color="auto"/>
        <w:left w:val="none" w:sz="0" w:space="0" w:color="auto"/>
        <w:bottom w:val="none" w:sz="0" w:space="0" w:color="auto"/>
        <w:right w:val="none" w:sz="0" w:space="0" w:color="auto"/>
      </w:divBdr>
    </w:div>
    <w:div w:id="1856992268">
      <w:bodyDiv w:val="1"/>
      <w:marLeft w:val="0"/>
      <w:marRight w:val="0"/>
      <w:marTop w:val="0"/>
      <w:marBottom w:val="0"/>
      <w:divBdr>
        <w:top w:val="none" w:sz="0" w:space="0" w:color="auto"/>
        <w:left w:val="none" w:sz="0" w:space="0" w:color="auto"/>
        <w:bottom w:val="none" w:sz="0" w:space="0" w:color="auto"/>
        <w:right w:val="none" w:sz="0" w:space="0" w:color="auto"/>
      </w:divBdr>
    </w:div>
    <w:div w:id="1883708110">
      <w:bodyDiv w:val="1"/>
      <w:marLeft w:val="0"/>
      <w:marRight w:val="0"/>
      <w:marTop w:val="0"/>
      <w:marBottom w:val="0"/>
      <w:divBdr>
        <w:top w:val="none" w:sz="0" w:space="0" w:color="auto"/>
        <w:left w:val="none" w:sz="0" w:space="0" w:color="auto"/>
        <w:bottom w:val="none" w:sz="0" w:space="0" w:color="auto"/>
        <w:right w:val="none" w:sz="0" w:space="0" w:color="auto"/>
      </w:divBdr>
    </w:div>
    <w:div w:id="1917133262">
      <w:bodyDiv w:val="1"/>
      <w:marLeft w:val="0"/>
      <w:marRight w:val="0"/>
      <w:marTop w:val="0"/>
      <w:marBottom w:val="0"/>
      <w:divBdr>
        <w:top w:val="none" w:sz="0" w:space="0" w:color="auto"/>
        <w:left w:val="none" w:sz="0" w:space="0" w:color="auto"/>
        <w:bottom w:val="none" w:sz="0" w:space="0" w:color="auto"/>
        <w:right w:val="none" w:sz="0" w:space="0" w:color="auto"/>
      </w:divBdr>
    </w:div>
    <w:div w:id="1995186287">
      <w:bodyDiv w:val="1"/>
      <w:marLeft w:val="0"/>
      <w:marRight w:val="0"/>
      <w:marTop w:val="0"/>
      <w:marBottom w:val="0"/>
      <w:divBdr>
        <w:top w:val="none" w:sz="0" w:space="0" w:color="auto"/>
        <w:left w:val="none" w:sz="0" w:space="0" w:color="auto"/>
        <w:bottom w:val="none" w:sz="0" w:space="0" w:color="auto"/>
        <w:right w:val="none" w:sz="0" w:space="0" w:color="auto"/>
      </w:divBdr>
    </w:div>
    <w:div w:id="1997873123">
      <w:bodyDiv w:val="1"/>
      <w:marLeft w:val="0"/>
      <w:marRight w:val="0"/>
      <w:marTop w:val="0"/>
      <w:marBottom w:val="0"/>
      <w:divBdr>
        <w:top w:val="none" w:sz="0" w:space="0" w:color="auto"/>
        <w:left w:val="none" w:sz="0" w:space="0" w:color="auto"/>
        <w:bottom w:val="none" w:sz="0" w:space="0" w:color="auto"/>
        <w:right w:val="none" w:sz="0" w:space="0" w:color="auto"/>
      </w:divBdr>
    </w:div>
    <w:div w:id="1998998290">
      <w:bodyDiv w:val="1"/>
      <w:marLeft w:val="0"/>
      <w:marRight w:val="0"/>
      <w:marTop w:val="0"/>
      <w:marBottom w:val="0"/>
      <w:divBdr>
        <w:top w:val="none" w:sz="0" w:space="0" w:color="auto"/>
        <w:left w:val="none" w:sz="0" w:space="0" w:color="auto"/>
        <w:bottom w:val="none" w:sz="0" w:space="0" w:color="auto"/>
        <w:right w:val="none" w:sz="0" w:space="0" w:color="auto"/>
      </w:divBdr>
    </w:div>
    <w:div w:id="2006930039">
      <w:bodyDiv w:val="1"/>
      <w:marLeft w:val="0"/>
      <w:marRight w:val="0"/>
      <w:marTop w:val="0"/>
      <w:marBottom w:val="0"/>
      <w:divBdr>
        <w:top w:val="none" w:sz="0" w:space="0" w:color="auto"/>
        <w:left w:val="none" w:sz="0" w:space="0" w:color="auto"/>
        <w:bottom w:val="none" w:sz="0" w:space="0" w:color="auto"/>
        <w:right w:val="none" w:sz="0" w:space="0" w:color="auto"/>
      </w:divBdr>
    </w:div>
    <w:div w:id="2035885086">
      <w:bodyDiv w:val="1"/>
      <w:marLeft w:val="0"/>
      <w:marRight w:val="0"/>
      <w:marTop w:val="0"/>
      <w:marBottom w:val="0"/>
      <w:divBdr>
        <w:top w:val="none" w:sz="0" w:space="0" w:color="auto"/>
        <w:left w:val="none" w:sz="0" w:space="0" w:color="auto"/>
        <w:bottom w:val="none" w:sz="0" w:space="0" w:color="auto"/>
        <w:right w:val="none" w:sz="0" w:space="0" w:color="auto"/>
      </w:divBdr>
    </w:div>
    <w:div w:id="2042975647">
      <w:bodyDiv w:val="1"/>
      <w:marLeft w:val="0"/>
      <w:marRight w:val="0"/>
      <w:marTop w:val="0"/>
      <w:marBottom w:val="0"/>
      <w:divBdr>
        <w:top w:val="none" w:sz="0" w:space="0" w:color="auto"/>
        <w:left w:val="none" w:sz="0" w:space="0" w:color="auto"/>
        <w:bottom w:val="none" w:sz="0" w:space="0" w:color="auto"/>
        <w:right w:val="none" w:sz="0" w:space="0" w:color="auto"/>
      </w:divBdr>
    </w:div>
    <w:div w:id="2045595058">
      <w:bodyDiv w:val="1"/>
      <w:marLeft w:val="0"/>
      <w:marRight w:val="0"/>
      <w:marTop w:val="0"/>
      <w:marBottom w:val="0"/>
      <w:divBdr>
        <w:top w:val="none" w:sz="0" w:space="0" w:color="auto"/>
        <w:left w:val="none" w:sz="0" w:space="0" w:color="auto"/>
        <w:bottom w:val="none" w:sz="0" w:space="0" w:color="auto"/>
        <w:right w:val="none" w:sz="0" w:space="0" w:color="auto"/>
      </w:divBdr>
    </w:div>
    <w:div w:id="2068532308">
      <w:bodyDiv w:val="1"/>
      <w:marLeft w:val="0"/>
      <w:marRight w:val="0"/>
      <w:marTop w:val="0"/>
      <w:marBottom w:val="0"/>
      <w:divBdr>
        <w:top w:val="none" w:sz="0" w:space="0" w:color="auto"/>
        <w:left w:val="none" w:sz="0" w:space="0" w:color="auto"/>
        <w:bottom w:val="none" w:sz="0" w:space="0" w:color="auto"/>
        <w:right w:val="none" w:sz="0" w:space="0" w:color="auto"/>
      </w:divBdr>
    </w:div>
    <w:div w:id="2090300739">
      <w:bodyDiv w:val="1"/>
      <w:marLeft w:val="0"/>
      <w:marRight w:val="0"/>
      <w:marTop w:val="0"/>
      <w:marBottom w:val="0"/>
      <w:divBdr>
        <w:top w:val="none" w:sz="0" w:space="0" w:color="auto"/>
        <w:left w:val="none" w:sz="0" w:space="0" w:color="auto"/>
        <w:bottom w:val="none" w:sz="0" w:space="0" w:color="auto"/>
        <w:right w:val="none" w:sz="0" w:space="0" w:color="auto"/>
      </w:divBdr>
    </w:div>
    <w:div w:id="21020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docrep/013/i2050e/i2050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archive.uneca.org/sites/default/files/uploaded-documents/Beijing25/beijing_25_rapport_national-burundi.pdf" TargetMode="External"/><Relationship Id="rId18" Type="http://schemas.openxmlformats.org/officeDocument/2006/relationships/hyperlink" Target="https://www.afdb.org/fr/documents/indice-de-legalite-des-genres-en-afrique-2019-rapport-methodologique-et-statistique" TargetMode="External"/><Relationship Id="rId26" Type="http://schemas.openxmlformats.org/officeDocument/2006/relationships/hyperlink" Target="https://www.afdb.org/fr/documents/perspectives-economiques-en-afrique-2020-supplement" TargetMode="External"/><Relationship Id="rId39" Type="http://schemas.openxmlformats.org/officeDocument/2006/relationships/hyperlink" Target="https://archive.uneca.org/sites/default/files/uploaded-documents/Beijing25/beijing_25_rapport_national-burundi.pdf" TargetMode="External"/><Relationship Id="rId21" Type="http://schemas.openxmlformats.org/officeDocument/2006/relationships/hyperlink" Target="file:///C:\Users\julie\AppData\Local\Temp\at%20http:\uis.unesco.org\en\country\bi%3ftheme=education-and-literacy,%202019" TargetMode="External"/><Relationship Id="rId34" Type="http://schemas.openxmlformats.org/officeDocument/2006/relationships/hyperlink" Target="https://foodsecurityindex.eiu.com/Country/Details%23Burundi" TargetMode="External"/><Relationship Id="rId42" Type="http://schemas.openxmlformats.org/officeDocument/2006/relationships/hyperlink" Target="https://www.senat.bi/liste-des-senateurs/" TargetMode="External"/><Relationship Id="rId47" Type="http://schemas.openxmlformats.org/officeDocument/2006/relationships/hyperlink" Target="https://www.unicef.org/burundi/media/1216/file/Analyse%20nationale%20Fran&#231;ais.pdf%20" TargetMode="External"/><Relationship Id="rId50" Type="http://schemas.openxmlformats.org/officeDocument/2006/relationships/hyperlink" Target="https://www.open.ac.uk/ikd/blog/cultural-norms-and-religious-values-burundi-hinder-teenagers%E2%80%99-sex-education" TargetMode="External"/><Relationship Id="rId55" Type="http://schemas.openxmlformats.org/officeDocument/2006/relationships/hyperlink" Target="https://africa-energy-portal.org/country/burundi" TargetMode="External"/><Relationship Id="rId63" Type="http://schemas.openxmlformats.org/officeDocument/2006/relationships/hyperlink" Target="https://www.preventionweb.net/files/19676_jotoafrikaissue61.pdf" TargetMode="External"/><Relationship Id="rId7" Type="http://schemas.openxmlformats.org/officeDocument/2006/relationships/hyperlink" Target="https://www.bi.undp.org/content/burundi/fr/home/library/mdg/RNDH.html" TargetMode="External"/><Relationship Id="rId2" Type="http://schemas.openxmlformats.org/officeDocument/2006/relationships/hyperlink" Target="https://www.worldbank.org/en/publication/macro-poverty-outlook/mpo_ssa" TargetMode="External"/><Relationship Id="rId16" Type="http://schemas.openxmlformats.org/officeDocument/2006/relationships/hyperlink" Target="https://www.international-alert.org/publications/la-conqu%C3%AAte-de-la-parole" TargetMode="External"/><Relationship Id="rId29" Type="http://schemas.openxmlformats.org/officeDocument/2006/relationships/hyperlink" Target="https://banyanglobal.com/wp-content/uploads/2017/07/USAID-Burundi-Gender-Analysis-Final-Report-2017.pdf" TargetMode="External"/><Relationship Id="rId11" Type="http://schemas.openxmlformats.org/officeDocument/2006/relationships/hyperlink" Target="file:///C:\Users\julie\AppData\Local\Temp\Organisation%20des%20Nations%20unies%20pour%20l&#8217;alimentation%20et%20l&#8217;agriculture" TargetMode="External"/><Relationship Id="rId24" Type="http://schemas.openxmlformats.org/officeDocument/2006/relationships/hyperlink" Target="https://www.iwacu-burundi.org/hygiene-menstruelle-des-bouts-de-matelas-en-guise-de-serviettes/" TargetMode="External"/><Relationship Id="rId32" Type="http://schemas.openxmlformats.org/officeDocument/2006/relationships/hyperlink" Target="https://databank.banquemondiale.org/reports.aspx?source=2&amp;country=BDI" TargetMode="External"/><Relationship Id="rId37" Type="http://schemas.openxmlformats.org/officeDocument/2006/relationships/hyperlink" Target="http://archive.wikiwix.com/cache/?url=http%3A%2F%2Fwww.fao.org%2Fdocrep%2F013%2Fi2050e%2Fi2050e.pdf" TargetMode="External"/><Relationship Id="rId40" Type="http://schemas.openxmlformats.org/officeDocument/2006/relationships/hyperlink" Target="https://www.presidence.gov.bi/gouvernement-2/membres-du-gouvernement/:%20" TargetMode="External"/><Relationship Id="rId45" Type="http://schemas.openxmlformats.org/officeDocument/2006/relationships/hyperlink" Target="https://www.afdb.org/fr/documents/perspectives-economiques-en-afrique-2020-supplement%20" TargetMode="External"/><Relationship Id="rId53" Type="http://schemas.openxmlformats.org/officeDocument/2006/relationships/hyperlink" Target="https://ofpra.gouv.fr/sites/default/files/atoms/files/1901_bdi_lgbti.pdf" TargetMode="External"/><Relationship Id="rId58" Type="http://schemas.openxmlformats.org/officeDocument/2006/relationships/hyperlink" Target="https://washdata.org/data/household%23!/" TargetMode="External"/><Relationship Id="rId5" Type="http://schemas.openxmlformats.org/officeDocument/2006/relationships/hyperlink" Target="https://reliefweb.int/sites/reliefweb.int/files/resources/WFP%20Burundi%202020%20ACR%20Summary%20Infographic.pdf" TargetMode="External"/><Relationship Id="rId61" Type="http://schemas.openxmlformats.org/officeDocument/2006/relationships/hyperlink" Target="https://docs.wfp.org/api/documents/WFP-0000113840/download/" TargetMode="External"/><Relationship Id="rId19" Type="http://schemas.openxmlformats.org/officeDocument/2006/relationships/hyperlink" Target="https://www.careevaluations.org/evaluation/norms-and-practices-impeding-gender-equality-in-burundian-society/" TargetMode="External"/><Relationship Id="rId14" Type="http://schemas.openxmlformats.org/officeDocument/2006/relationships/hyperlink" Target="https://www.theses.fr/221447040" TargetMode="External"/><Relationship Id="rId22" Type="http://schemas.openxmlformats.org/officeDocument/2006/relationships/hyperlink" Target="https://www.unicef.org/reports/country-regional-divisional-annual-reports-2020/Burundi" TargetMode="External"/><Relationship Id="rId27" Type="http://schemas.openxmlformats.org/officeDocument/2006/relationships/hyperlink" Target="https://iwacu-burundi.org/opendata/" TargetMode="External"/><Relationship Id="rId30" Type="http://schemas.openxmlformats.org/officeDocument/2006/relationships/hyperlink" Target="https://donnees.banquemondiale.org/indicator/SL.EMP.VULN.MA.ZS?locations=BI" TargetMode="External"/><Relationship Id="rId35" Type="http://schemas.openxmlformats.org/officeDocument/2006/relationships/hyperlink" Target="https://archive.uneca.org/sites/default/files/uploaded-documents/Beijing25/beijing_25_rapport_national-burundi.pdf" TargetMode="External"/><Relationship Id="rId43" Type="http://schemas.openxmlformats.org/officeDocument/2006/relationships/hyperlink" Target="https://archive.uneca.org/sites/default/files/uploaded-documents/Beijing25/beijing_25_rapport_national-burundi.pdf" TargetMode="External"/><Relationship Id="rId48" Type="http://schemas.openxmlformats.org/officeDocument/2006/relationships/hyperlink" Target="https://archive.uneca.org/sites/default/files/uploaded-documents/Beijing25/beijing_25_rapport_national-burundi.pdf" TargetMode="External"/><Relationship Id="rId56" Type="http://schemas.openxmlformats.org/officeDocument/2006/relationships/hyperlink" Target="https://www.google.com/url?sa=t&amp;rct=j&amp;q=&amp;esrc=s&amp;source=web&amp;cd=&amp;ved=2ahUKEwjyrP3a0JLzAhXDhP0HHZYnCXkQFnoECAIQAQ&amp;url=https%3A%2F%2Fwww.bi.undp.org%2Fcontent%2Fdam%2Fburundi%2Fdocs%2Fcadre-legal%2FUNDAF%2520Burundi%25202019-2023.pdf&amp;usg=AOvVaw0v0_EUBsoinOoYueuOe305%20" TargetMode="External"/><Relationship Id="rId8" Type="http://schemas.openxmlformats.org/officeDocument/2006/relationships/hyperlink" Target="https://dhsprogram.com/pubs/pdf/SR247/SR247.pdf" TargetMode="External"/><Relationship Id="rId51" Type="http://schemas.openxmlformats.org/officeDocument/2006/relationships/hyperlink" Target="https://banyanglobal.com/wp-content/uploads/2017/07/USAID-Burundi-Gender-Analysis-Final-Report-2017.pdf" TargetMode="External"/><Relationship Id="rId3" Type="http://schemas.openxmlformats.org/officeDocument/2006/relationships/hyperlink" Target="https://www.banquemondiale.org/fr/country/burundi/overview" TargetMode="External"/><Relationship Id="rId12" Type="http://schemas.openxmlformats.org/officeDocument/2006/relationships/hyperlink" Target="https://www.sfcg.org/tag/burundi-reports/" TargetMode="External"/><Relationship Id="rId17" Type="http://schemas.openxmlformats.org/officeDocument/2006/relationships/hyperlink" Target="https://www.sfcg.org/tag/burundi-reports" TargetMode="External"/><Relationship Id="rId25" Type="http://schemas.openxmlformats.org/officeDocument/2006/relationships/hyperlink" Target="https://www.imf.org/fr/Publications/REO/SSA/Issues/2021/04/15/regional-economic-outlook-for-sub-saharan-africa-april-2021" TargetMode="External"/><Relationship Id="rId33" Type="http://schemas.openxmlformats.org/officeDocument/2006/relationships/hyperlink" Target="https://docs.wfp.org/api/documents/WFP-0000113840/download/" TargetMode="External"/><Relationship Id="rId38" Type="http://schemas.openxmlformats.org/officeDocument/2006/relationships/hyperlink" Target="https://archive.uneca.org/sites/default/files/uploaded-documents/Beijing25/beijing_25_rapport_national-burundi.pdf" TargetMode="External"/><Relationship Id="rId46" Type="http://schemas.openxmlformats.org/officeDocument/2006/relationships/hyperlink" Target="https://www.unicef.org/burundi/media/1216/file/Analyse%20nationale%20Fran&#231;ais.pdf%20" TargetMode="External"/><Relationship Id="rId59" Type="http://schemas.openxmlformats.org/officeDocument/2006/relationships/hyperlink" Target="https://archive.uneca.org/sites/default/files/uploaded-documents/Beijing25/beijing_25_rapport_national-burundi.pdf" TargetMode="External"/><Relationship Id="rId20" Type="http://schemas.openxmlformats.org/officeDocument/2006/relationships/hyperlink" Target="https://www.bi.undp.org/content/burundi/fr/home/library/mdg/RNDH.html" TargetMode="External"/><Relationship Id="rId41" Type="http://schemas.openxmlformats.org/officeDocument/2006/relationships/hyperlink" Target="https://www.assemblee.bi/spip.php?article2212" TargetMode="External"/><Relationship Id="rId54" Type="http://schemas.openxmlformats.org/officeDocument/2006/relationships/hyperlink" Target="https://www.google.com/url?sa=t&amp;rct=j&amp;q=&amp;esrc=s&amp;source=web&amp;cd=&amp;ved=2ahUKEwjyrP3a0JLzAhXDhP0HHZYnCXkQFnoECAIQAQ&amp;url=https%3A%2F%2Fwww.bi.undp.org%2Fcontent%2Fdam%2Fburundi%2Fdocs%2Fcadre-legal%2FUNDAF%2520Burundi%25202019-2023.pdf&amp;usg=AOvVaw0v0_EUBsoinOoYueuOe305%20" TargetMode="External"/><Relationship Id="rId62" Type="http://schemas.openxmlformats.org/officeDocument/2006/relationships/hyperlink" Target="http://www.fao.org/publications/sofa/2010-11/fr/" TargetMode="External"/><Relationship Id="rId1" Type="http://schemas.openxmlformats.org/officeDocument/2006/relationships/hyperlink" Target="https://www.ohchr.org/FR/HRBodies/HRC/CoIBurundi/Pages/CoIBurundiReportHRC45.aspx" TargetMode="External"/><Relationship Id="rId6" Type="http://schemas.openxmlformats.org/officeDocument/2006/relationships/hyperlink" Target="https://databank.worldbank.org/views/reports/reportwidget.aspx?Report_Name=CountryProfile&amp;Id=b450fd57&amp;tbar=y&amp;dd=y&amp;inf=n&amp;zm=n&amp;country=BDI;%20https://data.worldbank.org/country/burundi" TargetMode="External"/><Relationship Id="rId15" Type="http://schemas.openxmlformats.org/officeDocument/2006/relationships/hyperlink" Target="https://tbinternet.ohchr.org/_layouts/15/TreatyBodyExternal/Countries.aspx?CountryCode=BDI&amp;Lang=FR" TargetMode="External"/><Relationship Id="rId23" Type="http://schemas.openxmlformats.org/officeDocument/2006/relationships/hyperlink" Target="https://healtheducationresources.unesco.org/library/documents/etude-sur-les-grossesses-en-milieu-scolaire" TargetMode="External"/><Relationship Id="rId28" Type="http://schemas.openxmlformats.org/officeDocument/2006/relationships/hyperlink" Target="https://donnees.banquemondiale.org/indicator/SL.TLF.TOTL.FE.ZS?locations=BI" TargetMode="External"/><Relationship Id="rId36" Type="http://schemas.openxmlformats.org/officeDocument/2006/relationships/hyperlink" Target="http://www.fao.org/docrep/013/i2050e/i2050e.pdf" TargetMode="External"/><Relationship Id="rId49" Type="http://schemas.openxmlformats.org/officeDocument/2006/relationships/hyperlink" Target="https://archive.uneca.org/sites/default/files/uploaded-documents/Beijing25/beijing_25_rapport_national-burundi.pdf" TargetMode="External"/><Relationship Id="rId57" Type="http://schemas.openxmlformats.org/officeDocument/2006/relationships/hyperlink" Target="https://ris.utwente.nl/ws/portalfiles/portal/5133456/Skutsch05aspect.pdf" TargetMode="External"/><Relationship Id="rId10" Type="http://schemas.openxmlformats.org/officeDocument/2006/relationships/hyperlink" Target="https://www.sfcg.org/tag/burundi-reports/" TargetMode="External"/><Relationship Id="rId31" Type="http://schemas.openxmlformats.org/officeDocument/2006/relationships/hyperlink" Target="https://archive.uneca.org/sites/default/files/uploaded-documents/Beijing25/beijing_25_rapport_national-burundi.pdf" TargetMode="External"/><Relationship Id="rId44" Type="http://schemas.openxmlformats.org/officeDocument/2006/relationships/hyperlink" Target="https://archive.uneca.org/sites/default/files/uploaded-documents/Beijing25/beijing_25_rapport_national-burundi.pdf" TargetMode="External"/><Relationship Id="rId52" Type="http://schemas.openxmlformats.org/officeDocument/2006/relationships/hyperlink" Target="https://ofpra.gouv.fr/sites/default/files/atoms/files/1901_bdi_lgbti.pdf" TargetMode="External"/><Relationship Id="rId60" Type="http://schemas.openxmlformats.org/officeDocument/2006/relationships/hyperlink" Target="https://meetingorganizer.copernicus.org/EGU21/EGU21-9562.html" TargetMode="External"/><Relationship Id="rId4" Type="http://schemas.openxmlformats.org/officeDocument/2006/relationships/hyperlink" Target="https://pubdocs.worldbank.org/en/708231492188151479/mpo-bdi.pdf" TargetMode="External"/><Relationship Id="rId9" Type="http://schemas.openxmlformats.org/officeDocument/2006/relationships/hyperlink" Target="https://www.afdb.org/fr/documents/indice-de-legalite-des-genres-en-afrique-2019-rapport-methodologique-et-statistiqu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Evolution</a:t>
            </a:r>
            <a:r>
              <a:rPr lang="en-US" baseline="0"/>
              <a:t> de l'accès à l'électricité</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MU"/>
        </a:p>
      </c:txPr>
    </c:title>
    <c:autoTitleDeleted val="0"/>
    <c:plotArea>
      <c:layout/>
      <c:lineChart>
        <c:grouping val="standard"/>
        <c:varyColors val="0"/>
        <c:ser>
          <c:idx val="0"/>
          <c:order val="0"/>
          <c:tx>
            <c:strRef>
              <c:f>Feuil1!$A$3</c:f>
              <c:strCache>
                <c:ptCount val="1"/>
                <c:pt idx="0">
                  <c:v>Burundi</c:v>
                </c:pt>
              </c:strCache>
            </c:strRef>
          </c:tx>
          <c:spPr>
            <a:ln w="28575" cap="rnd">
              <a:solidFill>
                <a:schemeClr val="accent1"/>
              </a:solidFill>
              <a:round/>
            </a:ln>
            <a:effectLst/>
          </c:spPr>
          <c:marker>
            <c:symbol val="none"/>
          </c:marker>
          <c:cat>
            <c:numRef>
              <c:f>Feuil1!$B$2:$F$2</c:f>
              <c:numCache>
                <c:formatCode>General</c:formatCode>
                <c:ptCount val="5"/>
                <c:pt idx="0">
                  <c:v>1990</c:v>
                </c:pt>
                <c:pt idx="1">
                  <c:v>2000</c:v>
                </c:pt>
                <c:pt idx="2">
                  <c:v>2010</c:v>
                </c:pt>
                <c:pt idx="3">
                  <c:v>2016</c:v>
                </c:pt>
                <c:pt idx="4">
                  <c:v>2018</c:v>
                </c:pt>
              </c:numCache>
            </c:numRef>
          </c:cat>
          <c:val>
            <c:numRef>
              <c:f>Feuil1!$B$3:$F$3</c:f>
              <c:numCache>
                <c:formatCode>General</c:formatCode>
                <c:ptCount val="5"/>
                <c:pt idx="0">
                  <c:v>0.35</c:v>
                </c:pt>
                <c:pt idx="1">
                  <c:v>3.38</c:v>
                </c:pt>
                <c:pt idx="2">
                  <c:v>5.3</c:v>
                </c:pt>
                <c:pt idx="3">
                  <c:v>7.59</c:v>
                </c:pt>
                <c:pt idx="4">
                  <c:v>11</c:v>
                </c:pt>
              </c:numCache>
            </c:numRef>
          </c:val>
          <c:smooth val="0"/>
          <c:extLst>
            <c:ext xmlns:c16="http://schemas.microsoft.com/office/drawing/2014/chart" uri="{C3380CC4-5D6E-409C-BE32-E72D297353CC}">
              <c16:uniqueId val="{00000000-C855-8043-AB50-A027F2F83812}"/>
            </c:ext>
          </c:extLst>
        </c:ser>
        <c:ser>
          <c:idx val="1"/>
          <c:order val="1"/>
          <c:tx>
            <c:strRef>
              <c:f>Feuil1!$A$4</c:f>
              <c:strCache>
                <c:ptCount val="1"/>
                <c:pt idx="0">
                  <c:v>Rwanda</c:v>
                </c:pt>
              </c:strCache>
            </c:strRef>
          </c:tx>
          <c:spPr>
            <a:ln w="28575" cap="rnd">
              <a:solidFill>
                <a:schemeClr val="accent2"/>
              </a:solidFill>
              <a:round/>
            </a:ln>
            <a:effectLst/>
          </c:spPr>
          <c:marker>
            <c:symbol val="none"/>
          </c:marker>
          <c:cat>
            <c:numRef>
              <c:f>Feuil1!$B$2:$F$2</c:f>
              <c:numCache>
                <c:formatCode>General</c:formatCode>
                <c:ptCount val="5"/>
                <c:pt idx="0">
                  <c:v>1990</c:v>
                </c:pt>
                <c:pt idx="1">
                  <c:v>2000</c:v>
                </c:pt>
                <c:pt idx="2">
                  <c:v>2010</c:v>
                </c:pt>
                <c:pt idx="3">
                  <c:v>2016</c:v>
                </c:pt>
                <c:pt idx="4">
                  <c:v>2018</c:v>
                </c:pt>
              </c:numCache>
            </c:numRef>
          </c:cat>
          <c:val>
            <c:numRef>
              <c:f>Feuil1!$B$4:$F$4</c:f>
              <c:numCache>
                <c:formatCode>General</c:formatCode>
                <c:ptCount val="5"/>
                <c:pt idx="0">
                  <c:v>0.01</c:v>
                </c:pt>
                <c:pt idx="1">
                  <c:v>6.2</c:v>
                </c:pt>
                <c:pt idx="2">
                  <c:v>9.6999999999999993</c:v>
                </c:pt>
                <c:pt idx="3">
                  <c:v>29.37</c:v>
                </c:pt>
                <c:pt idx="4">
                  <c:v>34.700000000000003</c:v>
                </c:pt>
              </c:numCache>
            </c:numRef>
          </c:val>
          <c:smooth val="0"/>
          <c:extLst>
            <c:ext xmlns:c16="http://schemas.microsoft.com/office/drawing/2014/chart" uri="{C3380CC4-5D6E-409C-BE32-E72D297353CC}">
              <c16:uniqueId val="{00000001-C855-8043-AB50-A027F2F83812}"/>
            </c:ext>
          </c:extLst>
        </c:ser>
        <c:ser>
          <c:idx val="2"/>
          <c:order val="2"/>
          <c:tx>
            <c:strRef>
              <c:f>Feuil1!$A$5</c:f>
              <c:strCache>
                <c:ptCount val="1"/>
                <c:pt idx="0">
                  <c:v>Tchad</c:v>
                </c:pt>
              </c:strCache>
            </c:strRef>
          </c:tx>
          <c:spPr>
            <a:ln w="28575" cap="rnd">
              <a:solidFill>
                <a:schemeClr val="accent3"/>
              </a:solidFill>
              <a:round/>
            </a:ln>
            <a:effectLst/>
          </c:spPr>
          <c:marker>
            <c:symbol val="none"/>
          </c:marker>
          <c:cat>
            <c:numRef>
              <c:f>Feuil1!$B$2:$F$2</c:f>
              <c:numCache>
                <c:formatCode>General</c:formatCode>
                <c:ptCount val="5"/>
                <c:pt idx="0">
                  <c:v>1990</c:v>
                </c:pt>
                <c:pt idx="1">
                  <c:v>2000</c:v>
                </c:pt>
                <c:pt idx="2">
                  <c:v>2010</c:v>
                </c:pt>
                <c:pt idx="3">
                  <c:v>2016</c:v>
                </c:pt>
                <c:pt idx="4">
                  <c:v>2018</c:v>
                </c:pt>
              </c:numCache>
            </c:numRef>
          </c:cat>
          <c:val>
            <c:numRef>
              <c:f>Feuil1!$B$5:$F$5</c:f>
              <c:numCache>
                <c:formatCode>General</c:formatCode>
                <c:ptCount val="5"/>
                <c:pt idx="0">
                  <c:v>0.01</c:v>
                </c:pt>
                <c:pt idx="1">
                  <c:v>2.9</c:v>
                </c:pt>
                <c:pt idx="2">
                  <c:v>6.4</c:v>
                </c:pt>
                <c:pt idx="3">
                  <c:v>8.83</c:v>
                </c:pt>
                <c:pt idx="4">
                  <c:v>11.8</c:v>
                </c:pt>
              </c:numCache>
            </c:numRef>
          </c:val>
          <c:smooth val="0"/>
          <c:extLst>
            <c:ext xmlns:c16="http://schemas.microsoft.com/office/drawing/2014/chart" uri="{C3380CC4-5D6E-409C-BE32-E72D297353CC}">
              <c16:uniqueId val="{00000002-C855-8043-AB50-A027F2F83812}"/>
            </c:ext>
          </c:extLst>
        </c:ser>
        <c:ser>
          <c:idx val="3"/>
          <c:order val="3"/>
          <c:tx>
            <c:strRef>
              <c:f>Feuil1!$A$6</c:f>
              <c:strCache>
                <c:ptCount val="1"/>
                <c:pt idx="0">
                  <c:v>Sud Soudan</c:v>
                </c:pt>
              </c:strCache>
            </c:strRef>
          </c:tx>
          <c:spPr>
            <a:ln w="28575" cap="rnd">
              <a:solidFill>
                <a:schemeClr val="accent4"/>
              </a:solidFill>
              <a:round/>
            </a:ln>
            <a:effectLst/>
          </c:spPr>
          <c:marker>
            <c:symbol val="none"/>
          </c:marker>
          <c:cat>
            <c:numRef>
              <c:f>Feuil1!$B$2:$F$2</c:f>
              <c:numCache>
                <c:formatCode>General</c:formatCode>
                <c:ptCount val="5"/>
                <c:pt idx="0">
                  <c:v>1990</c:v>
                </c:pt>
                <c:pt idx="1">
                  <c:v>2000</c:v>
                </c:pt>
                <c:pt idx="2">
                  <c:v>2010</c:v>
                </c:pt>
                <c:pt idx="3">
                  <c:v>2016</c:v>
                </c:pt>
                <c:pt idx="4">
                  <c:v>2018</c:v>
                </c:pt>
              </c:numCache>
            </c:numRef>
          </c:cat>
          <c:val>
            <c:numRef>
              <c:f>Feuil1!$B$6:$F$6</c:f>
              <c:numCache>
                <c:formatCode>General</c:formatCode>
                <c:ptCount val="5"/>
                <c:pt idx="0">
                  <c:v>0.01</c:v>
                </c:pt>
                <c:pt idx="1">
                  <c:v>0.01</c:v>
                </c:pt>
                <c:pt idx="2">
                  <c:v>1.5</c:v>
                </c:pt>
                <c:pt idx="3">
                  <c:v>8.9499999999999993</c:v>
                </c:pt>
                <c:pt idx="4">
                  <c:v>28.2</c:v>
                </c:pt>
              </c:numCache>
            </c:numRef>
          </c:val>
          <c:smooth val="0"/>
          <c:extLst>
            <c:ext xmlns:c16="http://schemas.microsoft.com/office/drawing/2014/chart" uri="{C3380CC4-5D6E-409C-BE32-E72D297353CC}">
              <c16:uniqueId val="{00000003-C855-8043-AB50-A027F2F83812}"/>
            </c:ext>
          </c:extLst>
        </c:ser>
        <c:ser>
          <c:idx val="4"/>
          <c:order val="4"/>
          <c:tx>
            <c:strRef>
              <c:f>Feuil1!$A$7</c:f>
              <c:strCache>
                <c:ptCount val="1"/>
                <c:pt idx="0">
                  <c:v>Ouganda</c:v>
                </c:pt>
              </c:strCache>
            </c:strRef>
          </c:tx>
          <c:spPr>
            <a:ln w="28575" cap="rnd">
              <a:solidFill>
                <a:schemeClr val="accent5"/>
              </a:solidFill>
              <a:round/>
            </a:ln>
            <a:effectLst/>
          </c:spPr>
          <c:marker>
            <c:symbol val="none"/>
          </c:marker>
          <c:cat>
            <c:numRef>
              <c:f>Feuil1!$B$2:$F$2</c:f>
              <c:numCache>
                <c:formatCode>General</c:formatCode>
                <c:ptCount val="5"/>
                <c:pt idx="0">
                  <c:v>1990</c:v>
                </c:pt>
                <c:pt idx="1">
                  <c:v>2000</c:v>
                </c:pt>
                <c:pt idx="2">
                  <c:v>2010</c:v>
                </c:pt>
                <c:pt idx="3">
                  <c:v>2016</c:v>
                </c:pt>
                <c:pt idx="4">
                  <c:v>2018</c:v>
                </c:pt>
              </c:numCache>
            </c:numRef>
          </c:cat>
          <c:val>
            <c:numRef>
              <c:f>Feuil1!$B$7:$F$7</c:f>
              <c:numCache>
                <c:formatCode>General</c:formatCode>
                <c:ptCount val="5"/>
                <c:pt idx="0">
                  <c:v>1.27</c:v>
                </c:pt>
                <c:pt idx="1">
                  <c:v>8.4</c:v>
                </c:pt>
                <c:pt idx="2">
                  <c:v>14.77</c:v>
                </c:pt>
                <c:pt idx="3">
                  <c:v>26.7</c:v>
                </c:pt>
                <c:pt idx="4">
                  <c:v>42.7</c:v>
                </c:pt>
              </c:numCache>
            </c:numRef>
          </c:val>
          <c:smooth val="0"/>
          <c:extLst>
            <c:ext xmlns:c16="http://schemas.microsoft.com/office/drawing/2014/chart" uri="{C3380CC4-5D6E-409C-BE32-E72D297353CC}">
              <c16:uniqueId val="{00000004-C855-8043-AB50-A027F2F83812}"/>
            </c:ext>
          </c:extLst>
        </c:ser>
        <c:ser>
          <c:idx val="5"/>
          <c:order val="5"/>
          <c:tx>
            <c:strRef>
              <c:f>Feuil1!$A$8</c:f>
              <c:strCache>
                <c:ptCount val="1"/>
                <c:pt idx="0">
                  <c:v>Malawi</c:v>
                </c:pt>
              </c:strCache>
            </c:strRef>
          </c:tx>
          <c:spPr>
            <a:ln w="28575" cap="rnd">
              <a:solidFill>
                <a:schemeClr val="accent6"/>
              </a:solidFill>
              <a:round/>
            </a:ln>
            <a:effectLst/>
          </c:spPr>
          <c:marker>
            <c:symbol val="none"/>
          </c:marker>
          <c:cat>
            <c:numRef>
              <c:f>Feuil1!$B$2:$F$2</c:f>
              <c:numCache>
                <c:formatCode>General</c:formatCode>
                <c:ptCount val="5"/>
                <c:pt idx="0">
                  <c:v>1990</c:v>
                </c:pt>
                <c:pt idx="1">
                  <c:v>2000</c:v>
                </c:pt>
                <c:pt idx="2">
                  <c:v>2010</c:v>
                </c:pt>
                <c:pt idx="3">
                  <c:v>2016</c:v>
                </c:pt>
                <c:pt idx="4">
                  <c:v>2018</c:v>
                </c:pt>
              </c:numCache>
            </c:numRef>
          </c:cat>
          <c:val>
            <c:numRef>
              <c:f>Feuil1!$B$8:$F$8</c:f>
              <c:numCache>
                <c:formatCode>General</c:formatCode>
                <c:ptCount val="5"/>
                <c:pt idx="0">
                  <c:v>1.1200000000000001</c:v>
                </c:pt>
                <c:pt idx="1">
                  <c:v>4.8</c:v>
                </c:pt>
                <c:pt idx="2">
                  <c:v>8.6999999999999993</c:v>
                </c:pt>
                <c:pt idx="3">
                  <c:v>11</c:v>
                </c:pt>
                <c:pt idx="4">
                  <c:v>18</c:v>
                </c:pt>
              </c:numCache>
            </c:numRef>
          </c:val>
          <c:smooth val="0"/>
          <c:extLst>
            <c:ext xmlns:c16="http://schemas.microsoft.com/office/drawing/2014/chart" uri="{C3380CC4-5D6E-409C-BE32-E72D297353CC}">
              <c16:uniqueId val="{00000005-C855-8043-AB50-A027F2F83812}"/>
            </c:ext>
          </c:extLst>
        </c:ser>
        <c:dLbls>
          <c:showLegendKey val="0"/>
          <c:showVal val="0"/>
          <c:showCatName val="0"/>
          <c:showSerName val="0"/>
          <c:showPercent val="0"/>
          <c:showBubbleSize val="0"/>
        </c:dLbls>
        <c:smooth val="0"/>
        <c:axId val="1447144943"/>
        <c:axId val="1447139535"/>
      </c:lineChart>
      <c:catAx>
        <c:axId val="144714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MU"/>
          </a:p>
        </c:txPr>
        <c:crossAx val="1447139535"/>
        <c:crosses val="autoZero"/>
        <c:auto val="1"/>
        <c:lblAlgn val="ctr"/>
        <c:lblOffset val="100"/>
        <c:noMultiLvlLbl val="0"/>
      </c:catAx>
      <c:valAx>
        <c:axId val="1447139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MU"/>
          </a:p>
        </c:txPr>
        <c:crossAx val="1447144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M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M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E647-45DA-254F-B3CE-D384F69F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32922</Words>
  <Characters>187657</Characters>
  <Application>Microsoft Office Word</Application>
  <DocSecurity>0</DocSecurity>
  <Lines>1563</Lines>
  <Paragraphs>440</Paragraphs>
  <ScaleCrop>false</ScaleCrop>
  <HeadingPairs>
    <vt:vector size="6" baseType="variant">
      <vt:variant>
        <vt:lpstr>Titre</vt:lpstr>
      </vt:variant>
      <vt:variant>
        <vt:i4>1</vt:i4>
      </vt:variant>
      <vt:variant>
        <vt:lpstr>Title</vt:lpstr>
      </vt:variant>
      <vt:variant>
        <vt:i4>1</vt:i4>
      </vt:variant>
      <vt:variant>
        <vt:lpstr>Headings</vt:lpstr>
      </vt:variant>
      <vt:variant>
        <vt:i4>28</vt:i4>
      </vt:variant>
    </vt:vector>
  </HeadingPairs>
  <TitlesOfParts>
    <vt:vector size="30" baseType="lpstr">
      <vt:lpstr/>
      <vt:lpstr/>
      <vt:lpstr>Table des sigles, abréviations</vt:lpstr>
      <vt:lpstr>Liste des tableaux: </vt:lpstr>
      <vt:lpstr>Introduction</vt:lpstr>
      <vt:lpstr>    Contexte </vt:lpstr>
      <vt:lpstr>    Méthodologie </vt:lpstr>
      <vt:lpstr>    Limites </vt:lpstr>
      <vt:lpstr>    Plan </vt:lpstr>
      <vt:lpstr>I. Le genre au Burundi, contexte socioculturel</vt:lpstr>
      <vt:lpstr>    1. Les pesanteurs des structures et pratiques familiales</vt:lpstr>
      <vt:lpstr>        a. Un système patrilinéaire et patriarcal</vt:lpstr>
      <vt:lpstr>        b. L’héritage : « une fille n’a pas de lignage », umukobwa ntagira umuryango</vt:lpstr>
      <vt:lpstr>        c. Répartition des rôles et statuts au sein d’un ménage burundais</vt:lpstr>
      <vt:lpstr>    2. Construction de la féminité et masculinité au Burundi </vt:lpstr>
      <vt:lpstr>        Des modèles-types féminins et masculins</vt:lpstr>
      <vt:lpstr>        Les violences basées sur le genre </vt:lpstr>
      <vt:lpstr>        Un tissu social en pleine évolution</vt:lpstr>
      <vt:lpstr>    3. Instruction et emploi</vt:lpstr>
      <vt:lpstr>        Instruction et abandon scolaire</vt:lpstr>
      <vt:lpstr>        Socio économie et accès à l’emploi</vt:lpstr>
      <vt:lpstr>II. Analyses sectorielles dans les secteurs clés de l’UE au Burundi</vt:lpstr>
      <vt:lpstr>    Développement rural</vt:lpstr>
      <vt:lpstr>        Un modèle agraire porteur d’inégalités</vt:lpstr>
      <vt:lpstr>        L’accès aux actifs de production</vt:lpstr>
      <vt:lpstr>        L’accès aux services agricoles</vt:lpstr>
      <vt:lpstr>        Pouvoir décisionnel et capacités d’agir</vt:lpstr>
      <vt:lpstr>    État de droit, justice et droits humains</vt:lpstr>
      <vt:lpstr>        La représentation politique et le cadre institutionnel</vt:lpstr>
      <vt:lpstr>        Les violences basées sur le genre (VBG), cadre institutionnel et pratiques</vt:lpstr>
    </vt:vector>
  </TitlesOfParts>
  <Company/>
  <LinksUpToDate>false</LinksUpToDate>
  <CharactersWithSpaces>220139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moriceau julien</cp:lastModifiedBy>
  <cp:revision>2</cp:revision>
  <cp:lastPrinted>2021-08-01T10:16:00Z</cp:lastPrinted>
  <dcterms:created xsi:type="dcterms:W3CDTF">2021-10-05T12:30:00Z</dcterms:created>
  <dcterms:modified xsi:type="dcterms:W3CDTF">2021-10-05T12:30:00Z</dcterms:modified>
</cp:coreProperties>
</file>