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0D38D1" w14:textId="5E98437C" w:rsidR="006D7906" w:rsidRDefault="006D7906" w:rsidP="006D7906">
      <w:pPr>
        <w:pStyle w:val="Heading2"/>
        <w:jc w:val="both"/>
        <w:rPr>
          <w:rFonts w:ascii="Times New Roman" w:hAnsi="Times New Roman" w:cs="Times New Roman"/>
          <w:sz w:val="24"/>
          <w:szCs w:val="24"/>
          <w:lang w:val="en-US"/>
        </w:rPr>
      </w:pPr>
      <w:r>
        <w:rPr>
          <w:rFonts w:ascii="Times New Roman" w:hAnsi="Times New Roman" w:cs="Times New Roman"/>
          <w:sz w:val="24"/>
          <w:szCs w:val="24"/>
          <w:lang w:val="en-US"/>
        </w:rPr>
        <w:t>Action</w:t>
      </w:r>
      <w:r w:rsidR="007E0BB9" w:rsidRPr="006D7906">
        <w:rPr>
          <w:rFonts w:ascii="Times New Roman" w:hAnsi="Times New Roman" w:cs="Times New Roman"/>
          <w:sz w:val="24"/>
          <w:szCs w:val="24"/>
          <w:lang w:val="en-US"/>
        </w:rPr>
        <w:t>:</w:t>
      </w:r>
      <w:r w:rsidR="007E0BB9" w:rsidRPr="006D7906">
        <w:rPr>
          <w:rFonts w:ascii="Times New Roman" w:hAnsi="Times New Roman" w:cs="Times New Roman"/>
          <w:b/>
          <w:sz w:val="24"/>
          <w:szCs w:val="24"/>
          <w:lang w:val="en-US"/>
        </w:rPr>
        <w:t xml:space="preserve"> </w:t>
      </w:r>
      <w:r w:rsidR="007E0BB9" w:rsidRPr="006D7906">
        <w:rPr>
          <w:rFonts w:ascii="Times New Roman" w:hAnsi="Times New Roman" w:cs="Times New Roman"/>
          <w:sz w:val="24"/>
          <w:szCs w:val="24"/>
          <w:lang w:val="en-US"/>
        </w:rPr>
        <w:t xml:space="preserve">Skills for Employment in Mozambique – Foreseen amount EUR 15 million  </w:t>
      </w:r>
    </w:p>
    <w:p w14:paraId="1261C31E" w14:textId="77777777" w:rsidR="006D7906" w:rsidRPr="006D7906" w:rsidRDefault="006D7906" w:rsidP="006D7906">
      <w:pPr>
        <w:rPr>
          <w:lang w:val="en-US"/>
        </w:rPr>
      </w:pPr>
    </w:p>
    <w:p w14:paraId="474BE5C9" w14:textId="77777777" w:rsidR="004E2E60" w:rsidRPr="00D06AC6" w:rsidRDefault="004E2E60" w:rsidP="00D06AC6">
      <w:pPr>
        <w:keepNext/>
        <w:keepLines/>
        <w:numPr>
          <w:ilvl w:val="0"/>
          <w:numId w:val="1"/>
        </w:numPr>
        <w:spacing w:after="120" w:line="276" w:lineRule="auto"/>
        <w:jc w:val="both"/>
        <w:outlineLvl w:val="3"/>
        <w:rPr>
          <w:rFonts w:ascii="Times New Roman" w:eastAsiaTheme="majorEastAsia" w:hAnsi="Times New Roman" w:cs="Times New Roman"/>
          <w:i/>
          <w:iCs/>
          <w:color w:val="2E74B5" w:themeColor="accent1" w:themeShade="BF"/>
          <w:spacing w:val="2"/>
          <w:position w:val="2"/>
          <w:lang w:val="en-US" w:eastAsia="en-GB"/>
        </w:rPr>
      </w:pPr>
      <w:r w:rsidRPr="00D06AC6">
        <w:rPr>
          <w:rFonts w:ascii="Times New Roman" w:eastAsiaTheme="majorEastAsia" w:hAnsi="Times New Roman" w:cs="Times New Roman"/>
          <w:i/>
          <w:iCs/>
          <w:color w:val="2E74B5" w:themeColor="accent1" w:themeShade="BF"/>
          <w:spacing w:val="2"/>
          <w:position w:val="2"/>
          <w:lang w:val="en-US" w:eastAsia="en-GB"/>
        </w:rPr>
        <w:t>Summary (</w:t>
      </w:r>
      <w:r w:rsidRPr="00D06AC6">
        <w:rPr>
          <w:rFonts w:ascii="Times New Roman" w:eastAsiaTheme="majorEastAsia" w:hAnsi="Times New Roman" w:cs="Times New Roman"/>
          <w:i/>
          <w:iCs/>
          <w:color w:val="2E74B5" w:themeColor="accent1" w:themeShade="BF"/>
          <w:spacing w:val="2"/>
          <w:position w:val="2"/>
          <w:highlight w:val="yellow"/>
          <w:lang w:val="en-US" w:eastAsia="en-GB"/>
        </w:rPr>
        <w:t>Section 1.2 of the Action Document)</w:t>
      </w:r>
    </w:p>
    <w:p w14:paraId="7896D84B" w14:textId="7CC22B2F" w:rsidR="006F7A1A" w:rsidRPr="006F7A1A" w:rsidRDefault="00186624" w:rsidP="006F7A1A">
      <w:pPr>
        <w:spacing w:after="120" w:line="276" w:lineRule="auto"/>
        <w:jc w:val="both"/>
        <w:rPr>
          <w:rFonts w:ascii="Times New Roman" w:hAnsi="Times New Roman" w:cs="Times New Roman"/>
          <w:spacing w:val="2"/>
          <w:position w:val="2"/>
          <w:lang w:val="en-US"/>
        </w:rPr>
      </w:pPr>
      <w:r w:rsidRPr="00192B9E">
        <w:rPr>
          <w:rFonts w:ascii="Times New Roman" w:hAnsi="Times New Roman" w:cs="Times New Roman"/>
          <w:i/>
          <w:spacing w:val="2"/>
          <w:position w:val="2"/>
          <w:lang w:val="en-GB"/>
        </w:rPr>
        <w:t xml:space="preserve">Skills development and lifelong learning are fundamental enablers of decent </w:t>
      </w:r>
      <w:r w:rsidR="008D10F9" w:rsidRPr="00192B9E">
        <w:rPr>
          <w:rFonts w:ascii="Times New Roman" w:hAnsi="Times New Roman" w:cs="Times New Roman"/>
          <w:i/>
          <w:spacing w:val="2"/>
          <w:position w:val="2"/>
          <w:lang w:val="en-GB"/>
        </w:rPr>
        <w:t>work;</w:t>
      </w:r>
      <w:r w:rsidRPr="00192B9E">
        <w:rPr>
          <w:rFonts w:ascii="Times New Roman" w:hAnsi="Times New Roman" w:cs="Times New Roman"/>
          <w:i/>
          <w:spacing w:val="2"/>
          <w:position w:val="2"/>
          <w:lang w:val="en-GB"/>
        </w:rPr>
        <w:t xml:space="preserve"> </w:t>
      </w:r>
      <w:r w:rsidRPr="00192B9E">
        <w:rPr>
          <w:rFonts w:ascii="Times New Roman" w:hAnsi="Times New Roman" w:cs="Times New Roman"/>
          <w:i/>
          <w:spacing w:val="2"/>
          <w:position w:val="2"/>
          <w:lang w:val="en-GB"/>
        </w:rPr>
        <w:br/>
        <w:t xml:space="preserve">productivity and sustainability that can raise the value and output of </w:t>
      </w:r>
      <w:r w:rsidR="008D10F9" w:rsidRPr="00192B9E">
        <w:rPr>
          <w:rFonts w:ascii="Times New Roman" w:hAnsi="Times New Roman" w:cs="Times New Roman"/>
          <w:i/>
          <w:spacing w:val="2"/>
          <w:position w:val="2"/>
          <w:lang w:val="en-GB"/>
        </w:rPr>
        <w:t>labour</w:t>
      </w:r>
      <w:r w:rsidRPr="00192B9E">
        <w:rPr>
          <w:rFonts w:ascii="Times New Roman" w:hAnsi="Times New Roman" w:cs="Times New Roman"/>
          <w:i/>
          <w:spacing w:val="2"/>
          <w:position w:val="2"/>
          <w:lang w:val="en-GB"/>
        </w:rPr>
        <w:t xml:space="preserve"> empower workers and</w:t>
      </w:r>
      <w:r w:rsidR="00AC7F09" w:rsidRPr="00192B9E">
        <w:rPr>
          <w:rFonts w:ascii="Times New Roman" w:hAnsi="Times New Roman" w:cs="Times New Roman"/>
          <w:i/>
          <w:spacing w:val="2"/>
          <w:position w:val="2"/>
          <w:lang w:val="en-GB"/>
        </w:rPr>
        <w:t xml:space="preserve"> promote inclusive and sustainable growth</w:t>
      </w:r>
      <w:r w:rsidRPr="00192B9E">
        <w:rPr>
          <w:rFonts w:ascii="Times New Roman" w:hAnsi="Times New Roman" w:cs="Times New Roman"/>
          <w:i/>
          <w:spacing w:val="2"/>
          <w:position w:val="2"/>
          <w:lang w:val="en-GB"/>
        </w:rPr>
        <w:t xml:space="preserve">. However, </w:t>
      </w:r>
      <w:r w:rsidR="00AC7F09" w:rsidRPr="00192B9E">
        <w:rPr>
          <w:rFonts w:ascii="Times New Roman" w:hAnsi="Times New Roman" w:cs="Times New Roman"/>
          <w:i/>
          <w:spacing w:val="2"/>
          <w:position w:val="2"/>
          <w:lang w:val="en-GB"/>
        </w:rPr>
        <w:t>in Mozambique</w:t>
      </w:r>
      <w:r w:rsidR="007F6C45" w:rsidRPr="00192B9E">
        <w:rPr>
          <w:rFonts w:ascii="Times New Roman" w:hAnsi="Times New Roman" w:cs="Times New Roman"/>
          <w:i/>
          <w:spacing w:val="2"/>
          <w:position w:val="2"/>
          <w:lang w:val="en-GB"/>
        </w:rPr>
        <w:t>, the</w:t>
      </w:r>
      <w:r w:rsidR="00AC7F09" w:rsidRPr="00192B9E">
        <w:rPr>
          <w:rFonts w:ascii="Times New Roman" w:hAnsi="Times New Roman" w:cs="Times New Roman"/>
          <w:i/>
          <w:spacing w:val="2"/>
          <w:position w:val="2"/>
          <w:lang w:val="en-GB"/>
        </w:rPr>
        <w:t xml:space="preserve"> </w:t>
      </w:r>
      <w:r w:rsidR="00192B9E" w:rsidRPr="00192B9E">
        <w:rPr>
          <w:rFonts w:ascii="Times New Roman" w:hAnsi="Times New Roman" w:cs="Times New Roman"/>
          <w:i/>
          <w:spacing w:val="2"/>
          <w:position w:val="2"/>
          <w:lang w:val="en-GB"/>
        </w:rPr>
        <w:t>low level of</w:t>
      </w:r>
      <w:r w:rsidR="636289AE" w:rsidRPr="00192B9E">
        <w:rPr>
          <w:rFonts w:ascii="Times New Roman" w:hAnsi="Times New Roman" w:cs="Times New Roman"/>
          <w:i/>
          <w:spacing w:val="2"/>
          <w:position w:val="2"/>
          <w:lang w:val="en-GB"/>
        </w:rPr>
        <w:t xml:space="preserve"> education</w:t>
      </w:r>
      <w:r w:rsidR="00192B9E" w:rsidRPr="00192B9E">
        <w:rPr>
          <w:rFonts w:ascii="Times New Roman" w:hAnsi="Times New Roman" w:cs="Times New Roman"/>
          <w:i/>
          <w:spacing w:val="2"/>
          <w:position w:val="2"/>
          <w:lang w:val="en-GB"/>
        </w:rPr>
        <w:t xml:space="preserve"> and</w:t>
      </w:r>
      <w:r w:rsidR="00AC7F09" w:rsidRPr="00192B9E">
        <w:rPr>
          <w:rFonts w:ascii="Times New Roman" w:hAnsi="Times New Roman" w:cs="Times New Roman"/>
          <w:i/>
          <w:spacing w:val="2"/>
          <w:position w:val="2"/>
          <w:lang w:val="en-GB"/>
        </w:rPr>
        <w:t xml:space="preserve"> of </w:t>
      </w:r>
      <w:r w:rsidR="003A5051" w:rsidRPr="00192B9E">
        <w:rPr>
          <w:rFonts w:ascii="Times New Roman" w:hAnsi="Times New Roman" w:cs="Times New Roman"/>
          <w:i/>
          <w:spacing w:val="2"/>
          <w:position w:val="2"/>
          <w:lang w:val="en-GB"/>
        </w:rPr>
        <w:t xml:space="preserve">technical and vocational </w:t>
      </w:r>
      <w:r w:rsidR="00AC7F09" w:rsidRPr="00192B9E">
        <w:rPr>
          <w:rFonts w:ascii="Times New Roman" w:hAnsi="Times New Roman" w:cs="Times New Roman"/>
          <w:i/>
          <w:spacing w:val="2"/>
          <w:position w:val="2"/>
          <w:lang w:val="en-GB"/>
        </w:rPr>
        <w:t>education</w:t>
      </w:r>
      <w:r w:rsidR="00192B9E" w:rsidRPr="00192B9E">
        <w:rPr>
          <w:rFonts w:ascii="Times New Roman" w:hAnsi="Times New Roman" w:cs="Times New Roman"/>
          <w:i/>
          <w:spacing w:val="2"/>
          <w:position w:val="2"/>
          <w:lang w:val="en-GB"/>
        </w:rPr>
        <w:t xml:space="preserve"> and</w:t>
      </w:r>
      <w:r w:rsidR="00AC7F09" w:rsidRPr="00192B9E">
        <w:rPr>
          <w:rFonts w:ascii="Times New Roman" w:hAnsi="Times New Roman" w:cs="Times New Roman"/>
          <w:i/>
          <w:spacing w:val="2"/>
          <w:position w:val="2"/>
          <w:lang w:val="en-GB"/>
        </w:rPr>
        <w:t xml:space="preserve"> the</w:t>
      </w:r>
      <w:r w:rsidR="00641F7C" w:rsidRPr="00192B9E">
        <w:rPr>
          <w:rFonts w:ascii="Times New Roman" w:hAnsi="Times New Roman" w:cs="Times New Roman"/>
          <w:i/>
          <w:spacing w:val="2"/>
          <w:position w:val="2"/>
          <w:lang w:val="en-GB"/>
        </w:rPr>
        <w:t xml:space="preserve"> </w:t>
      </w:r>
      <w:r w:rsidR="007F6C45" w:rsidRPr="00192B9E">
        <w:rPr>
          <w:rFonts w:ascii="Times New Roman" w:hAnsi="Times New Roman" w:cs="Times New Roman"/>
          <w:i/>
          <w:spacing w:val="2"/>
          <w:position w:val="2"/>
          <w:lang w:val="en-GB"/>
        </w:rPr>
        <w:t xml:space="preserve">mismatch between </w:t>
      </w:r>
      <w:r w:rsidR="003A5051" w:rsidRPr="00192B9E">
        <w:rPr>
          <w:rFonts w:ascii="Times New Roman" w:hAnsi="Times New Roman" w:cs="Times New Roman"/>
          <w:i/>
          <w:spacing w:val="2"/>
          <w:position w:val="2"/>
          <w:lang w:val="en-GB"/>
        </w:rPr>
        <w:t>skills</w:t>
      </w:r>
      <w:r w:rsidR="007F6C45" w:rsidRPr="00192B9E">
        <w:rPr>
          <w:rFonts w:ascii="Times New Roman" w:hAnsi="Times New Roman" w:cs="Times New Roman"/>
          <w:i/>
          <w:spacing w:val="2"/>
          <w:position w:val="2"/>
          <w:lang w:val="en-GB"/>
        </w:rPr>
        <w:t xml:space="preserve"> and the needs of the labour market</w:t>
      </w:r>
      <w:r w:rsidR="00AF56B9" w:rsidRPr="00192B9E">
        <w:rPr>
          <w:rFonts w:ascii="Times New Roman" w:hAnsi="Times New Roman" w:cs="Times New Roman"/>
          <w:i/>
          <w:spacing w:val="2"/>
          <w:position w:val="2"/>
          <w:lang w:val="en-GB"/>
        </w:rPr>
        <w:t>, due to lack of strategic planning and financing of the sector</w:t>
      </w:r>
      <w:r w:rsidR="007F6C45" w:rsidRPr="00192B9E">
        <w:rPr>
          <w:rFonts w:ascii="Times New Roman" w:hAnsi="Times New Roman" w:cs="Times New Roman"/>
          <w:i/>
          <w:spacing w:val="2"/>
          <w:position w:val="2"/>
          <w:lang w:val="en-GB"/>
        </w:rPr>
        <w:t xml:space="preserve"> </w:t>
      </w:r>
      <w:r w:rsidR="53F47352" w:rsidRPr="00192B9E">
        <w:rPr>
          <w:rFonts w:ascii="Times New Roman" w:hAnsi="Times New Roman" w:cs="Times New Roman"/>
          <w:i/>
          <w:spacing w:val="2"/>
          <w:position w:val="2"/>
          <w:lang w:val="en-GB"/>
        </w:rPr>
        <w:t xml:space="preserve">as well as </w:t>
      </w:r>
      <w:r w:rsidR="00192B9E" w:rsidRPr="00192B9E">
        <w:rPr>
          <w:rFonts w:ascii="Times New Roman" w:hAnsi="Times New Roman" w:cs="Times New Roman"/>
          <w:i/>
          <w:spacing w:val="2"/>
          <w:position w:val="2"/>
          <w:lang w:val="en-GB"/>
        </w:rPr>
        <w:t>l</w:t>
      </w:r>
      <w:r w:rsidR="53F47352" w:rsidRPr="00192B9E">
        <w:rPr>
          <w:rFonts w:ascii="Times New Roman" w:hAnsi="Times New Roman" w:cs="Times New Roman"/>
          <w:i/>
          <w:spacing w:val="2"/>
          <w:position w:val="2"/>
          <w:lang w:val="en-GB"/>
        </w:rPr>
        <w:t>ack of formal employment opportunities</w:t>
      </w:r>
      <w:r w:rsidR="007F6C45" w:rsidRPr="00192B9E">
        <w:rPr>
          <w:rFonts w:ascii="Times New Roman" w:hAnsi="Times New Roman" w:cs="Times New Roman"/>
          <w:i/>
          <w:spacing w:val="2"/>
          <w:position w:val="2"/>
          <w:lang w:val="en-GB"/>
        </w:rPr>
        <w:t xml:space="preserve"> </w:t>
      </w:r>
      <w:r w:rsidR="14B26D7B" w:rsidRPr="00192B9E">
        <w:rPr>
          <w:rFonts w:ascii="Times New Roman" w:hAnsi="Times New Roman" w:cs="Times New Roman"/>
          <w:i/>
          <w:spacing w:val="2"/>
          <w:position w:val="2"/>
          <w:lang w:val="en-GB"/>
        </w:rPr>
        <w:t>within private sector companies</w:t>
      </w:r>
      <w:r w:rsidR="00192B9E" w:rsidRPr="00192B9E">
        <w:rPr>
          <w:rFonts w:ascii="Times New Roman" w:hAnsi="Times New Roman" w:cs="Times New Roman"/>
          <w:i/>
          <w:spacing w:val="2"/>
          <w:position w:val="2"/>
          <w:lang w:val="en-GB"/>
        </w:rPr>
        <w:t>,</w:t>
      </w:r>
      <w:r w:rsidR="14B26D7B" w:rsidRPr="00192B9E">
        <w:rPr>
          <w:rFonts w:ascii="Times New Roman" w:hAnsi="Times New Roman" w:cs="Times New Roman"/>
          <w:i/>
          <w:spacing w:val="2"/>
          <w:position w:val="2"/>
          <w:lang w:val="en-GB"/>
        </w:rPr>
        <w:t xml:space="preserve"> </w:t>
      </w:r>
      <w:r w:rsidR="007F6C45" w:rsidRPr="00192B9E">
        <w:rPr>
          <w:rFonts w:ascii="Times New Roman" w:hAnsi="Times New Roman" w:cs="Times New Roman"/>
          <w:i/>
          <w:spacing w:val="2"/>
          <w:position w:val="2"/>
          <w:lang w:val="en-GB"/>
        </w:rPr>
        <w:t>is a major hurdle</w:t>
      </w:r>
      <w:r w:rsidR="00AC7F09" w:rsidRPr="00192B9E">
        <w:rPr>
          <w:rFonts w:ascii="Times New Roman" w:hAnsi="Times New Roman" w:cs="Times New Roman"/>
          <w:i/>
          <w:spacing w:val="2"/>
          <w:position w:val="2"/>
          <w:lang w:val="en-GB"/>
        </w:rPr>
        <w:t xml:space="preserve"> for youth’s employability</w:t>
      </w:r>
      <w:r w:rsidR="007F6C45" w:rsidRPr="00192B9E">
        <w:rPr>
          <w:rFonts w:ascii="Times New Roman" w:hAnsi="Times New Roman" w:cs="Times New Roman"/>
          <w:i/>
          <w:spacing w:val="2"/>
          <w:position w:val="2"/>
          <w:lang w:val="en-GB"/>
        </w:rPr>
        <w:t xml:space="preserve">. </w:t>
      </w:r>
      <w:r w:rsidR="00641F7C" w:rsidRPr="00192B9E">
        <w:rPr>
          <w:rFonts w:ascii="Times New Roman" w:hAnsi="Times New Roman" w:cs="Times New Roman"/>
          <w:i/>
          <w:spacing w:val="2"/>
          <w:position w:val="2"/>
          <w:lang w:val="en-GB"/>
        </w:rPr>
        <w:t>This</w:t>
      </w:r>
      <w:r w:rsidR="007F6C45" w:rsidRPr="00192B9E">
        <w:rPr>
          <w:rFonts w:ascii="Times New Roman" w:hAnsi="Times New Roman" w:cs="Times New Roman"/>
          <w:i/>
          <w:spacing w:val="2"/>
          <w:position w:val="2"/>
          <w:lang w:val="en-GB"/>
        </w:rPr>
        <w:t xml:space="preserve"> also affects the</w:t>
      </w:r>
      <w:r w:rsidR="00D34E2A" w:rsidRPr="00192B9E">
        <w:rPr>
          <w:rFonts w:ascii="Times New Roman" w:hAnsi="Times New Roman" w:cs="Times New Roman"/>
          <w:i/>
          <w:spacing w:val="2"/>
          <w:position w:val="2"/>
          <w:lang w:val="en-GB"/>
        </w:rPr>
        <w:t xml:space="preserve"> performance of </w:t>
      </w:r>
      <w:r w:rsidRPr="00192B9E">
        <w:rPr>
          <w:rFonts w:ascii="Times New Roman" w:hAnsi="Times New Roman" w:cs="Times New Roman"/>
          <w:i/>
          <w:spacing w:val="2"/>
          <w:position w:val="2"/>
          <w:lang w:val="en-GB"/>
        </w:rPr>
        <w:t>businesses</w:t>
      </w:r>
      <w:r w:rsidR="00AC7F09" w:rsidRPr="00192B9E">
        <w:rPr>
          <w:rFonts w:ascii="Times New Roman" w:hAnsi="Times New Roman" w:cs="Times New Roman"/>
          <w:i/>
          <w:spacing w:val="2"/>
          <w:position w:val="2"/>
          <w:lang w:val="en-GB"/>
        </w:rPr>
        <w:t xml:space="preserve"> and the attractiveness for private sector investment in the country</w:t>
      </w:r>
      <w:r w:rsidRPr="00192B9E">
        <w:rPr>
          <w:rFonts w:ascii="Times New Roman" w:hAnsi="Times New Roman" w:cs="Times New Roman"/>
          <w:i/>
          <w:spacing w:val="2"/>
          <w:position w:val="2"/>
          <w:lang w:val="en-GB"/>
        </w:rPr>
        <w:t>. Skilling, reskilling and upskilling throughout all stages of life is the precondition and an accelerator for people to access decent work</w:t>
      </w:r>
      <w:r w:rsidR="006D660B" w:rsidRPr="00192B9E">
        <w:rPr>
          <w:rFonts w:ascii="Times New Roman" w:hAnsi="Times New Roman" w:cs="Times New Roman"/>
          <w:i/>
          <w:spacing w:val="2"/>
          <w:position w:val="2"/>
          <w:lang w:val="en-GB"/>
        </w:rPr>
        <w:t xml:space="preserve"> and income</w:t>
      </w:r>
      <w:r w:rsidRPr="00192B9E">
        <w:rPr>
          <w:rFonts w:ascii="Times New Roman" w:hAnsi="Times New Roman" w:cs="Times New Roman"/>
          <w:i/>
          <w:spacing w:val="2"/>
          <w:position w:val="2"/>
          <w:lang w:val="en-GB"/>
        </w:rPr>
        <w:t xml:space="preserve"> opportunities and enable smooth transitions into</w:t>
      </w:r>
      <w:r w:rsidR="003A5051" w:rsidRPr="00192B9E">
        <w:rPr>
          <w:rFonts w:ascii="Times New Roman" w:hAnsi="Times New Roman" w:cs="Times New Roman"/>
          <w:i/>
          <w:spacing w:val="2"/>
          <w:position w:val="2"/>
          <w:lang w:val="en-GB"/>
        </w:rPr>
        <w:t>,</w:t>
      </w:r>
      <w:r w:rsidRPr="00192B9E">
        <w:rPr>
          <w:rFonts w:ascii="Times New Roman" w:hAnsi="Times New Roman" w:cs="Times New Roman"/>
          <w:i/>
          <w:spacing w:val="2"/>
          <w:position w:val="2"/>
          <w:lang w:val="en-GB"/>
        </w:rPr>
        <w:t xml:space="preserve"> </w:t>
      </w:r>
      <w:r w:rsidR="006F7A1A" w:rsidRPr="00192B9E">
        <w:rPr>
          <w:rFonts w:ascii="Times New Roman" w:hAnsi="Times New Roman" w:cs="Times New Roman"/>
          <w:i/>
          <w:spacing w:val="2"/>
          <w:position w:val="2"/>
          <w:lang w:val="en-GB"/>
        </w:rPr>
        <w:t>and within</w:t>
      </w:r>
      <w:r w:rsidR="003A5051" w:rsidRPr="00192B9E">
        <w:rPr>
          <w:rFonts w:ascii="Times New Roman" w:hAnsi="Times New Roman" w:cs="Times New Roman"/>
          <w:i/>
          <w:spacing w:val="2"/>
          <w:position w:val="2"/>
          <w:lang w:val="en-GB"/>
        </w:rPr>
        <w:t>,</w:t>
      </w:r>
      <w:r w:rsidR="006F7A1A" w:rsidRPr="00192B9E">
        <w:rPr>
          <w:rFonts w:ascii="Times New Roman" w:hAnsi="Times New Roman" w:cs="Times New Roman"/>
          <w:i/>
          <w:spacing w:val="2"/>
          <w:position w:val="2"/>
          <w:lang w:val="en-GB"/>
        </w:rPr>
        <w:t xml:space="preserve"> </w:t>
      </w:r>
      <w:r w:rsidRPr="00192B9E">
        <w:rPr>
          <w:rFonts w:ascii="Times New Roman" w:hAnsi="Times New Roman" w:cs="Times New Roman"/>
          <w:i/>
          <w:spacing w:val="2"/>
          <w:position w:val="2"/>
          <w:lang w:val="en-GB"/>
        </w:rPr>
        <w:t xml:space="preserve">labour markets. </w:t>
      </w:r>
      <w:r w:rsidR="003B7EB4" w:rsidRPr="00192B9E">
        <w:rPr>
          <w:rFonts w:ascii="Times New Roman" w:hAnsi="Times New Roman" w:cs="Times New Roman"/>
          <w:i/>
          <w:spacing w:val="2"/>
          <w:position w:val="2"/>
          <w:lang w:val="en-GB"/>
        </w:rPr>
        <w:t xml:space="preserve">This Action aims to </w:t>
      </w:r>
      <w:r w:rsidR="00DB15F2" w:rsidRPr="00192B9E">
        <w:rPr>
          <w:rFonts w:ascii="Times New Roman" w:hAnsi="Times New Roman" w:cs="Times New Roman"/>
          <w:i/>
          <w:spacing w:val="2"/>
          <w:position w:val="2"/>
          <w:lang w:val="en-GB"/>
        </w:rPr>
        <w:t xml:space="preserve">enhance </w:t>
      </w:r>
      <w:r w:rsidR="003B7EB4" w:rsidRPr="00192B9E">
        <w:rPr>
          <w:rFonts w:ascii="Times New Roman" w:hAnsi="Times New Roman" w:cs="Times New Roman"/>
          <w:i/>
          <w:spacing w:val="2"/>
          <w:position w:val="2"/>
          <w:lang w:val="en-GB"/>
        </w:rPr>
        <w:t>the supply and</w:t>
      </w:r>
      <w:r w:rsidRPr="00192B9E">
        <w:rPr>
          <w:rFonts w:ascii="Times New Roman" w:hAnsi="Times New Roman" w:cs="Times New Roman"/>
          <w:i/>
          <w:spacing w:val="2"/>
          <w:position w:val="2"/>
          <w:lang w:val="en-GB"/>
        </w:rPr>
        <w:t xml:space="preserve"> </w:t>
      </w:r>
      <w:r w:rsidR="00DB15F2" w:rsidRPr="00192B9E">
        <w:rPr>
          <w:rFonts w:ascii="Times New Roman" w:hAnsi="Times New Roman" w:cs="Times New Roman"/>
          <w:i/>
          <w:spacing w:val="2"/>
          <w:position w:val="2"/>
          <w:lang w:val="en-GB"/>
        </w:rPr>
        <w:t xml:space="preserve">the </w:t>
      </w:r>
      <w:r w:rsidRPr="00192B9E">
        <w:rPr>
          <w:rFonts w:ascii="Times New Roman" w:hAnsi="Times New Roman" w:cs="Times New Roman"/>
          <w:i/>
          <w:spacing w:val="2"/>
          <w:position w:val="2"/>
          <w:lang w:val="en-GB"/>
        </w:rPr>
        <w:t xml:space="preserve">demand-side </w:t>
      </w:r>
      <w:r w:rsidR="003B7EB4" w:rsidRPr="00192B9E">
        <w:rPr>
          <w:rFonts w:ascii="Times New Roman" w:hAnsi="Times New Roman" w:cs="Times New Roman"/>
          <w:i/>
          <w:spacing w:val="2"/>
          <w:position w:val="2"/>
          <w:lang w:val="en-GB"/>
        </w:rPr>
        <w:t>of skills development and employment opportunities</w:t>
      </w:r>
      <w:r w:rsidR="0093307F" w:rsidRPr="00192B9E">
        <w:rPr>
          <w:rFonts w:ascii="Times New Roman" w:hAnsi="Times New Roman" w:cs="Times New Roman"/>
          <w:i/>
          <w:spacing w:val="2"/>
          <w:position w:val="2"/>
          <w:lang w:val="en-GB"/>
        </w:rPr>
        <w:t xml:space="preserve">, as well as </w:t>
      </w:r>
      <w:r w:rsidR="0331E0E7" w:rsidRPr="00192B9E">
        <w:rPr>
          <w:rFonts w:ascii="Times New Roman" w:hAnsi="Times New Roman" w:cs="Times New Roman"/>
          <w:i/>
          <w:spacing w:val="2"/>
          <w:position w:val="2"/>
          <w:lang w:val="en-GB"/>
        </w:rPr>
        <w:t xml:space="preserve">improving the </w:t>
      </w:r>
      <w:r w:rsidR="4C1D9ED0" w:rsidRPr="00192B9E">
        <w:rPr>
          <w:rFonts w:ascii="Times New Roman" w:hAnsi="Times New Roman" w:cs="Times New Roman"/>
          <w:i/>
          <w:spacing w:val="2"/>
          <w:position w:val="2"/>
          <w:lang w:val="en-GB"/>
        </w:rPr>
        <w:t>conditions for the transition from education and training to the labo</w:t>
      </w:r>
      <w:r w:rsidR="4BAED626" w:rsidRPr="00192B9E">
        <w:rPr>
          <w:rFonts w:ascii="Times New Roman" w:hAnsi="Times New Roman" w:cs="Times New Roman"/>
          <w:i/>
          <w:spacing w:val="2"/>
          <w:position w:val="2"/>
          <w:lang w:val="en-GB"/>
        </w:rPr>
        <w:t>u</w:t>
      </w:r>
      <w:r w:rsidR="4C1D9ED0" w:rsidRPr="00192B9E">
        <w:rPr>
          <w:rFonts w:ascii="Times New Roman" w:hAnsi="Times New Roman" w:cs="Times New Roman"/>
          <w:i/>
          <w:spacing w:val="2"/>
          <w:position w:val="2"/>
          <w:lang w:val="en-GB"/>
        </w:rPr>
        <w:t>r market</w:t>
      </w:r>
      <w:r w:rsidRPr="00192B9E">
        <w:rPr>
          <w:rFonts w:ascii="Times New Roman" w:hAnsi="Times New Roman" w:cs="Times New Roman"/>
          <w:i/>
          <w:spacing w:val="2"/>
          <w:position w:val="2"/>
          <w:lang w:val="en-GB"/>
        </w:rPr>
        <w:t xml:space="preserve">. </w:t>
      </w:r>
      <w:r w:rsidR="0085108F" w:rsidRPr="00192B9E">
        <w:rPr>
          <w:rFonts w:ascii="Times New Roman" w:hAnsi="Times New Roman" w:cs="Times New Roman"/>
          <w:i/>
          <w:spacing w:val="2"/>
          <w:position w:val="2"/>
          <w:lang w:val="en-US"/>
        </w:rPr>
        <w:t>The Action will</w:t>
      </w:r>
      <w:r w:rsidR="006F7A1A" w:rsidRPr="00192B9E">
        <w:rPr>
          <w:rFonts w:ascii="Times New Roman" w:hAnsi="Times New Roman" w:cs="Times New Roman"/>
          <w:i/>
          <w:spacing w:val="2"/>
          <w:position w:val="2"/>
          <w:lang w:val="en-US"/>
        </w:rPr>
        <w:t xml:space="preserve"> contribute to the</w:t>
      </w:r>
      <w:r w:rsidR="0085108F" w:rsidRPr="00192B9E">
        <w:rPr>
          <w:rFonts w:ascii="Times New Roman" w:hAnsi="Times New Roman" w:cs="Times New Roman"/>
          <w:i/>
          <w:spacing w:val="2"/>
          <w:position w:val="2"/>
          <w:lang w:val="en-US"/>
        </w:rPr>
        <w:t xml:space="preserve"> achievement of</w:t>
      </w:r>
      <w:r w:rsidR="006F7A1A" w:rsidRPr="00192B9E">
        <w:rPr>
          <w:rFonts w:ascii="Times New Roman" w:hAnsi="Times New Roman" w:cs="Times New Roman"/>
          <w:i/>
          <w:spacing w:val="2"/>
          <w:position w:val="2"/>
          <w:lang w:val="en-US"/>
        </w:rPr>
        <w:t xml:space="preserve"> SDGs 1 (no poverty), </w:t>
      </w:r>
      <w:proofErr w:type="gramStart"/>
      <w:r w:rsidR="006F7A1A" w:rsidRPr="00192B9E">
        <w:rPr>
          <w:rFonts w:ascii="Times New Roman" w:hAnsi="Times New Roman" w:cs="Times New Roman"/>
          <w:i/>
          <w:spacing w:val="2"/>
          <w:position w:val="2"/>
          <w:lang w:val="en-US"/>
        </w:rPr>
        <w:t>4</w:t>
      </w:r>
      <w:proofErr w:type="gramEnd"/>
      <w:r w:rsidR="006F7A1A" w:rsidRPr="00192B9E">
        <w:rPr>
          <w:rFonts w:ascii="Times New Roman" w:hAnsi="Times New Roman" w:cs="Times New Roman"/>
          <w:i/>
          <w:spacing w:val="2"/>
          <w:position w:val="2"/>
          <w:lang w:val="en-US"/>
        </w:rPr>
        <w:t xml:space="preserve"> (quality education), </w:t>
      </w:r>
      <w:r w:rsidR="0093307F" w:rsidRPr="00192B9E">
        <w:rPr>
          <w:rFonts w:ascii="Times New Roman" w:hAnsi="Times New Roman" w:cs="Times New Roman"/>
          <w:i/>
          <w:spacing w:val="2"/>
          <w:position w:val="2"/>
          <w:lang w:val="en-US"/>
        </w:rPr>
        <w:t xml:space="preserve">5 (gender equality), </w:t>
      </w:r>
      <w:r w:rsidR="006F7A1A" w:rsidRPr="00192B9E">
        <w:rPr>
          <w:rFonts w:ascii="Times New Roman" w:hAnsi="Times New Roman" w:cs="Times New Roman"/>
          <w:i/>
          <w:spacing w:val="2"/>
          <w:position w:val="2"/>
          <w:lang w:val="en-US"/>
        </w:rPr>
        <w:t>8 (decent work and economic growth) and 10 (reducing inequalities).</w:t>
      </w:r>
    </w:p>
    <w:p w14:paraId="3ABC3BA3" w14:textId="77777777" w:rsidR="004E2E60" w:rsidRPr="00D06AC6" w:rsidRDefault="004E2E60" w:rsidP="00D06AC6">
      <w:pPr>
        <w:keepNext/>
        <w:keepLines/>
        <w:spacing w:after="120" w:line="276" w:lineRule="auto"/>
        <w:ind w:firstLine="426"/>
        <w:jc w:val="both"/>
        <w:outlineLvl w:val="3"/>
        <w:rPr>
          <w:rFonts w:ascii="Times New Roman" w:eastAsiaTheme="majorEastAsia" w:hAnsi="Times New Roman" w:cs="Times New Roman"/>
          <w:i/>
          <w:iCs/>
          <w:color w:val="2E74B5" w:themeColor="accent1" w:themeShade="BF"/>
          <w:spacing w:val="2"/>
          <w:position w:val="2"/>
          <w:lang w:val="en-US" w:eastAsia="en-GB"/>
        </w:rPr>
      </w:pPr>
      <w:proofErr w:type="gramStart"/>
      <w:r w:rsidRPr="00D06AC6">
        <w:rPr>
          <w:rFonts w:ascii="Times New Roman" w:eastAsiaTheme="majorEastAsia" w:hAnsi="Times New Roman" w:cs="Times New Roman"/>
          <w:i/>
          <w:iCs/>
          <w:color w:val="2E74B5" w:themeColor="accent1" w:themeShade="BF"/>
          <w:spacing w:val="2"/>
          <w:position w:val="2"/>
          <w:lang w:val="en-US" w:eastAsia="en-GB"/>
        </w:rPr>
        <w:t>b</w:t>
      </w:r>
      <w:proofErr w:type="gramEnd"/>
      <w:r w:rsidRPr="00D06AC6">
        <w:rPr>
          <w:rFonts w:ascii="Times New Roman" w:eastAsiaTheme="majorEastAsia" w:hAnsi="Times New Roman" w:cs="Times New Roman"/>
          <w:i/>
          <w:iCs/>
          <w:color w:val="2E74B5" w:themeColor="accent1" w:themeShade="BF"/>
          <w:spacing w:val="2"/>
          <w:position w:val="2"/>
          <w:lang w:val="en-US" w:eastAsia="en-GB"/>
        </w:rPr>
        <w:t xml:space="preserve">. Intervention Logic for the proposed action </w:t>
      </w:r>
      <w:r w:rsidRPr="00D06AC6">
        <w:rPr>
          <w:rFonts w:ascii="Times New Roman" w:eastAsiaTheme="majorEastAsia" w:hAnsi="Times New Roman" w:cs="Times New Roman"/>
          <w:i/>
          <w:iCs/>
          <w:color w:val="2E74B5" w:themeColor="accent1" w:themeShade="BF"/>
          <w:spacing w:val="2"/>
          <w:position w:val="2"/>
          <w:highlight w:val="yellow"/>
          <w:lang w:val="en-US" w:eastAsia="en-GB"/>
        </w:rPr>
        <w:t>(Section 3.5 of the Action Document)</w:t>
      </w:r>
    </w:p>
    <w:p w14:paraId="5892F5AC" w14:textId="66202022" w:rsidR="00F87948" w:rsidRPr="00F27831" w:rsidRDefault="00CE385C" w:rsidP="5604216A">
      <w:pPr>
        <w:spacing w:after="120" w:line="257" w:lineRule="auto"/>
        <w:jc w:val="both"/>
        <w:rPr>
          <w:rFonts w:ascii="Times New Roman" w:hAnsi="Times New Roman" w:cs="Times New Roman"/>
          <w:spacing w:val="2"/>
          <w:position w:val="2"/>
          <w:lang w:val="en-US"/>
        </w:rPr>
      </w:pPr>
      <w:r>
        <w:rPr>
          <w:rFonts w:ascii="Times New Roman" w:hAnsi="Times New Roman" w:cs="Times New Roman"/>
          <w:spacing w:val="2"/>
          <w:position w:val="2"/>
          <w:lang w:val="en-US"/>
        </w:rPr>
        <w:t xml:space="preserve">The </w:t>
      </w:r>
      <w:r w:rsidRPr="00F27831">
        <w:rPr>
          <w:rFonts w:ascii="Times New Roman" w:hAnsi="Times New Roman" w:cs="Times New Roman"/>
          <w:spacing w:val="2"/>
          <w:position w:val="2"/>
          <w:lang w:val="en-US"/>
        </w:rPr>
        <w:t>overall objective</w:t>
      </w:r>
      <w:r>
        <w:rPr>
          <w:rFonts w:ascii="Times New Roman" w:hAnsi="Times New Roman" w:cs="Times New Roman"/>
          <w:spacing w:val="2"/>
          <w:position w:val="2"/>
          <w:lang w:val="en-US"/>
        </w:rPr>
        <w:t xml:space="preserve"> of this Action </w:t>
      </w:r>
      <w:r w:rsidR="00F87948">
        <w:rPr>
          <w:rFonts w:ascii="Times New Roman" w:hAnsi="Times New Roman" w:cs="Times New Roman"/>
          <w:spacing w:val="2"/>
          <w:position w:val="2"/>
          <w:lang w:val="en-US"/>
        </w:rPr>
        <w:t>is to</w:t>
      </w:r>
      <w:r w:rsidR="006E44AE">
        <w:rPr>
          <w:rFonts w:ascii="Times New Roman" w:hAnsi="Times New Roman" w:cs="Times New Roman"/>
          <w:spacing w:val="2"/>
          <w:position w:val="2"/>
          <w:lang w:val="en-US"/>
        </w:rPr>
        <w:t xml:space="preserve"> </w:t>
      </w:r>
      <w:r w:rsidR="006E44AE" w:rsidRPr="00F27831">
        <w:rPr>
          <w:rFonts w:ascii="Times New Roman" w:hAnsi="Times New Roman" w:cs="Times New Roman"/>
          <w:spacing w:val="2"/>
          <w:position w:val="2"/>
          <w:lang w:val="en-US"/>
        </w:rPr>
        <w:t>enhance opportunities for youth to obtain decent employment</w:t>
      </w:r>
      <w:r w:rsidR="00DC52C3" w:rsidRPr="00F27831">
        <w:rPr>
          <w:rFonts w:ascii="Times New Roman" w:hAnsi="Times New Roman" w:cs="Times New Roman"/>
          <w:spacing w:val="2"/>
          <w:position w:val="2"/>
          <w:lang w:val="en-US"/>
        </w:rPr>
        <w:t>.</w:t>
      </w:r>
      <w:r w:rsidR="0085108F" w:rsidRPr="00F27831">
        <w:rPr>
          <w:rFonts w:ascii="Times New Roman" w:hAnsi="Times New Roman" w:cs="Times New Roman"/>
          <w:spacing w:val="2"/>
          <w:position w:val="2"/>
          <w:lang w:val="en-US"/>
        </w:rPr>
        <w:t xml:space="preserve"> </w:t>
      </w:r>
      <w:r w:rsidR="00423072">
        <w:rPr>
          <w:rFonts w:ascii="Times New Roman" w:hAnsi="Times New Roman" w:cs="Times New Roman"/>
          <w:spacing w:val="2"/>
          <w:position w:val="2"/>
          <w:lang w:val="en-US"/>
        </w:rPr>
        <w:t xml:space="preserve">The </w:t>
      </w:r>
      <w:r w:rsidR="00423072" w:rsidRPr="00F27831">
        <w:rPr>
          <w:rFonts w:ascii="Times New Roman" w:hAnsi="Times New Roman" w:cs="Times New Roman"/>
          <w:spacing w:val="2"/>
          <w:position w:val="2"/>
          <w:lang w:val="en-US"/>
        </w:rPr>
        <w:t>specific objectives</w:t>
      </w:r>
      <w:r w:rsidR="00423072">
        <w:rPr>
          <w:rFonts w:ascii="Times New Roman" w:hAnsi="Times New Roman" w:cs="Times New Roman"/>
          <w:spacing w:val="2"/>
          <w:position w:val="2"/>
          <w:lang w:val="en-US"/>
        </w:rPr>
        <w:t xml:space="preserve"> are</w:t>
      </w:r>
      <w:r w:rsidR="0025742B">
        <w:rPr>
          <w:rFonts w:ascii="Times New Roman" w:hAnsi="Times New Roman" w:cs="Times New Roman"/>
          <w:spacing w:val="2"/>
          <w:position w:val="2"/>
          <w:lang w:val="en-US"/>
        </w:rPr>
        <w:t xml:space="preserve"> (</w:t>
      </w:r>
      <w:proofErr w:type="spellStart"/>
      <w:r w:rsidR="0025742B">
        <w:rPr>
          <w:rFonts w:ascii="Times New Roman" w:hAnsi="Times New Roman" w:cs="Times New Roman"/>
          <w:spacing w:val="2"/>
          <w:position w:val="2"/>
          <w:lang w:val="en-US"/>
        </w:rPr>
        <w:t>i</w:t>
      </w:r>
      <w:proofErr w:type="spellEnd"/>
      <w:r w:rsidR="0025742B">
        <w:rPr>
          <w:rFonts w:ascii="Times New Roman" w:hAnsi="Times New Roman" w:cs="Times New Roman"/>
          <w:spacing w:val="2"/>
          <w:position w:val="2"/>
          <w:lang w:val="en-US"/>
        </w:rPr>
        <w:t>)</w:t>
      </w:r>
      <w:r w:rsidR="00423072">
        <w:rPr>
          <w:rFonts w:ascii="Times New Roman" w:hAnsi="Times New Roman" w:cs="Times New Roman"/>
          <w:spacing w:val="2"/>
          <w:position w:val="2"/>
          <w:lang w:val="en-US"/>
        </w:rPr>
        <w:t xml:space="preserve"> to </w:t>
      </w:r>
      <w:r w:rsidR="00303BD3">
        <w:rPr>
          <w:rFonts w:ascii="Times New Roman" w:hAnsi="Times New Roman" w:cs="Times New Roman"/>
          <w:spacing w:val="2"/>
          <w:position w:val="2"/>
          <w:lang w:val="en-US"/>
        </w:rPr>
        <w:t xml:space="preserve">improve </w:t>
      </w:r>
      <w:r w:rsidR="0025742B">
        <w:rPr>
          <w:rFonts w:ascii="Times New Roman" w:hAnsi="Times New Roman" w:cs="Times New Roman"/>
          <w:spacing w:val="2"/>
          <w:position w:val="2"/>
          <w:lang w:val="en-US"/>
        </w:rPr>
        <w:t>skills</w:t>
      </w:r>
      <w:r w:rsidR="00303BD3">
        <w:rPr>
          <w:rFonts w:ascii="Times New Roman" w:hAnsi="Times New Roman" w:cs="Times New Roman"/>
          <w:spacing w:val="2"/>
          <w:position w:val="2"/>
          <w:lang w:val="en-US"/>
        </w:rPr>
        <w:t xml:space="preserve"> of </w:t>
      </w:r>
      <w:r w:rsidR="00F27831">
        <w:rPr>
          <w:rFonts w:ascii="Times New Roman" w:hAnsi="Times New Roman" w:cs="Times New Roman"/>
          <w:spacing w:val="2"/>
          <w:position w:val="2"/>
          <w:lang w:val="en-US"/>
        </w:rPr>
        <w:t xml:space="preserve">young </w:t>
      </w:r>
      <w:r w:rsidR="00F87948">
        <w:rPr>
          <w:rFonts w:ascii="Times New Roman" w:hAnsi="Times New Roman" w:cs="Times New Roman"/>
          <w:spacing w:val="2"/>
          <w:position w:val="2"/>
          <w:lang w:val="en-US"/>
        </w:rPr>
        <w:t>Mozambican</w:t>
      </w:r>
      <w:r w:rsidR="003A5051">
        <w:rPr>
          <w:rFonts w:ascii="Times New Roman" w:hAnsi="Times New Roman" w:cs="Times New Roman"/>
          <w:spacing w:val="2"/>
          <w:position w:val="2"/>
          <w:lang w:val="en-US"/>
        </w:rPr>
        <w:t xml:space="preserve">s, with a focus on women, </w:t>
      </w:r>
      <w:r w:rsidR="00303BD3">
        <w:rPr>
          <w:rFonts w:ascii="Times New Roman" w:hAnsi="Times New Roman" w:cs="Times New Roman"/>
          <w:spacing w:val="2"/>
          <w:position w:val="2"/>
          <w:lang w:val="en-US"/>
        </w:rPr>
        <w:t xml:space="preserve">in line with </w:t>
      </w:r>
      <w:r w:rsidR="003A5051">
        <w:rPr>
          <w:rFonts w:ascii="Times New Roman" w:hAnsi="Times New Roman" w:cs="Times New Roman"/>
          <w:spacing w:val="2"/>
          <w:position w:val="2"/>
          <w:lang w:val="en-US"/>
        </w:rPr>
        <w:t xml:space="preserve">labor </w:t>
      </w:r>
      <w:r w:rsidR="00303BD3">
        <w:rPr>
          <w:rFonts w:ascii="Times New Roman" w:hAnsi="Times New Roman" w:cs="Times New Roman"/>
          <w:spacing w:val="2"/>
          <w:position w:val="2"/>
          <w:lang w:val="en-US"/>
        </w:rPr>
        <w:t>market needs</w:t>
      </w:r>
      <w:r w:rsidR="00F87948">
        <w:rPr>
          <w:rFonts w:ascii="Times New Roman" w:hAnsi="Times New Roman" w:cs="Times New Roman"/>
          <w:spacing w:val="2"/>
          <w:position w:val="2"/>
          <w:lang w:val="en-US"/>
        </w:rPr>
        <w:t xml:space="preserve">; (ii) </w:t>
      </w:r>
      <w:r w:rsidR="00303BD3">
        <w:rPr>
          <w:rFonts w:ascii="Times New Roman" w:hAnsi="Times New Roman" w:cs="Times New Roman"/>
          <w:spacing w:val="2"/>
          <w:position w:val="2"/>
          <w:lang w:val="en-US"/>
        </w:rPr>
        <w:t>to</w:t>
      </w:r>
      <w:r w:rsidR="0025742B">
        <w:rPr>
          <w:rFonts w:ascii="Times New Roman" w:hAnsi="Times New Roman" w:cs="Times New Roman"/>
          <w:spacing w:val="2"/>
          <w:position w:val="2"/>
          <w:lang w:val="en-US"/>
        </w:rPr>
        <w:t xml:space="preserve"> promote local employment</w:t>
      </w:r>
      <w:r w:rsidR="0093307F" w:rsidRPr="00F27831">
        <w:rPr>
          <w:rFonts w:ascii="Times New Roman" w:hAnsi="Times New Roman" w:cs="Times New Roman"/>
          <w:spacing w:val="2"/>
          <w:position w:val="2"/>
          <w:lang w:val="en-US"/>
        </w:rPr>
        <w:t xml:space="preserve"> and income opp</w:t>
      </w:r>
      <w:r w:rsidR="007763AA" w:rsidRPr="00F27831">
        <w:rPr>
          <w:rFonts w:ascii="Times New Roman" w:hAnsi="Times New Roman" w:cs="Times New Roman"/>
          <w:spacing w:val="2"/>
          <w:position w:val="2"/>
          <w:lang w:val="en-US"/>
        </w:rPr>
        <w:t>or</w:t>
      </w:r>
      <w:r w:rsidR="0093307F" w:rsidRPr="00F27831">
        <w:rPr>
          <w:rFonts w:ascii="Times New Roman" w:hAnsi="Times New Roman" w:cs="Times New Roman"/>
          <w:spacing w:val="2"/>
          <w:position w:val="2"/>
          <w:lang w:val="en-US"/>
        </w:rPr>
        <w:t>tunities</w:t>
      </w:r>
      <w:r w:rsidR="0025742B">
        <w:rPr>
          <w:rFonts w:ascii="Times New Roman" w:hAnsi="Times New Roman" w:cs="Times New Roman"/>
          <w:spacing w:val="2"/>
          <w:position w:val="2"/>
          <w:lang w:val="en-US"/>
        </w:rPr>
        <w:t xml:space="preserve">, </w:t>
      </w:r>
      <w:r w:rsidR="001E6282">
        <w:rPr>
          <w:rFonts w:ascii="Times New Roman" w:hAnsi="Times New Roman" w:cs="Times New Roman"/>
          <w:spacing w:val="2"/>
          <w:position w:val="2"/>
          <w:lang w:val="en-US"/>
        </w:rPr>
        <w:t xml:space="preserve">particularly for </w:t>
      </w:r>
      <w:r w:rsidR="0029614F">
        <w:rPr>
          <w:rFonts w:ascii="Times New Roman" w:hAnsi="Times New Roman" w:cs="Times New Roman"/>
          <w:spacing w:val="2"/>
          <w:position w:val="2"/>
          <w:lang w:val="en-US"/>
        </w:rPr>
        <w:t xml:space="preserve">youth and </w:t>
      </w:r>
      <w:r w:rsidR="0025742B">
        <w:rPr>
          <w:rFonts w:ascii="Times New Roman" w:hAnsi="Times New Roman" w:cs="Times New Roman"/>
          <w:spacing w:val="2"/>
          <w:position w:val="2"/>
          <w:lang w:val="en-US"/>
        </w:rPr>
        <w:t>women</w:t>
      </w:r>
      <w:r w:rsidR="00933112">
        <w:rPr>
          <w:rFonts w:ascii="Times New Roman" w:hAnsi="Times New Roman" w:cs="Times New Roman"/>
          <w:spacing w:val="2"/>
          <w:position w:val="2"/>
          <w:lang w:val="en-US"/>
        </w:rPr>
        <w:t>, by increasing the competitiveness of entrepreneurs</w:t>
      </w:r>
      <w:r w:rsidR="003E7641">
        <w:rPr>
          <w:rFonts w:ascii="Times New Roman" w:hAnsi="Times New Roman" w:cs="Times New Roman"/>
          <w:spacing w:val="2"/>
          <w:position w:val="2"/>
          <w:lang w:val="en-US"/>
        </w:rPr>
        <w:t xml:space="preserve"> </w:t>
      </w:r>
      <w:r w:rsidR="00933112">
        <w:rPr>
          <w:rFonts w:ascii="Times New Roman" w:hAnsi="Times New Roman" w:cs="Times New Roman"/>
          <w:spacing w:val="2"/>
          <w:position w:val="2"/>
          <w:lang w:val="en-US"/>
        </w:rPr>
        <w:t>/ Start-ups and MSMEs</w:t>
      </w:r>
      <w:r w:rsidR="003E7641">
        <w:rPr>
          <w:rFonts w:ascii="Times New Roman" w:hAnsi="Times New Roman" w:cs="Times New Roman"/>
          <w:spacing w:val="2"/>
          <w:position w:val="2"/>
          <w:lang w:val="en-US"/>
        </w:rPr>
        <w:t>;</w:t>
      </w:r>
      <w:r w:rsidR="00933112">
        <w:rPr>
          <w:rFonts w:ascii="Times New Roman" w:hAnsi="Times New Roman" w:cs="Times New Roman"/>
          <w:spacing w:val="2"/>
          <w:position w:val="2"/>
          <w:lang w:val="en-US"/>
        </w:rPr>
        <w:t xml:space="preserve"> </w:t>
      </w:r>
      <w:r w:rsidR="54F18396" w:rsidRPr="00F27831">
        <w:rPr>
          <w:rFonts w:ascii="Times New Roman" w:hAnsi="Times New Roman" w:cs="Times New Roman"/>
          <w:spacing w:val="2"/>
          <w:position w:val="2"/>
          <w:lang w:val="en-US"/>
        </w:rPr>
        <w:t xml:space="preserve">and (iii) improve </w:t>
      </w:r>
      <w:r w:rsidR="003E7641" w:rsidRPr="00F27831">
        <w:rPr>
          <w:rFonts w:ascii="Times New Roman" w:hAnsi="Times New Roman" w:cs="Times New Roman"/>
          <w:spacing w:val="2"/>
          <w:position w:val="2"/>
          <w:lang w:val="en-US"/>
        </w:rPr>
        <w:t>labor</w:t>
      </w:r>
      <w:r w:rsidR="54F18396" w:rsidRPr="00F27831">
        <w:rPr>
          <w:rFonts w:ascii="Times New Roman" w:hAnsi="Times New Roman" w:cs="Times New Roman"/>
          <w:spacing w:val="2"/>
          <w:position w:val="2"/>
          <w:lang w:val="en-US"/>
        </w:rPr>
        <w:t xml:space="preserve"> market insertion and the use of active </w:t>
      </w:r>
      <w:r w:rsidR="003E7641" w:rsidRPr="00F27831">
        <w:rPr>
          <w:rFonts w:ascii="Times New Roman" w:hAnsi="Times New Roman" w:cs="Times New Roman"/>
          <w:spacing w:val="2"/>
          <w:position w:val="2"/>
          <w:lang w:val="en-US"/>
        </w:rPr>
        <w:t>labor</w:t>
      </w:r>
      <w:r w:rsidR="54F18396" w:rsidRPr="00F27831">
        <w:rPr>
          <w:rFonts w:ascii="Times New Roman" w:hAnsi="Times New Roman" w:cs="Times New Roman"/>
          <w:spacing w:val="2"/>
          <w:position w:val="2"/>
          <w:lang w:val="en-US"/>
        </w:rPr>
        <w:t xml:space="preserve"> market instruments</w:t>
      </w:r>
      <w:r w:rsidR="003E7641" w:rsidRPr="00F27831">
        <w:rPr>
          <w:rFonts w:ascii="Times New Roman" w:hAnsi="Times New Roman" w:cs="Times New Roman"/>
          <w:spacing w:val="2"/>
          <w:position w:val="2"/>
          <w:lang w:val="en-US"/>
        </w:rPr>
        <w:t>.</w:t>
      </w:r>
    </w:p>
    <w:p w14:paraId="7AAD474B" w14:textId="35B94741" w:rsidR="00DC52C3" w:rsidRDefault="003A5051" w:rsidP="002121C7">
      <w:pPr>
        <w:spacing w:after="120" w:line="276" w:lineRule="auto"/>
        <w:jc w:val="both"/>
        <w:rPr>
          <w:rFonts w:ascii="Times New Roman" w:hAnsi="Times New Roman" w:cs="Times New Roman"/>
          <w:spacing w:val="2"/>
          <w:position w:val="2"/>
          <w:lang w:val="en-US"/>
        </w:rPr>
      </w:pPr>
      <w:r>
        <w:rPr>
          <w:rFonts w:ascii="Times New Roman" w:hAnsi="Times New Roman" w:cs="Times New Roman"/>
          <w:spacing w:val="2"/>
          <w:position w:val="2"/>
          <w:lang w:val="en-US"/>
        </w:rPr>
        <w:t>The Action</w:t>
      </w:r>
      <w:r w:rsidR="00423072" w:rsidRPr="00423072">
        <w:rPr>
          <w:rFonts w:ascii="Times New Roman" w:hAnsi="Times New Roman" w:cs="Times New Roman"/>
          <w:spacing w:val="2"/>
          <w:position w:val="2"/>
          <w:lang w:val="en-US"/>
        </w:rPr>
        <w:t xml:space="preserve"> </w:t>
      </w:r>
      <w:r w:rsidR="00423072">
        <w:rPr>
          <w:rFonts w:ascii="Times New Roman" w:hAnsi="Times New Roman" w:cs="Times New Roman"/>
          <w:spacing w:val="2"/>
          <w:position w:val="2"/>
          <w:lang w:val="en-US"/>
        </w:rPr>
        <w:t xml:space="preserve">will contribute to </w:t>
      </w:r>
      <w:r w:rsidR="0025742B">
        <w:rPr>
          <w:rFonts w:ascii="Times New Roman" w:hAnsi="Times New Roman" w:cs="Times New Roman"/>
          <w:spacing w:val="2"/>
          <w:position w:val="2"/>
          <w:lang w:val="en-US"/>
        </w:rPr>
        <w:t xml:space="preserve">enhance </w:t>
      </w:r>
      <w:r w:rsidR="00BE2273">
        <w:rPr>
          <w:rFonts w:ascii="Times New Roman" w:hAnsi="Times New Roman" w:cs="Times New Roman"/>
          <w:spacing w:val="2"/>
          <w:position w:val="2"/>
          <w:lang w:val="en-US"/>
        </w:rPr>
        <w:t>employability of Mozambican youth and women</w:t>
      </w:r>
      <w:r w:rsidR="0077522B">
        <w:rPr>
          <w:rFonts w:ascii="Times New Roman" w:hAnsi="Times New Roman" w:cs="Times New Roman"/>
          <w:spacing w:val="2"/>
          <w:position w:val="2"/>
          <w:lang w:val="en-US"/>
        </w:rPr>
        <w:t xml:space="preserve"> by</w:t>
      </w:r>
      <w:r w:rsidR="00423072">
        <w:rPr>
          <w:rFonts w:ascii="Times New Roman" w:hAnsi="Times New Roman" w:cs="Times New Roman"/>
          <w:spacing w:val="2"/>
          <w:position w:val="2"/>
          <w:lang w:val="en-US"/>
        </w:rPr>
        <w:t xml:space="preserve"> (</w:t>
      </w:r>
      <w:proofErr w:type="spellStart"/>
      <w:r w:rsidR="00423072">
        <w:rPr>
          <w:rFonts w:ascii="Times New Roman" w:hAnsi="Times New Roman" w:cs="Times New Roman"/>
          <w:spacing w:val="2"/>
          <w:position w:val="2"/>
          <w:lang w:val="en-US"/>
        </w:rPr>
        <w:t>i</w:t>
      </w:r>
      <w:proofErr w:type="spellEnd"/>
      <w:r w:rsidR="00423072">
        <w:rPr>
          <w:rFonts w:ascii="Times New Roman" w:hAnsi="Times New Roman" w:cs="Times New Roman"/>
          <w:spacing w:val="2"/>
          <w:position w:val="2"/>
          <w:lang w:val="en-US"/>
        </w:rPr>
        <w:t xml:space="preserve">) </w:t>
      </w:r>
      <w:r w:rsidR="635A9C28" w:rsidRPr="00F27831">
        <w:rPr>
          <w:rFonts w:ascii="Times New Roman" w:hAnsi="Times New Roman" w:cs="Times New Roman"/>
          <w:spacing w:val="2"/>
          <w:position w:val="2"/>
          <w:lang w:val="en-US"/>
        </w:rPr>
        <w:t>strengthen</w:t>
      </w:r>
      <w:r w:rsidR="003E7641" w:rsidRPr="00F27831">
        <w:rPr>
          <w:rFonts w:ascii="Times New Roman" w:hAnsi="Times New Roman" w:cs="Times New Roman"/>
          <w:spacing w:val="2"/>
          <w:position w:val="2"/>
          <w:lang w:val="en-US"/>
        </w:rPr>
        <w:t>ing</w:t>
      </w:r>
      <w:r w:rsidR="6FF75ADC" w:rsidRPr="00F27831">
        <w:rPr>
          <w:rFonts w:ascii="Times New Roman" w:hAnsi="Times New Roman" w:cs="Times New Roman"/>
          <w:spacing w:val="2"/>
          <w:position w:val="2"/>
          <w:lang w:val="en-US"/>
        </w:rPr>
        <w:t xml:space="preserve"> and </w:t>
      </w:r>
      <w:r w:rsidR="003E7641" w:rsidRPr="00F27831">
        <w:rPr>
          <w:rFonts w:ascii="Times New Roman" w:hAnsi="Times New Roman" w:cs="Times New Roman"/>
          <w:spacing w:val="2"/>
          <w:position w:val="2"/>
          <w:lang w:val="en-US"/>
        </w:rPr>
        <w:t>involving</w:t>
      </w:r>
      <w:r w:rsidR="00796B98" w:rsidRPr="00F27831">
        <w:rPr>
          <w:rFonts w:ascii="Times New Roman" w:hAnsi="Times New Roman" w:cs="Times New Roman"/>
          <w:spacing w:val="2"/>
          <w:position w:val="2"/>
          <w:lang w:val="en-US"/>
        </w:rPr>
        <w:t xml:space="preserve"> </w:t>
      </w:r>
      <w:r w:rsidR="007570DD" w:rsidRPr="00F27831">
        <w:rPr>
          <w:rFonts w:ascii="Times New Roman" w:hAnsi="Times New Roman" w:cs="Times New Roman"/>
          <w:spacing w:val="2"/>
          <w:position w:val="2"/>
          <w:lang w:val="en-US"/>
        </w:rPr>
        <w:t xml:space="preserve">the </w:t>
      </w:r>
      <w:r w:rsidR="0025742B">
        <w:rPr>
          <w:rFonts w:ascii="Times New Roman" w:hAnsi="Times New Roman" w:cs="Times New Roman"/>
          <w:spacing w:val="2"/>
          <w:position w:val="2"/>
          <w:lang w:val="en-US"/>
        </w:rPr>
        <w:t xml:space="preserve">private sector </w:t>
      </w:r>
      <w:r w:rsidR="003E7641">
        <w:rPr>
          <w:rFonts w:ascii="Times New Roman" w:hAnsi="Times New Roman" w:cs="Times New Roman"/>
          <w:spacing w:val="2"/>
          <w:position w:val="2"/>
          <w:lang w:val="en-US"/>
        </w:rPr>
        <w:t xml:space="preserve">in the </w:t>
      </w:r>
      <w:r w:rsidR="0025742B">
        <w:rPr>
          <w:rFonts w:ascii="Times New Roman" w:hAnsi="Times New Roman" w:cs="Times New Roman"/>
          <w:spacing w:val="2"/>
          <w:position w:val="2"/>
          <w:lang w:val="en-US"/>
        </w:rPr>
        <w:t xml:space="preserve">definition of </w:t>
      </w:r>
      <w:r w:rsidR="00F95B03" w:rsidRPr="00F27831">
        <w:rPr>
          <w:rFonts w:ascii="Times New Roman" w:hAnsi="Times New Roman" w:cs="Times New Roman"/>
          <w:spacing w:val="2"/>
          <w:position w:val="2"/>
          <w:lang w:val="en-US"/>
        </w:rPr>
        <w:t xml:space="preserve">job descriptions, occupational standards and </w:t>
      </w:r>
      <w:r w:rsidR="0025742B">
        <w:rPr>
          <w:rFonts w:ascii="Times New Roman" w:hAnsi="Times New Roman" w:cs="Times New Roman"/>
          <w:spacing w:val="2"/>
          <w:position w:val="2"/>
          <w:lang w:val="en-US"/>
        </w:rPr>
        <w:t>curricula</w:t>
      </w:r>
      <w:r w:rsidR="00F95B03" w:rsidRPr="00F27831">
        <w:rPr>
          <w:rFonts w:ascii="Times New Roman" w:hAnsi="Times New Roman" w:cs="Times New Roman"/>
          <w:spacing w:val="2"/>
          <w:position w:val="2"/>
          <w:lang w:val="en-US"/>
        </w:rPr>
        <w:t xml:space="preserve">, as well as </w:t>
      </w:r>
      <w:r w:rsidR="007570DD" w:rsidRPr="00F27831">
        <w:rPr>
          <w:rFonts w:ascii="Times New Roman" w:hAnsi="Times New Roman" w:cs="Times New Roman"/>
          <w:spacing w:val="2"/>
          <w:position w:val="2"/>
          <w:lang w:val="en-US"/>
        </w:rPr>
        <w:t>in the training delivery</w:t>
      </w:r>
      <w:r w:rsidR="00BE2273">
        <w:rPr>
          <w:rFonts w:ascii="Times New Roman" w:hAnsi="Times New Roman" w:cs="Times New Roman"/>
          <w:spacing w:val="2"/>
          <w:position w:val="2"/>
          <w:lang w:val="en-US"/>
        </w:rPr>
        <w:t xml:space="preserve">; </w:t>
      </w:r>
      <w:r w:rsidR="35D2EED5" w:rsidRPr="00F27831">
        <w:rPr>
          <w:rFonts w:ascii="Times New Roman" w:hAnsi="Times New Roman" w:cs="Times New Roman"/>
          <w:spacing w:val="2"/>
          <w:position w:val="2"/>
          <w:lang w:val="en-US"/>
        </w:rPr>
        <w:t>(ii) increase the competitiveness of the private sector via upskilling and on-the-job training</w:t>
      </w:r>
      <w:r w:rsidR="003E7641" w:rsidRPr="00F27831">
        <w:rPr>
          <w:rFonts w:ascii="Times New Roman" w:hAnsi="Times New Roman" w:cs="Times New Roman"/>
          <w:spacing w:val="2"/>
          <w:position w:val="2"/>
          <w:lang w:val="en-US"/>
        </w:rPr>
        <w:t xml:space="preserve"> and</w:t>
      </w:r>
      <w:r w:rsidR="00BE2273">
        <w:rPr>
          <w:rFonts w:ascii="Times New Roman" w:hAnsi="Times New Roman" w:cs="Times New Roman"/>
          <w:spacing w:val="2"/>
          <w:position w:val="2"/>
          <w:lang w:val="en-US"/>
        </w:rPr>
        <w:t>, (</w:t>
      </w:r>
      <w:r w:rsidRPr="00F27831">
        <w:rPr>
          <w:rFonts w:ascii="Times New Roman" w:hAnsi="Times New Roman" w:cs="Times New Roman"/>
          <w:spacing w:val="2"/>
          <w:position w:val="2"/>
          <w:lang w:val="en-US"/>
        </w:rPr>
        <w:t>iii</w:t>
      </w:r>
      <w:r w:rsidR="00BE2273">
        <w:rPr>
          <w:rFonts w:ascii="Times New Roman" w:hAnsi="Times New Roman" w:cs="Times New Roman"/>
          <w:spacing w:val="2"/>
          <w:position w:val="2"/>
          <w:lang w:val="en-US"/>
        </w:rPr>
        <w:t xml:space="preserve">) </w:t>
      </w:r>
      <w:r>
        <w:rPr>
          <w:rFonts w:ascii="Times New Roman" w:hAnsi="Times New Roman" w:cs="Times New Roman"/>
          <w:spacing w:val="2"/>
          <w:position w:val="2"/>
          <w:lang w:val="en-US"/>
        </w:rPr>
        <w:t>promote sustainable public-private dialogue and partnerships</w:t>
      </w:r>
      <w:r w:rsidR="0085108F">
        <w:rPr>
          <w:rFonts w:ascii="Times New Roman" w:hAnsi="Times New Roman" w:cs="Times New Roman"/>
          <w:spacing w:val="2"/>
          <w:position w:val="2"/>
          <w:lang w:val="en-US"/>
        </w:rPr>
        <w:t xml:space="preserve">. </w:t>
      </w:r>
      <w:r w:rsidR="00E130FB">
        <w:rPr>
          <w:rFonts w:ascii="Times New Roman" w:hAnsi="Times New Roman" w:cs="Times New Roman"/>
          <w:spacing w:val="2"/>
          <w:position w:val="2"/>
          <w:lang w:val="en-US"/>
        </w:rPr>
        <w:t xml:space="preserve">The </w:t>
      </w:r>
      <w:r w:rsidR="00A70FB5">
        <w:rPr>
          <w:rFonts w:ascii="Times New Roman" w:hAnsi="Times New Roman" w:cs="Times New Roman"/>
          <w:spacing w:val="2"/>
          <w:position w:val="2"/>
          <w:lang w:val="en-US"/>
        </w:rPr>
        <w:t xml:space="preserve">Action </w:t>
      </w:r>
      <w:r w:rsidR="00E130FB">
        <w:rPr>
          <w:rFonts w:ascii="Times New Roman" w:hAnsi="Times New Roman" w:cs="Times New Roman"/>
          <w:spacing w:val="2"/>
          <w:position w:val="2"/>
          <w:lang w:val="en-US"/>
        </w:rPr>
        <w:t>will cover the whole country with a specific focus on the North and areas around strategic transport corridors (</w:t>
      </w:r>
      <w:proofErr w:type="spellStart"/>
      <w:r w:rsidR="00E130FB">
        <w:rPr>
          <w:rFonts w:ascii="Times New Roman" w:hAnsi="Times New Roman" w:cs="Times New Roman"/>
          <w:spacing w:val="2"/>
          <w:position w:val="2"/>
          <w:lang w:val="en-US"/>
        </w:rPr>
        <w:t>Nacala</w:t>
      </w:r>
      <w:proofErr w:type="spellEnd"/>
      <w:r w:rsidR="00E130FB">
        <w:rPr>
          <w:rFonts w:ascii="Times New Roman" w:hAnsi="Times New Roman" w:cs="Times New Roman"/>
          <w:spacing w:val="2"/>
          <w:position w:val="2"/>
          <w:lang w:val="en-US"/>
        </w:rPr>
        <w:t xml:space="preserve">, Beira, </w:t>
      </w:r>
      <w:proofErr w:type="gramStart"/>
      <w:r w:rsidR="00E130FB">
        <w:rPr>
          <w:rFonts w:ascii="Times New Roman" w:hAnsi="Times New Roman" w:cs="Times New Roman"/>
          <w:spacing w:val="2"/>
          <w:position w:val="2"/>
          <w:lang w:val="en-US"/>
        </w:rPr>
        <w:t>Maputo</w:t>
      </w:r>
      <w:proofErr w:type="gramEnd"/>
      <w:r w:rsidR="00E130FB">
        <w:rPr>
          <w:rFonts w:ascii="Times New Roman" w:hAnsi="Times New Roman" w:cs="Times New Roman"/>
          <w:spacing w:val="2"/>
          <w:position w:val="2"/>
          <w:lang w:val="en-US"/>
        </w:rPr>
        <w:t xml:space="preserve">). </w:t>
      </w:r>
      <w:r w:rsidR="0085108F">
        <w:rPr>
          <w:rFonts w:ascii="Times New Roman" w:hAnsi="Times New Roman" w:cs="Times New Roman"/>
          <w:spacing w:val="2"/>
          <w:position w:val="2"/>
          <w:lang w:val="en-US"/>
        </w:rPr>
        <w:t xml:space="preserve">It will build </w:t>
      </w:r>
      <w:r w:rsidR="00630466">
        <w:rPr>
          <w:rFonts w:ascii="Times New Roman" w:hAnsi="Times New Roman" w:cs="Times New Roman"/>
          <w:spacing w:val="2"/>
          <w:position w:val="2"/>
          <w:lang w:val="en-US"/>
        </w:rPr>
        <w:t>upon</w:t>
      </w:r>
      <w:r w:rsidR="0085108F">
        <w:rPr>
          <w:rFonts w:ascii="Times New Roman" w:hAnsi="Times New Roman" w:cs="Times New Roman"/>
          <w:spacing w:val="2"/>
          <w:position w:val="2"/>
          <w:lang w:val="en-US"/>
        </w:rPr>
        <w:t xml:space="preserve"> lessons learned from former and ongoing EU </w:t>
      </w:r>
      <w:r w:rsidR="00630466">
        <w:rPr>
          <w:rFonts w:ascii="Times New Roman" w:hAnsi="Times New Roman" w:cs="Times New Roman"/>
          <w:spacing w:val="2"/>
          <w:position w:val="2"/>
          <w:lang w:val="en-US"/>
        </w:rPr>
        <w:t>p</w:t>
      </w:r>
      <w:r w:rsidR="0085108F">
        <w:rPr>
          <w:rFonts w:ascii="Times New Roman" w:hAnsi="Times New Roman" w:cs="Times New Roman"/>
          <w:spacing w:val="2"/>
          <w:position w:val="2"/>
          <w:lang w:val="en-US"/>
        </w:rPr>
        <w:t xml:space="preserve">rojects </w:t>
      </w:r>
      <w:r w:rsidR="00630466">
        <w:rPr>
          <w:rFonts w:ascii="Times New Roman" w:hAnsi="Times New Roman" w:cs="Times New Roman"/>
          <w:spacing w:val="2"/>
          <w:position w:val="2"/>
          <w:lang w:val="en-US"/>
        </w:rPr>
        <w:t>such as +E</w:t>
      </w:r>
      <w:r w:rsidR="00641F7C">
        <w:rPr>
          <w:rFonts w:ascii="Times New Roman" w:hAnsi="Times New Roman" w:cs="Times New Roman"/>
          <w:spacing w:val="2"/>
          <w:position w:val="2"/>
          <w:lang w:val="en-US"/>
        </w:rPr>
        <w:t>MPREGO</w:t>
      </w:r>
      <w:r w:rsidR="00630466">
        <w:rPr>
          <w:rFonts w:ascii="Times New Roman" w:hAnsi="Times New Roman" w:cs="Times New Roman"/>
          <w:spacing w:val="2"/>
          <w:position w:val="2"/>
          <w:lang w:val="en-US"/>
        </w:rPr>
        <w:t xml:space="preserve"> and VET Toolbox II</w:t>
      </w:r>
      <w:r w:rsidR="00A70FB5">
        <w:rPr>
          <w:rFonts w:ascii="Times New Roman" w:hAnsi="Times New Roman" w:cs="Times New Roman"/>
          <w:spacing w:val="2"/>
          <w:position w:val="2"/>
          <w:lang w:val="en-US"/>
        </w:rPr>
        <w:t xml:space="preserve"> “</w:t>
      </w:r>
      <w:r w:rsidRPr="00F27831">
        <w:rPr>
          <w:rFonts w:ascii="Times New Roman" w:hAnsi="Times New Roman" w:cs="Times New Roman"/>
          <w:spacing w:val="2"/>
          <w:position w:val="2"/>
          <w:lang w:val="en-US"/>
        </w:rPr>
        <w:t>Skills for Transport</w:t>
      </w:r>
      <w:r w:rsidR="00A70FB5">
        <w:rPr>
          <w:rFonts w:ascii="Times New Roman" w:hAnsi="Times New Roman" w:cs="Times New Roman"/>
          <w:spacing w:val="2"/>
          <w:position w:val="2"/>
          <w:lang w:val="en-US"/>
        </w:rPr>
        <w:t>”</w:t>
      </w:r>
      <w:r w:rsidR="00630466">
        <w:rPr>
          <w:rFonts w:ascii="Times New Roman" w:hAnsi="Times New Roman" w:cs="Times New Roman"/>
          <w:spacing w:val="2"/>
          <w:position w:val="2"/>
          <w:lang w:val="en-US"/>
        </w:rPr>
        <w:t xml:space="preserve">. In line with the Global Gateway, </w:t>
      </w:r>
      <w:r w:rsidR="00600BF9">
        <w:rPr>
          <w:rFonts w:ascii="Times New Roman" w:hAnsi="Times New Roman" w:cs="Times New Roman"/>
          <w:spacing w:val="2"/>
          <w:position w:val="2"/>
          <w:lang w:val="en-US"/>
        </w:rPr>
        <w:t xml:space="preserve">this Action will focus on skills development and employment promotion in a few selected </w:t>
      </w:r>
      <w:r>
        <w:rPr>
          <w:rFonts w:ascii="Times New Roman" w:hAnsi="Times New Roman" w:cs="Times New Roman"/>
          <w:spacing w:val="2"/>
          <w:position w:val="2"/>
          <w:lang w:val="en-US"/>
        </w:rPr>
        <w:t xml:space="preserve">economic </w:t>
      </w:r>
      <w:r w:rsidR="00600BF9">
        <w:rPr>
          <w:rFonts w:ascii="Times New Roman" w:hAnsi="Times New Roman" w:cs="Times New Roman"/>
          <w:spacing w:val="2"/>
          <w:position w:val="2"/>
          <w:lang w:val="en-US"/>
        </w:rPr>
        <w:t>sectors considered the most</w:t>
      </w:r>
      <w:r w:rsidR="0085108F">
        <w:rPr>
          <w:rFonts w:ascii="Times New Roman" w:hAnsi="Times New Roman" w:cs="Times New Roman"/>
          <w:spacing w:val="2"/>
          <w:position w:val="2"/>
          <w:lang w:val="en-US"/>
        </w:rPr>
        <w:t xml:space="preserve"> </w:t>
      </w:r>
      <w:r w:rsidR="00630466">
        <w:rPr>
          <w:rFonts w:ascii="Times New Roman" w:hAnsi="Times New Roman" w:cs="Times New Roman"/>
          <w:spacing w:val="2"/>
          <w:position w:val="2"/>
          <w:lang w:val="en-US"/>
        </w:rPr>
        <w:t>promising</w:t>
      </w:r>
      <w:r w:rsidR="07197C9D" w:rsidRPr="00F27831">
        <w:rPr>
          <w:rFonts w:ascii="Times New Roman" w:hAnsi="Times New Roman" w:cs="Times New Roman"/>
          <w:spacing w:val="2"/>
          <w:position w:val="2"/>
          <w:lang w:val="en-US"/>
        </w:rPr>
        <w:t xml:space="preserve"> </w:t>
      </w:r>
      <w:r w:rsidR="00630466">
        <w:rPr>
          <w:rFonts w:ascii="Times New Roman" w:hAnsi="Times New Roman" w:cs="Times New Roman"/>
          <w:spacing w:val="2"/>
          <w:position w:val="2"/>
          <w:lang w:val="en-US"/>
        </w:rPr>
        <w:t>and impactful</w:t>
      </w:r>
      <w:r w:rsidR="6765C9B9" w:rsidRPr="00F27831">
        <w:rPr>
          <w:rFonts w:ascii="Times New Roman" w:hAnsi="Times New Roman" w:cs="Times New Roman"/>
          <w:spacing w:val="2"/>
          <w:position w:val="2"/>
          <w:lang w:val="en-US"/>
        </w:rPr>
        <w:t xml:space="preserve"> </w:t>
      </w:r>
      <w:r w:rsidR="07197C9D" w:rsidRPr="00F27831">
        <w:rPr>
          <w:rFonts w:ascii="Times New Roman" w:hAnsi="Times New Roman" w:cs="Times New Roman"/>
          <w:spacing w:val="2"/>
          <w:position w:val="2"/>
          <w:lang w:val="en-US"/>
        </w:rPr>
        <w:t xml:space="preserve">in terms of </w:t>
      </w:r>
      <w:r w:rsidR="6765C9B9" w:rsidRPr="00F27831">
        <w:rPr>
          <w:rFonts w:ascii="Times New Roman" w:hAnsi="Times New Roman" w:cs="Times New Roman"/>
          <w:spacing w:val="2"/>
          <w:position w:val="2"/>
          <w:lang w:val="en-US"/>
        </w:rPr>
        <w:t xml:space="preserve">creating </w:t>
      </w:r>
      <w:r w:rsidR="291B0B92" w:rsidRPr="00F27831">
        <w:rPr>
          <w:rFonts w:ascii="Times New Roman" w:hAnsi="Times New Roman" w:cs="Times New Roman"/>
          <w:spacing w:val="2"/>
          <w:position w:val="2"/>
          <w:lang w:val="en-US"/>
        </w:rPr>
        <w:t xml:space="preserve">sustainable </w:t>
      </w:r>
      <w:r w:rsidR="6765C9B9" w:rsidRPr="00F27831">
        <w:rPr>
          <w:rFonts w:ascii="Times New Roman" w:hAnsi="Times New Roman" w:cs="Times New Roman"/>
          <w:spacing w:val="2"/>
          <w:position w:val="2"/>
          <w:lang w:val="en-US"/>
        </w:rPr>
        <w:t>opportunities for income and employment for youth</w:t>
      </w:r>
      <w:r w:rsidRPr="00F27831">
        <w:rPr>
          <w:rFonts w:ascii="Times New Roman" w:hAnsi="Times New Roman" w:cs="Times New Roman"/>
          <w:spacing w:val="2"/>
          <w:position w:val="2"/>
          <w:lang w:val="en-US"/>
        </w:rPr>
        <w:t xml:space="preserve"> </w:t>
      </w:r>
      <w:r w:rsidR="6765C9B9" w:rsidRPr="00F27831">
        <w:rPr>
          <w:rFonts w:ascii="Times New Roman" w:hAnsi="Times New Roman" w:cs="Times New Roman"/>
          <w:spacing w:val="2"/>
          <w:position w:val="2"/>
          <w:lang w:val="en-US"/>
        </w:rPr>
        <w:t>in</w:t>
      </w:r>
      <w:r>
        <w:rPr>
          <w:rFonts w:ascii="Times New Roman" w:hAnsi="Times New Roman" w:cs="Times New Roman"/>
          <w:spacing w:val="2"/>
          <w:position w:val="2"/>
          <w:lang w:val="en-US"/>
        </w:rPr>
        <w:t xml:space="preserve"> the country</w:t>
      </w:r>
      <w:r w:rsidR="0085108F">
        <w:rPr>
          <w:rFonts w:ascii="Times New Roman" w:hAnsi="Times New Roman" w:cs="Times New Roman"/>
          <w:spacing w:val="2"/>
          <w:position w:val="2"/>
          <w:lang w:val="en-US"/>
        </w:rPr>
        <w:t xml:space="preserve">. </w:t>
      </w:r>
    </w:p>
    <w:p w14:paraId="31C12E85" w14:textId="3DAD9FB7" w:rsidR="00E7782E" w:rsidRPr="00F27831" w:rsidRDefault="00F66967" w:rsidP="002121C7">
      <w:pPr>
        <w:spacing w:after="120" w:line="276" w:lineRule="auto"/>
        <w:jc w:val="both"/>
        <w:rPr>
          <w:rFonts w:ascii="Times New Roman" w:hAnsi="Times New Roman" w:cs="Times New Roman"/>
          <w:spacing w:val="2"/>
          <w:position w:val="2"/>
          <w:lang w:val="en-US"/>
        </w:rPr>
      </w:pPr>
      <w:r>
        <w:rPr>
          <w:rFonts w:ascii="Times New Roman" w:hAnsi="Times New Roman" w:cs="Times New Roman"/>
          <w:spacing w:val="2"/>
          <w:position w:val="2"/>
          <w:lang w:val="en-US"/>
        </w:rPr>
        <w:t xml:space="preserve">The Action is </w:t>
      </w:r>
      <w:r w:rsidR="00630466">
        <w:rPr>
          <w:rFonts w:ascii="Times New Roman" w:hAnsi="Times New Roman" w:cs="Times New Roman"/>
          <w:spacing w:val="2"/>
          <w:position w:val="2"/>
          <w:lang w:val="en-US"/>
        </w:rPr>
        <w:t xml:space="preserve">embedded in Priority area 2 “Growing Youth” of the </w:t>
      </w:r>
      <w:r>
        <w:rPr>
          <w:rFonts w:ascii="Times New Roman" w:hAnsi="Times New Roman" w:cs="Times New Roman"/>
          <w:spacing w:val="2"/>
          <w:position w:val="2"/>
          <w:lang w:val="en-US"/>
        </w:rPr>
        <w:t>M</w:t>
      </w:r>
      <w:r w:rsidR="00630466">
        <w:rPr>
          <w:rFonts w:ascii="Times New Roman" w:hAnsi="Times New Roman" w:cs="Times New Roman"/>
          <w:spacing w:val="2"/>
          <w:position w:val="2"/>
          <w:lang w:val="en-US"/>
        </w:rPr>
        <w:t xml:space="preserve">ulti-Annual </w:t>
      </w:r>
      <w:r>
        <w:rPr>
          <w:rFonts w:ascii="Times New Roman" w:hAnsi="Times New Roman" w:cs="Times New Roman"/>
          <w:spacing w:val="2"/>
          <w:position w:val="2"/>
          <w:lang w:val="en-US"/>
        </w:rPr>
        <w:t>I</w:t>
      </w:r>
      <w:r w:rsidR="00630466">
        <w:rPr>
          <w:rFonts w:ascii="Times New Roman" w:hAnsi="Times New Roman" w:cs="Times New Roman"/>
          <w:spacing w:val="2"/>
          <w:position w:val="2"/>
          <w:lang w:val="en-US"/>
        </w:rPr>
        <w:t xml:space="preserve">ndicative </w:t>
      </w:r>
      <w:proofErr w:type="spellStart"/>
      <w:r>
        <w:rPr>
          <w:rFonts w:ascii="Times New Roman" w:hAnsi="Times New Roman" w:cs="Times New Roman"/>
          <w:spacing w:val="2"/>
          <w:position w:val="2"/>
          <w:lang w:val="en-US"/>
        </w:rPr>
        <w:t>P</w:t>
      </w:r>
      <w:r w:rsidR="00630466">
        <w:rPr>
          <w:rFonts w:ascii="Times New Roman" w:hAnsi="Times New Roman" w:cs="Times New Roman"/>
          <w:spacing w:val="2"/>
          <w:position w:val="2"/>
          <w:lang w:val="en-US"/>
        </w:rPr>
        <w:t>rogramme</w:t>
      </w:r>
      <w:proofErr w:type="spellEnd"/>
      <w:r>
        <w:rPr>
          <w:rFonts w:ascii="Times New Roman" w:hAnsi="Times New Roman" w:cs="Times New Roman"/>
          <w:spacing w:val="2"/>
          <w:position w:val="2"/>
          <w:lang w:val="en-US"/>
        </w:rPr>
        <w:t xml:space="preserve"> (2021-2027)</w:t>
      </w:r>
      <w:r w:rsidR="002121C7">
        <w:rPr>
          <w:rFonts w:ascii="Times New Roman" w:hAnsi="Times New Roman" w:cs="Times New Roman"/>
          <w:spacing w:val="2"/>
          <w:position w:val="2"/>
          <w:lang w:val="en-US"/>
        </w:rPr>
        <w:t xml:space="preserve">, </w:t>
      </w:r>
      <w:r>
        <w:rPr>
          <w:rFonts w:ascii="Times New Roman" w:hAnsi="Times New Roman" w:cs="Times New Roman"/>
          <w:spacing w:val="2"/>
          <w:position w:val="2"/>
          <w:lang w:val="en-US"/>
        </w:rPr>
        <w:t>in particular</w:t>
      </w:r>
      <w:r w:rsidR="002121C7">
        <w:rPr>
          <w:rFonts w:ascii="Times New Roman" w:hAnsi="Times New Roman" w:cs="Times New Roman"/>
          <w:spacing w:val="2"/>
          <w:position w:val="2"/>
          <w:lang w:val="en-US"/>
        </w:rPr>
        <w:t>,</w:t>
      </w:r>
      <w:r>
        <w:rPr>
          <w:rFonts w:ascii="Times New Roman" w:hAnsi="Times New Roman" w:cs="Times New Roman"/>
          <w:spacing w:val="2"/>
          <w:position w:val="2"/>
          <w:lang w:val="en-US"/>
        </w:rPr>
        <w:t xml:space="preserve"> to Objective 4</w:t>
      </w:r>
      <w:r w:rsidR="002121C7">
        <w:rPr>
          <w:rFonts w:ascii="Times New Roman" w:hAnsi="Times New Roman" w:cs="Times New Roman"/>
          <w:spacing w:val="2"/>
          <w:position w:val="2"/>
          <w:lang w:val="en-US"/>
        </w:rPr>
        <w:t xml:space="preserve"> and one of its expected results</w:t>
      </w:r>
      <w:r>
        <w:rPr>
          <w:rFonts w:ascii="Times New Roman" w:hAnsi="Times New Roman" w:cs="Times New Roman"/>
          <w:spacing w:val="2"/>
          <w:position w:val="2"/>
          <w:lang w:val="en-US"/>
        </w:rPr>
        <w:t xml:space="preserve"> “</w:t>
      </w:r>
      <w:r w:rsidRPr="00F27831">
        <w:rPr>
          <w:rFonts w:ascii="Times New Roman" w:hAnsi="Times New Roman" w:cs="Times New Roman"/>
          <w:i/>
          <w:spacing w:val="2"/>
          <w:position w:val="2"/>
          <w:lang w:val="en-US"/>
        </w:rPr>
        <w:t>Enhanced opportunities for youth to obtain decent employment</w:t>
      </w:r>
      <w:r w:rsidR="002121C7" w:rsidRPr="00F27831">
        <w:rPr>
          <w:rFonts w:ascii="Times New Roman" w:hAnsi="Times New Roman" w:cs="Times New Roman"/>
          <w:i/>
          <w:spacing w:val="2"/>
          <w:position w:val="2"/>
          <w:lang w:val="en-US"/>
        </w:rPr>
        <w:t xml:space="preserve">: boosted inclusive employability of youth by equipping them with </w:t>
      </w:r>
      <w:proofErr w:type="spellStart"/>
      <w:r w:rsidR="002121C7" w:rsidRPr="00F27831">
        <w:rPr>
          <w:rFonts w:ascii="Times New Roman" w:hAnsi="Times New Roman" w:cs="Times New Roman"/>
          <w:i/>
          <w:spacing w:val="2"/>
          <w:position w:val="2"/>
          <w:lang w:val="en-US"/>
        </w:rPr>
        <w:t>labour</w:t>
      </w:r>
      <w:proofErr w:type="spellEnd"/>
      <w:r w:rsidR="002121C7" w:rsidRPr="00F27831">
        <w:rPr>
          <w:rFonts w:ascii="Times New Roman" w:hAnsi="Times New Roman" w:cs="Times New Roman"/>
          <w:i/>
          <w:spacing w:val="2"/>
          <w:position w:val="2"/>
          <w:lang w:val="en-US"/>
        </w:rPr>
        <w:t xml:space="preserve"> relevant skills and accompanying their transition from school to work</w:t>
      </w:r>
      <w:r w:rsidRPr="00F27831">
        <w:rPr>
          <w:rFonts w:ascii="Times New Roman" w:hAnsi="Times New Roman" w:cs="Times New Roman"/>
          <w:spacing w:val="2"/>
          <w:position w:val="2"/>
          <w:lang w:val="en-US"/>
        </w:rPr>
        <w:t xml:space="preserve">”. </w:t>
      </w:r>
      <w:r w:rsidR="003B7EB4" w:rsidRPr="00F27831">
        <w:rPr>
          <w:rFonts w:ascii="Times New Roman" w:hAnsi="Times New Roman" w:cs="Times New Roman"/>
          <w:spacing w:val="2"/>
          <w:position w:val="2"/>
          <w:lang w:val="en-US"/>
        </w:rPr>
        <w:t>It</w:t>
      </w:r>
      <w:r w:rsidR="002121C7" w:rsidRPr="00F27831">
        <w:rPr>
          <w:rFonts w:ascii="Times New Roman" w:hAnsi="Times New Roman" w:cs="Times New Roman"/>
          <w:spacing w:val="2"/>
          <w:position w:val="2"/>
          <w:lang w:val="en-US"/>
        </w:rPr>
        <w:t xml:space="preserve"> </w:t>
      </w:r>
      <w:proofErr w:type="gramStart"/>
      <w:r w:rsidR="002121C7" w:rsidRPr="00F27831">
        <w:rPr>
          <w:rFonts w:ascii="Times New Roman" w:hAnsi="Times New Roman" w:cs="Times New Roman"/>
          <w:spacing w:val="2"/>
          <w:position w:val="2"/>
          <w:lang w:val="en-US"/>
        </w:rPr>
        <w:t>is aligned</w:t>
      </w:r>
      <w:proofErr w:type="gramEnd"/>
      <w:r w:rsidR="002121C7" w:rsidRPr="00F27831">
        <w:rPr>
          <w:rFonts w:ascii="Times New Roman" w:hAnsi="Times New Roman" w:cs="Times New Roman"/>
          <w:spacing w:val="2"/>
          <w:position w:val="2"/>
          <w:lang w:val="en-US"/>
        </w:rPr>
        <w:t xml:space="preserve"> </w:t>
      </w:r>
      <w:r w:rsidR="003E1695" w:rsidRPr="00F27831">
        <w:rPr>
          <w:rFonts w:ascii="Times New Roman" w:hAnsi="Times New Roman" w:cs="Times New Roman"/>
          <w:spacing w:val="2"/>
          <w:position w:val="2"/>
          <w:lang w:val="en-US"/>
        </w:rPr>
        <w:t>with the</w:t>
      </w:r>
      <w:r w:rsidR="002121C7" w:rsidRPr="00F27831">
        <w:rPr>
          <w:rFonts w:ascii="Times New Roman" w:hAnsi="Times New Roman" w:cs="Times New Roman"/>
          <w:spacing w:val="2"/>
          <w:position w:val="2"/>
          <w:lang w:val="en-US"/>
        </w:rPr>
        <w:t xml:space="preserve"> </w:t>
      </w:r>
      <w:r w:rsidR="003E1695" w:rsidRPr="00F27831">
        <w:rPr>
          <w:rFonts w:ascii="Times New Roman" w:hAnsi="Times New Roman" w:cs="Times New Roman"/>
          <w:spacing w:val="2"/>
          <w:position w:val="2"/>
          <w:lang w:val="en-US"/>
        </w:rPr>
        <w:t>Action included in AAP 2022 to promote digital s</w:t>
      </w:r>
      <w:r w:rsidR="002121C7" w:rsidRPr="00F27831">
        <w:rPr>
          <w:rFonts w:ascii="Times New Roman" w:hAnsi="Times New Roman" w:cs="Times New Roman"/>
          <w:spacing w:val="2"/>
          <w:position w:val="2"/>
          <w:lang w:val="en-US"/>
        </w:rPr>
        <w:t>kills and inclusiveness (</w:t>
      </w:r>
      <w:proofErr w:type="spellStart"/>
      <w:r w:rsidR="002121C7" w:rsidRPr="00F27831">
        <w:rPr>
          <w:rFonts w:ascii="Times New Roman" w:hAnsi="Times New Roman" w:cs="Times New Roman"/>
          <w:spacing w:val="2"/>
          <w:position w:val="2"/>
          <w:lang w:val="en-US"/>
        </w:rPr>
        <w:t>VaMoz</w:t>
      </w:r>
      <w:proofErr w:type="spellEnd"/>
      <w:r w:rsidR="002121C7" w:rsidRPr="00F27831">
        <w:rPr>
          <w:rFonts w:ascii="Times New Roman" w:hAnsi="Times New Roman" w:cs="Times New Roman"/>
          <w:spacing w:val="2"/>
          <w:position w:val="2"/>
          <w:lang w:val="en-US"/>
        </w:rPr>
        <w:t xml:space="preserve"> Digital! – </w:t>
      </w:r>
      <w:r w:rsidR="00915557" w:rsidRPr="00F27831">
        <w:rPr>
          <w:rFonts w:ascii="Times New Roman" w:hAnsi="Times New Roman" w:cs="Times New Roman"/>
          <w:spacing w:val="2"/>
          <w:position w:val="2"/>
          <w:lang w:val="en-US"/>
        </w:rPr>
        <w:t xml:space="preserve">EUR </w:t>
      </w:r>
      <w:r w:rsidR="002121C7" w:rsidRPr="00F27831">
        <w:rPr>
          <w:rFonts w:ascii="Times New Roman" w:hAnsi="Times New Roman" w:cs="Times New Roman"/>
          <w:spacing w:val="2"/>
          <w:position w:val="2"/>
          <w:lang w:val="en-US"/>
        </w:rPr>
        <w:t>10 million</w:t>
      </w:r>
      <w:r w:rsidR="00915557" w:rsidRPr="00F27831">
        <w:rPr>
          <w:rFonts w:ascii="Times New Roman" w:hAnsi="Times New Roman" w:cs="Times New Roman"/>
          <w:spacing w:val="2"/>
          <w:position w:val="2"/>
          <w:lang w:val="en-US"/>
        </w:rPr>
        <w:t xml:space="preserve">). </w:t>
      </w:r>
    </w:p>
    <w:p w14:paraId="5F51ACE7" w14:textId="77777777" w:rsidR="004E2E60" w:rsidRPr="00D06AC6" w:rsidRDefault="004E2E60" w:rsidP="00D06AC6">
      <w:pPr>
        <w:keepNext/>
        <w:keepLines/>
        <w:spacing w:after="120" w:line="276" w:lineRule="auto"/>
        <w:ind w:left="720" w:hanging="294"/>
        <w:jc w:val="both"/>
        <w:outlineLvl w:val="3"/>
        <w:rPr>
          <w:rFonts w:ascii="Times New Roman" w:eastAsiaTheme="majorEastAsia" w:hAnsi="Times New Roman" w:cs="Times New Roman"/>
          <w:i/>
          <w:iCs/>
          <w:color w:val="2E74B5" w:themeColor="accent1" w:themeShade="BF"/>
          <w:spacing w:val="2"/>
          <w:position w:val="2"/>
          <w:lang w:val="en-US" w:eastAsia="en-GB"/>
        </w:rPr>
      </w:pPr>
      <w:r w:rsidRPr="00D06AC6">
        <w:rPr>
          <w:rFonts w:ascii="Times New Roman" w:eastAsiaTheme="majorEastAsia" w:hAnsi="Times New Roman" w:cs="Times New Roman"/>
          <w:i/>
          <w:iCs/>
          <w:color w:val="2E74B5" w:themeColor="accent1" w:themeShade="BF"/>
          <w:spacing w:val="2"/>
          <w:position w:val="2"/>
          <w:lang w:val="en-US" w:eastAsia="en-GB"/>
        </w:rPr>
        <w:t>c. Implementation modality (</w:t>
      </w:r>
      <w:r w:rsidRPr="00D06AC6">
        <w:rPr>
          <w:rFonts w:ascii="Times New Roman" w:eastAsiaTheme="majorEastAsia" w:hAnsi="Times New Roman" w:cs="Times New Roman"/>
          <w:i/>
          <w:iCs/>
          <w:color w:val="2E74B5" w:themeColor="accent1" w:themeShade="BF"/>
          <w:spacing w:val="2"/>
          <w:position w:val="2"/>
          <w:highlight w:val="yellow"/>
          <w:lang w:val="en-US" w:eastAsia="en-GB"/>
        </w:rPr>
        <w:t>Section 4.3 and 4.4 of the Action Document</w:t>
      </w:r>
      <w:r w:rsidRPr="00D06AC6">
        <w:rPr>
          <w:rFonts w:ascii="Times New Roman" w:eastAsiaTheme="majorEastAsia" w:hAnsi="Times New Roman" w:cs="Times New Roman"/>
          <w:i/>
          <w:iCs/>
          <w:color w:val="2E74B5" w:themeColor="accent1" w:themeShade="BF"/>
          <w:spacing w:val="2"/>
          <w:position w:val="2"/>
          <w:lang w:val="en-US" w:eastAsia="en-GB"/>
        </w:rPr>
        <w:t>)</w:t>
      </w:r>
    </w:p>
    <w:p w14:paraId="0C6A26CD" w14:textId="5EEB1AE0" w:rsidR="004E2E60" w:rsidRPr="0093307F" w:rsidRDefault="004E2E60" w:rsidP="00D06AC6">
      <w:pPr>
        <w:spacing w:after="120" w:line="276" w:lineRule="auto"/>
        <w:jc w:val="both"/>
        <w:rPr>
          <w:rFonts w:ascii="Times New Roman" w:hAnsi="Times New Roman" w:cs="Times New Roman"/>
          <w:spacing w:val="2"/>
          <w:position w:val="2"/>
          <w:lang w:val="en-US"/>
        </w:rPr>
      </w:pPr>
      <w:r w:rsidRPr="00D06AC6">
        <w:rPr>
          <w:rFonts w:ascii="Times New Roman" w:hAnsi="Times New Roman" w:cs="Times New Roman"/>
          <w:spacing w:val="2"/>
          <w:position w:val="2"/>
          <w:lang w:val="en-US"/>
        </w:rPr>
        <w:t xml:space="preserve">The Action </w:t>
      </w:r>
      <w:proofErr w:type="gramStart"/>
      <w:r w:rsidRPr="00D06AC6">
        <w:rPr>
          <w:rFonts w:ascii="Times New Roman" w:hAnsi="Times New Roman" w:cs="Times New Roman"/>
          <w:spacing w:val="2"/>
          <w:position w:val="2"/>
          <w:lang w:val="en-US"/>
        </w:rPr>
        <w:t>will be implemented</w:t>
      </w:r>
      <w:proofErr w:type="gramEnd"/>
      <w:r w:rsidRPr="00D06AC6">
        <w:rPr>
          <w:rFonts w:ascii="Times New Roman" w:hAnsi="Times New Roman" w:cs="Times New Roman"/>
          <w:spacing w:val="2"/>
          <w:position w:val="2"/>
          <w:lang w:val="en-US"/>
        </w:rPr>
        <w:t xml:space="preserve"> through </w:t>
      </w:r>
      <w:r w:rsidR="00E22D4D">
        <w:rPr>
          <w:rFonts w:ascii="Times New Roman" w:hAnsi="Times New Roman" w:cs="Times New Roman"/>
          <w:spacing w:val="2"/>
          <w:position w:val="2"/>
          <w:lang w:val="en-US"/>
        </w:rPr>
        <w:t>Indirect Management with Member States</w:t>
      </w:r>
      <w:r w:rsidR="00C10745">
        <w:rPr>
          <w:rFonts w:ascii="Times New Roman" w:hAnsi="Times New Roman" w:cs="Times New Roman"/>
          <w:spacing w:val="2"/>
          <w:position w:val="2"/>
          <w:lang w:val="en-US"/>
        </w:rPr>
        <w:t xml:space="preserve"> </w:t>
      </w:r>
      <w:r w:rsidR="003B7EB4">
        <w:rPr>
          <w:rFonts w:ascii="Times New Roman" w:hAnsi="Times New Roman" w:cs="Times New Roman"/>
          <w:spacing w:val="2"/>
          <w:position w:val="2"/>
          <w:lang w:val="en-US"/>
        </w:rPr>
        <w:t xml:space="preserve">with </w:t>
      </w:r>
      <w:r w:rsidR="00974CCC">
        <w:rPr>
          <w:rFonts w:ascii="Times New Roman" w:hAnsi="Times New Roman" w:cs="Times New Roman"/>
          <w:spacing w:val="2"/>
          <w:position w:val="2"/>
          <w:lang w:val="en-US"/>
        </w:rPr>
        <w:t xml:space="preserve">successful </w:t>
      </w:r>
      <w:r w:rsidR="003B7EB4">
        <w:rPr>
          <w:rFonts w:ascii="Times New Roman" w:hAnsi="Times New Roman" w:cs="Times New Roman"/>
          <w:spacing w:val="2"/>
          <w:position w:val="2"/>
          <w:lang w:val="en-US"/>
        </w:rPr>
        <w:t>experience in the sectors of skills development and employment in Mozambique</w:t>
      </w:r>
      <w:r w:rsidR="006A6AF7">
        <w:rPr>
          <w:rFonts w:ascii="Times New Roman" w:hAnsi="Times New Roman" w:cs="Times New Roman"/>
          <w:spacing w:val="2"/>
          <w:position w:val="2"/>
          <w:lang w:val="en-US"/>
        </w:rPr>
        <w:t>.</w:t>
      </w:r>
      <w:r w:rsidR="00604043" w:rsidRPr="00604043">
        <w:rPr>
          <w:rFonts w:ascii="Times New Roman" w:hAnsi="Times New Roman" w:cs="Times New Roman"/>
          <w:spacing w:val="2"/>
          <w:position w:val="2"/>
          <w:lang w:val="en-GB"/>
        </w:rPr>
        <w:t xml:space="preserve"> </w:t>
      </w:r>
    </w:p>
    <w:p w14:paraId="5F5F41F7" w14:textId="77777777" w:rsidR="004E2E60" w:rsidRPr="00D06AC6" w:rsidRDefault="004E2E60" w:rsidP="00D06AC6">
      <w:pPr>
        <w:keepNext/>
        <w:keepLines/>
        <w:spacing w:after="120" w:line="276" w:lineRule="auto"/>
        <w:ind w:left="709" w:hanging="283"/>
        <w:jc w:val="both"/>
        <w:outlineLvl w:val="3"/>
        <w:rPr>
          <w:rFonts w:ascii="Times New Roman" w:eastAsiaTheme="majorEastAsia" w:hAnsi="Times New Roman" w:cs="Times New Roman"/>
          <w:i/>
          <w:iCs/>
          <w:color w:val="2E74B5" w:themeColor="accent1" w:themeShade="BF"/>
          <w:spacing w:val="2"/>
          <w:position w:val="2"/>
          <w:lang w:val="en-US" w:eastAsia="en-GB"/>
        </w:rPr>
      </w:pPr>
      <w:r w:rsidRPr="00D06AC6">
        <w:rPr>
          <w:rFonts w:ascii="Times New Roman" w:eastAsiaTheme="majorEastAsia" w:hAnsi="Times New Roman" w:cs="Times New Roman"/>
          <w:i/>
          <w:iCs/>
          <w:color w:val="2E74B5" w:themeColor="accent1" w:themeShade="BF"/>
          <w:spacing w:val="2"/>
          <w:position w:val="2"/>
          <w:lang w:val="en-US" w:eastAsia="en-GB"/>
        </w:rPr>
        <w:lastRenderedPageBreak/>
        <w:t>d. Where applicable, key element of the TEI (transformative Impact, contribution from other Team Europe stakeholders, including where possible information modalities</w:t>
      </w:r>
      <w:r w:rsidRPr="00D06AC6">
        <w:rPr>
          <w:rFonts w:ascii="Times New Roman" w:eastAsiaTheme="majorEastAsia" w:hAnsi="Times New Roman" w:cs="Times New Roman"/>
          <w:i/>
          <w:iCs/>
          <w:color w:val="2E74B5" w:themeColor="accent1" w:themeShade="BF"/>
          <w:spacing w:val="2"/>
          <w:position w:val="2"/>
          <w:highlight w:val="yellow"/>
          <w:lang w:val="en-US" w:eastAsia="en-GB"/>
        </w:rPr>
        <w:t>) (Point 9 of Section 1.1 -Action Summary table-and Section 1.2 of the Action Document)</w:t>
      </w:r>
    </w:p>
    <w:p w14:paraId="6FFB05F5" w14:textId="7A0BB53B" w:rsidR="004E2E60" w:rsidRPr="00D06AC6" w:rsidRDefault="00BB611B" w:rsidP="00D06AC6">
      <w:pPr>
        <w:spacing w:after="120" w:line="276" w:lineRule="auto"/>
        <w:jc w:val="both"/>
        <w:rPr>
          <w:rFonts w:ascii="Times New Roman" w:hAnsi="Times New Roman" w:cs="Times New Roman"/>
          <w:spacing w:val="2"/>
          <w:position w:val="2"/>
          <w:lang w:val="en-US"/>
        </w:rPr>
      </w:pPr>
      <w:r>
        <w:rPr>
          <w:rFonts w:ascii="Times New Roman" w:hAnsi="Times New Roman" w:cs="Times New Roman"/>
          <w:spacing w:val="2"/>
          <w:position w:val="2"/>
          <w:lang w:val="en-US"/>
        </w:rPr>
        <w:t xml:space="preserve">This Action </w:t>
      </w:r>
      <w:r w:rsidR="00915557">
        <w:rPr>
          <w:rFonts w:ascii="Times New Roman" w:hAnsi="Times New Roman" w:cs="Times New Roman"/>
          <w:spacing w:val="2"/>
          <w:position w:val="2"/>
          <w:lang w:val="en-US"/>
        </w:rPr>
        <w:t>will contribute to</w:t>
      </w:r>
      <w:r>
        <w:rPr>
          <w:rFonts w:ascii="Times New Roman" w:hAnsi="Times New Roman" w:cs="Times New Roman"/>
          <w:spacing w:val="2"/>
          <w:position w:val="2"/>
          <w:lang w:val="en-US"/>
        </w:rPr>
        <w:t xml:space="preserve"> TEI e-Youth which aims to unleash</w:t>
      </w:r>
      <w:r w:rsidRPr="00BB611B">
        <w:rPr>
          <w:rFonts w:ascii="Times New Roman" w:hAnsi="Times New Roman" w:cs="Times New Roman"/>
          <w:spacing w:val="2"/>
          <w:position w:val="2"/>
          <w:lang w:val="en-US"/>
        </w:rPr>
        <w:t xml:space="preserve"> the full potential of Mozambique’s youth </w:t>
      </w:r>
      <w:r>
        <w:rPr>
          <w:rFonts w:ascii="Times New Roman" w:hAnsi="Times New Roman" w:cs="Times New Roman"/>
          <w:spacing w:val="2"/>
          <w:position w:val="2"/>
          <w:lang w:val="en-US"/>
        </w:rPr>
        <w:t xml:space="preserve">through </w:t>
      </w:r>
      <w:r w:rsidRPr="00BB611B">
        <w:rPr>
          <w:rFonts w:ascii="Times New Roman" w:hAnsi="Times New Roman" w:cs="Times New Roman"/>
          <w:spacing w:val="2"/>
          <w:position w:val="2"/>
          <w:lang w:val="en-US"/>
        </w:rPr>
        <w:t>bold action</w:t>
      </w:r>
      <w:r w:rsidR="00974CCC">
        <w:rPr>
          <w:rFonts w:ascii="Times New Roman" w:hAnsi="Times New Roman" w:cs="Times New Roman"/>
          <w:spacing w:val="2"/>
          <w:position w:val="2"/>
          <w:lang w:val="en-US"/>
        </w:rPr>
        <w:t>s</w:t>
      </w:r>
      <w:r w:rsidRPr="00BB611B">
        <w:rPr>
          <w:rFonts w:ascii="Times New Roman" w:hAnsi="Times New Roman" w:cs="Times New Roman"/>
          <w:spacing w:val="2"/>
          <w:position w:val="2"/>
          <w:lang w:val="en-US"/>
        </w:rPr>
        <w:t xml:space="preserve"> across public, social and</w:t>
      </w:r>
      <w:r>
        <w:rPr>
          <w:rFonts w:ascii="Times New Roman" w:hAnsi="Times New Roman" w:cs="Times New Roman"/>
          <w:spacing w:val="2"/>
          <w:position w:val="2"/>
          <w:lang w:val="en-US"/>
        </w:rPr>
        <w:t xml:space="preserve"> </w:t>
      </w:r>
      <w:r w:rsidRPr="00BB611B">
        <w:rPr>
          <w:rFonts w:ascii="Times New Roman" w:hAnsi="Times New Roman" w:cs="Times New Roman"/>
          <w:spacing w:val="2"/>
          <w:position w:val="2"/>
          <w:lang w:val="en-US"/>
        </w:rPr>
        <w:t xml:space="preserve">private sectors to address </w:t>
      </w:r>
      <w:r w:rsidR="00974CCC" w:rsidRPr="00BB611B">
        <w:rPr>
          <w:rFonts w:ascii="Times New Roman" w:hAnsi="Times New Roman" w:cs="Times New Roman"/>
          <w:spacing w:val="2"/>
          <w:position w:val="2"/>
          <w:lang w:val="en-US"/>
        </w:rPr>
        <w:t xml:space="preserve">education, employment and empowerment </w:t>
      </w:r>
      <w:r w:rsidR="00974CCC">
        <w:rPr>
          <w:rFonts w:ascii="Times New Roman" w:hAnsi="Times New Roman" w:cs="Times New Roman"/>
          <w:spacing w:val="2"/>
          <w:position w:val="2"/>
          <w:lang w:val="en-US"/>
        </w:rPr>
        <w:t>(</w:t>
      </w:r>
      <w:r w:rsidRPr="00BB611B">
        <w:rPr>
          <w:rFonts w:ascii="Times New Roman" w:hAnsi="Times New Roman" w:cs="Times New Roman"/>
          <w:spacing w:val="2"/>
          <w:position w:val="2"/>
          <w:lang w:val="en-US"/>
        </w:rPr>
        <w:t>Triple E</w:t>
      </w:r>
      <w:r w:rsidR="00974CCC">
        <w:rPr>
          <w:rFonts w:ascii="Times New Roman" w:hAnsi="Times New Roman" w:cs="Times New Roman"/>
          <w:spacing w:val="2"/>
          <w:position w:val="2"/>
          <w:lang w:val="en-US"/>
        </w:rPr>
        <w:t>)</w:t>
      </w:r>
      <w:r w:rsidR="00070A33">
        <w:rPr>
          <w:rFonts w:ascii="Times New Roman" w:hAnsi="Times New Roman" w:cs="Times New Roman"/>
          <w:spacing w:val="2"/>
          <w:position w:val="2"/>
          <w:lang w:val="en-US"/>
        </w:rPr>
        <w:t xml:space="preserve"> in a context </w:t>
      </w:r>
      <w:r w:rsidR="00974CCC">
        <w:rPr>
          <w:rFonts w:ascii="Times New Roman" w:hAnsi="Times New Roman" w:cs="Times New Roman"/>
          <w:spacing w:val="2"/>
          <w:position w:val="2"/>
          <w:lang w:val="en-US"/>
        </w:rPr>
        <w:t>of digital transformation.</w:t>
      </w:r>
      <w:r>
        <w:rPr>
          <w:rFonts w:ascii="Times New Roman" w:hAnsi="Times New Roman" w:cs="Times New Roman"/>
          <w:spacing w:val="2"/>
          <w:position w:val="2"/>
          <w:lang w:val="en-US"/>
        </w:rPr>
        <w:t xml:space="preserve"> </w:t>
      </w:r>
      <w:r w:rsidR="00F27831">
        <w:rPr>
          <w:rFonts w:ascii="Times New Roman" w:hAnsi="Times New Roman" w:cs="Times New Roman"/>
          <w:spacing w:val="2"/>
          <w:position w:val="2"/>
          <w:lang w:val="en-US"/>
        </w:rPr>
        <w:t xml:space="preserve">Economic empowerment will </w:t>
      </w:r>
      <w:r w:rsidR="00974CCC">
        <w:rPr>
          <w:rFonts w:ascii="Times New Roman" w:hAnsi="Times New Roman" w:cs="Times New Roman"/>
          <w:spacing w:val="2"/>
          <w:position w:val="2"/>
          <w:lang w:val="en-US"/>
        </w:rPr>
        <w:t>have an effect on their capacities to play a significant role in decision-making processes and be drivers of social and political change. T</w:t>
      </w:r>
      <w:r w:rsidR="00872BF8" w:rsidRPr="00872BF8">
        <w:rPr>
          <w:rFonts w:ascii="Times New Roman" w:hAnsi="Times New Roman" w:cs="Times New Roman"/>
          <w:spacing w:val="2"/>
          <w:position w:val="2"/>
          <w:lang w:val="en-US"/>
        </w:rPr>
        <w:t xml:space="preserve">he Action will </w:t>
      </w:r>
      <w:r w:rsidR="00DA4DDE">
        <w:rPr>
          <w:rFonts w:ascii="Times New Roman" w:hAnsi="Times New Roman" w:cs="Times New Roman"/>
          <w:spacing w:val="2"/>
          <w:position w:val="2"/>
          <w:lang w:val="en-US"/>
        </w:rPr>
        <w:t xml:space="preserve">focus on skills needed for the transition towards a smarter and greener society, in line with the Global Gateway. As such, this Action will also contribute to the </w:t>
      </w:r>
      <w:r w:rsidR="00F27831">
        <w:rPr>
          <w:rFonts w:ascii="Times New Roman" w:hAnsi="Times New Roman" w:cs="Times New Roman"/>
          <w:spacing w:val="2"/>
          <w:position w:val="2"/>
          <w:lang w:val="en-US"/>
        </w:rPr>
        <w:t xml:space="preserve">national </w:t>
      </w:r>
      <w:r w:rsidR="00872BF8" w:rsidRPr="00872BF8">
        <w:rPr>
          <w:rFonts w:ascii="Times New Roman" w:hAnsi="Times New Roman" w:cs="Times New Roman"/>
          <w:spacing w:val="2"/>
          <w:position w:val="2"/>
          <w:lang w:val="en-US"/>
        </w:rPr>
        <w:t>TEI Green Deal</w:t>
      </w:r>
      <w:r w:rsidR="00872BF8">
        <w:rPr>
          <w:rFonts w:ascii="Times New Roman" w:hAnsi="Times New Roman" w:cs="Times New Roman"/>
          <w:spacing w:val="2"/>
          <w:position w:val="2"/>
          <w:lang w:val="en-US"/>
        </w:rPr>
        <w:t xml:space="preserve">. </w:t>
      </w:r>
    </w:p>
    <w:p w14:paraId="0C207182" w14:textId="77777777" w:rsidR="004E2E60" w:rsidRPr="00D06AC6" w:rsidRDefault="004E2E60" w:rsidP="00D06AC6">
      <w:pPr>
        <w:keepNext/>
        <w:keepLines/>
        <w:spacing w:after="120" w:line="276" w:lineRule="auto"/>
        <w:ind w:firstLine="426"/>
        <w:jc w:val="both"/>
        <w:outlineLvl w:val="3"/>
        <w:rPr>
          <w:rFonts w:ascii="Times New Roman" w:eastAsiaTheme="majorEastAsia" w:hAnsi="Times New Roman" w:cs="Times New Roman"/>
          <w:i/>
          <w:iCs/>
          <w:color w:val="2E74B5" w:themeColor="accent1" w:themeShade="BF"/>
          <w:spacing w:val="2"/>
          <w:position w:val="2"/>
          <w:lang w:val="en-US" w:eastAsia="en-GB"/>
        </w:rPr>
      </w:pPr>
      <w:r w:rsidRPr="00D06AC6">
        <w:rPr>
          <w:rFonts w:ascii="Times New Roman" w:eastAsia="Times New Roman" w:hAnsi="Times New Roman" w:cs="Times New Roman"/>
          <w:i/>
          <w:iCs/>
          <w:color w:val="2E74B5" w:themeColor="accent1" w:themeShade="BF"/>
          <w:spacing w:val="2"/>
          <w:position w:val="2"/>
          <w:lang w:val="en-US" w:eastAsia="en-GB"/>
        </w:rPr>
        <w:t xml:space="preserve">e. Political impact </w:t>
      </w:r>
      <w:r w:rsidRPr="00D06AC6">
        <w:rPr>
          <w:rFonts w:ascii="Times New Roman" w:eastAsiaTheme="majorEastAsia" w:hAnsi="Times New Roman" w:cs="Times New Roman"/>
          <w:i/>
          <w:iCs/>
          <w:color w:val="2E74B5" w:themeColor="accent1" w:themeShade="BF"/>
          <w:spacing w:val="2"/>
          <w:position w:val="2"/>
          <w:lang w:val="en-US" w:eastAsia="en-GB"/>
        </w:rPr>
        <w:t>(</w:t>
      </w:r>
      <w:r w:rsidRPr="00D06AC6">
        <w:rPr>
          <w:rFonts w:ascii="Times New Roman" w:eastAsiaTheme="majorEastAsia" w:hAnsi="Times New Roman" w:cs="Times New Roman"/>
          <w:i/>
          <w:iCs/>
          <w:color w:val="2E74B5" w:themeColor="accent1" w:themeShade="BF"/>
          <w:spacing w:val="2"/>
          <w:position w:val="2"/>
          <w:highlight w:val="yellow"/>
          <w:lang w:val="en-US" w:eastAsia="en-GB"/>
        </w:rPr>
        <w:t>Extract from</w:t>
      </w:r>
      <w:r w:rsidRPr="00D06AC6">
        <w:rPr>
          <w:rFonts w:ascii="Times New Roman" w:eastAsiaTheme="majorEastAsia" w:hAnsi="Times New Roman" w:cs="Times New Roman"/>
          <w:i/>
          <w:iCs/>
          <w:color w:val="2E74B5" w:themeColor="accent1" w:themeShade="BF"/>
          <w:spacing w:val="2"/>
          <w:position w:val="2"/>
          <w:lang w:val="en-US" w:eastAsia="en-GB"/>
        </w:rPr>
        <w:t xml:space="preserve"> </w:t>
      </w:r>
      <w:r w:rsidRPr="00D06AC6">
        <w:rPr>
          <w:rFonts w:ascii="Times New Roman" w:eastAsiaTheme="majorEastAsia" w:hAnsi="Times New Roman" w:cs="Times New Roman"/>
          <w:i/>
          <w:iCs/>
          <w:color w:val="2E74B5" w:themeColor="accent1" w:themeShade="BF"/>
          <w:spacing w:val="2"/>
          <w:position w:val="2"/>
          <w:highlight w:val="yellow"/>
          <w:lang w:val="en-US" w:eastAsia="en-GB"/>
        </w:rPr>
        <w:t>Section 2.1 of the Action Document)</w:t>
      </w:r>
    </w:p>
    <w:p w14:paraId="3590EF5D" w14:textId="5A94A763" w:rsidR="006E44AE" w:rsidRPr="00E72413" w:rsidRDefault="0A5393B6" w:rsidP="00A844CB">
      <w:pPr>
        <w:spacing w:after="120" w:line="276" w:lineRule="auto"/>
        <w:jc w:val="both"/>
        <w:rPr>
          <w:rFonts w:ascii="Times New Roman" w:hAnsi="Times New Roman" w:cs="Times New Roman"/>
          <w:lang w:val="en-US"/>
        </w:rPr>
      </w:pPr>
      <w:r w:rsidRPr="007806FC">
        <w:rPr>
          <w:rFonts w:ascii="Times New Roman" w:hAnsi="Times New Roman" w:cs="Times New Roman"/>
          <w:lang w:val="en-US"/>
        </w:rPr>
        <w:t xml:space="preserve">Every year, more than 500,000 young people enter the </w:t>
      </w:r>
      <w:r w:rsidR="00E72413" w:rsidRPr="007806FC">
        <w:rPr>
          <w:rFonts w:ascii="Times New Roman" w:hAnsi="Times New Roman" w:cs="Times New Roman"/>
          <w:lang w:val="en-US"/>
        </w:rPr>
        <w:t>labor</w:t>
      </w:r>
      <w:r w:rsidRPr="007806FC">
        <w:rPr>
          <w:rFonts w:ascii="Times New Roman" w:hAnsi="Times New Roman" w:cs="Times New Roman"/>
          <w:lang w:val="en-US"/>
        </w:rPr>
        <w:t xml:space="preserve"> market, but hardly </w:t>
      </w:r>
      <w:r w:rsidR="00E72413" w:rsidRPr="007806FC">
        <w:rPr>
          <w:rFonts w:ascii="Times New Roman" w:hAnsi="Times New Roman" w:cs="Times New Roman"/>
          <w:lang w:val="en-US"/>
        </w:rPr>
        <w:t xml:space="preserve">find </w:t>
      </w:r>
      <w:r w:rsidRPr="007806FC">
        <w:rPr>
          <w:rFonts w:ascii="Times New Roman" w:hAnsi="Times New Roman" w:cs="Times New Roman"/>
          <w:lang w:val="en-US"/>
        </w:rPr>
        <w:t>any income and employment opportunities</w:t>
      </w:r>
      <w:r w:rsidRPr="29FD93AE">
        <w:rPr>
          <w:rFonts w:ascii="Times New Roman" w:hAnsi="Times New Roman" w:cs="Times New Roman"/>
          <w:lang w:val="en-US"/>
        </w:rPr>
        <w:t>.</w:t>
      </w:r>
      <w:r w:rsidRPr="007806FC">
        <w:rPr>
          <w:rFonts w:ascii="Times New Roman" w:hAnsi="Times New Roman" w:cs="Times New Roman"/>
          <w:lang w:val="en-GB"/>
        </w:rPr>
        <w:t xml:space="preserve"> </w:t>
      </w:r>
      <w:r w:rsidR="208BF2B9" w:rsidRPr="0FDEFC58">
        <w:rPr>
          <w:rFonts w:ascii="Times New Roman" w:hAnsi="Times New Roman" w:cs="Times New Roman"/>
          <w:lang w:val="en-US"/>
        </w:rPr>
        <w:t xml:space="preserve">Existing training offers are not geared to the needs of the private sector and the </w:t>
      </w:r>
      <w:r w:rsidR="00E72413" w:rsidRPr="0FDEFC58">
        <w:rPr>
          <w:rFonts w:ascii="Times New Roman" w:hAnsi="Times New Roman" w:cs="Times New Roman"/>
          <w:lang w:val="en-US"/>
        </w:rPr>
        <w:t>labor</w:t>
      </w:r>
      <w:r w:rsidR="208BF2B9" w:rsidRPr="0FDEFC58">
        <w:rPr>
          <w:rFonts w:ascii="Times New Roman" w:hAnsi="Times New Roman" w:cs="Times New Roman"/>
          <w:lang w:val="en-US"/>
        </w:rPr>
        <w:t xml:space="preserve"> market and do not provide young people with the necessary skills to generate an income through self-employmen</w:t>
      </w:r>
      <w:r w:rsidR="04935401" w:rsidRPr="0FDEFC58">
        <w:rPr>
          <w:rFonts w:ascii="Times New Roman" w:hAnsi="Times New Roman" w:cs="Times New Roman"/>
          <w:lang w:val="en-US"/>
        </w:rPr>
        <w:t>t.</w:t>
      </w:r>
      <w:r w:rsidR="208BF2B9" w:rsidRPr="00E72413">
        <w:rPr>
          <w:rFonts w:ascii="Times New Roman" w:hAnsi="Times New Roman" w:cs="Times New Roman"/>
          <w:lang w:val="en-US"/>
        </w:rPr>
        <w:t xml:space="preserve"> </w:t>
      </w:r>
      <w:r w:rsidR="1FCD45D0" w:rsidRPr="00E72413">
        <w:rPr>
          <w:rFonts w:ascii="Times New Roman" w:hAnsi="Times New Roman" w:cs="Times New Roman"/>
          <w:lang w:val="en-US"/>
        </w:rPr>
        <w:t xml:space="preserve">The local private sector remains </w:t>
      </w:r>
      <w:r w:rsidR="11CF4973" w:rsidRPr="00E72413">
        <w:rPr>
          <w:rFonts w:ascii="Times New Roman" w:hAnsi="Times New Roman" w:cs="Times New Roman"/>
          <w:lang w:val="en-US"/>
        </w:rPr>
        <w:t>too informal</w:t>
      </w:r>
      <w:r w:rsidR="1FCD45D0" w:rsidRPr="00E72413">
        <w:rPr>
          <w:rFonts w:ascii="Times New Roman" w:hAnsi="Times New Roman" w:cs="Times New Roman"/>
          <w:lang w:val="en-US"/>
        </w:rPr>
        <w:t xml:space="preserve"> and unproductive to access new and more formal markets and offer sufficient employment opportunities. The workforce </w:t>
      </w:r>
      <w:r w:rsidR="58971EA6" w:rsidRPr="00E72413">
        <w:rPr>
          <w:rFonts w:ascii="Times New Roman" w:hAnsi="Times New Roman" w:cs="Times New Roman"/>
          <w:lang w:val="en-US"/>
        </w:rPr>
        <w:t xml:space="preserve">remains </w:t>
      </w:r>
      <w:r w:rsidR="001E3C6D" w:rsidRPr="00E72413">
        <w:rPr>
          <w:rFonts w:ascii="Times New Roman" w:hAnsi="Times New Roman" w:cs="Times New Roman"/>
          <w:lang w:val="en-US"/>
        </w:rPr>
        <w:t>under-qualified,</w:t>
      </w:r>
      <w:r w:rsidR="58971EA6" w:rsidRPr="00E72413">
        <w:rPr>
          <w:rFonts w:ascii="Times New Roman" w:hAnsi="Times New Roman" w:cs="Times New Roman"/>
          <w:lang w:val="en-US"/>
        </w:rPr>
        <w:t xml:space="preserve"> </w:t>
      </w:r>
      <w:r w:rsidR="621958AA" w:rsidRPr="00E72413">
        <w:rPr>
          <w:rFonts w:ascii="Times New Roman" w:hAnsi="Times New Roman" w:cs="Times New Roman"/>
          <w:lang w:val="en-US"/>
        </w:rPr>
        <w:t>which</w:t>
      </w:r>
      <w:r w:rsidR="58971EA6" w:rsidRPr="00E72413">
        <w:rPr>
          <w:rFonts w:ascii="Times New Roman" w:hAnsi="Times New Roman" w:cs="Times New Roman"/>
          <w:lang w:val="en-US"/>
        </w:rPr>
        <w:t xml:space="preserve"> hampers the productiveness of the private sector. </w:t>
      </w:r>
      <w:r w:rsidR="00070A33" w:rsidRPr="00E72413">
        <w:rPr>
          <w:rFonts w:ascii="Times New Roman" w:hAnsi="Times New Roman" w:cs="Times New Roman"/>
          <w:lang w:val="en-US"/>
        </w:rPr>
        <w:t xml:space="preserve">The current situation of skills </w:t>
      </w:r>
      <w:r w:rsidR="00BC6C2F" w:rsidRPr="00E72413">
        <w:rPr>
          <w:rFonts w:ascii="Times New Roman" w:hAnsi="Times New Roman" w:cs="Times New Roman"/>
          <w:lang w:val="en-US"/>
        </w:rPr>
        <w:t xml:space="preserve">mismatch and youth unemployment (women 24%, men 20%) </w:t>
      </w:r>
      <w:r w:rsidR="00070A33" w:rsidRPr="00E72413">
        <w:rPr>
          <w:rFonts w:ascii="Times New Roman" w:hAnsi="Times New Roman" w:cs="Times New Roman"/>
          <w:lang w:val="en-US"/>
        </w:rPr>
        <w:t xml:space="preserve">leads to increased frustration and </w:t>
      </w:r>
      <w:r w:rsidR="001E3C6D" w:rsidRPr="00E72413">
        <w:rPr>
          <w:rFonts w:ascii="Times New Roman" w:hAnsi="Times New Roman" w:cs="Times New Roman"/>
          <w:lang w:val="en-US"/>
        </w:rPr>
        <w:t>marginalization</w:t>
      </w:r>
      <w:r w:rsidR="00BC6C2F" w:rsidRPr="00E72413">
        <w:rPr>
          <w:rFonts w:ascii="Times New Roman" w:hAnsi="Times New Roman" w:cs="Times New Roman"/>
          <w:lang w:val="en-US"/>
        </w:rPr>
        <w:t xml:space="preserve">. </w:t>
      </w:r>
      <w:r w:rsidR="00D722AB" w:rsidRPr="00E72413">
        <w:rPr>
          <w:rFonts w:ascii="Times New Roman" w:hAnsi="Times New Roman" w:cs="Times New Roman"/>
          <w:lang w:val="en-US"/>
        </w:rPr>
        <w:t xml:space="preserve">This </w:t>
      </w:r>
      <w:proofErr w:type="gramStart"/>
      <w:r w:rsidR="00D722AB" w:rsidRPr="00E72413">
        <w:rPr>
          <w:rFonts w:ascii="Times New Roman" w:hAnsi="Times New Roman" w:cs="Times New Roman"/>
          <w:lang w:val="en-US"/>
        </w:rPr>
        <w:t>has been identified</w:t>
      </w:r>
      <w:proofErr w:type="gramEnd"/>
      <w:r w:rsidR="00D722AB" w:rsidRPr="00E72413">
        <w:rPr>
          <w:rFonts w:ascii="Times New Roman" w:hAnsi="Times New Roman" w:cs="Times New Roman"/>
          <w:lang w:val="en-US"/>
        </w:rPr>
        <w:t xml:space="preserve"> as being one of the</w:t>
      </w:r>
      <w:r w:rsidR="00E94014" w:rsidRPr="00E72413">
        <w:rPr>
          <w:rFonts w:ascii="Times New Roman" w:hAnsi="Times New Roman" w:cs="Times New Roman"/>
          <w:lang w:val="en-US"/>
        </w:rPr>
        <w:t xml:space="preserve"> underlying factors for the instability in the Northern region</w:t>
      </w:r>
      <w:r w:rsidR="00BC6C2F" w:rsidRPr="00E72413">
        <w:rPr>
          <w:rFonts w:ascii="Times New Roman" w:hAnsi="Times New Roman" w:cs="Times New Roman"/>
          <w:lang w:val="en-US"/>
        </w:rPr>
        <w:t xml:space="preserve">. </w:t>
      </w:r>
      <w:r w:rsidR="001E6282" w:rsidRPr="00E72413">
        <w:rPr>
          <w:rFonts w:ascii="Times New Roman" w:hAnsi="Times New Roman" w:cs="Times New Roman"/>
          <w:lang w:val="en-US"/>
        </w:rPr>
        <w:t xml:space="preserve">When it comes to long-term solutions for unemployment, the </w:t>
      </w:r>
      <w:r w:rsidR="0097703D" w:rsidRPr="00E72413">
        <w:rPr>
          <w:rFonts w:ascii="Times New Roman" w:hAnsi="Times New Roman" w:cs="Times New Roman"/>
          <w:lang w:val="en-US"/>
        </w:rPr>
        <w:t xml:space="preserve">public and </w:t>
      </w:r>
      <w:r w:rsidR="001E6282" w:rsidRPr="00E72413">
        <w:rPr>
          <w:rFonts w:ascii="Times New Roman" w:hAnsi="Times New Roman" w:cs="Times New Roman"/>
          <w:lang w:val="en-US"/>
        </w:rPr>
        <w:t xml:space="preserve">private sector </w:t>
      </w:r>
      <w:r w:rsidR="0097703D" w:rsidRPr="00E72413">
        <w:rPr>
          <w:rFonts w:ascii="Times New Roman" w:hAnsi="Times New Roman" w:cs="Times New Roman"/>
          <w:lang w:val="en-US"/>
        </w:rPr>
        <w:t xml:space="preserve">have to </w:t>
      </w:r>
      <w:r w:rsidR="364FF099" w:rsidRPr="00E72413">
        <w:rPr>
          <w:rFonts w:ascii="Times New Roman" w:hAnsi="Times New Roman" w:cs="Times New Roman"/>
          <w:lang w:val="en-US"/>
        </w:rPr>
        <w:t>join forces</w:t>
      </w:r>
      <w:r w:rsidR="001E3C6D">
        <w:rPr>
          <w:rFonts w:ascii="Times New Roman" w:hAnsi="Times New Roman" w:cs="Times New Roman"/>
          <w:lang w:val="en-US"/>
        </w:rPr>
        <w:t xml:space="preserve"> in </w:t>
      </w:r>
      <w:r w:rsidR="001E3C6D" w:rsidRPr="001E3C6D">
        <w:rPr>
          <w:rFonts w:ascii="Times New Roman" w:hAnsi="Times New Roman" w:cs="Times New Roman"/>
          <w:lang w:val="en-US"/>
        </w:rPr>
        <w:t>reaching out to formal and informal</w:t>
      </w:r>
      <w:r w:rsidR="001E3C6D">
        <w:rPr>
          <w:rFonts w:ascii="Times New Roman" w:hAnsi="Times New Roman" w:cs="Times New Roman"/>
          <w:lang w:val="en-US"/>
        </w:rPr>
        <w:t xml:space="preserve"> economic</w:t>
      </w:r>
      <w:r w:rsidR="001E3C6D" w:rsidRPr="001E3C6D">
        <w:rPr>
          <w:rFonts w:ascii="Times New Roman" w:hAnsi="Times New Roman" w:cs="Times New Roman"/>
          <w:lang w:val="en-US"/>
        </w:rPr>
        <w:t xml:space="preserve"> sector</w:t>
      </w:r>
      <w:r w:rsidR="001E3C6D">
        <w:rPr>
          <w:rFonts w:ascii="Times New Roman" w:hAnsi="Times New Roman" w:cs="Times New Roman"/>
          <w:lang w:val="en-US"/>
        </w:rPr>
        <w:t>s</w:t>
      </w:r>
      <w:r w:rsidR="001E6282" w:rsidRPr="00E72413">
        <w:rPr>
          <w:rFonts w:ascii="Times New Roman" w:hAnsi="Times New Roman" w:cs="Times New Roman"/>
          <w:lang w:val="en-US"/>
        </w:rPr>
        <w:t>.</w:t>
      </w:r>
      <w:r w:rsidR="00EF617C" w:rsidRPr="00E72413">
        <w:rPr>
          <w:rFonts w:ascii="Times New Roman" w:hAnsi="Times New Roman" w:cs="Times New Roman"/>
          <w:lang w:val="en-US"/>
        </w:rPr>
        <w:t xml:space="preserve"> Training offers have to </w:t>
      </w:r>
      <w:proofErr w:type="gramStart"/>
      <w:r w:rsidR="00EF617C" w:rsidRPr="00E72413">
        <w:rPr>
          <w:rFonts w:ascii="Times New Roman" w:hAnsi="Times New Roman" w:cs="Times New Roman"/>
          <w:lang w:val="en-US"/>
        </w:rPr>
        <w:t>be designed</w:t>
      </w:r>
      <w:proofErr w:type="gramEnd"/>
      <w:r w:rsidR="00EF617C" w:rsidRPr="00E72413">
        <w:rPr>
          <w:rFonts w:ascii="Times New Roman" w:hAnsi="Times New Roman" w:cs="Times New Roman"/>
          <w:lang w:val="en-US"/>
        </w:rPr>
        <w:t xml:space="preserve"> and implemented together to be opportunity-driven and market-oriented</w:t>
      </w:r>
      <w:r w:rsidR="00E72413" w:rsidRPr="00E72413">
        <w:rPr>
          <w:rFonts w:ascii="Times New Roman" w:hAnsi="Times New Roman" w:cs="Times New Roman"/>
          <w:lang w:val="en-US"/>
        </w:rPr>
        <w:t>, while matching instruments, such as professional orientation, job fairs, internships and in-company training</w:t>
      </w:r>
      <w:r w:rsidR="001E3C6D" w:rsidRPr="001E3C6D">
        <w:rPr>
          <w:rFonts w:ascii="Times New Roman" w:hAnsi="Times New Roman" w:cs="Times New Roman"/>
          <w:color w:val="FF0000"/>
          <w:lang w:val="en-US"/>
        </w:rPr>
        <w:t xml:space="preserve"> </w:t>
      </w:r>
      <w:r w:rsidR="001E3C6D" w:rsidRPr="001E3C6D">
        <w:rPr>
          <w:rFonts w:ascii="Times New Roman" w:hAnsi="Times New Roman" w:cs="Times New Roman"/>
          <w:lang w:val="en-US"/>
        </w:rPr>
        <w:t>apprenticeship</w:t>
      </w:r>
      <w:r w:rsidR="00E72413" w:rsidRPr="00E72413">
        <w:rPr>
          <w:rFonts w:ascii="Times New Roman" w:hAnsi="Times New Roman" w:cs="Times New Roman"/>
          <w:lang w:val="en-US"/>
        </w:rPr>
        <w:t xml:space="preserve">, life-skills trainings, alumni networks need to be reinforced. </w:t>
      </w:r>
    </w:p>
    <w:p w14:paraId="5153ED79" w14:textId="09B10A32" w:rsidR="000B7D6A" w:rsidRPr="00E72413" w:rsidRDefault="005117AF" w:rsidP="00A844CB">
      <w:pPr>
        <w:spacing w:after="120" w:line="276" w:lineRule="auto"/>
        <w:jc w:val="both"/>
        <w:rPr>
          <w:rFonts w:ascii="Times New Roman" w:hAnsi="Times New Roman" w:cs="Times New Roman"/>
          <w:lang w:val="en-US"/>
        </w:rPr>
      </w:pPr>
      <w:r w:rsidRPr="00E72413">
        <w:rPr>
          <w:rFonts w:ascii="Times New Roman" w:hAnsi="Times New Roman" w:cs="Times New Roman"/>
          <w:lang w:val="en-US"/>
        </w:rPr>
        <w:t xml:space="preserve">This Action seeks to </w:t>
      </w:r>
      <w:r w:rsidR="00E72413">
        <w:rPr>
          <w:rFonts w:ascii="Times New Roman" w:hAnsi="Times New Roman" w:cs="Times New Roman"/>
          <w:lang w:val="en-US"/>
        </w:rPr>
        <w:t>promote</w:t>
      </w:r>
      <w:r w:rsidRPr="00E72413">
        <w:rPr>
          <w:rFonts w:ascii="Times New Roman" w:hAnsi="Times New Roman" w:cs="Times New Roman"/>
          <w:lang w:val="en-US"/>
        </w:rPr>
        <w:t xml:space="preserve"> better coordination</w:t>
      </w:r>
      <w:r w:rsidR="006A6362" w:rsidRPr="00E72413">
        <w:rPr>
          <w:rFonts w:ascii="Times New Roman" w:hAnsi="Times New Roman" w:cs="Times New Roman"/>
          <w:lang w:val="en-US"/>
        </w:rPr>
        <w:t xml:space="preserve"> and</w:t>
      </w:r>
      <w:r w:rsidRPr="00E72413">
        <w:rPr>
          <w:rFonts w:ascii="Times New Roman" w:hAnsi="Times New Roman" w:cs="Times New Roman"/>
          <w:lang w:val="en-US"/>
        </w:rPr>
        <w:t xml:space="preserve"> </w:t>
      </w:r>
      <w:r w:rsidR="00FB60EA" w:rsidRPr="00E72413">
        <w:rPr>
          <w:rFonts w:ascii="Times New Roman" w:hAnsi="Times New Roman" w:cs="Times New Roman"/>
          <w:lang w:val="en-US"/>
        </w:rPr>
        <w:t>facilitating the joint effort</w:t>
      </w:r>
      <w:r w:rsidR="002C4748" w:rsidRPr="00E72413">
        <w:rPr>
          <w:rFonts w:ascii="Times New Roman" w:hAnsi="Times New Roman" w:cs="Times New Roman"/>
          <w:lang w:val="en-US"/>
        </w:rPr>
        <w:t xml:space="preserve"> </w:t>
      </w:r>
      <w:r w:rsidR="00FB60EA" w:rsidRPr="00E72413">
        <w:rPr>
          <w:rFonts w:ascii="Times New Roman" w:hAnsi="Times New Roman" w:cs="Times New Roman"/>
          <w:lang w:val="en-US"/>
        </w:rPr>
        <w:t xml:space="preserve">of </w:t>
      </w:r>
      <w:r w:rsidRPr="00E72413">
        <w:rPr>
          <w:rFonts w:ascii="Times New Roman" w:hAnsi="Times New Roman" w:cs="Times New Roman"/>
          <w:lang w:val="en-US"/>
        </w:rPr>
        <w:t xml:space="preserve">the public and private sector </w:t>
      </w:r>
      <w:r w:rsidR="00FB60EA" w:rsidRPr="00E72413">
        <w:rPr>
          <w:rFonts w:ascii="Times New Roman" w:hAnsi="Times New Roman" w:cs="Times New Roman"/>
          <w:lang w:val="en-US"/>
        </w:rPr>
        <w:t>in creating</w:t>
      </w:r>
      <w:r w:rsidR="00E94014" w:rsidRPr="00E72413">
        <w:rPr>
          <w:rFonts w:ascii="Times New Roman" w:hAnsi="Times New Roman" w:cs="Times New Roman"/>
          <w:lang w:val="en-US"/>
        </w:rPr>
        <w:t xml:space="preserve"> </w:t>
      </w:r>
      <w:r w:rsidRPr="00E72413">
        <w:rPr>
          <w:rFonts w:ascii="Times New Roman" w:hAnsi="Times New Roman" w:cs="Times New Roman"/>
          <w:lang w:val="en-US"/>
        </w:rPr>
        <w:t xml:space="preserve">skills development opportunities </w:t>
      </w:r>
      <w:r w:rsidR="00FB60EA" w:rsidRPr="00E72413">
        <w:rPr>
          <w:rFonts w:ascii="Times New Roman" w:hAnsi="Times New Roman" w:cs="Times New Roman"/>
          <w:lang w:val="en-US"/>
        </w:rPr>
        <w:t xml:space="preserve">that are in line </w:t>
      </w:r>
      <w:r w:rsidRPr="00E72413">
        <w:rPr>
          <w:rFonts w:ascii="Times New Roman" w:hAnsi="Times New Roman" w:cs="Times New Roman"/>
          <w:lang w:val="en-US"/>
        </w:rPr>
        <w:t xml:space="preserve">with </w:t>
      </w:r>
      <w:r w:rsidR="2CBD2B90" w:rsidRPr="00E72413">
        <w:rPr>
          <w:rFonts w:ascii="Times New Roman" w:hAnsi="Times New Roman" w:cs="Times New Roman"/>
          <w:lang w:val="en-US"/>
        </w:rPr>
        <w:t xml:space="preserve">market opportunities (self-employment) and </w:t>
      </w:r>
      <w:r w:rsidRPr="00E72413">
        <w:rPr>
          <w:rFonts w:ascii="Times New Roman" w:hAnsi="Times New Roman" w:cs="Times New Roman"/>
          <w:lang w:val="en-US"/>
        </w:rPr>
        <w:t xml:space="preserve">private sector needs. </w:t>
      </w:r>
      <w:r w:rsidR="00E72413" w:rsidRPr="00E72413">
        <w:rPr>
          <w:rFonts w:ascii="Times New Roman" w:hAnsi="Times New Roman" w:cs="Times New Roman"/>
          <w:lang w:val="en-US"/>
        </w:rPr>
        <w:t>Digitalization and globalization, along with demographic and climate change, are transforming the world of work and opening new opportunities, but also new challenges. A new generation of skills and a lifelong learning ecosystem need to be jointly developed and implemented by governments, private and social partners to ensure a just and inclusive transition to a future of work that contributes to sustainable development in its economic, social and environmental dimensions.</w:t>
      </w:r>
      <w:r w:rsidR="00E72413">
        <w:rPr>
          <w:rFonts w:ascii="Times New Roman" w:hAnsi="Times New Roman" w:cs="Times New Roman"/>
          <w:lang w:val="en-US"/>
        </w:rPr>
        <w:t xml:space="preserve"> </w:t>
      </w:r>
      <w:r w:rsidR="00A20A6F" w:rsidRPr="00E72413">
        <w:rPr>
          <w:rFonts w:ascii="Times New Roman" w:hAnsi="Times New Roman" w:cs="Times New Roman"/>
          <w:lang w:val="en-US"/>
        </w:rPr>
        <w:t>Equipping young people</w:t>
      </w:r>
      <w:r w:rsidR="00A45361">
        <w:rPr>
          <w:rFonts w:ascii="Times New Roman" w:hAnsi="Times New Roman" w:cs="Times New Roman"/>
          <w:lang w:val="en-US"/>
        </w:rPr>
        <w:t>,</w:t>
      </w:r>
      <w:r w:rsidR="4121BE51" w:rsidRPr="00E72413">
        <w:rPr>
          <w:rFonts w:ascii="Times New Roman" w:hAnsi="Times New Roman" w:cs="Times New Roman"/>
          <w:lang w:val="en-US"/>
        </w:rPr>
        <w:t xml:space="preserve"> especially young women</w:t>
      </w:r>
      <w:r w:rsidR="00A45361">
        <w:rPr>
          <w:rFonts w:ascii="Times New Roman" w:hAnsi="Times New Roman" w:cs="Times New Roman"/>
          <w:lang w:val="en-US"/>
        </w:rPr>
        <w:t>,</w:t>
      </w:r>
      <w:r w:rsidR="4121BE51" w:rsidRPr="00E72413">
        <w:rPr>
          <w:rFonts w:ascii="Times New Roman" w:hAnsi="Times New Roman" w:cs="Times New Roman"/>
          <w:lang w:val="en-US"/>
        </w:rPr>
        <w:t xml:space="preserve"> </w:t>
      </w:r>
      <w:r w:rsidR="00A20A6F" w:rsidRPr="00E72413">
        <w:rPr>
          <w:rFonts w:ascii="Times New Roman" w:hAnsi="Times New Roman" w:cs="Times New Roman"/>
          <w:lang w:val="en-US"/>
        </w:rPr>
        <w:t xml:space="preserve">with the </w:t>
      </w:r>
      <w:r w:rsidR="00A45361">
        <w:rPr>
          <w:rFonts w:ascii="Times New Roman" w:hAnsi="Times New Roman" w:cs="Times New Roman"/>
          <w:lang w:val="en-US"/>
        </w:rPr>
        <w:t>skills</w:t>
      </w:r>
      <w:r w:rsidR="00A20A6F" w:rsidRPr="00E72413">
        <w:rPr>
          <w:rFonts w:ascii="Times New Roman" w:hAnsi="Times New Roman" w:cs="Times New Roman"/>
          <w:lang w:val="en-US"/>
        </w:rPr>
        <w:t xml:space="preserve"> </w:t>
      </w:r>
      <w:r w:rsidR="00A45361">
        <w:rPr>
          <w:rFonts w:ascii="Times New Roman" w:hAnsi="Times New Roman" w:cs="Times New Roman"/>
          <w:lang w:val="en-US"/>
        </w:rPr>
        <w:t>needed</w:t>
      </w:r>
      <w:r w:rsidR="00A20A6F" w:rsidRPr="00E72413">
        <w:rPr>
          <w:rFonts w:ascii="Times New Roman" w:hAnsi="Times New Roman" w:cs="Times New Roman"/>
          <w:lang w:val="en-US"/>
        </w:rPr>
        <w:t xml:space="preserve"> in the</w:t>
      </w:r>
      <w:r w:rsidRPr="00E72413">
        <w:rPr>
          <w:rFonts w:ascii="Times New Roman" w:hAnsi="Times New Roman" w:cs="Times New Roman"/>
          <w:lang w:val="en-US"/>
        </w:rPr>
        <w:t xml:space="preserve"> current and </w:t>
      </w:r>
      <w:r w:rsidR="00A20A6F" w:rsidRPr="00E72413">
        <w:rPr>
          <w:rFonts w:ascii="Times New Roman" w:hAnsi="Times New Roman" w:cs="Times New Roman"/>
          <w:lang w:val="en-US"/>
        </w:rPr>
        <w:t xml:space="preserve">future </w:t>
      </w:r>
      <w:r w:rsidR="00A45361" w:rsidRPr="00E72413">
        <w:rPr>
          <w:rFonts w:ascii="Times New Roman" w:hAnsi="Times New Roman" w:cs="Times New Roman"/>
          <w:lang w:val="en-US"/>
        </w:rPr>
        <w:t>jobs</w:t>
      </w:r>
      <w:r w:rsidR="00A20A6F" w:rsidRPr="00E72413">
        <w:rPr>
          <w:rFonts w:ascii="Times New Roman" w:hAnsi="Times New Roman" w:cs="Times New Roman"/>
          <w:lang w:val="en-US"/>
        </w:rPr>
        <w:t xml:space="preserve"> will increase </w:t>
      </w:r>
      <w:r w:rsidR="00A45361">
        <w:rPr>
          <w:rFonts w:ascii="Times New Roman" w:hAnsi="Times New Roman" w:cs="Times New Roman"/>
          <w:lang w:val="en-US"/>
        </w:rPr>
        <w:t>their chances to obtain</w:t>
      </w:r>
      <w:r w:rsidR="00A20A6F" w:rsidRPr="00E72413">
        <w:rPr>
          <w:rFonts w:ascii="Times New Roman" w:hAnsi="Times New Roman" w:cs="Times New Roman"/>
          <w:lang w:val="en-US"/>
        </w:rPr>
        <w:t xml:space="preserve"> decent employment</w:t>
      </w:r>
      <w:r w:rsidR="04D59E41" w:rsidRPr="00E72413">
        <w:rPr>
          <w:rFonts w:ascii="Times New Roman" w:hAnsi="Times New Roman" w:cs="Times New Roman"/>
          <w:lang w:val="en-US"/>
        </w:rPr>
        <w:t xml:space="preserve"> and income opportunities</w:t>
      </w:r>
      <w:r w:rsidR="00A45361">
        <w:rPr>
          <w:rFonts w:ascii="Times New Roman" w:hAnsi="Times New Roman" w:cs="Times New Roman"/>
          <w:lang w:val="en-US"/>
        </w:rPr>
        <w:t>,</w:t>
      </w:r>
      <w:r w:rsidR="04D59E41" w:rsidRPr="00E72413">
        <w:rPr>
          <w:rFonts w:ascii="Times New Roman" w:hAnsi="Times New Roman" w:cs="Times New Roman"/>
          <w:lang w:val="en-US"/>
        </w:rPr>
        <w:t xml:space="preserve"> while at the same time </w:t>
      </w:r>
      <w:r w:rsidR="445C2610" w:rsidRPr="00E72413">
        <w:rPr>
          <w:rFonts w:ascii="Times New Roman" w:hAnsi="Times New Roman" w:cs="Times New Roman"/>
          <w:lang w:val="en-US"/>
        </w:rPr>
        <w:t>strengthening</w:t>
      </w:r>
      <w:r w:rsidR="04D59E41" w:rsidRPr="00E72413">
        <w:rPr>
          <w:rFonts w:ascii="Times New Roman" w:hAnsi="Times New Roman" w:cs="Times New Roman"/>
          <w:lang w:val="en-US"/>
        </w:rPr>
        <w:t xml:space="preserve"> the private sector</w:t>
      </w:r>
      <w:r w:rsidR="00A20A6F" w:rsidRPr="00E72413">
        <w:rPr>
          <w:rFonts w:ascii="Times New Roman" w:hAnsi="Times New Roman" w:cs="Times New Roman"/>
          <w:lang w:val="en-US"/>
        </w:rPr>
        <w:t>.</w:t>
      </w:r>
      <w:r w:rsidRPr="00E72413">
        <w:rPr>
          <w:rFonts w:ascii="Times New Roman" w:hAnsi="Times New Roman" w:cs="Times New Roman"/>
          <w:lang w:val="en-US"/>
        </w:rPr>
        <w:t xml:space="preserve"> </w:t>
      </w:r>
      <w:r w:rsidR="00E72413" w:rsidRPr="00E72413">
        <w:rPr>
          <w:rFonts w:ascii="Times New Roman" w:hAnsi="Times New Roman" w:cs="Times New Roman"/>
          <w:lang w:val="en-US"/>
        </w:rPr>
        <w:t xml:space="preserve">In order to ensure that no one </w:t>
      </w:r>
      <w:proofErr w:type="gramStart"/>
      <w:r w:rsidR="00E72413" w:rsidRPr="008D10F9">
        <w:rPr>
          <w:rFonts w:ascii="Times New Roman" w:hAnsi="Times New Roman" w:cs="Times New Roman"/>
          <w:i/>
          <w:lang w:val="en-US"/>
        </w:rPr>
        <w:t>is left behind</w:t>
      </w:r>
      <w:r w:rsidR="00E72413" w:rsidRPr="00E72413">
        <w:rPr>
          <w:rFonts w:ascii="Times New Roman" w:hAnsi="Times New Roman" w:cs="Times New Roman"/>
          <w:lang w:val="en-US"/>
        </w:rPr>
        <w:t>,</w:t>
      </w:r>
      <w:proofErr w:type="gramEnd"/>
      <w:r w:rsidR="00E72413" w:rsidRPr="00E72413">
        <w:rPr>
          <w:rFonts w:ascii="Times New Roman" w:hAnsi="Times New Roman" w:cs="Times New Roman"/>
          <w:lang w:val="en-US"/>
        </w:rPr>
        <w:t xml:space="preserve"> the system should be accessible to all, creating income and employment opportunities for those living in </w:t>
      </w:r>
      <w:r w:rsidR="008D10F9">
        <w:rPr>
          <w:rFonts w:ascii="Times New Roman" w:hAnsi="Times New Roman" w:cs="Times New Roman"/>
          <w:lang w:val="en-US"/>
        </w:rPr>
        <w:t xml:space="preserve">the most </w:t>
      </w:r>
      <w:r w:rsidR="00E72413" w:rsidRPr="00E72413">
        <w:rPr>
          <w:rFonts w:ascii="Times New Roman" w:hAnsi="Times New Roman" w:cs="Times New Roman"/>
          <w:lang w:val="en-US"/>
        </w:rPr>
        <w:t>vulnerable situations.</w:t>
      </w:r>
      <w:r w:rsidR="00E72413">
        <w:rPr>
          <w:rFonts w:ascii="Times New Roman" w:hAnsi="Times New Roman" w:cs="Times New Roman"/>
          <w:lang w:val="en-US"/>
        </w:rPr>
        <w:t xml:space="preserve"> </w:t>
      </w:r>
    </w:p>
    <w:p w14:paraId="656A5743" w14:textId="77777777" w:rsidR="004E2E60" w:rsidRPr="00D06AC6" w:rsidRDefault="004E2E60" w:rsidP="00D06AC6">
      <w:pPr>
        <w:keepNext/>
        <w:keepLines/>
        <w:spacing w:after="120" w:line="276" w:lineRule="auto"/>
        <w:ind w:left="720" w:hanging="153"/>
        <w:jc w:val="both"/>
        <w:outlineLvl w:val="3"/>
        <w:rPr>
          <w:rFonts w:ascii="Times New Roman" w:eastAsiaTheme="majorEastAsia" w:hAnsi="Times New Roman" w:cs="Times New Roman"/>
          <w:i/>
          <w:iCs/>
          <w:color w:val="2E74B5" w:themeColor="accent1" w:themeShade="BF"/>
          <w:spacing w:val="2"/>
          <w:position w:val="2"/>
          <w:lang w:val="en-US" w:eastAsia="en-GB"/>
        </w:rPr>
      </w:pPr>
      <w:r w:rsidRPr="00D06AC6">
        <w:rPr>
          <w:rFonts w:ascii="Times New Roman" w:eastAsia="Times New Roman" w:hAnsi="Times New Roman" w:cs="Times New Roman"/>
          <w:i/>
          <w:iCs/>
          <w:color w:val="2E74B5" w:themeColor="accent1" w:themeShade="BF"/>
          <w:spacing w:val="2"/>
          <w:position w:val="2"/>
          <w:lang w:val="en-US" w:eastAsia="en-GB"/>
        </w:rPr>
        <w:t xml:space="preserve">f. Domestic policies </w:t>
      </w:r>
      <w:r w:rsidRPr="00D06AC6">
        <w:rPr>
          <w:rFonts w:ascii="Times New Roman" w:eastAsiaTheme="majorEastAsia" w:hAnsi="Times New Roman" w:cs="Times New Roman"/>
          <w:i/>
          <w:iCs/>
          <w:color w:val="2E74B5" w:themeColor="accent1" w:themeShade="BF"/>
          <w:spacing w:val="2"/>
          <w:position w:val="2"/>
          <w:lang w:val="en-US" w:eastAsia="en-GB"/>
        </w:rPr>
        <w:t>(</w:t>
      </w:r>
      <w:r w:rsidRPr="00D06AC6">
        <w:rPr>
          <w:rFonts w:ascii="Times New Roman" w:eastAsiaTheme="majorEastAsia" w:hAnsi="Times New Roman" w:cs="Times New Roman"/>
          <w:i/>
          <w:iCs/>
          <w:color w:val="2E74B5" w:themeColor="accent1" w:themeShade="BF"/>
          <w:spacing w:val="2"/>
          <w:position w:val="2"/>
          <w:highlight w:val="yellow"/>
          <w:lang w:val="en-US" w:eastAsia="en-GB"/>
        </w:rPr>
        <w:t>Extract from</w:t>
      </w:r>
      <w:r w:rsidRPr="00D06AC6">
        <w:rPr>
          <w:rFonts w:ascii="Times New Roman" w:eastAsiaTheme="majorEastAsia" w:hAnsi="Times New Roman" w:cs="Times New Roman"/>
          <w:i/>
          <w:iCs/>
          <w:color w:val="2E74B5" w:themeColor="accent1" w:themeShade="BF"/>
          <w:spacing w:val="2"/>
          <w:position w:val="2"/>
          <w:lang w:val="en-US" w:eastAsia="en-GB"/>
        </w:rPr>
        <w:t xml:space="preserve"> </w:t>
      </w:r>
      <w:r w:rsidRPr="00D06AC6">
        <w:rPr>
          <w:rFonts w:ascii="Times New Roman" w:eastAsiaTheme="majorEastAsia" w:hAnsi="Times New Roman" w:cs="Times New Roman"/>
          <w:i/>
          <w:iCs/>
          <w:color w:val="2E74B5" w:themeColor="accent1" w:themeShade="BF"/>
          <w:spacing w:val="2"/>
          <w:position w:val="2"/>
          <w:highlight w:val="yellow"/>
          <w:lang w:val="en-US" w:eastAsia="en-GB"/>
        </w:rPr>
        <w:t>Section 2.1 of the Action Document)</w:t>
      </w:r>
    </w:p>
    <w:p w14:paraId="7D54E5C0" w14:textId="67D76C8A" w:rsidR="004E2E60" w:rsidRPr="00E72413" w:rsidRDefault="000A133B" w:rsidP="00D06AC6">
      <w:pPr>
        <w:spacing w:after="120" w:line="276" w:lineRule="auto"/>
        <w:jc w:val="both"/>
        <w:rPr>
          <w:rFonts w:ascii="Times New Roman" w:hAnsi="Times New Roman" w:cs="Times New Roman"/>
          <w:spacing w:val="2"/>
          <w:position w:val="2"/>
          <w:lang w:val="en-GB"/>
        </w:rPr>
      </w:pPr>
      <w:r w:rsidRPr="000A133B">
        <w:rPr>
          <w:rFonts w:ascii="Times New Roman" w:hAnsi="Times New Roman" w:cs="Times New Roman"/>
          <w:spacing w:val="2"/>
          <w:position w:val="2"/>
          <w:lang w:val="en-GB"/>
        </w:rPr>
        <w:t xml:space="preserve">Over the last decade, the Government has been reforming the technical and vocational education and training (TVET) system to enhance its quality and relevance, strengthening linkages with the private sector to respond better to their needs. The Government established the National Authority for Professional Education (ANEP) </w:t>
      </w:r>
      <w:r w:rsidR="00360B17">
        <w:rPr>
          <w:rFonts w:ascii="Times New Roman" w:hAnsi="Times New Roman" w:cs="Times New Roman"/>
          <w:spacing w:val="2"/>
          <w:position w:val="2"/>
          <w:lang w:val="en-GB"/>
        </w:rPr>
        <w:t>whose</w:t>
      </w:r>
      <w:r w:rsidR="00360B17" w:rsidRPr="000A133B">
        <w:rPr>
          <w:rFonts w:ascii="Times New Roman" w:hAnsi="Times New Roman" w:cs="Times New Roman"/>
          <w:spacing w:val="2"/>
          <w:position w:val="2"/>
          <w:lang w:val="en-GB"/>
        </w:rPr>
        <w:t xml:space="preserve"> </w:t>
      </w:r>
      <w:r w:rsidRPr="000A133B">
        <w:rPr>
          <w:rFonts w:ascii="Times New Roman" w:hAnsi="Times New Roman" w:cs="Times New Roman"/>
          <w:spacing w:val="2"/>
          <w:position w:val="2"/>
          <w:lang w:val="en-GB"/>
        </w:rPr>
        <w:t xml:space="preserve">mandate is to improve, regulate, and provide quality assurance of TVET, including the approval of professional qualifications with competency-based curricula. More recently, the Government has created </w:t>
      </w:r>
      <w:r w:rsidRPr="000A133B">
        <w:rPr>
          <w:rFonts w:ascii="Times New Roman" w:hAnsi="Times New Roman" w:cs="Times New Roman"/>
          <w:spacing w:val="2"/>
          <w:position w:val="2"/>
          <w:lang w:val="en-GB"/>
        </w:rPr>
        <w:lastRenderedPageBreak/>
        <w:t>two specific State Secretariat</w:t>
      </w:r>
      <w:r w:rsidR="00360B17">
        <w:rPr>
          <w:rFonts w:ascii="Times New Roman" w:hAnsi="Times New Roman" w:cs="Times New Roman"/>
          <w:spacing w:val="2"/>
          <w:position w:val="2"/>
          <w:lang w:val="en-GB"/>
        </w:rPr>
        <w:t>s</w:t>
      </w:r>
      <w:r w:rsidRPr="000A133B">
        <w:rPr>
          <w:rFonts w:ascii="Times New Roman" w:hAnsi="Times New Roman" w:cs="Times New Roman"/>
          <w:spacing w:val="2"/>
          <w:position w:val="2"/>
          <w:lang w:val="en-GB"/>
        </w:rPr>
        <w:t xml:space="preserve">, namely, the State Secretariat for Youth and Employment (SEJE) to promote </w:t>
      </w:r>
      <w:r w:rsidR="0005348C">
        <w:rPr>
          <w:rFonts w:ascii="Times New Roman" w:hAnsi="Times New Roman" w:cs="Times New Roman"/>
          <w:spacing w:val="2"/>
          <w:position w:val="2"/>
          <w:lang w:val="en-GB"/>
        </w:rPr>
        <w:t>youth empowerment</w:t>
      </w:r>
      <w:r w:rsidRPr="000A133B">
        <w:rPr>
          <w:rFonts w:ascii="Times New Roman" w:hAnsi="Times New Roman" w:cs="Times New Roman"/>
          <w:spacing w:val="2"/>
          <w:position w:val="2"/>
          <w:lang w:val="en-GB"/>
        </w:rPr>
        <w:t xml:space="preserve"> and employment, and the State Secretary for TVET (SEETP) to promote technical and vocational </w:t>
      </w:r>
      <w:r w:rsidR="0005348C">
        <w:rPr>
          <w:rFonts w:ascii="Times New Roman" w:hAnsi="Times New Roman" w:cs="Times New Roman"/>
          <w:spacing w:val="2"/>
          <w:position w:val="2"/>
          <w:lang w:val="en-GB"/>
        </w:rPr>
        <w:t xml:space="preserve">education and </w:t>
      </w:r>
      <w:r w:rsidRPr="000A133B">
        <w:rPr>
          <w:rFonts w:ascii="Times New Roman" w:hAnsi="Times New Roman" w:cs="Times New Roman"/>
          <w:spacing w:val="2"/>
          <w:position w:val="2"/>
          <w:lang w:val="en-GB"/>
        </w:rPr>
        <w:t xml:space="preserve">training. </w:t>
      </w:r>
      <w:r w:rsidR="00952184">
        <w:rPr>
          <w:rFonts w:ascii="Times New Roman" w:hAnsi="Times New Roman" w:cs="Times New Roman"/>
          <w:spacing w:val="2"/>
          <w:position w:val="2"/>
          <w:lang w:val="en-GB"/>
        </w:rPr>
        <w:t>Better education and training and more employment opportunities for the youth are at the top of Government’s agenda, supported by the Government five-year Plan</w:t>
      </w:r>
      <w:r w:rsidR="004A4917">
        <w:rPr>
          <w:rFonts w:ascii="Times New Roman" w:hAnsi="Times New Roman" w:cs="Times New Roman"/>
          <w:spacing w:val="2"/>
          <w:position w:val="2"/>
          <w:lang w:val="en-GB"/>
        </w:rPr>
        <w:t xml:space="preserve"> </w:t>
      </w:r>
      <w:r w:rsidR="004A4917" w:rsidRPr="00E72413">
        <w:rPr>
          <w:rFonts w:ascii="Times New Roman" w:hAnsi="Times New Roman" w:cs="Times New Roman"/>
          <w:spacing w:val="2"/>
          <w:position w:val="2"/>
          <w:lang w:val="en-GB"/>
        </w:rPr>
        <w:t>(2020-24)</w:t>
      </w:r>
      <w:r w:rsidR="004A4917">
        <w:rPr>
          <w:rFonts w:ascii="Times New Roman" w:hAnsi="Times New Roman" w:cs="Times New Roman"/>
          <w:spacing w:val="2"/>
          <w:position w:val="2"/>
          <w:lang w:val="en-GB"/>
        </w:rPr>
        <w:t xml:space="preserve"> priorities</w:t>
      </w:r>
      <w:r w:rsidR="004A4917" w:rsidRPr="00E72413">
        <w:rPr>
          <w:rFonts w:ascii="Times New Roman" w:hAnsi="Times New Roman" w:cs="Times New Roman"/>
          <w:spacing w:val="2"/>
          <w:position w:val="2"/>
          <w:lang w:val="en-GB"/>
        </w:rPr>
        <w:t>: "improvement of training standards</w:t>
      </w:r>
      <w:r w:rsidR="00D97EC9" w:rsidRPr="00E72413">
        <w:rPr>
          <w:rFonts w:ascii="Times New Roman" w:hAnsi="Times New Roman" w:cs="Times New Roman"/>
          <w:spacing w:val="2"/>
          <w:position w:val="2"/>
          <w:lang w:val="en-GB"/>
        </w:rPr>
        <w:t xml:space="preserve">" and "job creation", and SEJE’s strategic Plan (2020-2024) to educate, employ and empower Mozambican youth. </w:t>
      </w:r>
      <w:r w:rsidR="00952184" w:rsidRPr="00E72413">
        <w:rPr>
          <w:rFonts w:ascii="Times New Roman" w:hAnsi="Times New Roman" w:cs="Times New Roman"/>
          <w:spacing w:val="2"/>
          <w:position w:val="2"/>
          <w:lang w:val="en-GB"/>
        </w:rPr>
        <w:t xml:space="preserve"> </w:t>
      </w:r>
    </w:p>
    <w:p w14:paraId="3CFEF7C7" w14:textId="77777777" w:rsidR="004E2E60" w:rsidRPr="00D06AC6" w:rsidRDefault="004E2E60" w:rsidP="00D06AC6">
      <w:pPr>
        <w:keepNext/>
        <w:keepLines/>
        <w:spacing w:after="120" w:line="276" w:lineRule="auto"/>
        <w:ind w:firstLine="567"/>
        <w:jc w:val="both"/>
        <w:outlineLvl w:val="3"/>
        <w:rPr>
          <w:rFonts w:ascii="Times New Roman" w:eastAsiaTheme="majorEastAsia" w:hAnsi="Times New Roman" w:cs="Times New Roman"/>
          <w:i/>
          <w:iCs/>
          <w:color w:val="2E74B5" w:themeColor="accent1" w:themeShade="BF"/>
          <w:spacing w:val="2"/>
          <w:position w:val="2"/>
          <w:lang w:val="en-US" w:eastAsia="en-GB"/>
        </w:rPr>
      </w:pPr>
      <w:r w:rsidRPr="00D06AC6">
        <w:rPr>
          <w:rFonts w:ascii="Times New Roman" w:eastAsiaTheme="majorEastAsia" w:hAnsi="Times New Roman" w:cs="Times New Roman"/>
          <w:i/>
          <w:iCs/>
          <w:color w:val="2E74B5" w:themeColor="accent1" w:themeShade="BF"/>
          <w:spacing w:val="2"/>
          <w:position w:val="2"/>
          <w:lang w:val="en-US" w:eastAsia="en-GB"/>
        </w:rPr>
        <w:t>g. Key stakeholders (</w:t>
      </w:r>
      <w:r w:rsidRPr="00D06AC6">
        <w:rPr>
          <w:rFonts w:ascii="Times New Roman" w:eastAsiaTheme="majorEastAsia" w:hAnsi="Times New Roman" w:cs="Times New Roman"/>
          <w:i/>
          <w:iCs/>
          <w:color w:val="2E74B5" w:themeColor="accent1" w:themeShade="BF"/>
          <w:spacing w:val="2"/>
          <w:position w:val="2"/>
          <w:highlight w:val="yellow"/>
          <w:lang w:val="en-US" w:eastAsia="en-GB"/>
        </w:rPr>
        <w:t>Section 2.2 of the Action Document)</w:t>
      </w:r>
    </w:p>
    <w:p w14:paraId="09D9F95E" w14:textId="4E6BE756" w:rsidR="004E2E60" w:rsidRPr="00D06AC6" w:rsidRDefault="004E2E60" w:rsidP="00D06AC6">
      <w:pPr>
        <w:spacing w:after="120" w:line="276" w:lineRule="auto"/>
        <w:jc w:val="both"/>
        <w:rPr>
          <w:rFonts w:ascii="Times New Roman" w:hAnsi="Times New Roman" w:cs="Times New Roman"/>
          <w:spacing w:val="2"/>
          <w:position w:val="2"/>
          <w:lang w:val="en-US"/>
        </w:rPr>
      </w:pPr>
      <w:r w:rsidRPr="00D06AC6">
        <w:rPr>
          <w:rFonts w:ascii="Times New Roman" w:hAnsi="Times New Roman" w:cs="Times New Roman"/>
          <w:spacing w:val="2"/>
          <w:position w:val="2"/>
          <w:lang w:val="en-US"/>
        </w:rPr>
        <w:t xml:space="preserve">The main stakeholders </w:t>
      </w:r>
      <w:r w:rsidR="00266464">
        <w:rPr>
          <w:rFonts w:ascii="Times New Roman" w:hAnsi="Times New Roman" w:cs="Times New Roman"/>
          <w:spacing w:val="2"/>
          <w:position w:val="2"/>
          <w:lang w:val="en-US"/>
        </w:rPr>
        <w:t xml:space="preserve">of the Action </w:t>
      </w:r>
      <w:r w:rsidRPr="00D06AC6">
        <w:rPr>
          <w:rFonts w:ascii="Times New Roman" w:hAnsi="Times New Roman" w:cs="Times New Roman"/>
          <w:spacing w:val="2"/>
          <w:position w:val="2"/>
          <w:lang w:val="en-US"/>
        </w:rPr>
        <w:t xml:space="preserve">are </w:t>
      </w:r>
      <w:r w:rsidR="00266464">
        <w:rPr>
          <w:rFonts w:ascii="Times New Roman" w:hAnsi="Times New Roman" w:cs="Times New Roman"/>
          <w:spacing w:val="2"/>
          <w:position w:val="2"/>
          <w:lang w:val="en-US"/>
        </w:rPr>
        <w:t>young Mozambicans</w:t>
      </w:r>
      <w:r w:rsidR="00C414CA">
        <w:rPr>
          <w:rFonts w:ascii="Times New Roman" w:hAnsi="Times New Roman" w:cs="Times New Roman"/>
          <w:spacing w:val="2"/>
          <w:position w:val="2"/>
          <w:lang w:val="en-US"/>
        </w:rPr>
        <w:t xml:space="preserve">, </w:t>
      </w:r>
      <w:r w:rsidR="00C414CA" w:rsidRPr="00D06AC6">
        <w:rPr>
          <w:rFonts w:ascii="Times New Roman" w:hAnsi="Times New Roman" w:cs="Times New Roman"/>
          <w:spacing w:val="2"/>
          <w:position w:val="2"/>
          <w:lang w:val="en-US"/>
        </w:rPr>
        <w:t>as actors of change to lead the socio-economic transformation of the country</w:t>
      </w:r>
      <w:r w:rsidR="00C414CA">
        <w:rPr>
          <w:rFonts w:ascii="Times New Roman" w:hAnsi="Times New Roman" w:cs="Times New Roman"/>
          <w:spacing w:val="2"/>
          <w:position w:val="2"/>
          <w:lang w:val="en-US"/>
        </w:rPr>
        <w:t xml:space="preserve">, the private sector in general, </w:t>
      </w:r>
      <w:r w:rsidR="232A6687">
        <w:rPr>
          <w:rFonts w:ascii="Times New Roman" w:hAnsi="Times New Roman" w:cs="Times New Roman"/>
          <w:spacing w:val="2"/>
          <w:position w:val="2"/>
          <w:lang w:val="en-US"/>
        </w:rPr>
        <w:t xml:space="preserve">public and private </w:t>
      </w:r>
      <w:r w:rsidR="00C414CA">
        <w:rPr>
          <w:rFonts w:ascii="Times New Roman" w:hAnsi="Times New Roman" w:cs="Times New Roman"/>
          <w:spacing w:val="2"/>
          <w:position w:val="2"/>
          <w:lang w:val="en-US"/>
        </w:rPr>
        <w:t xml:space="preserve">training </w:t>
      </w:r>
      <w:r w:rsidR="00F44F55" w:rsidRPr="02BC60A1">
        <w:rPr>
          <w:rFonts w:ascii="Times New Roman" w:hAnsi="Times New Roman" w:cs="Times New Roman"/>
          <w:lang w:val="en-US"/>
        </w:rPr>
        <w:t>providers</w:t>
      </w:r>
      <w:r w:rsidR="00C414CA">
        <w:rPr>
          <w:rFonts w:ascii="Times New Roman" w:hAnsi="Times New Roman" w:cs="Times New Roman"/>
          <w:spacing w:val="2"/>
          <w:position w:val="2"/>
          <w:lang w:val="en-US"/>
        </w:rPr>
        <w:t xml:space="preserve">, other non-governmental partners and EU Member States active in the sectors of training and employment. Key government stakeholders in the Action will be SEETP (State Secretary for Technical and Professional Education) and SEJE (State Secretary for Youth and Employment). </w:t>
      </w:r>
    </w:p>
    <w:p w14:paraId="0A40539C" w14:textId="77777777" w:rsidR="004E2E60" w:rsidRPr="00D06AC6" w:rsidRDefault="004E2E60" w:rsidP="00D06AC6">
      <w:pPr>
        <w:keepNext/>
        <w:keepLines/>
        <w:spacing w:after="120" w:line="276" w:lineRule="auto"/>
        <w:ind w:left="720" w:hanging="153"/>
        <w:jc w:val="both"/>
        <w:outlineLvl w:val="3"/>
        <w:rPr>
          <w:rFonts w:ascii="Times New Roman" w:eastAsiaTheme="majorEastAsia" w:hAnsi="Times New Roman" w:cs="Times New Roman"/>
          <w:i/>
          <w:iCs/>
          <w:color w:val="2E74B5" w:themeColor="accent1" w:themeShade="BF"/>
          <w:spacing w:val="2"/>
          <w:position w:val="2"/>
          <w:lang w:val="en-US" w:eastAsia="en-GB"/>
        </w:rPr>
      </w:pPr>
      <w:r w:rsidRPr="00D06AC6">
        <w:rPr>
          <w:rFonts w:ascii="Times New Roman" w:eastAsiaTheme="majorEastAsia" w:hAnsi="Times New Roman" w:cs="Times New Roman"/>
          <w:i/>
          <w:iCs/>
          <w:color w:val="2E74B5" w:themeColor="accent1" w:themeShade="BF"/>
          <w:spacing w:val="2"/>
          <w:position w:val="2"/>
          <w:lang w:val="en-US"/>
        </w:rPr>
        <w:t xml:space="preserve">h. Risks </w:t>
      </w:r>
      <w:r w:rsidRPr="00D06AC6">
        <w:rPr>
          <w:rFonts w:ascii="Times New Roman" w:eastAsiaTheme="majorEastAsia" w:hAnsi="Times New Roman" w:cs="Times New Roman"/>
          <w:i/>
          <w:iCs/>
          <w:color w:val="2E74B5" w:themeColor="accent1" w:themeShade="BF"/>
          <w:spacing w:val="2"/>
          <w:position w:val="2"/>
          <w:lang w:val="en-US" w:eastAsia="en-GB"/>
        </w:rPr>
        <w:t>(</w:t>
      </w:r>
      <w:r w:rsidRPr="00D06AC6">
        <w:rPr>
          <w:rFonts w:ascii="Times New Roman" w:eastAsiaTheme="majorEastAsia" w:hAnsi="Times New Roman" w:cs="Times New Roman"/>
          <w:i/>
          <w:iCs/>
          <w:color w:val="2E74B5" w:themeColor="accent1" w:themeShade="BF"/>
          <w:spacing w:val="2"/>
          <w:position w:val="2"/>
          <w:highlight w:val="yellow"/>
          <w:lang w:val="en-US" w:eastAsia="en-GB"/>
        </w:rPr>
        <w:t>Section 3.4 of the Action Document)</w:t>
      </w:r>
    </w:p>
    <w:p w14:paraId="7FDD8D66" w14:textId="3B4CFAEA" w:rsidR="00777B13" w:rsidRPr="00D06AC6" w:rsidRDefault="00D56D6C" w:rsidP="00D06AC6">
      <w:pPr>
        <w:keepNext/>
        <w:keepLines/>
        <w:spacing w:after="120" w:line="276" w:lineRule="auto"/>
        <w:jc w:val="both"/>
        <w:outlineLvl w:val="3"/>
        <w:rPr>
          <w:rFonts w:ascii="Times New Roman" w:eastAsiaTheme="majorEastAsia" w:hAnsi="Times New Roman" w:cs="Times New Roman"/>
          <w:iCs/>
          <w:spacing w:val="2"/>
          <w:position w:val="2"/>
          <w:lang w:val="en-US" w:eastAsia="en-GB"/>
        </w:rPr>
      </w:pPr>
      <w:r>
        <w:rPr>
          <w:rFonts w:ascii="Times New Roman" w:eastAsiaTheme="majorEastAsia" w:hAnsi="Times New Roman" w:cs="Times New Roman"/>
          <w:iCs/>
          <w:spacing w:val="2"/>
          <w:position w:val="2"/>
          <w:lang w:val="en-US" w:eastAsia="en-GB"/>
        </w:rPr>
        <w:t xml:space="preserve">Some of the identified risks are the </w:t>
      </w:r>
      <w:r w:rsidR="00596F7F" w:rsidRPr="00D06AC6">
        <w:rPr>
          <w:rFonts w:ascii="Times New Roman" w:eastAsiaTheme="majorEastAsia" w:hAnsi="Times New Roman" w:cs="Times New Roman"/>
          <w:iCs/>
          <w:spacing w:val="2"/>
          <w:position w:val="2"/>
          <w:lang w:val="en-US" w:eastAsia="en-GB"/>
        </w:rPr>
        <w:t>(</w:t>
      </w:r>
      <w:proofErr w:type="spellStart"/>
      <w:r w:rsidR="00596F7F" w:rsidRPr="00D06AC6">
        <w:rPr>
          <w:rFonts w:ascii="Times New Roman" w:eastAsiaTheme="majorEastAsia" w:hAnsi="Times New Roman" w:cs="Times New Roman"/>
          <w:iCs/>
          <w:spacing w:val="2"/>
          <w:position w:val="2"/>
          <w:lang w:val="en-US" w:eastAsia="en-GB"/>
        </w:rPr>
        <w:t>i</w:t>
      </w:r>
      <w:proofErr w:type="spellEnd"/>
      <w:r w:rsidR="00596F7F" w:rsidRPr="00D06AC6">
        <w:rPr>
          <w:rFonts w:ascii="Times New Roman" w:eastAsiaTheme="majorEastAsia" w:hAnsi="Times New Roman" w:cs="Times New Roman"/>
          <w:iCs/>
          <w:spacing w:val="2"/>
          <w:position w:val="2"/>
          <w:lang w:val="en-US" w:eastAsia="en-GB"/>
        </w:rPr>
        <w:t>) lack of political will and effective articulation</w:t>
      </w:r>
      <w:r w:rsidR="00040DD6">
        <w:rPr>
          <w:rFonts w:ascii="Times New Roman" w:eastAsiaTheme="majorEastAsia" w:hAnsi="Times New Roman" w:cs="Times New Roman"/>
          <w:iCs/>
          <w:spacing w:val="2"/>
          <w:position w:val="2"/>
          <w:lang w:val="en-US" w:eastAsia="en-GB"/>
        </w:rPr>
        <w:t xml:space="preserve"> </w:t>
      </w:r>
      <w:r w:rsidR="00596F7F" w:rsidRPr="00D06AC6">
        <w:rPr>
          <w:rFonts w:ascii="Times New Roman" w:eastAsiaTheme="majorEastAsia" w:hAnsi="Times New Roman" w:cs="Times New Roman"/>
          <w:iCs/>
          <w:spacing w:val="2"/>
          <w:position w:val="2"/>
          <w:lang w:val="en-US" w:eastAsia="en-GB"/>
        </w:rPr>
        <w:t>/</w:t>
      </w:r>
      <w:r w:rsidR="00040DD6">
        <w:rPr>
          <w:rFonts w:ascii="Times New Roman" w:eastAsiaTheme="majorEastAsia" w:hAnsi="Times New Roman" w:cs="Times New Roman"/>
          <w:iCs/>
          <w:spacing w:val="2"/>
          <w:position w:val="2"/>
          <w:lang w:val="en-US" w:eastAsia="en-GB"/>
        </w:rPr>
        <w:t xml:space="preserve"> </w:t>
      </w:r>
      <w:r w:rsidR="005828E5">
        <w:rPr>
          <w:rFonts w:ascii="Times New Roman" w:eastAsiaTheme="majorEastAsia" w:hAnsi="Times New Roman" w:cs="Times New Roman"/>
          <w:iCs/>
          <w:spacing w:val="2"/>
          <w:position w:val="2"/>
          <w:lang w:val="en-US" w:eastAsia="en-GB"/>
        </w:rPr>
        <w:t xml:space="preserve">coordination between SEETP, </w:t>
      </w:r>
      <w:r w:rsidR="00596F7F" w:rsidRPr="00D06AC6">
        <w:rPr>
          <w:rFonts w:ascii="Times New Roman" w:eastAsiaTheme="majorEastAsia" w:hAnsi="Times New Roman" w:cs="Times New Roman"/>
          <w:iCs/>
          <w:spacing w:val="2"/>
          <w:position w:val="2"/>
          <w:lang w:val="en-US" w:eastAsia="en-GB"/>
        </w:rPr>
        <w:t>SEJE</w:t>
      </w:r>
      <w:r w:rsidR="00040DD6">
        <w:rPr>
          <w:rFonts w:ascii="Times New Roman" w:eastAsiaTheme="majorEastAsia" w:hAnsi="Times New Roman" w:cs="Times New Roman"/>
          <w:iCs/>
          <w:spacing w:val="2"/>
          <w:position w:val="2"/>
          <w:lang w:val="en-US" w:eastAsia="en-GB"/>
        </w:rPr>
        <w:t xml:space="preserve"> and </w:t>
      </w:r>
      <w:r w:rsidR="005828E5">
        <w:rPr>
          <w:rFonts w:ascii="Times New Roman" w:eastAsiaTheme="majorEastAsia" w:hAnsi="Times New Roman" w:cs="Times New Roman"/>
          <w:iCs/>
          <w:spacing w:val="2"/>
          <w:position w:val="2"/>
          <w:lang w:val="en-US" w:eastAsia="en-GB"/>
        </w:rPr>
        <w:t>t</w:t>
      </w:r>
      <w:r w:rsidR="00040DD6">
        <w:rPr>
          <w:rFonts w:ascii="Times New Roman" w:eastAsiaTheme="majorEastAsia" w:hAnsi="Times New Roman" w:cs="Times New Roman"/>
          <w:iCs/>
          <w:spacing w:val="2"/>
          <w:position w:val="2"/>
          <w:lang w:val="en-US" w:eastAsia="en-GB"/>
        </w:rPr>
        <w:t>he Private Sector</w:t>
      </w:r>
      <w:proofErr w:type="gramStart"/>
      <w:r w:rsidR="00596F7F" w:rsidRPr="00D06AC6">
        <w:rPr>
          <w:rFonts w:ascii="Times New Roman" w:eastAsiaTheme="majorEastAsia" w:hAnsi="Times New Roman" w:cs="Times New Roman"/>
          <w:iCs/>
          <w:spacing w:val="2"/>
          <w:position w:val="2"/>
          <w:lang w:val="en-US" w:eastAsia="en-GB"/>
        </w:rPr>
        <w:t>;</w:t>
      </w:r>
      <w:proofErr w:type="gramEnd"/>
      <w:r w:rsidR="00596F7F" w:rsidRPr="00D06AC6">
        <w:rPr>
          <w:rFonts w:ascii="Times New Roman" w:eastAsiaTheme="majorEastAsia" w:hAnsi="Times New Roman" w:cs="Times New Roman"/>
          <w:iCs/>
          <w:spacing w:val="2"/>
          <w:position w:val="2"/>
          <w:lang w:val="en-US" w:eastAsia="en-GB"/>
        </w:rPr>
        <w:t xml:space="preserve"> (ii) </w:t>
      </w:r>
      <w:r w:rsidR="006E44AE">
        <w:rPr>
          <w:rFonts w:ascii="Times New Roman" w:eastAsiaTheme="majorEastAsia" w:hAnsi="Times New Roman" w:cs="Times New Roman"/>
          <w:iCs/>
          <w:spacing w:val="2"/>
          <w:position w:val="2"/>
          <w:lang w:val="en-US" w:eastAsia="en-GB"/>
        </w:rPr>
        <w:t>lack of interest from</w:t>
      </w:r>
      <w:r w:rsidR="006E44AE" w:rsidRPr="006E44AE">
        <w:rPr>
          <w:rFonts w:ascii="Times New Roman" w:eastAsiaTheme="majorEastAsia" w:hAnsi="Times New Roman" w:cs="Times New Roman"/>
          <w:iCs/>
          <w:spacing w:val="2"/>
          <w:position w:val="2"/>
          <w:lang w:val="en-US" w:eastAsia="en-GB"/>
        </w:rPr>
        <w:t xml:space="preserve"> the private sector to establish sustainable Public-Private dialogue and partnerships, </w:t>
      </w:r>
      <w:r w:rsidR="006E44AE">
        <w:rPr>
          <w:rFonts w:ascii="Times New Roman" w:eastAsiaTheme="majorEastAsia" w:hAnsi="Times New Roman" w:cs="Times New Roman"/>
          <w:iCs/>
          <w:spacing w:val="2"/>
          <w:position w:val="2"/>
          <w:lang w:val="en-US" w:eastAsia="en-GB"/>
        </w:rPr>
        <w:t xml:space="preserve">and </w:t>
      </w:r>
      <w:r w:rsidR="006E44AE" w:rsidRPr="006E44AE">
        <w:rPr>
          <w:rFonts w:ascii="Times New Roman" w:eastAsiaTheme="majorEastAsia" w:hAnsi="Times New Roman" w:cs="Times New Roman"/>
          <w:iCs/>
          <w:spacing w:val="2"/>
          <w:position w:val="2"/>
          <w:lang w:val="en-US" w:eastAsia="en-GB"/>
        </w:rPr>
        <w:t>(iii) lack of political commitment to implement regulations of existing legislation that promotes employment</w:t>
      </w:r>
      <w:r w:rsidR="006E44AE">
        <w:rPr>
          <w:rFonts w:ascii="Times New Roman" w:eastAsiaTheme="majorEastAsia" w:hAnsi="Times New Roman" w:cs="Times New Roman"/>
          <w:iCs/>
          <w:spacing w:val="2"/>
          <w:position w:val="2"/>
          <w:lang w:val="en-US" w:eastAsia="en-GB"/>
        </w:rPr>
        <w:t xml:space="preserve">. </w:t>
      </w:r>
      <w:r w:rsidR="00321440">
        <w:rPr>
          <w:rFonts w:ascii="Times New Roman" w:eastAsiaTheme="majorEastAsia" w:hAnsi="Times New Roman" w:cs="Times New Roman"/>
          <w:iCs/>
          <w:spacing w:val="2"/>
          <w:position w:val="2"/>
          <w:lang w:val="en-US" w:eastAsia="en-GB"/>
        </w:rPr>
        <w:t>P</w:t>
      </w:r>
      <w:r w:rsidR="00777B13" w:rsidRPr="00D06AC6">
        <w:rPr>
          <w:rFonts w:ascii="Times New Roman" w:eastAsiaTheme="majorEastAsia" w:hAnsi="Times New Roman" w:cs="Times New Roman"/>
          <w:iCs/>
          <w:spacing w:val="2"/>
          <w:position w:val="2"/>
          <w:lang w:val="en-US" w:eastAsia="en-GB"/>
        </w:rPr>
        <w:t xml:space="preserve">oor </w:t>
      </w:r>
      <w:r w:rsidR="00321440">
        <w:rPr>
          <w:rFonts w:ascii="Times New Roman" w:eastAsiaTheme="majorEastAsia" w:hAnsi="Times New Roman" w:cs="Times New Roman"/>
          <w:iCs/>
          <w:spacing w:val="2"/>
          <w:position w:val="2"/>
          <w:lang w:val="en-US" w:eastAsia="en-GB"/>
        </w:rPr>
        <w:t xml:space="preserve">digital </w:t>
      </w:r>
      <w:r w:rsidR="00777B13" w:rsidRPr="00D06AC6">
        <w:rPr>
          <w:rFonts w:ascii="Times New Roman" w:eastAsiaTheme="majorEastAsia" w:hAnsi="Times New Roman" w:cs="Times New Roman"/>
          <w:iCs/>
          <w:spacing w:val="2"/>
          <w:position w:val="2"/>
          <w:lang w:val="en-US" w:eastAsia="en-GB"/>
        </w:rPr>
        <w:t xml:space="preserve">infrastructure, </w:t>
      </w:r>
      <w:r w:rsidR="00321440">
        <w:rPr>
          <w:rFonts w:ascii="Times New Roman" w:eastAsiaTheme="majorEastAsia" w:hAnsi="Times New Roman" w:cs="Times New Roman"/>
          <w:iCs/>
          <w:spacing w:val="2"/>
          <w:position w:val="2"/>
          <w:lang w:val="en-US" w:eastAsia="en-GB"/>
        </w:rPr>
        <w:t>low electrification rate</w:t>
      </w:r>
      <w:r w:rsidR="006A6362">
        <w:rPr>
          <w:rFonts w:ascii="Times New Roman" w:eastAsiaTheme="majorEastAsia" w:hAnsi="Times New Roman" w:cs="Times New Roman"/>
          <w:iCs/>
          <w:spacing w:val="2"/>
          <w:position w:val="2"/>
          <w:lang w:val="en-US" w:eastAsia="en-GB"/>
        </w:rPr>
        <w:t>, u</w:t>
      </w:r>
      <w:r w:rsidR="006E44AE">
        <w:rPr>
          <w:rFonts w:ascii="Times New Roman" w:eastAsiaTheme="majorEastAsia" w:hAnsi="Times New Roman" w:cs="Times New Roman"/>
          <w:iCs/>
          <w:spacing w:val="2"/>
          <w:position w:val="2"/>
          <w:lang w:val="en-US" w:eastAsia="en-GB"/>
        </w:rPr>
        <w:t>nderfinancing of the TVET sector, and t</w:t>
      </w:r>
      <w:r w:rsidR="0015346A">
        <w:rPr>
          <w:rFonts w:ascii="Times New Roman" w:eastAsiaTheme="majorEastAsia" w:hAnsi="Times New Roman" w:cs="Times New Roman"/>
          <w:iCs/>
          <w:spacing w:val="2"/>
          <w:position w:val="2"/>
          <w:lang w:val="en-US" w:eastAsia="en-GB"/>
        </w:rPr>
        <w:t>he</w:t>
      </w:r>
      <w:r w:rsidR="00777B13" w:rsidRPr="00D06AC6">
        <w:rPr>
          <w:rFonts w:ascii="Times New Roman" w:eastAsiaTheme="majorEastAsia" w:hAnsi="Times New Roman" w:cs="Times New Roman"/>
          <w:iCs/>
          <w:spacing w:val="2"/>
          <w:position w:val="2"/>
          <w:lang w:val="en-US" w:eastAsia="en-GB"/>
        </w:rPr>
        <w:t xml:space="preserve"> </w:t>
      </w:r>
      <w:r w:rsidR="0015346A" w:rsidRPr="00D06AC6">
        <w:rPr>
          <w:rFonts w:ascii="Times New Roman" w:eastAsiaTheme="majorEastAsia" w:hAnsi="Times New Roman" w:cs="Times New Roman"/>
          <w:iCs/>
          <w:spacing w:val="2"/>
          <w:position w:val="2"/>
          <w:lang w:val="en-US" w:eastAsia="en-GB"/>
        </w:rPr>
        <w:t>continuation</w:t>
      </w:r>
      <w:r w:rsidR="00777B13" w:rsidRPr="00D06AC6">
        <w:rPr>
          <w:rFonts w:ascii="Times New Roman" w:eastAsiaTheme="majorEastAsia" w:hAnsi="Times New Roman" w:cs="Times New Roman"/>
          <w:iCs/>
          <w:spacing w:val="2"/>
          <w:position w:val="2"/>
          <w:lang w:val="en-US" w:eastAsia="en-GB"/>
        </w:rPr>
        <w:t xml:space="preserve"> of in</w:t>
      </w:r>
      <w:bookmarkStart w:id="0" w:name="_GoBack"/>
      <w:bookmarkEnd w:id="0"/>
      <w:r w:rsidR="00777B13" w:rsidRPr="00D06AC6">
        <w:rPr>
          <w:rFonts w:ascii="Times New Roman" w:eastAsiaTheme="majorEastAsia" w:hAnsi="Times New Roman" w:cs="Times New Roman"/>
          <w:iCs/>
          <w:spacing w:val="2"/>
          <w:position w:val="2"/>
          <w:lang w:val="en-US" w:eastAsia="en-GB"/>
        </w:rPr>
        <w:t>security in</w:t>
      </w:r>
      <w:r w:rsidR="00321440">
        <w:rPr>
          <w:rFonts w:ascii="Times New Roman" w:eastAsiaTheme="majorEastAsia" w:hAnsi="Times New Roman" w:cs="Times New Roman"/>
          <w:iCs/>
          <w:spacing w:val="2"/>
          <w:position w:val="2"/>
          <w:lang w:val="en-US" w:eastAsia="en-GB"/>
        </w:rPr>
        <w:t xml:space="preserve"> the North also</w:t>
      </w:r>
      <w:r w:rsidR="00777B13" w:rsidRPr="00D06AC6">
        <w:rPr>
          <w:rFonts w:ascii="Times New Roman" w:eastAsiaTheme="majorEastAsia" w:hAnsi="Times New Roman" w:cs="Times New Roman"/>
          <w:iCs/>
          <w:spacing w:val="2"/>
          <w:position w:val="2"/>
          <w:lang w:val="en-US" w:eastAsia="en-GB"/>
        </w:rPr>
        <w:t xml:space="preserve"> constitute</w:t>
      </w:r>
      <w:r w:rsidR="00D424BC" w:rsidRPr="00D06AC6">
        <w:rPr>
          <w:rFonts w:ascii="Times New Roman" w:eastAsiaTheme="majorEastAsia" w:hAnsi="Times New Roman" w:cs="Times New Roman"/>
          <w:iCs/>
          <w:spacing w:val="2"/>
          <w:position w:val="2"/>
          <w:lang w:val="en-US" w:eastAsia="en-GB"/>
        </w:rPr>
        <w:t>s</w:t>
      </w:r>
      <w:r w:rsidR="00777B13" w:rsidRPr="00D06AC6">
        <w:rPr>
          <w:rFonts w:ascii="Times New Roman" w:eastAsiaTheme="majorEastAsia" w:hAnsi="Times New Roman" w:cs="Times New Roman"/>
          <w:iCs/>
          <w:spacing w:val="2"/>
          <w:position w:val="2"/>
          <w:lang w:val="en-US" w:eastAsia="en-GB"/>
        </w:rPr>
        <w:t xml:space="preserve"> risk factors </w:t>
      </w:r>
      <w:r w:rsidR="00D424BC" w:rsidRPr="00D06AC6">
        <w:rPr>
          <w:rFonts w:ascii="Times New Roman" w:eastAsiaTheme="majorEastAsia" w:hAnsi="Times New Roman" w:cs="Times New Roman"/>
          <w:iCs/>
          <w:spacing w:val="2"/>
          <w:position w:val="2"/>
          <w:lang w:val="en-US" w:eastAsia="en-GB"/>
        </w:rPr>
        <w:t>for</w:t>
      </w:r>
      <w:r w:rsidR="00777B13" w:rsidRPr="00D06AC6">
        <w:rPr>
          <w:rFonts w:ascii="Times New Roman" w:eastAsiaTheme="majorEastAsia" w:hAnsi="Times New Roman" w:cs="Times New Roman"/>
          <w:iCs/>
          <w:spacing w:val="2"/>
          <w:position w:val="2"/>
          <w:lang w:val="en-US" w:eastAsia="en-GB"/>
        </w:rPr>
        <w:t xml:space="preserve"> the implementation of the Action.</w:t>
      </w:r>
    </w:p>
    <w:p w14:paraId="696C9D01" w14:textId="77777777" w:rsidR="00596F7F" w:rsidRPr="00D06AC6" w:rsidRDefault="00596F7F" w:rsidP="00D06AC6">
      <w:pPr>
        <w:keepNext/>
        <w:keepLines/>
        <w:spacing w:after="120" w:line="276" w:lineRule="auto"/>
        <w:ind w:left="720" w:hanging="153"/>
        <w:jc w:val="both"/>
        <w:outlineLvl w:val="3"/>
        <w:rPr>
          <w:rFonts w:ascii="Times New Roman" w:eastAsiaTheme="majorEastAsia" w:hAnsi="Times New Roman" w:cs="Times New Roman"/>
          <w:i/>
          <w:iCs/>
          <w:color w:val="2E74B5" w:themeColor="accent1" w:themeShade="BF"/>
          <w:spacing w:val="2"/>
          <w:position w:val="2"/>
          <w:lang w:val="en-US" w:eastAsia="en-GB"/>
        </w:rPr>
      </w:pPr>
      <w:proofErr w:type="spellStart"/>
      <w:r w:rsidRPr="00D06AC6">
        <w:rPr>
          <w:rFonts w:ascii="Times New Roman" w:eastAsiaTheme="majorEastAsia" w:hAnsi="Times New Roman" w:cs="Times New Roman"/>
          <w:i/>
          <w:iCs/>
          <w:color w:val="2E74B5" w:themeColor="accent1" w:themeShade="BF"/>
          <w:spacing w:val="2"/>
          <w:position w:val="2"/>
          <w:lang w:val="en-US" w:eastAsia="en-GB"/>
        </w:rPr>
        <w:t>i</w:t>
      </w:r>
      <w:proofErr w:type="spellEnd"/>
      <w:r w:rsidRPr="00D06AC6">
        <w:rPr>
          <w:rFonts w:ascii="Times New Roman" w:eastAsiaTheme="majorEastAsia" w:hAnsi="Times New Roman" w:cs="Times New Roman"/>
          <w:i/>
          <w:iCs/>
          <w:color w:val="2E74B5" w:themeColor="accent1" w:themeShade="BF"/>
          <w:spacing w:val="2"/>
          <w:position w:val="2"/>
          <w:lang w:val="en-US" w:eastAsia="en-GB"/>
        </w:rPr>
        <w:t>. Contribution to targets (including Global Europe, INTPA and EU targets and expected amounts) (</w:t>
      </w:r>
      <w:r w:rsidRPr="00D06AC6">
        <w:rPr>
          <w:rFonts w:ascii="Times New Roman" w:eastAsiaTheme="majorEastAsia" w:hAnsi="Times New Roman" w:cs="Times New Roman"/>
          <w:i/>
          <w:iCs/>
          <w:color w:val="2E74B5" w:themeColor="accent1" w:themeShade="BF"/>
          <w:spacing w:val="2"/>
          <w:position w:val="2"/>
          <w:highlight w:val="yellow"/>
          <w:lang w:val="en-US" w:eastAsia="en-GB"/>
        </w:rPr>
        <w:t>Point 9 of Section 1.1 -Action Summary table- of the Action Document)</w:t>
      </w:r>
    </w:p>
    <w:tbl>
      <w:tblPr>
        <w:tblStyle w:val="TableGrid"/>
        <w:tblW w:w="0" w:type="auto"/>
        <w:tblLook w:val="04A0" w:firstRow="1" w:lastRow="0" w:firstColumn="1" w:lastColumn="0" w:noHBand="0" w:noVBand="1"/>
      </w:tblPr>
      <w:tblGrid>
        <w:gridCol w:w="5081"/>
        <w:gridCol w:w="3413"/>
      </w:tblGrid>
      <w:tr w:rsidR="00596F7F" w:rsidRPr="00D06AC6" w14:paraId="5C946549" w14:textId="77777777" w:rsidTr="00067FC5">
        <w:tc>
          <w:tcPr>
            <w:tcW w:w="5423" w:type="dxa"/>
          </w:tcPr>
          <w:p w14:paraId="7BF43CE3" w14:textId="77777777" w:rsidR="00596F7F" w:rsidRPr="00D06AC6" w:rsidRDefault="001E3C6D" w:rsidP="00D06AC6">
            <w:pPr>
              <w:spacing w:after="120" w:line="276" w:lineRule="auto"/>
              <w:jc w:val="both"/>
              <w:rPr>
                <w:rFonts w:ascii="Times New Roman" w:eastAsia="Calibri" w:hAnsi="Times New Roman" w:cs="Times New Roman"/>
                <w:spacing w:val="2"/>
                <w:position w:val="2"/>
                <w:lang w:val="en-US" w:eastAsia="en-GB"/>
              </w:rPr>
            </w:pPr>
            <w:sdt>
              <w:sdtPr>
                <w:rPr>
                  <w:rFonts w:ascii="Times New Roman" w:eastAsia="MS Gothic" w:hAnsi="Times New Roman" w:cs="Times New Roman"/>
                  <w:color w:val="0D0D0D" w:themeColor="text1" w:themeTint="F2"/>
                  <w:spacing w:val="2"/>
                  <w:position w:val="2"/>
                  <w:lang w:val="en-US"/>
                </w:rPr>
                <w:id w:val="-1384706571"/>
                <w14:checkbox>
                  <w14:checked w14:val="0"/>
                  <w14:checkedState w14:val="2612" w14:font="MS Gothic"/>
                  <w14:uncheckedState w14:val="2610" w14:font="MS Gothic"/>
                </w14:checkbox>
              </w:sdtPr>
              <w:sdtEndPr/>
              <w:sdtContent>
                <w:r w:rsidR="00596F7F" w:rsidRPr="00D06AC6">
                  <w:rPr>
                    <w:rFonts w:ascii="Segoe UI Symbol" w:eastAsia="MS Gothic" w:hAnsi="Segoe UI Symbol" w:cs="Segoe UI Symbol"/>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Migration and forced displacement</w:t>
            </w:r>
          </w:p>
        </w:tc>
        <w:tc>
          <w:tcPr>
            <w:tcW w:w="3638" w:type="dxa"/>
          </w:tcPr>
          <w:p w14:paraId="63D0CEA4" w14:textId="77777777" w:rsidR="00596F7F" w:rsidRPr="00D06AC6" w:rsidRDefault="00596F7F" w:rsidP="00D06AC6">
            <w:pPr>
              <w:spacing w:after="120" w:line="276" w:lineRule="auto"/>
              <w:jc w:val="both"/>
              <w:rPr>
                <w:rFonts w:ascii="Times New Roman" w:eastAsia="MS Gothic" w:hAnsi="Times New Roman" w:cs="Times New Roman"/>
                <w:color w:val="0D0D0D" w:themeColor="text1" w:themeTint="F2"/>
                <w:spacing w:val="2"/>
                <w:position w:val="2"/>
                <w:highlight w:val="yellow"/>
                <w:lang w:val="en-US"/>
              </w:rPr>
            </w:pPr>
            <w:r w:rsidRPr="00D06AC6">
              <w:rPr>
                <w:rFonts w:ascii="Times New Roman" w:eastAsia="MS Gothic" w:hAnsi="Times New Roman" w:cs="Times New Roman"/>
                <w:color w:val="0D0D0D" w:themeColor="text1" w:themeTint="F2"/>
                <w:spacing w:val="2"/>
                <w:position w:val="2"/>
                <w:lang w:val="en-US"/>
              </w:rPr>
              <w:t xml:space="preserve">Amount: </w:t>
            </w:r>
          </w:p>
        </w:tc>
      </w:tr>
      <w:tr w:rsidR="00596F7F" w:rsidRPr="00D06AC6" w14:paraId="61ACC057" w14:textId="77777777" w:rsidTr="00067FC5">
        <w:tc>
          <w:tcPr>
            <w:tcW w:w="5423" w:type="dxa"/>
          </w:tcPr>
          <w:p w14:paraId="43FE7716" w14:textId="77777777" w:rsidR="00596F7F" w:rsidRPr="00D06AC6" w:rsidRDefault="001E3C6D" w:rsidP="00D06AC6">
            <w:pPr>
              <w:spacing w:after="120" w:line="276" w:lineRule="auto"/>
              <w:jc w:val="both"/>
              <w:rPr>
                <w:rFonts w:ascii="Times New Roman" w:eastAsia="Calibri" w:hAnsi="Times New Roman" w:cs="Times New Roman"/>
                <w:spacing w:val="2"/>
                <w:position w:val="2"/>
                <w:lang w:val="en-US" w:eastAsia="en-GB"/>
              </w:rPr>
            </w:pPr>
            <w:sdt>
              <w:sdtPr>
                <w:rPr>
                  <w:rFonts w:ascii="Times New Roman" w:eastAsia="MS Gothic" w:hAnsi="Times New Roman" w:cs="Times New Roman"/>
                  <w:color w:val="0D0D0D" w:themeColor="text1" w:themeTint="F2"/>
                  <w:spacing w:val="2"/>
                  <w:position w:val="2"/>
                  <w:lang w:val="en-US"/>
                </w:rPr>
                <w:id w:val="-955487317"/>
                <w14:checkbox>
                  <w14:checked w14:val="0"/>
                  <w14:checkedState w14:val="2612" w14:font="MS Gothic"/>
                  <w14:uncheckedState w14:val="2610" w14:font="MS Gothic"/>
                </w14:checkbox>
              </w:sdtPr>
              <w:sdtEndPr/>
              <w:sdtContent>
                <w:r w:rsidR="00596F7F" w:rsidRPr="00D06AC6">
                  <w:rPr>
                    <w:rFonts w:ascii="Segoe UI Symbol" w:eastAsia="MS Gothic" w:hAnsi="Segoe UI Symbol" w:cs="Segoe UI Symbol"/>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Climate</w:t>
            </w:r>
          </w:p>
        </w:tc>
        <w:tc>
          <w:tcPr>
            <w:tcW w:w="3638" w:type="dxa"/>
          </w:tcPr>
          <w:p w14:paraId="142B7178" w14:textId="77777777" w:rsidR="00596F7F" w:rsidRPr="00D06AC6" w:rsidRDefault="00596F7F" w:rsidP="00D06AC6">
            <w:pPr>
              <w:spacing w:after="120" w:line="276" w:lineRule="auto"/>
              <w:jc w:val="both"/>
              <w:rPr>
                <w:rFonts w:ascii="Times New Roman" w:eastAsia="MS Gothic" w:hAnsi="Times New Roman" w:cs="Times New Roman"/>
                <w:color w:val="0D0D0D" w:themeColor="text1" w:themeTint="F2"/>
                <w:spacing w:val="2"/>
                <w:position w:val="2"/>
                <w:highlight w:val="yellow"/>
                <w:lang w:val="en-US"/>
              </w:rPr>
            </w:pPr>
            <w:r w:rsidRPr="00D06AC6">
              <w:rPr>
                <w:rFonts w:ascii="Times New Roman" w:eastAsia="MS Gothic" w:hAnsi="Times New Roman" w:cs="Times New Roman"/>
                <w:color w:val="0D0D0D" w:themeColor="text1" w:themeTint="F2"/>
                <w:spacing w:val="2"/>
                <w:position w:val="2"/>
                <w:lang w:val="en-US"/>
              </w:rPr>
              <w:t xml:space="preserve">Amount: </w:t>
            </w:r>
          </w:p>
        </w:tc>
      </w:tr>
      <w:tr w:rsidR="00596F7F" w:rsidRPr="00D06AC6" w14:paraId="484ED382" w14:textId="77777777" w:rsidTr="00067FC5">
        <w:tc>
          <w:tcPr>
            <w:tcW w:w="5423" w:type="dxa"/>
          </w:tcPr>
          <w:p w14:paraId="3B5BA8D7" w14:textId="77777777" w:rsidR="00596F7F" w:rsidRPr="00D06AC6" w:rsidRDefault="001E3C6D" w:rsidP="00D06AC6">
            <w:pPr>
              <w:spacing w:after="120" w:line="276" w:lineRule="auto"/>
              <w:jc w:val="both"/>
              <w:rPr>
                <w:rFonts w:ascii="Times New Roman" w:eastAsia="Calibri" w:hAnsi="Times New Roman" w:cs="Times New Roman"/>
                <w:spacing w:val="2"/>
                <w:position w:val="2"/>
                <w:lang w:val="en-US" w:eastAsia="en-GB"/>
              </w:rPr>
            </w:pPr>
            <w:sdt>
              <w:sdtPr>
                <w:rPr>
                  <w:rFonts w:ascii="Times New Roman" w:eastAsia="MS Gothic" w:hAnsi="Times New Roman" w:cs="Times New Roman"/>
                  <w:color w:val="0D0D0D" w:themeColor="text1" w:themeTint="F2"/>
                  <w:spacing w:val="2"/>
                  <w:position w:val="2"/>
                  <w:lang w:val="en-US"/>
                </w:rPr>
                <w:id w:val="-579994423"/>
                <w14:checkbox>
                  <w14:checked w14:val="1"/>
                  <w14:checkedState w14:val="2612" w14:font="MS Gothic"/>
                  <w14:uncheckedState w14:val="2610" w14:font="MS Gothic"/>
                </w14:checkbox>
              </w:sdtPr>
              <w:sdtEndPr/>
              <w:sdtContent>
                <w:r w:rsidR="00596F7F" w:rsidRPr="00D06AC6">
                  <w:rPr>
                    <w:rFonts w:ascii="Segoe UI Symbol" w:eastAsia="MS Gothic" w:hAnsi="Segoe UI Symbol" w:cs="Segoe UI Symbol"/>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Social inclusion and Human Development</w:t>
            </w:r>
          </w:p>
        </w:tc>
        <w:tc>
          <w:tcPr>
            <w:tcW w:w="3638" w:type="dxa"/>
          </w:tcPr>
          <w:p w14:paraId="466914C6" w14:textId="77777777" w:rsidR="00596F7F" w:rsidRPr="00D06AC6" w:rsidRDefault="00596F7F" w:rsidP="00D06AC6">
            <w:pPr>
              <w:spacing w:after="120" w:line="276" w:lineRule="auto"/>
              <w:jc w:val="both"/>
              <w:rPr>
                <w:rFonts w:ascii="Times New Roman" w:eastAsia="MS Gothic" w:hAnsi="Times New Roman" w:cs="Times New Roman"/>
                <w:color w:val="0D0D0D" w:themeColor="text1" w:themeTint="F2"/>
                <w:spacing w:val="2"/>
                <w:position w:val="2"/>
                <w:highlight w:val="yellow"/>
                <w:lang w:val="en-US"/>
              </w:rPr>
            </w:pPr>
            <w:r w:rsidRPr="00D06AC6">
              <w:rPr>
                <w:rFonts w:ascii="Times New Roman" w:eastAsia="MS Gothic" w:hAnsi="Times New Roman" w:cs="Times New Roman"/>
                <w:color w:val="0D0D0D" w:themeColor="text1" w:themeTint="F2"/>
                <w:spacing w:val="2"/>
                <w:position w:val="2"/>
                <w:highlight w:val="yellow"/>
                <w:lang w:val="en-US"/>
              </w:rPr>
              <w:t xml:space="preserve">Amount: </w:t>
            </w:r>
          </w:p>
        </w:tc>
      </w:tr>
      <w:tr w:rsidR="00596F7F" w:rsidRPr="00D06AC6" w14:paraId="0378CED0" w14:textId="77777777" w:rsidTr="00067FC5">
        <w:tc>
          <w:tcPr>
            <w:tcW w:w="5423" w:type="dxa"/>
          </w:tcPr>
          <w:p w14:paraId="13150B6E" w14:textId="77777777" w:rsidR="00596F7F" w:rsidRPr="00D06AC6" w:rsidRDefault="001E3C6D" w:rsidP="00D06AC6">
            <w:pPr>
              <w:spacing w:after="120" w:line="276" w:lineRule="auto"/>
              <w:jc w:val="both"/>
              <w:rPr>
                <w:rFonts w:ascii="Times New Roman" w:eastAsia="Calibri" w:hAnsi="Times New Roman" w:cs="Times New Roman"/>
                <w:spacing w:val="2"/>
                <w:position w:val="2"/>
                <w:lang w:val="en-US" w:eastAsia="en-GB"/>
              </w:rPr>
            </w:pPr>
            <w:sdt>
              <w:sdtPr>
                <w:rPr>
                  <w:rFonts w:ascii="Times New Roman" w:eastAsia="MS Gothic" w:hAnsi="Times New Roman" w:cs="Times New Roman"/>
                  <w:color w:val="0D0D0D" w:themeColor="text1" w:themeTint="F2"/>
                  <w:spacing w:val="2"/>
                  <w:position w:val="2"/>
                  <w:lang w:val="en-US"/>
                </w:rPr>
                <w:id w:val="433335637"/>
                <w14:checkbox>
                  <w14:checked w14:val="0"/>
                  <w14:checkedState w14:val="2612" w14:font="MS Gothic"/>
                  <w14:uncheckedState w14:val="2610" w14:font="MS Gothic"/>
                </w14:checkbox>
              </w:sdtPr>
              <w:sdtEndPr/>
              <w:sdtContent>
                <w:r w:rsidR="00596F7F" w:rsidRPr="00D06AC6">
                  <w:rPr>
                    <w:rFonts w:ascii="Segoe UI Symbol" w:eastAsia="MS Gothic" w:hAnsi="Segoe UI Symbol" w:cs="Segoe UI Symbol"/>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Gender</w:t>
            </w:r>
            <w:r w:rsidR="00596F7F" w:rsidRPr="00D06AC6">
              <w:rPr>
                <w:rFonts w:ascii="Times New Roman" w:eastAsia="MS Gothic" w:hAnsi="Times New Roman" w:cs="Times New Roman"/>
                <w:color w:val="0D0D0D" w:themeColor="text1" w:themeTint="F2"/>
                <w:spacing w:val="2"/>
                <w:position w:val="2"/>
                <w:vertAlign w:val="superscript"/>
                <w:lang w:val="en-US"/>
              </w:rPr>
              <w:footnoteReference w:id="2"/>
            </w:r>
          </w:p>
        </w:tc>
        <w:tc>
          <w:tcPr>
            <w:tcW w:w="3638" w:type="dxa"/>
          </w:tcPr>
          <w:p w14:paraId="29642F56" w14:textId="628CFA3B" w:rsidR="00596F7F" w:rsidRPr="00D06AC6" w:rsidRDefault="001E3C6D" w:rsidP="00D06AC6">
            <w:pPr>
              <w:spacing w:after="120" w:line="276" w:lineRule="auto"/>
              <w:jc w:val="both"/>
              <w:rPr>
                <w:rFonts w:ascii="Times New Roman" w:eastAsia="MS Gothic" w:hAnsi="Times New Roman" w:cs="Times New Roman"/>
                <w:color w:val="0D0D0D" w:themeColor="text1" w:themeTint="F2"/>
                <w:spacing w:val="2"/>
                <w:position w:val="2"/>
                <w:highlight w:val="yellow"/>
                <w:lang w:val="en-US"/>
              </w:rPr>
            </w:pPr>
            <w:sdt>
              <w:sdtPr>
                <w:rPr>
                  <w:rFonts w:ascii="Times New Roman" w:eastAsia="MS Gothic" w:hAnsi="Times New Roman" w:cs="Times New Roman"/>
                  <w:color w:val="0D0D0D" w:themeColor="text1" w:themeTint="F2"/>
                  <w:spacing w:val="2"/>
                  <w:position w:val="2"/>
                  <w:lang w:val="en-US"/>
                </w:rPr>
                <w:id w:val="-1609654358"/>
                <w14:checkbox>
                  <w14:checked w14:val="0"/>
                  <w14:checkedState w14:val="2612" w14:font="MS Gothic"/>
                  <w14:uncheckedState w14:val="2610" w14:font="MS Gothic"/>
                </w14:checkbox>
              </w:sdtPr>
              <w:sdtEndPr/>
              <w:sdtContent>
                <w:r w:rsidR="00040DD6">
                  <w:rPr>
                    <w:rFonts w:ascii="MS Gothic" w:eastAsia="MS Gothic" w:hAnsi="MS Gothic" w:cs="Times New Roman" w:hint="eastAsia"/>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G0 </w:t>
            </w:r>
            <w:sdt>
              <w:sdtPr>
                <w:rPr>
                  <w:rFonts w:ascii="Times New Roman" w:eastAsia="MS Gothic" w:hAnsi="Times New Roman" w:cs="Times New Roman"/>
                  <w:color w:val="0D0D0D" w:themeColor="text1" w:themeTint="F2"/>
                  <w:spacing w:val="2"/>
                  <w:position w:val="2"/>
                  <w:lang w:val="en-US"/>
                </w:rPr>
                <w:id w:val="-1645728926"/>
                <w14:checkbox>
                  <w14:checked w14:val="1"/>
                  <w14:checkedState w14:val="2612" w14:font="MS Gothic"/>
                  <w14:uncheckedState w14:val="2610" w14:font="MS Gothic"/>
                </w14:checkbox>
              </w:sdtPr>
              <w:sdtEndPr/>
              <w:sdtContent>
                <w:r w:rsidR="00040DD6">
                  <w:rPr>
                    <w:rFonts w:ascii="MS Gothic" w:eastAsia="MS Gothic" w:hAnsi="MS Gothic" w:cs="Times New Roman" w:hint="eastAsia"/>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G1 </w:t>
            </w:r>
            <w:sdt>
              <w:sdtPr>
                <w:rPr>
                  <w:rFonts w:ascii="Times New Roman" w:eastAsia="MS Gothic" w:hAnsi="Times New Roman" w:cs="Times New Roman"/>
                  <w:color w:val="0D0D0D" w:themeColor="text1" w:themeTint="F2"/>
                  <w:spacing w:val="2"/>
                  <w:position w:val="2"/>
                  <w:lang w:val="en-US"/>
                </w:rPr>
                <w:id w:val="-451249980"/>
                <w14:checkbox>
                  <w14:checked w14:val="0"/>
                  <w14:checkedState w14:val="2612" w14:font="MS Gothic"/>
                  <w14:uncheckedState w14:val="2610" w14:font="MS Gothic"/>
                </w14:checkbox>
              </w:sdtPr>
              <w:sdtEndPr/>
              <w:sdtContent>
                <w:r w:rsidR="00596F7F" w:rsidRPr="00D06AC6">
                  <w:rPr>
                    <w:rFonts w:ascii="Segoe UI Symbol" w:eastAsia="MS Gothic" w:hAnsi="Segoe UI Symbol" w:cs="Segoe UI Symbol"/>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G2</w:t>
            </w:r>
          </w:p>
        </w:tc>
      </w:tr>
      <w:tr w:rsidR="00596F7F" w:rsidRPr="00D06AC6" w14:paraId="0F576091" w14:textId="77777777" w:rsidTr="00067FC5">
        <w:tc>
          <w:tcPr>
            <w:tcW w:w="5423" w:type="dxa"/>
          </w:tcPr>
          <w:p w14:paraId="4CA2A980" w14:textId="77777777" w:rsidR="00596F7F" w:rsidRPr="00D06AC6" w:rsidRDefault="001E3C6D" w:rsidP="00D06AC6">
            <w:pPr>
              <w:spacing w:after="120" w:line="276" w:lineRule="auto"/>
              <w:jc w:val="both"/>
              <w:rPr>
                <w:rFonts w:ascii="Times New Roman" w:eastAsia="Calibri" w:hAnsi="Times New Roman" w:cs="Times New Roman"/>
                <w:spacing w:val="2"/>
                <w:position w:val="2"/>
                <w:lang w:val="en-US" w:eastAsia="en-GB"/>
              </w:rPr>
            </w:pPr>
            <w:sdt>
              <w:sdtPr>
                <w:rPr>
                  <w:rFonts w:ascii="Times New Roman" w:eastAsia="MS Gothic" w:hAnsi="Times New Roman" w:cs="Times New Roman"/>
                  <w:color w:val="0D0D0D" w:themeColor="text1" w:themeTint="F2"/>
                  <w:spacing w:val="2"/>
                  <w:position w:val="2"/>
                  <w:lang w:val="en-US"/>
                </w:rPr>
                <w:id w:val="1685312882"/>
                <w14:checkbox>
                  <w14:checked w14:val="0"/>
                  <w14:checkedState w14:val="2612" w14:font="MS Gothic"/>
                  <w14:uncheckedState w14:val="2610" w14:font="MS Gothic"/>
                </w14:checkbox>
              </w:sdtPr>
              <w:sdtEndPr/>
              <w:sdtContent>
                <w:r w:rsidR="00596F7F" w:rsidRPr="00D06AC6">
                  <w:rPr>
                    <w:rFonts w:ascii="Segoe UI Symbol" w:eastAsia="MS Gothic" w:hAnsi="Segoe UI Symbol" w:cs="Segoe UI Symbol"/>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Biodiversity</w:t>
            </w:r>
          </w:p>
        </w:tc>
        <w:tc>
          <w:tcPr>
            <w:tcW w:w="3638" w:type="dxa"/>
          </w:tcPr>
          <w:p w14:paraId="174D6639" w14:textId="77777777" w:rsidR="00596F7F" w:rsidRPr="00D06AC6" w:rsidRDefault="00596F7F" w:rsidP="00D06AC6">
            <w:pPr>
              <w:spacing w:after="120" w:line="276" w:lineRule="auto"/>
              <w:jc w:val="both"/>
              <w:rPr>
                <w:rFonts w:ascii="Times New Roman" w:eastAsia="MS Gothic" w:hAnsi="Times New Roman" w:cs="Times New Roman"/>
                <w:color w:val="0D0D0D" w:themeColor="text1" w:themeTint="F2"/>
                <w:spacing w:val="2"/>
                <w:position w:val="2"/>
                <w:highlight w:val="yellow"/>
                <w:lang w:val="en-US"/>
              </w:rPr>
            </w:pPr>
            <w:r w:rsidRPr="00D06AC6">
              <w:rPr>
                <w:rFonts w:ascii="Times New Roman" w:eastAsia="MS Gothic" w:hAnsi="Times New Roman" w:cs="Times New Roman"/>
                <w:color w:val="0D0D0D" w:themeColor="text1" w:themeTint="F2"/>
                <w:spacing w:val="2"/>
                <w:position w:val="2"/>
                <w:lang w:val="en-US"/>
              </w:rPr>
              <w:t xml:space="preserve">Amount: </w:t>
            </w:r>
          </w:p>
        </w:tc>
      </w:tr>
      <w:tr w:rsidR="00596F7F" w:rsidRPr="00D06AC6" w14:paraId="5638A7AB" w14:textId="77777777" w:rsidTr="00067FC5">
        <w:tc>
          <w:tcPr>
            <w:tcW w:w="5423" w:type="dxa"/>
          </w:tcPr>
          <w:p w14:paraId="26205592" w14:textId="77777777" w:rsidR="00596F7F" w:rsidRPr="00D06AC6" w:rsidRDefault="001E3C6D" w:rsidP="00D06AC6">
            <w:pPr>
              <w:spacing w:after="120" w:line="276" w:lineRule="auto"/>
              <w:jc w:val="both"/>
              <w:rPr>
                <w:rFonts w:ascii="Times New Roman" w:eastAsia="Calibri" w:hAnsi="Times New Roman" w:cs="Times New Roman"/>
                <w:spacing w:val="2"/>
                <w:position w:val="2"/>
                <w:lang w:val="en-US" w:eastAsia="en-GB"/>
              </w:rPr>
            </w:pPr>
            <w:sdt>
              <w:sdtPr>
                <w:rPr>
                  <w:rFonts w:ascii="Times New Roman" w:eastAsia="MS Gothic" w:hAnsi="Times New Roman" w:cs="Times New Roman"/>
                  <w:color w:val="0D0D0D" w:themeColor="text1" w:themeTint="F2"/>
                  <w:spacing w:val="2"/>
                  <w:position w:val="2"/>
                  <w:lang w:val="en-US"/>
                </w:rPr>
                <w:id w:val="-666624331"/>
                <w14:checkbox>
                  <w14:checked w14:val="1"/>
                  <w14:checkedState w14:val="2612" w14:font="MS Gothic"/>
                  <w14:uncheckedState w14:val="2610" w14:font="MS Gothic"/>
                </w14:checkbox>
              </w:sdtPr>
              <w:sdtEndPr/>
              <w:sdtContent>
                <w:r w:rsidR="00596F7F" w:rsidRPr="00D06AC6">
                  <w:rPr>
                    <w:rFonts w:ascii="Segoe UI Symbol" w:eastAsia="MS Gothic" w:hAnsi="Segoe UI Symbol" w:cs="Segoe UI Symbol"/>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Education</w:t>
            </w:r>
            <w:r w:rsidR="00596F7F" w:rsidRPr="00D06AC6">
              <w:rPr>
                <w:rFonts w:ascii="Times New Roman" w:eastAsia="MS Gothic" w:hAnsi="Times New Roman" w:cs="Times New Roman"/>
                <w:color w:val="0D0D0D" w:themeColor="text1" w:themeTint="F2"/>
                <w:spacing w:val="2"/>
                <w:position w:val="2"/>
                <w:vertAlign w:val="superscript"/>
                <w:lang w:val="en-US"/>
              </w:rPr>
              <w:footnoteReference w:id="3"/>
            </w:r>
            <w:r w:rsidR="00596F7F" w:rsidRPr="00D06AC6">
              <w:rPr>
                <w:rFonts w:ascii="Times New Roman" w:eastAsia="MS Gothic" w:hAnsi="Times New Roman" w:cs="Times New Roman"/>
                <w:color w:val="0D0D0D" w:themeColor="text1" w:themeTint="F2"/>
                <w:spacing w:val="2"/>
                <w:position w:val="2"/>
                <w:lang w:val="en-US"/>
              </w:rPr>
              <w:tab/>
            </w:r>
          </w:p>
        </w:tc>
        <w:tc>
          <w:tcPr>
            <w:tcW w:w="3638" w:type="dxa"/>
          </w:tcPr>
          <w:p w14:paraId="417F9309" w14:textId="77777777" w:rsidR="00596F7F" w:rsidRPr="00D06AC6" w:rsidRDefault="00596F7F" w:rsidP="00D06AC6">
            <w:pPr>
              <w:spacing w:after="120" w:line="276" w:lineRule="auto"/>
              <w:jc w:val="both"/>
              <w:rPr>
                <w:rFonts w:ascii="Times New Roman" w:eastAsia="MS Gothic" w:hAnsi="Times New Roman" w:cs="Times New Roman"/>
                <w:color w:val="0D0D0D" w:themeColor="text1" w:themeTint="F2"/>
                <w:spacing w:val="2"/>
                <w:position w:val="2"/>
                <w:highlight w:val="yellow"/>
                <w:lang w:val="en-US"/>
              </w:rPr>
            </w:pPr>
            <w:r w:rsidRPr="00D06AC6">
              <w:rPr>
                <w:rFonts w:ascii="Times New Roman" w:eastAsia="MS Gothic" w:hAnsi="Times New Roman" w:cs="Times New Roman"/>
                <w:color w:val="0D0D0D" w:themeColor="text1" w:themeTint="F2"/>
                <w:spacing w:val="2"/>
                <w:position w:val="2"/>
                <w:highlight w:val="yellow"/>
                <w:lang w:val="en-US"/>
              </w:rPr>
              <w:t xml:space="preserve">Amount: </w:t>
            </w:r>
          </w:p>
        </w:tc>
      </w:tr>
      <w:tr w:rsidR="00596F7F" w:rsidRPr="00D06AC6" w14:paraId="67B6D2D8" w14:textId="77777777" w:rsidTr="00067FC5">
        <w:tc>
          <w:tcPr>
            <w:tcW w:w="5423" w:type="dxa"/>
          </w:tcPr>
          <w:p w14:paraId="56853E6F" w14:textId="77777777" w:rsidR="00596F7F" w:rsidRPr="00D06AC6" w:rsidRDefault="001E3C6D" w:rsidP="00D06AC6">
            <w:pPr>
              <w:spacing w:after="120" w:line="276" w:lineRule="auto"/>
              <w:jc w:val="both"/>
              <w:rPr>
                <w:rFonts w:ascii="Times New Roman" w:eastAsia="Calibri" w:hAnsi="Times New Roman" w:cs="Times New Roman"/>
                <w:spacing w:val="2"/>
                <w:position w:val="2"/>
                <w:lang w:val="en-US" w:eastAsia="en-GB"/>
              </w:rPr>
            </w:pPr>
            <w:sdt>
              <w:sdtPr>
                <w:rPr>
                  <w:rFonts w:ascii="Times New Roman" w:eastAsia="MS Gothic" w:hAnsi="Times New Roman" w:cs="Times New Roman"/>
                  <w:color w:val="0D0D0D" w:themeColor="text1" w:themeTint="F2"/>
                  <w:spacing w:val="2"/>
                  <w:position w:val="2"/>
                  <w:lang w:val="en-US"/>
                </w:rPr>
                <w:id w:val="1617567716"/>
                <w14:checkbox>
                  <w14:checked w14:val="0"/>
                  <w14:checkedState w14:val="2612" w14:font="MS Gothic"/>
                  <w14:uncheckedState w14:val="2610" w14:font="MS Gothic"/>
                </w14:checkbox>
              </w:sdtPr>
              <w:sdtEndPr/>
              <w:sdtContent>
                <w:r w:rsidR="00596F7F" w:rsidRPr="00D06AC6">
                  <w:rPr>
                    <w:rFonts w:ascii="Segoe UI Symbol" w:eastAsia="MS Gothic" w:hAnsi="Segoe UI Symbol" w:cs="Segoe UI Symbol"/>
                    <w:color w:val="0D0D0D" w:themeColor="text1" w:themeTint="F2"/>
                    <w:spacing w:val="2"/>
                    <w:position w:val="2"/>
                    <w:lang w:val="en-US"/>
                  </w:rPr>
                  <w:t>☐</w:t>
                </w:r>
              </w:sdtContent>
            </w:sdt>
            <w:r w:rsidR="00596F7F" w:rsidRPr="00D06AC6">
              <w:rPr>
                <w:rFonts w:ascii="Times New Roman" w:eastAsia="MS Gothic" w:hAnsi="Times New Roman" w:cs="Times New Roman"/>
                <w:color w:val="0D0D0D" w:themeColor="text1" w:themeTint="F2"/>
                <w:spacing w:val="2"/>
                <w:position w:val="2"/>
                <w:lang w:val="en-US"/>
              </w:rPr>
              <w:t xml:space="preserve"> Human Rights, Democracy and Good Governance</w:t>
            </w:r>
            <w:r w:rsidR="00596F7F" w:rsidRPr="00D06AC6">
              <w:rPr>
                <w:rFonts w:ascii="Times New Roman" w:eastAsia="Calibri" w:hAnsi="Times New Roman" w:cs="Times New Roman"/>
                <w:spacing w:val="2"/>
                <w:position w:val="2"/>
                <w:vertAlign w:val="superscript"/>
                <w:lang w:val="en-US"/>
              </w:rPr>
              <w:footnoteReference w:id="4"/>
            </w:r>
          </w:p>
        </w:tc>
        <w:tc>
          <w:tcPr>
            <w:tcW w:w="3638" w:type="dxa"/>
          </w:tcPr>
          <w:p w14:paraId="50B91711" w14:textId="77777777" w:rsidR="00596F7F" w:rsidRPr="00D06AC6" w:rsidRDefault="00596F7F" w:rsidP="00D06AC6">
            <w:pPr>
              <w:spacing w:after="120" w:line="276" w:lineRule="auto"/>
              <w:jc w:val="both"/>
              <w:rPr>
                <w:rFonts w:ascii="Times New Roman" w:eastAsia="Calibri" w:hAnsi="Times New Roman" w:cs="Times New Roman"/>
                <w:spacing w:val="2"/>
                <w:position w:val="2"/>
                <w:lang w:val="en-US" w:eastAsia="en-GB"/>
              </w:rPr>
            </w:pPr>
            <w:r w:rsidRPr="00D06AC6">
              <w:rPr>
                <w:rFonts w:ascii="Times New Roman" w:eastAsia="Calibri" w:hAnsi="Times New Roman" w:cs="Times New Roman"/>
                <w:color w:val="000000" w:themeColor="text1"/>
                <w:spacing w:val="2"/>
                <w:position w:val="2"/>
                <w:lang w:val="en-US" w:eastAsia="en-GB"/>
              </w:rPr>
              <w:t>Amount</w:t>
            </w:r>
            <w:r w:rsidRPr="00D06AC6">
              <w:rPr>
                <w:rFonts w:ascii="Times New Roman" w:eastAsia="Calibri" w:hAnsi="Times New Roman" w:cs="Times New Roman"/>
                <w:spacing w:val="2"/>
                <w:position w:val="2"/>
                <w:lang w:val="en-US" w:eastAsia="en-GB"/>
              </w:rPr>
              <w:t xml:space="preserve">: </w:t>
            </w:r>
          </w:p>
        </w:tc>
      </w:tr>
    </w:tbl>
    <w:p w14:paraId="4C447EFE" w14:textId="7735371F" w:rsidR="00596F7F" w:rsidRPr="00D06AC6" w:rsidRDefault="00596F7F" w:rsidP="003E7641">
      <w:pPr>
        <w:keepNext/>
        <w:keepLines/>
        <w:spacing w:after="120" w:line="276" w:lineRule="auto"/>
        <w:jc w:val="both"/>
        <w:outlineLvl w:val="3"/>
        <w:rPr>
          <w:rFonts w:ascii="Times New Roman" w:eastAsiaTheme="majorEastAsia" w:hAnsi="Times New Roman" w:cs="Times New Roman"/>
          <w:iCs/>
          <w:color w:val="2E74B5" w:themeColor="accent1" w:themeShade="BF"/>
          <w:spacing w:val="2"/>
          <w:position w:val="2"/>
          <w:lang w:val="en-US" w:eastAsia="en-GB"/>
        </w:rPr>
      </w:pPr>
    </w:p>
    <w:sectPr w:rsidR="00596F7F" w:rsidRPr="00D06AC6">
      <w:pgSz w:w="11906" w:h="16838"/>
      <w:pgMar w:top="1417" w:right="1701" w:bottom="1417" w:left="1701"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FB5660" w16cex:dateUtc="2022-10-24T13:54:46.197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06C4C9" w16cid:durableId="27011170"/>
  <w16cid:commentId w16cid:paraId="1B21A79E" w16cid:durableId="270133AB"/>
  <w16cid:commentId w16cid:paraId="7176228D" w16cid:durableId="25FB5660"/>
  <w16cid:commentId w16cid:paraId="17D8AF08" w16cid:durableId="27013336"/>
  <w16cid:commentId w16cid:paraId="3E897282" w16cid:durableId="27011172"/>
  <w16cid:commentId w16cid:paraId="732BB76B" w16cid:durableId="270146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63D490" w14:textId="77777777" w:rsidR="00B63B10" w:rsidRDefault="00B63B10" w:rsidP="00596F7F">
      <w:pPr>
        <w:spacing w:after="0" w:line="240" w:lineRule="auto"/>
      </w:pPr>
      <w:r>
        <w:separator/>
      </w:r>
    </w:p>
  </w:endnote>
  <w:endnote w:type="continuationSeparator" w:id="0">
    <w:p w14:paraId="6C234AF9" w14:textId="77777777" w:rsidR="00B63B10" w:rsidRDefault="00B63B10" w:rsidP="00596F7F">
      <w:pPr>
        <w:spacing w:after="0" w:line="240" w:lineRule="auto"/>
      </w:pPr>
      <w:r>
        <w:continuationSeparator/>
      </w:r>
    </w:p>
  </w:endnote>
  <w:endnote w:type="continuationNotice" w:id="1">
    <w:p w14:paraId="1D42EA90" w14:textId="77777777" w:rsidR="00B63B10" w:rsidRDefault="00B63B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AB58" w14:textId="77777777" w:rsidR="00B63B10" w:rsidRDefault="00B63B10" w:rsidP="00596F7F">
      <w:pPr>
        <w:spacing w:after="0" w:line="240" w:lineRule="auto"/>
      </w:pPr>
      <w:r>
        <w:separator/>
      </w:r>
    </w:p>
  </w:footnote>
  <w:footnote w:type="continuationSeparator" w:id="0">
    <w:p w14:paraId="1BE5E694" w14:textId="77777777" w:rsidR="00B63B10" w:rsidRDefault="00B63B10" w:rsidP="00596F7F">
      <w:pPr>
        <w:spacing w:after="0" w:line="240" w:lineRule="auto"/>
      </w:pPr>
      <w:r>
        <w:continuationSeparator/>
      </w:r>
    </w:p>
  </w:footnote>
  <w:footnote w:type="continuationNotice" w:id="1">
    <w:p w14:paraId="60497143" w14:textId="77777777" w:rsidR="00B63B10" w:rsidRDefault="00B63B10">
      <w:pPr>
        <w:spacing w:after="0" w:line="240" w:lineRule="auto"/>
      </w:pPr>
    </w:p>
  </w:footnote>
  <w:footnote w:id="2">
    <w:p w14:paraId="786FC608" w14:textId="77777777" w:rsidR="00596F7F" w:rsidRPr="00464A5E" w:rsidRDefault="00596F7F" w:rsidP="00596F7F">
      <w:pPr>
        <w:pStyle w:val="FootnoteText"/>
        <w:rPr>
          <w:rFonts w:ascii="Times New Roman" w:hAnsi="Times New Roman"/>
        </w:rPr>
      </w:pPr>
      <w:r w:rsidRPr="00464A5E">
        <w:rPr>
          <w:rStyle w:val="FootnoteReference"/>
          <w:rFonts w:ascii="Times New Roman" w:hAnsi="Times New Roman"/>
        </w:rPr>
        <w:footnoteRef/>
      </w:r>
      <w:r w:rsidRPr="00464A5E">
        <w:rPr>
          <w:rFonts w:ascii="Times New Roman" w:hAnsi="Times New Roman"/>
        </w:rPr>
        <w:t xml:space="preserve"> For Actions marked G0, justification needs to be provided below the table </w:t>
      </w:r>
    </w:p>
  </w:footnote>
  <w:footnote w:id="3">
    <w:p w14:paraId="730D2B4C" w14:textId="77777777" w:rsidR="00596F7F" w:rsidRPr="00464A5E" w:rsidRDefault="00596F7F" w:rsidP="00596F7F">
      <w:pPr>
        <w:pStyle w:val="FootnoteText"/>
        <w:rPr>
          <w:rFonts w:ascii="Times New Roman" w:hAnsi="Times New Roman"/>
          <w:szCs w:val="24"/>
          <w:lang w:val="en-US"/>
        </w:rPr>
      </w:pPr>
      <w:r w:rsidRPr="00464A5E">
        <w:rPr>
          <w:rFonts w:ascii="Times New Roman" w:hAnsi="Times New Roman"/>
          <w:szCs w:val="24"/>
          <w:vertAlign w:val="superscript"/>
        </w:rPr>
        <w:footnoteRef/>
      </w:r>
      <w:r w:rsidRPr="00464A5E">
        <w:rPr>
          <w:rFonts w:ascii="Times New Roman" w:hAnsi="Times New Roman"/>
          <w:szCs w:val="24"/>
          <w:vertAlign w:val="superscript"/>
        </w:rPr>
        <w:t xml:space="preserve"> </w:t>
      </w:r>
      <w:r w:rsidRPr="00464A5E">
        <w:rPr>
          <w:rFonts w:ascii="Times New Roman" w:hAnsi="Times New Roman"/>
          <w:szCs w:val="24"/>
          <w:lang w:val="en-US"/>
        </w:rPr>
        <w:t>This target is specific to INTPA. If the action is marked as contributing to the Education target, please make sure the target on “Social inclusion and Human Development” is also marked.</w:t>
      </w:r>
    </w:p>
  </w:footnote>
  <w:footnote w:id="4">
    <w:p w14:paraId="5B42EF54" w14:textId="77777777" w:rsidR="00596F7F" w:rsidRPr="008C046B" w:rsidRDefault="00596F7F" w:rsidP="00596F7F">
      <w:pPr>
        <w:pStyle w:val="FootnoteText"/>
        <w:rPr>
          <w:szCs w:val="24"/>
        </w:rPr>
      </w:pPr>
      <w:r w:rsidRPr="00464A5E">
        <w:rPr>
          <w:rFonts w:ascii="Times New Roman" w:hAnsi="Times New Roman"/>
          <w:szCs w:val="24"/>
          <w:vertAlign w:val="superscript"/>
        </w:rPr>
        <w:footnoteRef/>
      </w:r>
      <w:r w:rsidRPr="00464A5E">
        <w:rPr>
          <w:rFonts w:ascii="Times New Roman" w:hAnsi="Times New Roman"/>
          <w:szCs w:val="24"/>
        </w:rPr>
        <w:t xml:space="preserve"> Thematic target for geographic programmes (at least 15%) in delegated 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1906"/>
    <w:multiLevelType w:val="hybridMultilevel"/>
    <w:tmpl w:val="F87E9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24FBD"/>
    <w:multiLevelType w:val="hybridMultilevel"/>
    <w:tmpl w:val="F87E9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630ACB"/>
    <w:multiLevelType w:val="hybridMultilevel"/>
    <w:tmpl w:val="F87E9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A77C31"/>
    <w:multiLevelType w:val="hybridMultilevel"/>
    <w:tmpl w:val="F87E9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791F30"/>
    <w:multiLevelType w:val="hybridMultilevel"/>
    <w:tmpl w:val="F87E9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53754"/>
    <w:multiLevelType w:val="hybridMultilevel"/>
    <w:tmpl w:val="F87E9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5445F2"/>
    <w:multiLevelType w:val="hybridMultilevel"/>
    <w:tmpl w:val="F87E9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76857"/>
    <w:multiLevelType w:val="hybridMultilevel"/>
    <w:tmpl w:val="F87E9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B4236F"/>
    <w:multiLevelType w:val="hybridMultilevel"/>
    <w:tmpl w:val="F87E93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0"/>
  </w:num>
  <w:num w:numId="5">
    <w:abstractNumId w:val="3"/>
  </w:num>
  <w:num w:numId="6">
    <w:abstractNumId w:val="7"/>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E2E60"/>
    <w:rsid w:val="00003A1D"/>
    <w:rsid w:val="00017D46"/>
    <w:rsid w:val="00030E36"/>
    <w:rsid w:val="00040DD6"/>
    <w:rsid w:val="0005348C"/>
    <w:rsid w:val="00054B8A"/>
    <w:rsid w:val="0005673D"/>
    <w:rsid w:val="000702B9"/>
    <w:rsid w:val="00070A33"/>
    <w:rsid w:val="00077362"/>
    <w:rsid w:val="000803E6"/>
    <w:rsid w:val="00095F54"/>
    <w:rsid w:val="000A133B"/>
    <w:rsid w:val="000B2939"/>
    <w:rsid w:val="000B7D6A"/>
    <w:rsid w:val="000D7C93"/>
    <w:rsid w:val="000E63F2"/>
    <w:rsid w:val="000E649E"/>
    <w:rsid w:val="001113DA"/>
    <w:rsid w:val="001153F3"/>
    <w:rsid w:val="0015346A"/>
    <w:rsid w:val="00162F55"/>
    <w:rsid w:val="00173AA2"/>
    <w:rsid w:val="001749B3"/>
    <w:rsid w:val="00181317"/>
    <w:rsid w:val="001828E7"/>
    <w:rsid w:val="00183233"/>
    <w:rsid w:val="00185EEA"/>
    <w:rsid w:val="00186624"/>
    <w:rsid w:val="00192B9E"/>
    <w:rsid w:val="001B4615"/>
    <w:rsid w:val="001C4014"/>
    <w:rsid w:val="001C5EE1"/>
    <w:rsid w:val="001D20F6"/>
    <w:rsid w:val="001D24C9"/>
    <w:rsid w:val="001D3F9B"/>
    <w:rsid w:val="001E3C6D"/>
    <w:rsid w:val="001E6282"/>
    <w:rsid w:val="001F3F1F"/>
    <w:rsid w:val="002036D5"/>
    <w:rsid w:val="00210762"/>
    <w:rsid w:val="00211255"/>
    <w:rsid w:val="002121C7"/>
    <w:rsid w:val="0022649B"/>
    <w:rsid w:val="00236D94"/>
    <w:rsid w:val="0025742B"/>
    <w:rsid w:val="002618A1"/>
    <w:rsid w:val="00266464"/>
    <w:rsid w:val="00267EF1"/>
    <w:rsid w:val="002836AE"/>
    <w:rsid w:val="00295831"/>
    <w:rsid w:val="0029614F"/>
    <w:rsid w:val="002A4A7E"/>
    <w:rsid w:val="002B7D6D"/>
    <w:rsid w:val="002C4748"/>
    <w:rsid w:val="002E6F8A"/>
    <w:rsid w:val="002F13CD"/>
    <w:rsid w:val="00303BD3"/>
    <w:rsid w:val="00304E47"/>
    <w:rsid w:val="003065EB"/>
    <w:rsid w:val="00314807"/>
    <w:rsid w:val="00321440"/>
    <w:rsid w:val="003324B7"/>
    <w:rsid w:val="00347438"/>
    <w:rsid w:val="003552AA"/>
    <w:rsid w:val="00360B17"/>
    <w:rsid w:val="00366274"/>
    <w:rsid w:val="0038050A"/>
    <w:rsid w:val="00387D78"/>
    <w:rsid w:val="003A36EF"/>
    <w:rsid w:val="003A5051"/>
    <w:rsid w:val="003A5064"/>
    <w:rsid w:val="003B21BB"/>
    <w:rsid w:val="003B27F7"/>
    <w:rsid w:val="003B7EB4"/>
    <w:rsid w:val="003C7B76"/>
    <w:rsid w:val="003D1256"/>
    <w:rsid w:val="003D1577"/>
    <w:rsid w:val="003E1695"/>
    <w:rsid w:val="003E1B7B"/>
    <w:rsid w:val="003E7641"/>
    <w:rsid w:val="003F1ED8"/>
    <w:rsid w:val="003F7C5C"/>
    <w:rsid w:val="00407593"/>
    <w:rsid w:val="00423072"/>
    <w:rsid w:val="0043466E"/>
    <w:rsid w:val="004511A4"/>
    <w:rsid w:val="00452C79"/>
    <w:rsid w:val="00462F3E"/>
    <w:rsid w:val="00463AF8"/>
    <w:rsid w:val="00470683"/>
    <w:rsid w:val="004A4917"/>
    <w:rsid w:val="004B5A83"/>
    <w:rsid w:val="004C2BBD"/>
    <w:rsid w:val="004C6074"/>
    <w:rsid w:val="004E2E60"/>
    <w:rsid w:val="005117AF"/>
    <w:rsid w:val="005204E9"/>
    <w:rsid w:val="005248F9"/>
    <w:rsid w:val="00530257"/>
    <w:rsid w:val="0054734C"/>
    <w:rsid w:val="00556625"/>
    <w:rsid w:val="00565939"/>
    <w:rsid w:val="00576746"/>
    <w:rsid w:val="005828E5"/>
    <w:rsid w:val="005853B0"/>
    <w:rsid w:val="00596F7F"/>
    <w:rsid w:val="005A3166"/>
    <w:rsid w:val="005B3841"/>
    <w:rsid w:val="005C7ED6"/>
    <w:rsid w:val="005E4C24"/>
    <w:rsid w:val="00600BF9"/>
    <w:rsid w:val="00604043"/>
    <w:rsid w:val="00630466"/>
    <w:rsid w:val="0063197C"/>
    <w:rsid w:val="00631CBA"/>
    <w:rsid w:val="00641F7C"/>
    <w:rsid w:val="006422D8"/>
    <w:rsid w:val="00660430"/>
    <w:rsid w:val="00673CA1"/>
    <w:rsid w:val="00683BF1"/>
    <w:rsid w:val="00686BD5"/>
    <w:rsid w:val="0069099A"/>
    <w:rsid w:val="006A2A68"/>
    <w:rsid w:val="006A323A"/>
    <w:rsid w:val="006A499A"/>
    <w:rsid w:val="006A4FB3"/>
    <w:rsid w:val="006A6362"/>
    <w:rsid w:val="006A6AF7"/>
    <w:rsid w:val="006C1A01"/>
    <w:rsid w:val="006C5FA6"/>
    <w:rsid w:val="006D660B"/>
    <w:rsid w:val="006D7906"/>
    <w:rsid w:val="006E44AE"/>
    <w:rsid w:val="006F4C7B"/>
    <w:rsid w:val="006F5C29"/>
    <w:rsid w:val="006F6943"/>
    <w:rsid w:val="006F7A1A"/>
    <w:rsid w:val="007072BF"/>
    <w:rsid w:val="007073ED"/>
    <w:rsid w:val="0071675D"/>
    <w:rsid w:val="007219D5"/>
    <w:rsid w:val="007360F6"/>
    <w:rsid w:val="007412C0"/>
    <w:rsid w:val="00743783"/>
    <w:rsid w:val="00743C40"/>
    <w:rsid w:val="007460E1"/>
    <w:rsid w:val="0075183C"/>
    <w:rsid w:val="007570DD"/>
    <w:rsid w:val="0075731E"/>
    <w:rsid w:val="00761602"/>
    <w:rsid w:val="0077522B"/>
    <w:rsid w:val="007763AA"/>
    <w:rsid w:val="00777B13"/>
    <w:rsid w:val="007806FC"/>
    <w:rsid w:val="007809DA"/>
    <w:rsid w:val="00783377"/>
    <w:rsid w:val="0079566F"/>
    <w:rsid w:val="00796B98"/>
    <w:rsid w:val="007B68A1"/>
    <w:rsid w:val="007E0BB9"/>
    <w:rsid w:val="007E6694"/>
    <w:rsid w:val="007F6C45"/>
    <w:rsid w:val="00801EB8"/>
    <w:rsid w:val="0080546F"/>
    <w:rsid w:val="00825746"/>
    <w:rsid w:val="008362E5"/>
    <w:rsid w:val="0085108F"/>
    <w:rsid w:val="00854B72"/>
    <w:rsid w:val="00870057"/>
    <w:rsid w:val="008710A8"/>
    <w:rsid w:val="00872BF8"/>
    <w:rsid w:val="00875FD5"/>
    <w:rsid w:val="00884AEE"/>
    <w:rsid w:val="008855A3"/>
    <w:rsid w:val="008C691A"/>
    <w:rsid w:val="008D10F9"/>
    <w:rsid w:val="008E40DB"/>
    <w:rsid w:val="008E540E"/>
    <w:rsid w:val="00915557"/>
    <w:rsid w:val="00916AC7"/>
    <w:rsid w:val="00922F4C"/>
    <w:rsid w:val="00924C5A"/>
    <w:rsid w:val="00926C2C"/>
    <w:rsid w:val="0093307F"/>
    <w:rsid w:val="00933112"/>
    <w:rsid w:val="00934529"/>
    <w:rsid w:val="0093707D"/>
    <w:rsid w:val="00943054"/>
    <w:rsid w:val="00947D24"/>
    <w:rsid w:val="00952184"/>
    <w:rsid w:val="00953C2B"/>
    <w:rsid w:val="00955020"/>
    <w:rsid w:val="00955A6D"/>
    <w:rsid w:val="00974CCC"/>
    <w:rsid w:val="0097703D"/>
    <w:rsid w:val="009A45A3"/>
    <w:rsid w:val="009B63AA"/>
    <w:rsid w:val="009B6E49"/>
    <w:rsid w:val="009C142A"/>
    <w:rsid w:val="009C629E"/>
    <w:rsid w:val="009E5BBA"/>
    <w:rsid w:val="009F09F7"/>
    <w:rsid w:val="00A15AA0"/>
    <w:rsid w:val="00A20A6F"/>
    <w:rsid w:val="00A36914"/>
    <w:rsid w:val="00A40B73"/>
    <w:rsid w:val="00A45361"/>
    <w:rsid w:val="00A70FB5"/>
    <w:rsid w:val="00A844CB"/>
    <w:rsid w:val="00AA6051"/>
    <w:rsid w:val="00AC7F09"/>
    <w:rsid w:val="00AF2DDE"/>
    <w:rsid w:val="00AF56B9"/>
    <w:rsid w:val="00B06EF0"/>
    <w:rsid w:val="00B22C72"/>
    <w:rsid w:val="00B24DD9"/>
    <w:rsid w:val="00B26D19"/>
    <w:rsid w:val="00B4376C"/>
    <w:rsid w:val="00B63B10"/>
    <w:rsid w:val="00B64A61"/>
    <w:rsid w:val="00B653FC"/>
    <w:rsid w:val="00B920E9"/>
    <w:rsid w:val="00B95107"/>
    <w:rsid w:val="00B97CD0"/>
    <w:rsid w:val="00BB611B"/>
    <w:rsid w:val="00BC2D58"/>
    <w:rsid w:val="00BC6C2F"/>
    <w:rsid w:val="00BE2273"/>
    <w:rsid w:val="00BE3393"/>
    <w:rsid w:val="00BE42C7"/>
    <w:rsid w:val="00BE4ED5"/>
    <w:rsid w:val="00BF7EC4"/>
    <w:rsid w:val="00C00C41"/>
    <w:rsid w:val="00C1047A"/>
    <w:rsid w:val="00C10745"/>
    <w:rsid w:val="00C157C8"/>
    <w:rsid w:val="00C16CB8"/>
    <w:rsid w:val="00C33EAF"/>
    <w:rsid w:val="00C36B77"/>
    <w:rsid w:val="00C414CA"/>
    <w:rsid w:val="00C41E5E"/>
    <w:rsid w:val="00C51857"/>
    <w:rsid w:val="00C93A30"/>
    <w:rsid w:val="00CA3D4E"/>
    <w:rsid w:val="00CD4EFA"/>
    <w:rsid w:val="00CE385C"/>
    <w:rsid w:val="00D04A5B"/>
    <w:rsid w:val="00D06AC6"/>
    <w:rsid w:val="00D13D5D"/>
    <w:rsid w:val="00D34E2A"/>
    <w:rsid w:val="00D40D62"/>
    <w:rsid w:val="00D424BC"/>
    <w:rsid w:val="00D56175"/>
    <w:rsid w:val="00D56D6C"/>
    <w:rsid w:val="00D57693"/>
    <w:rsid w:val="00D722AB"/>
    <w:rsid w:val="00D921EA"/>
    <w:rsid w:val="00D97857"/>
    <w:rsid w:val="00D97EC9"/>
    <w:rsid w:val="00DA4DDE"/>
    <w:rsid w:val="00DB15F2"/>
    <w:rsid w:val="00DC52C3"/>
    <w:rsid w:val="00DC6F89"/>
    <w:rsid w:val="00DF53C3"/>
    <w:rsid w:val="00DF699E"/>
    <w:rsid w:val="00E02394"/>
    <w:rsid w:val="00E02803"/>
    <w:rsid w:val="00E130FB"/>
    <w:rsid w:val="00E22D4D"/>
    <w:rsid w:val="00E23E41"/>
    <w:rsid w:val="00E37500"/>
    <w:rsid w:val="00E52976"/>
    <w:rsid w:val="00E61B1E"/>
    <w:rsid w:val="00E72413"/>
    <w:rsid w:val="00E7782E"/>
    <w:rsid w:val="00E82D40"/>
    <w:rsid w:val="00E9290B"/>
    <w:rsid w:val="00E94014"/>
    <w:rsid w:val="00EB2A10"/>
    <w:rsid w:val="00EB4C1C"/>
    <w:rsid w:val="00EB6E66"/>
    <w:rsid w:val="00ED367D"/>
    <w:rsid w:val="00EE42CB"/>
    <w:rsid w:val="00EE54EB"/>
    <w:rsid w:val="00EE553D"/>
    <w:rsid w:val="00EF617C"/>
    <w:rsid w:val="00F00071"/>
    <w:rsid w:val="00F212B2"/>
    <w:rsid w:val="00F27831"/>
    <w:rsid w:val="00F310AD"/>
    <w:rsid w:val="00F31A93"/>
    <w:rsid w:val="00F32032"/>
    <w:rsid w:val="00F34BF7"/>
    <w:rsid w:val="00F44F55"/>
    <w:rsid w:val="00F45675"/>
    <w:rsid w:val="00F52D3B"/>
    <w:rsid w:val="00F56D73"/>
    <w:rsid w:val="00F646FA"/>
    <w:rsid w:val="00F66967"/>
    <w:rsid w:val="00F67E1C"/>
    <w:rsid w:val="00F87253"/>
    <w:rsid w:val="00F87948"/>
    <w:rsid w:val="00F94867"/>
    <w:rsid w:val="00F95ADB"/>
    <w:rsid w:val="00F95B03"/>
    <w:rsid w:val="00FB4574"/>
    <w:rsid w:val="00FB60EA"/>
    <w:rsid w:val="00FE3645"/>
    <w:rsid w:val="02BC60A1"/>
    <w:rsid w:val="0331E0E7"/>
    <w:rsid w:val="0359E0A2"/>
    <w:rsid w:val="0375C491"/>
    <w:rsid w:val="038ED143"/>
    <w:rsid w:val="04935401"/>
    <w:rsid w:val="04D139E1"/>
    <w:rsid w:val="04D59E41"/>
    <w:rsid w:val="060A72A4"/>
    <w:rsid w:val="06AC6159"/>
    <w:rsid w:val="07197C9D"/>
    <w:rsid w:val="078FD1C4"/>
    <w:rsid w:val="08135721"/>
    <w:rsid w:val="088F40CE"/>
    <w:rsid w:val="08D375D5"/>
    <w:rsid w:val="0923B49F"/>
    <w:rsid w:val="0A5393B6"/>
    <w:rsid w:val="0A9BB74E"/>
    <w:rsid w:val="0ABF8500"/>
    <w:rsid w:val="0AEF9968"/>
    <w:rsid w:val="0BB07E5A"/>
    <w:rsid w:val="0DBD831F"/>
    <w:rsid w:val="0E42872C"/>
    <w:rsid w:val="0E6E66FA"/>
    <w:rsid w:val="0F4324CE"/>
    <w:rsid w:val="0F6F4059"/>
    <w:rsid w:val="0F81BB4C"/>
    <w:rsid w:val="0FBFFEF0"/>
    <w:rsid w:val="0FDEFC58"/>
    <w:rsid w:val="1136B40A"/>
    <w:rsid w:val="11CF4973"/>
    <w:rsid w:val="121C1532"/>
    <w:rsid w:val="121DE137"/>
    <w:rsid w:val="12AEDC40"/>
    <w:rsid w:val="12E3E520"/>
    <w:rsid w:val="1316C6D5"/>
    <w:rsid w:val="138BCCB0"/>
    <w:rsid w:val="1488888F"/>
    <w:rsid w:val="14B26D7B"/>
    <w:rsid w:val="15D67B7C"/>
    <w:rsid w:val="168BD9F4"/>
    <w:rsid w:val="17AE98F3"/>
    <w:rsid w:val="18A00874"/>
    <w:rsid w:val="1AC2107B"/>
    <w:rsid w:val="1ACB61D3"/>
    <w:rsid w:val="1B35871A"/>
    <w:rsid w:val="1DFF1C62"/>
    <w:rsid w:val="1E1186E0"/>
    <w:rsid w:val="1FCD45D0"/>
    <w:rsid w:val="208BF2B9"/>
    <w:rsid w:val="210FF9AD"/>
    <w:rsid w:val="2227726A"/>
    <w:rsid w:val="22942B79"/>
    <w:rsid w:val="232A6687"/>
    <w:rsid w:val="23F0BBD4"/>
    <w:rsid w:val="24B02970"/>
    <w:rsid w:val="250D5305"/>
    <w:rsid w:val="2602D37D"/>
    <w:rsid w:val="260AAEEB"/>
    <w:rsid w:val="26185B71"/>
    <w:rsid w:val="275166DD"/>
    <w:rsid w:val="28A7A075"/>
    <w:rsid w:val="28E581D4"/>
    <w:rsid w:val="291B0B92"/>
    <w:rsid w:val="29B29F13"/>
    <w:rsid w:val="29FD93AE"/>
    <w:rsid w:val="2AB6DBF3"/>
    <w:rsid w:val="2C4BBB9E"/>
    <w:rsid w:val="2CBD2B90"/>
    <w:rsid w:val="2DC13B1A"/>
    <w:rsid w:val="2E1F6DC3"/>
    <w:rsid w:val="2F1F3277"/>
    <w:rsid w:val="2F35538D"/>
    <w:rsid w:val="306CD532"/>
    <w:rsid w:val="30F368A2"/>
    <w:rsid w:val="313B06E1"/>
    <w:rsid w:val="3338D924"/>
    <w:rsid w:val="334E6E2F"/>
    <w:rsid w:val="33CE87CF"/>
    <w:rsid w:val="347F108A"/>
    <w:rsid w:val="35D2EED5"/>
    <w:rsid w:val="35E842A5"/>
    <w:rsid w:val="36147D38"/>
    <w:rsid w:val="361A848F"/>
    <w:rsid w:val="364FF099"/>
    <w:rsid w:val="37B0C39A"/>
    <w:rsid w:val="38BCEC53"/>
    <w:rsid w:val="396E0D83"/>
    <w:rsid w:val="3ACF328E"/>
    <w:rsid w:val="3B2D6D61"/>
    <w:rsid w:val="3C2C1735"/>
    <w:rsid w:val="3D1D2ED4"/>
    <w:rsid w:val="3D4CFB5A"/>
    <w:rsid w:val="3DC49D9A"/>
    <w:rsid w:val="3FF19449"/>
    <w:rsid w:val="4121BE51"/>
    <w:rsid w:val="415D9392"/>
    <w:rsid w:val="41928433"/>
    <w:rsid w:val="444DECF6"/>
    <w:rsid w:val="445C2610"/>
    <w:rsid w:val="447DF062"/>
    <w:rsid w:val="4482D225"/>
    <w:rsid w:val="449BC9F9"/>
    <w:rsid w:val="455C1977"/>
    <w:rsid w:val="457B8F96"/>
    <w:rsid w:val="4623F4C4"/>
    <w:rsid w:val="46403DC1"/>
    <w:rsid w:val="4A91A9BB"/>
    <w:rsid w:val="4AEB0FBA"/>
    <w:rsid w:val="4B64994B"/>
    <w:rsid w:val="4BAED626"/>
    <w:rsid w:val="4C1D9ED0"/>
    <w:rsid w:val="4C48CC9B"/>
    <w:rsid w:val="4C9DB542"/>
    <w:rsid w:val="4CDC2F82"/>
    <w:rsid w:val="4D083BC4"/>
    <w:rsid w:val="4D617C04"/>
    <w:rsid w:val="4E4874DE"/>
    <w:rsid w:val="4E5C9BAC"/>
    <w:rsid w:val="4F21022F"/>
    <w:rsid w:val="4F345EC1"/>
    <w:rsid w:val="4F77BD09"/>
    <w:rsid w:val="50B1F4BE"/>
    <w:rsid w:val="51B09583"/>
    <w:rsid w:val="51C03F8E"/>
    <w:rsid w:val="52A8BF66"/>
    <w:rsid w:val="534C65E4"/>
    <w:rsid w:val="53CA469F"/>
    <w:rsid w:val="53F319AD"/>
    <w:rsid w:val="53F47352"/>
    <w:rsid w:val="54E83645"/>
    <w:rsid w:val="54F18396"/>
    <w:rsid w:val="5604216A"/>
    <w:rsid w:val="56A917C6"/>
    <w:rsid w:val="583C86AF"/>
    <w:rsid w:val="58727664"/>
    <w:rsid w:val="58971EA6"/>
    <w:rsid w:val="58AEBC18"/>
    <w:rsid w:val="595EF9EB"/>
    <w:rsid w:val="5A3FFF0C"/>
    <w:rsid w:val="5AEAC6B7"/>
    <w:rsid w:val="5BEF44D0"/>
    <w:rsid w:val="5DB89441"/>
    <w:rsid w:val="5DC3C586"/>
    <w:rsid w:val="5E3EF01A"/>
    <w:rsid w:val="5E84C9E7"/>
    <w:rsid w:val="5ECD2FDA"/>
    <w:rsid w:val="5F13702F"/>
    <w:rsid w:val="6093CD74"/>
    <w:rsid w:val="621958AA"/>
    <w:rsid w:val="628A7CF3"/>
    <w:rsid w:val="635A9C28"/>
    <w:rsid w:val="636289AE"/>
    <w:rsid w:val="63C679E8"/>
    <w:rsid w:val="642E47C1"/>
    <w:rsid w:val="64C17BE8"/>
    <w:rsid w:val="64F66C89"/>
    <w:rsid w:val="652B7DC9"/>
    <w:rsid w:val="6688EF99"/>
    <w:rsid w:val="6765C9B9"/>
    <w:rsid w:val="682E0D4B"/>
    <w:rsid w:val="6996F4DA"/>
    <w:rsid w:val="6B8996A6"/>
    <w:rsid w:val="6C47F953"/>
    <w:rsid w:val="6D8EDCA9"/>
    <w:rsid w:val="6E52EB48"/>
    <w:rsid w:val="6FF75ADC"/>
    <w:rsid w:val="70391F30"/>
    <w:rsid w:val="71027EEF"/>
    <w:rsid w:val="7251E1A3"/>
    <w:rsid w:val="7282870C"/>
    <w:rsid w:val="73367DE0"/>
    <w:rsid w:val="746A704D"/>
    <w:rsid w:val="75354817"/>
    <w:rsid w:val="755C2827"/>
    <w:rsid w:val="7609F7E9"/>
    <w:rsid w:val="7637E4B4"/>
    <w:rsid w:val="767B5D99"/>
    <w:rsid w:val="78F1C890"/>
    <w:rsid w:val="798C608F"/>
    <w:rsid w:val="7A5932D2"/>
    <w:rsid w:val="7BBABC05"/>
    <w:rsid w:val="7C4B4FEB"/>
    <w:rsid w:val="7CBC3F2F"/>
    <w:rsid w:val="7D8666ED"/>
    <w:rsid w:val="7DE101F7"/>
    <w:rsid w:val="7E095956"/>
    <w:rsid w:val="7E251AA6"/>
    <w:rsid w:val="7E3C7C9B"/>
    <w:rsid w:val="7F1917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3BED6"/>
  <w15:chartTrackingRefBased/>
  <w15:docId w15:val="{BB7959B2-2C01-4155-B005-D11CB2C2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D79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596F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
    <w:basedOn w:val="Normal"/>
    <w:link w:val="FootnoteTextChar"/>
    <w:uiPriority w:val="99"/>
    <w:unhideWhenUsed/>
    <w:qFormat/>
    <w:rsid w:val="00596F7F"/>
    <w:pPr>
      <w:spacing w:after="0" w:line="240" w:lineRule="auto"/>
    </w:pPr>
    <w:rPr>
      <w:rFonts w:ascii="Calibri" w:eastAsia="Calibri" w:hAnsi="Calibri" w:cs="Times New Roman"/>
      <w:sz w:val="20"/>
      <w:szCs w:val="20"/>
      <w:lang w:val="en-GB"/>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qFormat/>
    <w:rsid w:val="00596F7F"/>
    <w:rPr>
      <w:rFonts w:ascii="Calibri" w:eastAsia="Calibri" w:hAnsi="Calibri" w:cs="Times New Roman"/>
      <w:sz w:val="20"/>
      <w:szCs w:val="20"/>
      <w:lang w:val="en-GB"/>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
    <w:basedOn w:val="DefaultParagraphFont"/>
    <w:link w:val="BVIfnrChar1"/>
    <w:uiPriority w:val="99"/>
    <w:unhideWhenUsed/>
    <w:qFormat/>
    <w:rsid w:val="00596F7F"/>
    <w:rPr>
      <w:vertAlign w:val="superscript"/>
    </w:rPr>
  </w:style>
  <w:style w:type="paragraph" w:customStyle="1" w:styleId="BVIfnrChar1">
    <w:name w:val="BVI fnr Char1"/>
    <w:aliases w:val="Appel note de bas de p..BVI fnr Car Car Car Car, BVI fnr Car Car,BVI fnr Car, BVI fnr Car Car Car Car, BVI fnr Car Car Car Car Char,Appel note de bas de p..BVI fnr Car Car Car Car1, BVI fnr, BVI fnr Char,BVI fnr Car Car,BVI fnr1"/>
    <w:basedOn w:val="Normal"/>
    <w:link w:val="FootnoteReference"/>
    <w:uiPriority w:val="99"/>
    <w:rsid w:val="00596F7F"/>
    <w:pPr>
      <w:spacing w:after="0" w:line="240" w:lineRule="exact"/>
      <w:jc w:val="both"/>
    </w:pPr>
    <w:rPr>
      <w:vertAlign w:val="superscript"/>
    </w:rPr>
  </w:style>
  <w:style w:type="paragraph" w:styleId="BalloonText">
    <w:name w:val="Balloon Text"/>
    <w:basedOn w:val="Normal"/>
    <w:link w:val="BalloonTextChar"/>
    <w:uiPriority w:val="99"/>
    <w:semiHidden/>
    <w:unhideWhenUsed/>
    <w:rsid w:val="007E0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BB9"/>
    <w:rPr>
      <w:rFonts w:ascii="Segoe UI" w:hAnsi="Segoe UI" w:cs="Segoe UI"/>
      <w:sz w:val="18"/>
      <w:szCs w:val="18"/>
    </w:rPr>
  </w:style>
  <w:style w:type="paragraph" w:styleId="HTMLPreformatted">
    <w:name w:val="HTML Preformatted"/>
    <w:basedOn w:val="Normal"/>
    <w:link w:val="HTMLPreformattedChar"/>
    <w:uiPriority w:val="99"/>
    <w:semiHidden/>
    <w:unhideWhenUsed/>
    <w:rsid w:val="00D97EC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97EC9"/>
    <w:rPr>
      <w:rFonts w:ascii="Consolas" w:hAnsi="Consolas"/>
      <w:sz w:val="20"/>
      <w:szCs w:val="20"/>
    </w:rPr>
  </w:style>
  <w:style w:type="character" w:styleId="CommentReference">
    <w:name w:val="annotation reference"/>
    <w:basedOn w:val="DefaultParagraphFont"/>
    <w:uiPriority w:val="99"/>
    <w:semiHidden/>
    <w:unhideWhenUsed/>
    <w:rsid w:val="003A5064"/>
    <w:rPr>
      <w:sz w:val="16"/>
      <w:szCs w:val="16"/>
    </w:rPr>
  </w:style>
  <w:style w:type="paragraph" w:styleId="CommentText">
    <w:name w:val="annotation text"/>
    <w:basedOn w:val="Normal"/>
    <w:link w:val="CommentTextChar"/>
    <w:uiPriority w:val="99"/>
    <w:semiHidden/>
    <w:unhideWhenUsed/>
    <w:rsid w:val="003A5064"/>
    <w:pPr>
      <w:spacing w:line="240" w:lineRule="auto"/>
    </w:pPr>
    <w:rPr>
      <w:sz w:val="20"/>
      <w:szCs w:val="20"/>
    </w:rPr>
  </w:style>
  <w:style w:type="character" w:customStyle="1" w:styleId="CommentTextChar">
    <w:name w:val="Comment Text Char"/>
    <w:basedOn w:val="DefaultParagraphFont"/>
    <w:link w:val="CommentText"/>
    <w:uiPriority w:val="99"/>
    <w:semiHidden/>
    <w:rsid w:val="003A5064"/>
    <w:rPr>
      <w:sz w:val="20"/>
      <w:szCs w:val="20"/>
    </w:rPr>
  </w:style>
  <w:style w:type="paragraph" w:styleId="CommentSubject">
    <w:name w:val="annotation subject"/>
    <w:basedOn w:val="CommentText"/>
    <w:next w:val="CommentText"/>
    <w:link w:val="CommentSubjectChar"/>
    <w:uiPriority w:val="99"/>
    <w:semiHidden/>
    <w:unhideWhenUsed/>
    <w:rsid w:val="003A5064"/>
    <w:rPr>
      <w:b/>
      <w:bCs/>
    </w:rPr>
  </w:style>
  <w:style w:type="character" w:customStyle="1" w:styleId="CommentSubjectChar">
    <w:name w:val="Comment Subject Char"/>
    <w:basedOn w:val="CommentTextChar"/>
    <w:link w:val="CommentSubject"/>
    <w:uiPriority w:val="99"/>
    <w:semiHidden/>
    <w:rsid w:val="003A5064"/>
    <w:rPr>
      <w:b/>
      <w:bCs/>
      <w:sz w:val="20"/>
      <w:szCs w:val="20"/>
    </w:rPr>
  </w:style>
  <w:style w:type="character" w:customStyle="1" w:styleId="Heading2Char">
    <w:name w:val="Heading 2 Char"/>
    <w:basedOn w:val="DefaultParagraphFont"/>
    <w:link w:val="Heading2"/>
    <w:uiPriority w:val="9"/>
    <w:rsid w:val="006D7906"/>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semiHidden/>
    <w:unhideWhenUsed/>
    <w:rsid w:val="006A4F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A4FB3"/>
  </w:style>
  <w:style w:type="paragraph" w:styleId="Footer">
    <w:name w:val="footer"/>
    <w:basedOn w:val="Normal"/>
    <w:link w:val="FooterChar"/>
    <w:uiPriority w:val="99"/>
    <w:semiHidden/>
    <w:unhideWhenUsed/>
    <w:rsid w:val="006A4FB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A4FB3"/>
  </w:style>
  <w:style w:type="paragraph" w:styleId="Revision">
    <w:name w:val="Revision"/>
    <w:hidden/>
    <w:uiPriority w:val="99"/>
    <w:semiHidden/>
    <w:rsid w:val="00690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633878">
      <w:bodyDiv w:val="1"/>
      <w:marLeft w:val="0"/>
      <w:marRight w:val="0"/>
      <w:marTop w:val="0"/>
      <w:marBottom w:val="0"/>
      <w:divBdr>
        <w:top w:val="none" w:sz="0" w:space="0" w:color="auto"/>
        <w:left w:val="none" w:sz="0" w:space="0" w:color="auto"/>
        <w:bottom w:val="none" w:sz="0" w:space="0" w:color="auto"/>
        <w:right w:val="none" w:sz="0" w:space="0" w:color="auto"/>
      </w:divBdr>
    </w:div>
    <w:div w:id="182211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cfb74b88164f4eea" Type="http://schemas.microsoft.com/office/2018/08/relationships/commentsExtensible" Target="commentsExtensible.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05446CC665A48A81EE6EB83C8EB71" ma:contentTypeVersion="6" ma:contentTypeDescription="Create a new document." ma:contentTypeScope="" ma:versionID="6a2861f81a8f021827eaf651b10e0dce">
  <xsd:schema xmlns:xsd="http://www.w3.org/2001/XMLSchema" xmlns:xs="http://www.w3.org/2001/XMLSchema" xmlns:p="http://schemas.microsoft.com/office/2006/metadata/properties" xmlns:ns2="db2ac159-ab1f-4eee-9445-534d17aac9c4" xmlns:ns3="d6b2250c-dc3b-4a20-965d-62ac2eebb400" targetNamespace="http://schemas.microsoft.com/office/2006/metadata/properties" ma:root="true" ma:fieldsID="0b9f032d10bbeabd82445d8481f5e782" ns2:_="" ns3:_="">
    <xsd:import namespace="db2ac159-ab1f-4eee-9445-534d17aac9c4"/>
    <xsd:import namespace="d6b2250c-dc3b-4a20-965d-62ac2eebb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ac159-ab1f-4eee-9445-534d17aac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2250c-dc3b-4a20-965d-62ac2eebb4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01082-7EFC-4427-9A48-394CF52F4BFC}"/>
</file>

<file path=customXml/itemProps2.xml><?xml version="1.0" encoding="utf-8"?>
<ds:datastoreItem xmlns:ds="http://schemas.openxmlformats.org/officeDocument/2006/customXml" ds:itemID="{D78E6C7E-97F5-4203-8A22-99EEEA8CC11B}"/>
</file>

<file path=docProps/app.xml><?xml version="1.0" encoding="utf-8"?>
<Properties xmlns="http://schemas.openxmlformats.org/officeDocument/2006/extended-properties" xmlns:vt="http://schemas.openxmlformats.org/officeDocument/2006/docPropsVTypes">
  <Template>Normal</Template>
  <TotalTime>20</TotalTime>
  <Pages>3</Pages>
  <Words>1478</Words>
  <Characters>8425</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Microsoft</dc:creator>
  <cp:keywords/>
  <dc:description/>
  <cp:lastModifiedBy>CAPELA Deborah (EEAS-MAPUTO)</cp:lastModifiedBy>
  <cp:revision>5</cp:revision>
  <cp:lastPrinted>2022-10-24T11:28:00Z</cp:lastPrinted>
  <dcterms:created xsi:type="dcterms:W3CDTF">2022-10-25T06:16:00Z</dcterms:created>
  <dcterms:modified xsi:type="dcterms:W3CDTF">2022-10-26T11:57:00Z</dcterms:modified>
</cp:coreProperties>
</file>