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5A295" w14:textId="77777777" w:rsidR="00A578BC" w:rsidRDefault="00EA7376" w:rsidP="00567A31">
      <w:pPr>
        <w:pStyle w:val="Heading2"/>
        <w:spacing w:before="0" w:after="240" w:line="360" w:lineRule="auto"/>
      </w:pPr>
      <w:r>
        <w:t xml:space="preserve">ANNEX A.1: </w:t>
      </w:r>
      <w:r w:rsidRPr="00EA7376">
        <w:t>DAS 2020-2021</w:t>
      </w:r>
      <w:r>
        <w:t xml:space="preserve"> errors analysis</w:t>
      </w:r>
      <w:bookmarkStart w:id="0" w:name="_GoBack"/>
      <w:bookmarkEnd w:id="0"/>
    </w:p>
    <w:p w14:paraId="5A0B14B4" w14:textId="2E026386" w:rsidR="00045F7D" w:rsidRDefault="00045F7D" w:rsidP="00952471">
      <w:pPr>
        <w:keepNext/>
        <w:spacing w:line="360" w:lineRule="auto"/>
        <w:jc w:val="both"/>
      </w:pPr>
      <w:r w:rsidRPr="00045F7D">
        <w:t xml:space="preserve">The Declaration of Assurance (DAS) is an annual exercise conducted by the </w:t>
      </w:r>
      <w:r w:rsidR="007763AE">
        <w:t xml:space="preserve">European </w:t>
      </w:r>
      <w:r w:rsidRPr="00045F7D">
        <w:t>Court of Auditors (</w:t>
      </w:r>
      <w:r w:rsidR="007763AE">
        <w:t>E</w:t>
      </w:r>
      <w:r w:rsidRPr="00045F7D">
        <w:t xml:space="preserve">CA) and aims to give an opinion on the legality and regularity of the accounts. The </w:t>
      </w:r>
      <w:r w:rsidR="007763AE">
        <w:t>ECA</w:t>
      </w:r>
      <w:r w:rsidRPr="00045F7D">
        <w:t xml:space="preserve"> extracts its sample from the payments and clearings made during the current year. In 2021, 140 transactions were selected for the EDF and 14 for the General Budget.</w:t>
      </w:r>
      <w:r w:rsidR="00D11291">
        <w:t xml:space="preserve"> More information on the DAS exercise </w:t>
      </w:r>
      <w:r w:rsidR="00D11291" w:rsidRPr="00D11291">
        <w:t>procedure and timing can</w:t>
      </w:r>
      <w:r w:rsidR="00D11291">
        <w:t xml:space="preserve"> </w:t>
      </w:r>
      <w:r w:rsidR="00DD7973">
        <w:t xml:space="preserve">be retrieved from </w:t>
      </w:r>
      <w:r w:rsidR="00D11291">
        <w:t xml:space="preserve">the INTPA intranet </w:t>
      </w:r>
      <w:hyperlink r:id="rId6" w:history="1">
        <w:r w:rsidR="003F2CBB">
          <w:rPr>
            <w:rStyle w:val="Hyperlink"/>
          </w:rPr>
          <w:t>DAS Audits (europa.eu)</w:t>
        </w:r>
      </w:hyperlink>
      <w:r w:rsidR="003F2CBB">
        <w:t xml:space="preserve"> </w:t>
      </w:r>
    </w:p>
    <w:p w14:paraId="762630DA" w14:textId="77777777" w:rsidR="00045F7D" w:rsidRDefault="00045F7D" w:rsidP="00A578BC">
      <w:pPr>
        <w:keepNext/>
        <w:spacing w:line="360" w:lineRule="auto"/>
        <w:jc w:val="both"/>
      </w:pPr>
      <w:r w:rsidRPr="00045F7D">
        <w:t xml:space="preserve">The DAS errors by type of error and Risk Control System (RCS) for the years </w:t>
      </w:r>
      <w:r w:rsidR="00616D0B">
        <w:t>2020 and 2021 are presented in t</w:t>
      </w:r>
      <w:r w:rsidRPr="00045F7D">
        <w:t>able 1 below.</w:t>
      </w:r>
    </w:p>
    <w:p w14:paraId="322D17E1" w14:textId="77777777" w:rsidR="00567A31" w:rsidRDefault="00EA7376" w:rsidP="00567A31">
      <w:pPr>
        <w:keepNext/>
        <w:spacing w:line="240" w:lineRule="auto"/>
      </w:pPr>
      <w:r w:rsidRPr="00EA7376">
        <w:rPr>
          <w:noProof/>
          <w:lang w:val="en-GB" w:eastAsia="en-GB"/>
        </w:rPr>
        <w:drawing>
          <wp:inline distT="0" distB="0" distL="0" distR="0" wp14:anchorId="7852DFA8" wp14:editId="1E5B163C">
            <wp:extent cx="5943600" cy="20059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5943600" cy="2005965"/>
                    </a:xfrm>
                    <a:prstGeom prst="rect">
                      <a:avLst/>
                    </a:prstGeom>
                  </pic:spPr>
                </pic:pic>
              </a:graphicData>
            </a:graphic>
          </wp:inline>
        </w:drawing>
      </w:r>
    </w:p>
    <w:p w14:paraId="06F9CFCF" w14:textId="77777777" w:rsidR="001F4041" w:rsidRDefault="00567A31" w:rsidP="00567A31">
      <w:pPr>
        <w:pStyle w:val="Caption"/>
      </w:pPr>
      <w:r w:rsidRPr="00B4180C">
        <w:rPr>
          <w:noProof/>
          <w:lang w:val="en-GB" w:eastAsia="en-GB"/>
        </w:rPr>
        <w:drawing>
          <wp:anchor distT="0" distB="0" distL="114300" distR="114300" simplePos="0" relativeHeight="251650048" behindDoc="1" locked="0" layoutInCell="1" allowOverlap="1" wp14:anchorId="2770CC59" wp14:editId="2D5C2FED">
            <wp:simplePos x="0" y="0"/>
            <wp:positionH relativeFrom="column">
              <wp:posOffset>1676400</wp:posOffset>
            </wp:positionH>
            <wp:positionV relativeFrom="paragraph">
              <wp:posOffset>247650</wp:posOffset>
            </wp:positionV>
            <wp:extent cx="4267200" cy="3067050"/>
            <wp:effectExtent l="0" t="0" r="0" b="0"/>
            <wp:wrapTight wrapText="bothSides">
              <wp:wrapPolygon edited="0">
                <wp:start x="0" y="0"/>
                <wp:lineTo x="0" y="21466"/>
                <wp:lineTo x="21504" y="21466"/>
                <wp:lineTo x="2150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E366D8">
        <w:t>Table 1: DAS errors by error type and RCS</w:t>
      </w:r>
    </w:p>
    <w:p w14:paraId="38A5ED19" w14:textId="6EE3DDB1" w:rsidR="00045F7D" w:rsidRDefault="00616D0B" w:rsidP="00A578BC">
      <w:pPr>
        <w:spacing w:line="360" w:lineRule="auto"/>
        <w:jc w:val="both"/>
      </w:pPr>
      <w:r>
        <w:t xml:space="preserve">As </w:t>
      </w:r>
      <w:r w:rsidR="007763AE">
        <w:t>presented</w:t>
      </w:r>
      <w:r>
        <w:t xml:space="preserve"> in f</w:t>
      </w:r>
      <w:r w:rsidR="00045F7D" w:rsidRPr="00045F7D">
        <w:t xml:space="preserve">igure 1, the most common error is  due to missing or inadequate documentation provided and constitutes 31.09% of the total error rate. The errors identified based on public procurement and award decision errors follow with a 20.81% error rate. More specifically, these errors are based on public procurement procedures that were not properly applied, award decisions that were </w:t>
      </w:r>
      <w:r w:rsidR="00045F7D" w:rsidRPr="00045F7D">
        <w:lastRenderedPageBreak/>
        <w:t xml:space="preserve">not sufficiently justified, and other procedural errors in general. The third </w:t>
      </w:r>
      <w:r w:rsidR="00E87D21">
        <w:t xml:space="preserve">most important </w:t>
      </w:r>
      <w:r w:rsidR="00045F7D" w:rsidRPr="00045F7D">
        <w:t xml:space="preserve">type of error </w:t>
      </w:r>
      <w:r w:rsidR="00E87D21">
        <w:t>(</w:t>
      </w:r>
      <w:r w:rsidR="00045F7D" w:rsidRPr="00045F7D">
        <w:t>19.03%</w:t>
      </w:r>
      <w:r w:rsidR="00E87D21">
        <w:t>)</w:t>
      </w:r>
      <w:r w:rsidR="00045F7D" w:rsidRPr="00045F7D">
        <w:t xml:space="preserve"> </w:t>
      </w:r>
      <w:r w:rsidR="00E87D21">
        <w:t xml:space="preserve">concerns </w:t>
      </w:r>
      <w:r w:rsidR="00045F7D" w:rsidRPr="00045F7D">
        <w:t xml:space="preserve">commitments and advances reported as expenditures incurred. The indirect costs declared as direct, </w:t>
      </w:r>
      <w:r w:rsidR="00E87D21">
        <w:t xml:space="preserve">such as </w:t>
      </w:r>
      <w:r w:rsidR="00045F7D" w:rsidRPr="00045F7D">
        <w:t xml:space="preserve">staff uplift, also </w:t>
      </w:r>
      <w:r w:rsidR="00E87D21">
        <w:t xml:space="preserve">represent </w:t>
      </w:r>
      <w:r w:rsidR="00045F7D" w:rsidRPr="00045F7D">
        <w:t xml:space="preserve">a quite significant proportion of errors and </w:t>
      </w:r>
      <w:r w:rsidR="00E87D21">
        <w:t xml:space="preserve">amount to </w:t>
      </w:r>
      <w:r w:rsidR="00045F7D" w:rsidRPr="00045F7D">
        <w:t>13.83% of the total error. Lastly, the errors identified due to expenditures incurred not for project purposes and outside the contractual period may be less frequent but still significant, representing 5.17% and 3.37% of the total error</w:t>
      </w:r>
      <w:r w:rsidR="00224EAB">
        <w:t xml:space="preserve"> rate</w:t>
      </w:r>
      <w:r w:rsidR="00045F7D" w:rsidRPr="00045F7D">
        <w:t>, respectively.</w:t>
      </w:r>
    </w:p>
    <w:p w14:paraId="5085BB10" w14:textId="36BCB85A" w:rsidR="00045F7D" w:rsidRDefault="00A578BC" w:rsidP="00A578BC">
      <w:pPr>
        <w:spacing w:line="360" w:lineRule="auto"/>
        <w:jc w:val="both"/>
      </w:pPr>
      <w:r w:rsidRPr="00045F7D">
        <w:rPr>
          <w:noProof/>
          <w:lang w:val="en-GB" w:eastAsia="en-GB"/>
        </w:rPr>
        <w:drawing>
          <wp:anchor distT="0" distB="0" distL="114300" distR="114300" simplePos="0" relativeHeight="251656192" behindDoc="1" locked="0" layoutInCell="1" allowOverlap="1" wp14:anchorId="44A75669" wp14:editId="62AAE6A4">
            <wp:simplePos x="0" y="0"/>
            <wp:positionH relativeFrom="column">
              <wp:posOffset>1966595</wp:posOffset>
            </wp:positionH>
            <wp:positionV relativeFrom="paragraph">
              <wp:posOffset>53340</wp:posOffset>
            </wp:positionV>
            <wp:extent cx="4008120" cy="3095625"/>
            <wp:effectExtent l="0" t="0" r="11430" b="9525"/>
            <wp:wrapTight wrapText="bothSides">
              <wp:wrapPolygon edited="0">
                <wp:start x="0" y="0"/>
                <wp:lineTo x="0" y="21534"/>
                <wp:lineTo x="21559" y="21534"/>
                <wp:lineTo x="21559"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A578BC">
        <w:t>Moreov</w:t>
      </w:r>
      <w:r w:rsidR="00616D0B">
        <w:t>er, the analysis by RCS shows (f</w:t>
      </w:r>
      <w:r w:rsidRPr="00A578BC">
        <w:t xml:space="preserve">igure 2) that the majority of all types of errors, with a 60.91% error rate, </w:t>
      </w:r>
      <w:r w:rsidR="00966BC1">
        <w:t xml:space="preserve">fall under </w:t>
      </w:r>
      <w:r w:rsidRPr="00A578BC">
        <w:t>indirect management with International Organizations. Far below with an 18.14% error rate follow the errors identified in grants managed under direct management, while errors observed in procurement procedures managed under direct management and indirect management with beneficiary countries follow with just 11.09% and 9.86%, respectively.</w:t>
      </w:r>
    </w:p>
    <w:p w14:paraId="35662CA1" w14:textId="77777777" w:rsidR="00A578BC" w:rsidRDefault="00A578BC" w:rsidP="00A578BC">
      <w:pPr>
        <w:spacing w:line="360" w:lineRule="auto"/>
        <w:jc w:val="both"/>
      </w:pPr>
    </w:p>
    <w:p w14:paraId="2BCAF1D5" w14:textId="77777777" w:rsidR="00045F7D" w:rsidRDefault="00045F7D" w:rsidP="00A578BC">
      <w:pPr>
        <w:spacing w:line="360" w:lineRule="auto"/>
      </w:pPr>
    </w:p>
    <w:p w14:paraId="23AC4DF3" w14:textId="77777777" w:rsidR="00D11291" w:rsidRDefault="00D11291" w:rsidP="00A578BC">
      <w:pPr>
        <w:spacing w:line="360" w:lineRule="auto"/>
      </w:pPr>
    </w:p>
    <w:p w14:paraId="24372764" w14:textId="77777777" w:rsidR="00D11291" w:rsidRDefault="00D11291" w:rsidP="00A578BC">
      <w:pPr>
        <w:spacing w:line="360" w:lineRule="auto"/>
      </w:pPr>
    </w:p>
    <w:p w14:paraId="72EEDF12" w14:textId="77777777" w:rsidR="00D11291" w:rsidRDefault="00D11291" w:rsidP="00A578BC">
      <w:pPr>
        <w:spacing w:line="360" w:lineRule="auto"/>
      </w:pPr>
    </w:p>
    <w:p w14:paraId="50F0BB23" w14:textId="77777777" w:rsidR="00D11291" w:rsidRDefault="00D11291" w:rsidP="00A578BC">
      <w:pPr>
        <w:spacing w:line="360" w:lineRule="auto"/>
      </w:pPr>
    </w:p>
    <w:p w14:paraId="3E480276" w14:textId="77777777" w:rsidR="00D11291" w:rsidRDefault="00D11291" w:rsidP="00A578BC">
      <w:pPr>
        <w:spacing w:line="360" w:lineRule="auto"/>
      </w:pPr>
    </w:p>
    <w:p w14:paraId="6B932D0D" w14:textId="77777777" w:rsidR="00D11291" w:rsidRPr="00A578BC" w:rsidRDefault="00D11291" w:rsidP="00567A31">
      <w:pPr>
        <w:pStyle w:val="Heading2"/>
        <w:spacing w:after="240" w:line="360" w:lineRule="auto"/>
      </w:pPr>
      <w:r>
        <w:lastRenderedPageBreak/>
        <w:t>ANNEX A.2: RER</w:t>
      </w:r>
      <w:r w:rsidRPr="00EA7376">
        <w:t xml:space="preserve"> 2020-2021</w:t>
      </w:r>
      <w:r>
        <w:t xml:space="preserve"> errors analysis</w:t>
      </w:r>
    </w:p>
    <w:p w14:paraId="083430CE" w14:textId="060F5E53" w:rsidR="00D11291" w:rsidRDefault="00D11291" w:rsidP="00D11291">
      <w:pPr>
        <w:keepNext/>
        <w:spacing w:line="360" w:lineRule="auto"/>
        <w:jc w:val="both"/>
      </w:pPr>
      <w:r w:rsidRPr="00D11291">
        <w:t xml:space="preserve">The Residual Error Study (RER) is an important exercise </w:t>
      </w:r>
      <w:r w:rsidR="00076920">
        <w:t xml:space="preserve">which measures the effectiveness of our internal control system and a building block of </w:t>
      </w:r>
      <w:r w:rsidRPr="00D11291">
        <w:t>the Director-General</w:t>
      </w:r>
      <w:r w:rsidR="00B47228">
        <w:t>’s a</w:t>
      </w:r>
      <w:r w:rsidRPr="00D11291">
        <w:t>ssurance. Unlike the DAS, the sample is extracted from contracts</w:t>
      </w:r>
      <w:r w:rsidR="00810A32" w:rsidRPr="00810A32">
        <w:t xml:space="preserve"> closed in the period September (t-1) to August (t), </w:t>
      </w:r>
      <w:r w:rsidR="00810A32">
        <w:t xml:space="preserve">where (t) is the reporting year, </w:t>
      </w:r>
      <w:r w:rsidRPr="00D11291">
        <w:t>and aims to detect errors that have escaped the control system. The RER is carried out by an external auditor. For the 2021 RER study, 353 transactions were selected. The RER methodology, manual and final</w:t>
      </w:r>
      <w:r>
        <w:t xml:space="preserve"> reports can be retrieved from </w:t>
      </w:r>
      <w:hyperlink r:id="rId10" w:history="1">
        <w:r w:rsidRPr="00151759">
          <w:rPr>
            <w:rStyle w:val="Hyperlink"/>
          </w:rPr>
          <w:t>https://myintracomm.ec.europa.eu/dg/INTPA/audit-and-control/residual-error-rate/Pages/index.aspx</w:t>
        </w:r>
      </w:hyperlink>
      <w:r>
        <w:t xml:space="preserve">. </w:t>
      </w:r>
    </w:p>
    <w:p w14:paraId="554103A9" w14:textId="77777777" w:rsidR="00D11291" w:rsidRDefault="00567A31" w:rsidP="00D11291">
      <w:pPr>
        <w:keepNext/>
        <w:spacing w:line="360" w:lineRule="auto"/>
        <w:jc w:val="both"/>
      </w:pPr>
      <w:r>
        <w:t>The RER</w:t>
      </w:r>
      <w:r w:rsidR="00D11291" w:rsidRPr="00045F7D">
        <w:t xml:space="preserve"> errors by type of error and Risk Control System (RCS) for the years 2020 a</w:t>
      </w:r>
      <w:r w:rsidR="00616D0B">
        <w:t>nd 2021 are presented in t</w:t>
      </w:r>
      <w:r>
        <w:t>able 2</w:t>
      </w:r>
      <w:r w:rsidR="00D11291" w:rsidRPr="00045F7D">
        <w:t xml:space="preserve"> below.</w:t>
      </w:r>
    </w:p>
    <w:p w14:paraId="3A364668" w14:textId="77777777" w:rsidR="00D11291" w:rsidRDefault="00567A31" w:rsidP="00567A31">
      <w:pPr>
        <w:keepNext/>
        <w:spacing w:line="240" w:lineRule="auto"/>
      </w:pPr>
      <w:r w:rsidRPr="00567A31">
        <w:rPr>
          <w:noProof/>
          <w:lang w:val="en-GB" w:eastAsia="en-GB"/>
        </w:rPr>
        <w:drawing>
          <wp:inline distT="0" distB="0" distL="0" distR="0" wp14:anchorId="515EFC04" wp14:editId="43F70882">
            <wp:extent cx="5943600" cy="2016125"/>
            <wp:effectExtent l="0" t="0" r="0" b="317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stretch>
                      <a:fillRect/>
                    </a:stretch>
                  </pic:blipFill>
                  <pic:spPr>
                    <a:xfrm>
                      <a:off x="0" y="0"/>
                      <a:ext cx="5943600" cy="2016125"/>
                    </a:xfrm>
                    <a:prstGeom prst="rect">
                      <a:avLst/>
                    </a:prstGeom>
                  </pic:spPr>
                </pic:pic>
              </a:graphicData>
            </a:graphic>
          </wp:inline>
        </w:drawing>
      </w:r>
    </w:p>
    <w:p w14:paraId="4F37DFB8" w14:textId="77777777" w:rsidR="00D11291" w:rsidRDefault="00567A31" w:rsidP="00567A31">
      <w:pPr>
        <w:pStyle w:val="Caption"/>
      </w:pPr>
      <w:r>
        <w:t>Table 2: RER</w:t>
      </w:r>
      <w:r w:rsidR="00D11291">
        <w:t xml:space="preserve"> errors by error type and RCS</w:t>
      </w:r>
    </w:p>
    <w:p w14:paraId="2D8E6AD0" w14:textId="70866396" w:rsidR="00D11291" w:rsidRDefault="00567A31" w:rsidP="00D11291">
      <w:pPr>
        <w:spacing w:line="360" w:lineRule="auto"/>
        <w:jc w:val="both"/>
      </w:pPr>
      <w:r w:rsidRPr="00567A31">
        <w:rPr>
          <w:noProof/>
          <w:lang w:val="en-GB" w:eastAsia="en-GB"/>
        </w:rPr>
        <w:drawing>
          <wp:anchor distT="0" distB="0" distL="114300" distR="114300" simplePos="0" relativeHeight="251663360" behindDoc="1" locked="0" layoutInCell="1" allowOverlap="1" wp14:anchorId="770E4202" wp14:editId="79073E4F">
            <wp:simplePos x="0" y="0"/>
            <wp:positionH relativeFrom="column">
              <wp:posOffset>0</wp:posOffset>
            </wp:positionH>
            <wp:positionV relativeFrom="paragraph">
              <wp:posOffset>42545</wp:posOffset>
            </wp:positionV>
            <wp:extent cx="4410075" cy="2943225"/>
            <wp:effectExtent l="0" t="0" r="9525" b="9525"/>
            <wp:wrapTight wrapText="bothSides">
              <wp:wrapPolygon edited="0">
                <wp:start x="0" y="0"/>
                <wp:lineTo x="0" y="21530"/>
                <wp:lineTo x="21553" y="21530"/>
                <wp:lineTo x="21553"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616D0B">
        <w:t xml:space="preserve">As </w:t>
      </w:r>
      <w:r w:rsidR="00756FAC">
        <w:t xml:space="preserve">presented </w:t>
      </w:r>
      <w:r w:rsidR="00616D0B">
        <w:t>in f</w:t>
      </w:r>
      <w:r w:rsidR="00C24FED">
        <w:t>igure 3</w:t>
      </w:r>
      <w:r w:rsidR="00D11291" w:rsidRPr="00045F7D">
        <w:t xml:space="preserve">, the most common error </w:t>
      </w:r>
      <w:r w:rsidR="00756FAC">
        <w:t xml:space="preserve">concerns </w:t>
      </w:r>
      <w:r w:rsidR="00D11291" w:rsidRPr="00045F7D">
        <w:t>missing or inadequate documentation pro</w:t>
      </w:r>
      <w:r w:rsidR="008A6D42">
        <w:t xml:space="preserve">vided and constitutes </w:t>
      </w:r>
      <w:r w:rsidR="008A6D42" w:rsidRPr="008A6D42">
        <w:t>61.02</w:t>
      </w:r>
      <w:r w:rsidR="00D11291" w:rsidRPr="00045F7D">
        <w:t xml:space="preserve">% of the total error rate. The errors identified based on </w:t>
      </w:r>
      <w:r w:rsidR="008A6D42">
        <w:t>e</w:t>
      </w:r>
      <w:r w:rsidR="008A6D42" w:rsidRPr="008A6D42">
        <w:t>xpenses</w:t>
      </w:r>
      <w:r w:rsidR="008A6D42">
        <w:t xml:space="preserve"> incurred</w:t>
      </w:r>
      <w:r w:rsidR="008A6D42" w:rsidRPr="008A6D42">
        <w:t xml:space="preserve"> outside the contractual period </w:t>
      </w:r>
      <w:r w:rsidR="00D11291" w:rsidRPr="00045F7D">
        <w:lastRenderedPageBreak/>
        <w:t xml:space="preserve">follow with a </w:t>
      </w:r>
      <w:r w:rsidR="008A6D42" w:rsidRPr="008A6D42">
        <w:t>12.30%</w:t>
      </w:r>
      <w:r w:rsidR="00D11291" w:rsidRPr="00045F7D">
        <w:t xml:space="preserve"> error rate. The third greater t</w:t>
      </w:r>
      <w:r w:rsidR="008A6D42">
        <w:t xml:space="preserve">ype of error </w:t>
      </w:r>
      <w:r w:rsidR="00756FAC">
        <w:t>(</w:t>
      </w:r>
      <w:r w:rsidR="008A6D42" w:rsidRPr="008A6D42">
        <w:t>9.87</w:t>
      </w:r>
      <w:r w:rsidR="00D11291" w:rsidRPr="00045F7D">
        <w:t>%</w:t>
      </w:r>
      <w:r w:rsidR="00756FAC">
        <w:t>)</w:t>
      </w:r>
      <w:r w:rsidR="00D11291" w:rsidRPr="00045F7D">
        <w:t xml:space="preserve"> </w:t>
      </w:r>
      <w:r w:rsidR="00756FAC">
        <w:t xml:space="preserve">concerns </w:t>
      </w:r>
      <w:r w:rsidR="008A6D42" w:rsidRPr="008A6D42">
        <w:t>public procurement and award decision errors</w:t>
      </w:r>
      <w:r w:rsidR="00D11291" w:rsidRPr="00045F7D">
        <w:t xml:space="preserve">. </w:t>
      </w:r>
      <w:r w:rsidR="008A6D42" w:rsidRPr="00045F7D">
        <w:t>More specifically, these errors are based on public procurement procedures that were not properly applied, award decisions that were not sufficiently justified, and other procedural errors in general.</w:t>
      </w:r>
      <w:r w:rsidR="008A6D42">
        <w:t xml:space="preserve"> </w:t>
      </w:r>
      <w:r w:rsidR="00D11291" w:rsidRPr="00045F7D">
        <w:t xml:space="preserve">The </w:t>
      </w:r>
      <w:r w:rsidR="008A6D42">
        <w:t>e</w:t>
      </w:r>
      <w:r w:rsidR="008A6D42" w:rsidRPr="008A6D42">
        <w:t>xpenditure</w:t>
      </w:r>
      <w:r w:rsidR="00224EAB">
        <w:t>s</w:t>
      </w:r>
      <w:r w:rsidR="008A6D42" w:rsidRPr="008A6D42">
        <w:t xml:space="preserve"> not for project purposes</w:t>
      </w:r>
      <w:r w:rsidR="008A6D42">
        <w:t xml:space="preserve"> </w:t>
      </w:r>
      <w:r w:rsidR="00D11291" w:rsidRPr="00045F7D">
        <w:t xml:space="preserve">also constitute a quite significant proportion of errors and represent </w:t>
      </w:r>
      <w:r w:rsidR="008A6D42" w:rsidRPr="008A6D42">
        <w:t>7.17</w:t>
      </w:r>
      <w:r w:rsidR="00D11291" w:rsidRPr="00045F7D">
        <w:t xml:space="preserve">% of the total error. Lastly, the errors identified due to </w:t>
      </w:r>
      <w:r w:rsidR="00224EAB" w:rsidRPr="00045F7D">
        <w:t xml:space="preserve">indirect costs declared as direct, </w:t>
      </w:r>
      <w:r w:rsidR="008B5651">
        <w:t xml:space="preserve">such as </w:t>
      </w:r>
      <w:r w:rsidR="00224EAB" w:rsidRPr="00045F7D">
        <w:t>staff uplift,</w:t>
      </w:r>
      <w:r w:rsidR="00224EAB">
        <w:t xml:space="preserve"> </w:t>
      </w:r>
      <w:r w:rsidR="00D11291" w:rsidRPr="00045F7D">
        <w:t xml:space="preserve">may be less frequent but still significant, representing </w:t>
      </w:r>
      <w:r w:rsidR="00224EAB" w:rsidRPr="00224EAB">
        <w:t>4.39</w:t>
      </w:r>
      <w:r w:rsidR="008B5651">
        <w:t>%</w:t>
      </w:r>
      <w:r w:rsidR="00224EAB">
        <w:t xml:space="preserve"> of the total error rate</w:t>
      </w:r>
      <w:r w:rsidR="00D11291" w:rsidRPr="00045F7D">
        <w:t>.</w:t>
      </w:r>
    </w:p>
    <w:p w14:paraId="4BA486A7" w14:textId="77777777" w:rsidR="00224EAB" w:rsidRDefault="00C24FED" w:rsidP="00D11291">
      <w:pPr>
        <w:spacing w:line="360" w:lineRule="auto"/>
        <w:jc w:val="both"/>
      </w:pPr>
      <w:r w:rsidRPr="00567A31">
        <w:rPr>
          <w:noProof/>
          <w:lang w:val="en-GB" w:eastAsia="en-GB"/>
        </w:rPr>
        <w:drawing>
          <wp:anchor distT="0" distB="0" distL="114300" distR="114300" simplePos="0" relativeHeight="251664384" behindDoc="1" locked="0" layoutInCell="1" allowOverlap="1" wp14:anchorId="25EE5902" wp14:editId="43D96264">
            <wp:simplePos x="0" y="0"/>
            <wp:positionH relativeFrom="column">
              <wp:posOffset>1743075</wp:posOffset>
            </wp:positionH>
            <wp:positionV relativeFrom="paragraph">
              <wp:posOffset>45720</wp:posOffset>
            </wp:positionV>
            <wp:extent cx="4124325" cy="3086100"/>
            <wp:effectExtent l="0" t="0" r="9525" b="0"/>
            <wp:wrapTight wrapText="bothSides">
              <wp:wrapPolygon edited="0">
                <wp:start x="0" y="0"/>
                <wp:lineTo x="0" y="21467"/>
                <wp:lineTo x="21550" y="21467"/>
                <wp:lineTo x="21550"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D11291" w:rsidRPr="00A578BC">
        <w:t>Moreover, the</w:t>
      </w:r>
      <w:r>
        <w:t xml:space="preserve"> analysis by </w:t>
      </w:r>
      <w:r w:rsidR="00616D0B">
        <w:t>RCS shows (f</w:t>
      </w:r>
      <w:r>
        <w:t>igure 4</w:t>
      </w:r>
      <w:r w:rsidR="00D11291" w:rsidRPr="00A578BC">
        <w:t xml:space="preserve">) that </w:t>
      </w:r>
      <w:r w:rsidR="00224EAB">
        <w:t>t</w:t>
      </w:r>
      <w:r w:rsidR="00224EAB" w:rsidRPr="00224EAB">
        <w:t xml:space="preserve">he majority </w:t>
      </w:r>
      <w:r w:rsidR="00224EAB">
        <w:t>of all types of errors are identified</w:t>
      </w:r>
      <w:r w:rsidR="00224EAB" w:rsidRPr="00224EAB">
        <w:t xml:space="preserve"> both in indirect management with International Organizations and grants managed under direct management, with 47.52% and 44.06% error rates, respectively. </w:t>
      </w:r>
      <w:r w:rsidR="00224EAB">
        <w:t>Far below with a</w:t>
      </w:r>
      <w:r w:rsidR="00D11291" w:rsidRPr="00A578BC">
        <w:t xml:space="preserve"> </w:t>
      </w:r>
      <w:r w:rsidR="00224EAB" w:rsidRPr="00224EAB">
        <w:t>4.21</w:t>
      </w:r>
      <w:r w:rsidR="00D11291" w:rsidRPr="00A578BC">
        <w:t xml:space="preserve">% error rate follow the errors </w:t>
      </w:r>
      <w:r w:rsidR="00224EAB" w:rsidRPr="00A578BC">
        <w:t xml:space="preserve">observed in </w:t>
      </w:r>
      <w:r w:rsidR="00224EAB" w:rsidRPr="00224EAB">
        <w:t>procurement procedures managed under direct management and indirect management with beneficiary countries.</w:t>
      </w:r>
    </w:p>
    <w:p w14:paraId="01CE8D63" w14:textId="77777777" w:rsidR="00D11291" w:rsidRDefault="00224EAB" w:rsidP="00224EAB">
      <w:pPr>
        <w:spacing w:line="360" w:lineRule="auto"/>
      </w:pPr>
      <w:r w:rsidRPr="00224EAB">
        <w:t xml:space="preserve"> </w:t>
      </w:r>
    </w:p>
    <w:p w14:paraId="6C12C4D6" w14:textId="77777777" w:rsidR="00224EAB" w:rsidRDefault="00224EAB" w:rsidP="00224EAB">
      <w:pPr>
        <w:spacing w:line="360" w:lineRule="auto"/>
      </w:pPr>
    </w:p>
    <w:p w14:paraId="27163697" w14:textId="77777777" w:rsidR="00224EAB" w:rsidRDefault="00224EAB" w:rsidP="00224EAB">
      <w:pPr>
        <w:spacing w:line="360" w:lineRule="auto"/>
      </w:pPr>
    </w:p>
    <w:p w14:paraId="1A38F82E" w14:textId="77777777" w:rsidR="00224EAB" w:rsidRDefault="00224EAB" w:rsidP="00224EAB">
      <w:pPr>
        <w:spacing w:line="360" w:lineRule="auto"/>
      </w:pPr>
    </w:p>
    <w:p w14:paraId="1695AE77" w14:textId="77777777" w:rsidR="00224EAB" w:rsidRDefault="00224EAB" w:rsidP="00224EAB">
      <w:pPr>
        <w:spacing w:line="360" w:lineRule="auto"/>
      </w:pPr>
    </w:p>
    <w:p w14:paraId="0752D616" w14:textId="77777777" w:rsidR="00224EAB" w:rsidRDefault="00224EAB" w:rsidP="00224EAB">
      <w:pPr>
        <w:spacing w:line="360" w:lineRule="auto"/>
      </w:pPr>
    </w:p>
    <w:p w14:paraId="0FEBCF14" w14:textId="77777777" w:rsidR="00224EAB" w:rsidRDefault="00224EAB" w:rsidP="00224EAB">
      <w:pPr>
        <w:spacing w:line="360" w:lineRule="auto"/>
      </w:pPr>
    </w:p>
    <w:p w14:paraId="6473F7DF" w14:textId="6EA76F4B" w:rsidR="00224EAB" w:rsidRDefault="00224EAB" w:rsidP="00224EAB">
      <w:pPr>
        <w:pStyle w:val="Heading2"/>
        <w:spacing w:before="0" w:after="240" w:line="360" w:lineRule="auto"/>
      </w:pPr>
      <w:r>
        <w:lastRenderedPageBreak/>
        <w:t xml:space="preserve">ANNEX A.3: </w:t>
      </w:r>
      <w:r w:rsidRPr="00224EAB">
        <w:t xml:space="preserve">DAS &amp; RER errors analysis </w:t>
      </w:r>
      <w:r w:rsidR="00963D58">
        <w:t>combined</w:t>
      </w:r>
    </w:p>
    <w:p w14:paraId="4FF91C66" w14:textId="77777777" w:rsidR="00224EAB" w:rsidRDefault="00224EAB" w:rsidP="00224EAB">
      <w:pPr>
        <w:keepNext/>
        <w:spacing w:line="360" w:lineRule="auto"/>
        <w:jc w:val="both"/>
      </w:pPr>
      <w:r w:rsidRPr="00045F7D">
        <w:t>The DAS</w:t>
      </w:r>
      <w:r w:rsidR="008920F2">
        <w:t xml:space="preserve"> and RER</w:t>
      </w:r>
      <w:r w:rsidRPr="00045F7D">
        <w:t xml:space="preserve"> errors by type of error and Risk Control System (RCS) for the years 2020 a</w:t>
      </w:r>
      <w:r w:rsidR="00616D0B">
        <w:t>nd 2021 are presented in t</w:t>
      </w:r>
      <w:r w:rsidR="008920F2">
        <w:t>able 3</w:t>
      </w:r>
      <w:r w:rsidRPr="00045F7D">
        <w:t xml:space="preserve"> below.</w:t>
      </w:r>
    </w:p>
    <w:p w14:paraId="22C34E99" w14:textId="77777777" w:rsidR="00224EAB" w:rsidRDefault="00224EAB" w:rsidP="00224EAB">
      <w:pPr>
        <w:keepNext/>
        <w:spacing w:line="240" w:lineRule="auto"/>
      </w:pPr>
      <w:r w:rsidRPr="00224EAB">
        <w:rPr>
          <w:noProof/>
          <w:lang w:val="en-GB" w:eastAsia="en-GB"/>
        </w:rPr>
        <w:drawing>
          <wp:inline distT="0" distB="0" distL="0" distR="0" wp14:anchorId="05A066CE" wp14:editId="7594A375">
            <wp:extent cx="5943600" cy="1087755"/>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stretch>
                      <a:fillRect/>
                    </a:stretch>
                  </pic:blipFill>
                  <pic:spPr>
                    <a:xfrm>
                      <a:off x="0" y="0"/>
                      <a:ext cx="5943600" cy="1087755"/>
                    </a:xfrm>
                    <a:prstGeom prst="rect">
                      <a:avLst/>
                    </a:prstGeom>
                  </pic:spPr>
                </pic:pic>
              </a:graphicData>
            </a:graphic>
          </wp:inline>
        </w:drawing>
      </w:r>
    </w:p>
    <w:p w14:paraId="39AAF962" w14:textId="77777777" w:rsidR="00224EAB" w:rsidRDefault="00224EAB" w:rsidP="00224EAB">
      <w:pPr>
        <w:pStyle w:val="Caption"/>
      </w:pPr>
      <w:r>
        <w:t>Table 3</w:t>
      </w:r>
      <w:r w:rsidRPr="00E366D8">
        <w:t>: DAS</w:t>
      </w:r>
      <w:r>
        <w:t xml:space="preserve"> &amp; RER</w:t>
      </w:r>
      <w:r w:rsidRPr="00E366D8">
        <w:t xml:space="preserve"> errors by error type and RCS</w:t>
      </w:r>
    </w:p>
    <w:p w14:paraId="6F2DE81C" w14:textId="5C76D7F6" w:rsidR="00224EAB" w:rsidRDefault="008920F2" w:rsidP="00224EAB">
      <w:pPr>
        <w:spacing w:line="360" w:lineRule="auto"/>
        <w:jc w:val="both"/>
      </w:pPr>
      <w:r w:rsidRPr="008920F2">
        <w:rPr>
          <w:noProof/>
          <w:lang w:val="en-GB" w:eastAsia="en-GB"/>
        </w:rPr>
        <w:drawing>
          <wp:anchor distT="0" distB="0" distL="114300" distR="114300" simplePos="0" relativeHeight="251665408" behindDoc="1" locked="0" layoutInCell="1" allowOverlap="1" wp14:anchorId="624FA94D" wp14:editId="251EDB19">
            <wp:simplePos x="0" y="0"/>
            <wp:positionH relativeFrom="column">
              <wp:posOffset>1551940</wp:posOffset>
            </wp:positionH>
            <wp:positionV relativeFrom="paragraph">
              <wp:posOffset>1038373</wp:posOffset>
            </wp:positionV>
            <wp:extent cx="4391025" cy="3221355"/>
            <wp:effectExtent l="0" t="0" r="9525" b="17145"/>
            <wp:wrapTight wrapText="bothSides">
              <wp:wrapPolygon edited="0">
                <wp:start x="0" y="0"/>
                <wp:lineTo x="0" y="21587"/>
                <wp:lineTo x="21553" y="21587"/>
                <wp:lineTo x="21553"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16D0B">
        <w:t xml:space="preserve">As </w:t>
      </w:r>
      <w:r w:rsidR="00870096">
        <w:t xml:space="preserve">presented </w:t>
      </w:r>
      <w:r w:rsidR="00616D0B">
        <w:t>in f</w:t>
      </w:r>
      <w:r w:rsidR="0054346E">
        <w:t>igure 5</w:t>
      </w:r>
      <w:r w:rsidR="00224EAB" w:rsidRPr="00045F7D">
        <w:t xml:space="preserve">, the most common error </w:t>
      </w:r>
      <w:r w:rsidR="00870096">
        <w:t xml:space="preserve">concerns </w:t>
      </w:r>
      <w:r w:rsidR="00224EAB" w:rsidRPr="00045F7D">
        <w:t xml:space="preserve">missing or inadequate documentation provided and constitutes </w:t>
      </w:r>
      <w:r w:rsidR="0054346E" w:rsidRPr="0054346E">
        <w:t>46.06</w:t>
      </w:r>
      <w:r w:rsidR="00224EAB" w:rsidRPr="00045F7D">
        <w:t>% of the total error rate. The errors identified based on public procurement and award dec</w:t>
      </w:r>
      <w:r w:rsidR="0054346E">
        <w:t xml:space="preserve">ision errors follow with a </w:t>
      </w:r>
      <w:r w:rsidR="0054346E" w:rsidRPr="0054346E">
        <w:t>15.34</w:t>
      </w:r>
      <w:r w:rsidR="00224EAB" w:rsidRPr="00045F7D">
        <w:t xml:space="preserve">% error rate. More specifically, these errors are based on public procurement procedures that were not properly applied, award decisions that were not sufficiently justified, and other procedural errors in general. The third greater type of error </w:t>
      </w:r>
      <w:r w:rsidR="00870096">
        <w:t>(</w:t>
      </w:r>
      <w:r w:rsidR="0054346E" w:rsidRPr="0054346E">
        <w:t>9.54</w:t>
      </w:r>
      <w:r w:rsidR="00224EAB" w:rsidRPr="00045F7D">
        <w:t>%</w:t>
      </w:r>
      <w:r w:rsidR="00870096">
        <w:t xml:space="preserve">) concerns </w:t>
      </w:r>
      <w:r w:rsidR="00224EAB" w:rsidRPr="00045F7D">
        <w:t xml:space="preserve">commitments and advances reported as expenditures incurred. The indirect costs declared as direct, </w:t>
      </w:r>
      <w:r w:rsidR="00A440FC">
        <w:t xml:space="preserve">such as </w:t>
      </w:r>
      <w:r w:rsidR="00224EAB" w:rsidRPr="00045F7D">
        <w:t>staff uplift, also constitute a quite significant proporti</w:t>
      </w:r>
      <w:r w:rsidR="001B43FF">
        <w:t xml:space="preserve">on of errors and represent </w:t>
      </w:r>
      <w:r w:rsidR="001B43FF" w:rsidRPr="001B43FF">
        <w:t>9.11</w:t>
      </w:r>
      <w:r w:rsidR="00224EAB" w:rsidRPr="00045F7D">
        <w:t>% of the total error. Lastly, the errors identified due to expenditures incurr</w:t>
      </w:r>
      <w:r w:rsidR="001B43FF">
        <w:t xml:space="preserve">ed </w:t>
      </w:r>
      <w:r w:rsidR="001B43FF" w:rsidRPr="00045F7D">
        <w:t>outside the contractual period</w:t>
      </w:r>
      <w:r w:rsidR="001B43FF">
        <w:t xml:space="preserve"> and not being part of project purposes </w:t>
      </w:r>
      <w:r w:rsidR="00224EAB" w:rsidRPr="00045F7D">
        <w:t>may be less frequent but stil</w:t>
      </w:r>
      <w:r w:rsidR="001B43FF">
        <w:t xml:space="preserve">l significant, representing </w:t>
      </w:r>
      <w:r w:rsidR="001B43FF" w:rsidRPr="001B43FF">
        <w:t>7.83</w:t>
      </w:r>
      <w:r w:rsidR="001B43FF">
        <w:t xml:space="preserve">% and </w:t>
      </w:r>
      <w:r w:rsidR="001B43FF" w:rsidRPr="001B43FF">
        <w:t>6.17</w:t>
      </w:r>
      <w:r w:rsidR="00224EAB" w:rsidRPr="00045F7D">
        <w:t>% of the total error</w:t>
      </w:r>
      <w:r w:rsidR="00224EAB">
        <w:t xml:space="preserve"> rate</w:t>
      </w:r>
      <w:r w:rsidR="00224EAB" w:rsidRPr="00045F7D">
        <w:t>, respectively.</w:t>
      </w:r>
    </w:p>
    <w:p w14:paraId="4F2E6D43" w14:textId="77777777" w:rsidR="008920F2" w:rsidRDefault="008920F2" w:rsidP="00224EAB">
      <w:pPr>
        <w:spacing w:line="360" w:lineRule="auto"/>
        <w:jc w:val="both"/>
      </w:pPr>
    </w:p>
    <w:p w14:paraId="43227D2E" w14:textId="77777777" w:rsidR="00224EAB" w:rsidRDefault="008920F2" w:rsidP="00224EAB">
      <w:pPr>
        <w:spacing w:line="360" w:lineRule="auto"/>
        <w:jc w:val="both"/>
      </w:pPr>
      <w:r w:rsidRPr="008920F2">
        <w:rPr>
          <w:noProof/>
          <w:lang w:val="en-GB" w:eastAsia="en-GB"/>
        </w:rPr>
        <w:lastRenderedPageBreak/>
        <w:drawing>
          <wp:anchor distT="0" distB="0" distL="114300" distR="114300" simplePos="0" relativeHeight="251667456" behindDoc="1" locked="0" layoutInCell="1" allowOverlap="1" wp14:anchorId="2BC805AE" wp14:editId="338EB582">
            <wp:simplePos x="0" y="0"/>
            <wp:positionH relativeFrom="column">
              <wp:posOffset>1711325</wp:posOffset>
            </wp:positionH>
            <wp:positionV relativeFrom="paragraph">
              <wp:posOffset>287020</wp:posOffset>
            </wp:positionV>
            <wp:extent cx="4241800" cy="3487420"/>
            <wp:effectExtent l="0" t="0" r="6350" b="17780"/>
            <wp:wrapTight wrapText="bothSides">
              <wp:wrapPolygon edited="0">
                <wp:start x="0" y="0"/>
                <wp:lineTo x="0" y="21592"/>
                <wp:lineTo x="21535" y="21592"/>
                <wp:lineTo x="21535"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224EAB" w:rsidRPr="00A578BC">
        <w:t>Moreover, the</w:t>
      </w:r>
      <w:r w:rsidR="00616D0B">
        <w:t xml:space="preserve"> analysis by RCS shows (f</w:t>
      </w:r>
      <w:r w:rsidR="0054346E">
        <w:t>igure 6</w:t>
      </w:r>
      <w:r w:rsidR="00224EAB" w:rsidRPr="00A578BC">
        <w:t>) that the majority of a</w:t>
      </w:r>
      <w:r w:rsidR="001B43FF">
        <w:t xml:space="preserve">ll types of errors, with a </w:t>
      </w:r>
      <w:r w:rsidR="001B43FF" w:rsidRPr="001B43FF">
        <w:t>54.22</w:t>
      </w:r>
      <w:r w:rsidR="00224EAB" w:rsidRPr="00A578BC">
        <w:t>% error rate, are found in indirect management with International Organi</w:t>
      </w:r>
      <w:r w:rsidR="001B43FF">
        <w:t xml:space="preserve">zations. Far below with a </w:t>
      </w:r>
      <w:r w:rsidR="001B43FF" w:rsidRPr="001B43FF">
        <w:t>31.10</w:t>
      </w:r>
      <w:r w:rsidR="00224EAB" w:rsidRPr="00A578BC">
        <w:t xml:space="preserve">% error rate follow the errors identified in grants managed under direct management, while errors observed in procurement procedures managed under direct management and indirect management with beneficiary countries follow with just </w:t>
      </w:r>
      <w:r w:rsidR="001B43FF" w:rsidRPr="001B43FF">
        <w:t>7.65% and 7.04</w:t>
      </w:r>
      <w:r w:rsidR="00224EAB" w:rsidRPr="00A578BC">
        <w:t>%, respectively.</w:t>
      </w:r>
    </w:p>
    <w:p w14:paraId="1D291F63" w14:textId="77777777" w:rsidR="00224EAB" w:rsidRDefault="00224EAB" w:rsidP="001B43FF">
      <w:pPr>
        <w:spacing w:line="360" w:lineRule="auto"/>
      </w:pPr>
    </w:p>
    <w:p w14:paraId="4DA5CBFE" w14:textId="77777777" w:rsidR="00245447" w:rsidRDefault="00245447" w:rsidP="001B43FF">
      <w:pPr>
        <w:spacing w:line="360" w:lineRule="auto"/>
      </w:pPr>
    </w:p>
    <w:p w14:paraId="6C8F9D7F" w14:textId="77777777" w:rsidR="00245447" w:rsidRDefault="00245447" w:rsidP="001B43FF">
      <w:pPr>
        <w:spacing w:line="360" w:lineRule="auto"/>
      </w:pPr>
    </w:p>
    <w:p w14:paraId="5C9A0340" w14:textId="77777777" w:rsidR="00245447" w:rsidRDefault="00245447" w:rsidP="001B43FF">
      <w:pPr>
        <w:spacing w:line="360" w:lineRule="auto"/>
      </w:pPr>
    </w:p>
    <w:p w14:paraId="1B7BA0AB" w14:textId="77777777" w:rsidR="00245447" w:rsidRDefault="00245447" w:rsidP="001B43FF">
      <w:pPr>
        <w:spacing w:line="360" w:lineRule="auto"/>
      </w:pPr>
    </w:p>
    <w:p w14:paraId="70CF819B" w14:textId="77777777" w:rsidR="00245447" w:rsidRDefault="00245447" w:rsidP="001B43FF">
      <w:pPr>
        <w:spacing w:line="360" w:lineRule="auto"/>
      </w:pPr>
    </w:p>
    <w:p w14:paraId="63AC0E11" w14:textId="77777777" w:rsidR="00245447" w:rsidRDefault="00245447" w:rsidP="001B43FF">
      <w:pPr>
        <w:spacing w:line="360" w:lineRule="auto"/>
      </w:pPr>
    </w:p>
    <w:p w14:paraId="5AA49EA1" w14:textId="77777777" w:rsidR="00245447" w:rsidRDefault="00245447" w:rsidP="001B43FF">
      <w:pPr>
        <w:spacing w:line="360" w:lineRule="auto"/>
      </w:pPr>
    </w:p>
    <w:p w14:paraId="78667B60" w14:textId="77777777" w:rsidR="00245447" w:rsidRDefault="00245447" w:rsidP="001B43FF">
      <w:pPr>
        <w:spacing w:line="360" w:lineRule="auto"/>
      </w:pPr>
    </w:p>
    <w:p w14:paraId="0E97F981" w14:textId="77777777" w:rsidR="00245447" w:rsidRDefault="00245447" w:rsidP="001B43FF">
      <w:pPr>
        <w:spacing w:line="360" w:lineRule="auto"/>
      </w:pPr>
    </w:p>
    <w:p w14:paraId="774B856E" w14:textId="77777777" w:rsidR="00245447" w:rsidRDefault="00245447" w:rsidP="001B43FF">
      <w:pPr>
        <w:spacing w:line="360" w:lineRule="auto"/>
      </w:pPr>
    </w:p>
    <w:p w14:paraId="274AB650" w14:textId="77777777" w:rsidR="00F17E0A" w:rsidRDefault="00F17E0A" w:rsidP="00401A6F">
      <w:pPr>
        <w:pStyle w:val="Heading2"/>
        <w:spacing w:before="0" w:after="240" w:line="360" w:lineRule="auto"/>
        <w:jc w:val="both"/>
      </w:pPr>
      <w:r>
        <w:lastRenderedPageBreak/>
        <w:t>ANNEX A.4: Frequent errors examples</w:t>
      </w:r>
    </w:p>
    <w:p w14:paraId="7840DD85" w14:textId="77777777" w:rsidR="00F17E0A" w:rsidRDefault="00F17E0A" w:rsidP="00401A6F">
      <w:pPr>
        <w:spacing w:line="360" w:lineRule="auto"/>
        <w:jc w:val="both"/>
      </w:pPr>
      <w:r>
        <w:t xml:space="preserve">Some representative examples of the most frequent errors are the following:  </w:t>
      </w:r>
    </w:p>
    <w:p w14:paraId="6B7F3BF0" w14:textId="49445403" w:rsidR="00245447" w:rsidRDefault="00245447" w:rsidP="002615C1">
      <w:pPr>
        <w:pStyle w:val="ListParagraph"/>
        <w:numPr>
          <w:ilvl w:val="0"/>
          <w:numId w:val="2"/>
        </w:numPr>
        <w:spacing w:line="360" w:lineRule="auto"/>
        <w:jc w:val="both"/>
      </w:pPr>
      <w:r w:rsidRPr="00616D0B">
        <w:rPr>
          <w:u w:val="single"/>
        </w:rPr>
        <w:t>Missing/inadequate documentation</w:t>
      </w:r>
      <w:r w:rsidRPr="00245447">
        <w:t xml:space="preserve">: </w:t>
      </w:r>
    </w:p>
    <w:p w14:paraId="0C133803" w14:textId="29F97EEC" w:rsidR="004203E5" w:rsidRPr="00D32A9C" w:rsidRDefault="00657D16" w:rsidP="00C8297B">
      <w:pPr>
        <w:pStyle w:val="ListParagraph"/>
        <w:numPr>
          <w:ilvl w:val="0"/>
          <w:numId w:val="4"/>
        </w:numPr>
        <w:spacing w:line="360" w:lineRule="auto"/>
        <w:ind w:left="714" w:hanging="357"/>
        <w:jc w:val="both"/>
        <w:rPr>
          <w:lang w:val="en-GB"/>
        </w:rPr>
      </w:pPr>
      <w:r w:rsidRPr="00D32A9C">
        <w:t xml:space="preserve">The hit cost item, "Documentary Crew Subsistence", amounting to EUR 12 032, was part of the incidental expenditure budgeted and charged to the project. The auditors received supporting documents for hotel and travel allowances justifying expenditure for an amount of EUR 7 041 and did not receive proofs of expenditure for the difference (12 032-7041), EUR 4991. </w:t>
      </w:r>
      <w:r w:rsidR="0072584B">
        <w:t>The transaction wa</w:t>
      </w:r>
      <w:r w:rsidRPr="00D32A9C">
        <w:t>s affected by a 41,48% quantifiable error.</w:t>
      </w:r>
    </w:p>
    <w:p w14:paraId="58588AB4" w14:textId="463126F8" w:rsidR="004203E5" w:rsidRPr="00D32A9C" w:rsidRDefault="00657D16" w:rsidP="00C8297B">
      <w:pPr>
        <w:pStyle w:val="ListParagraph"/>
        <w:numPr>
          <w:ilvl w:val="0"/>
          <w:numId w:val="4"/>
        </w:numPr>
        <w:spacing w:line="360" w:lineRule="auto"/>
        <w:ind w:left="714" w:hanging="357"/>
        <w:jc w:val="both"/>
        <w:rPr>
          <w:lang w:val="en-GB"/>
        </w:rPr>
      </w:pPr>
      <w:r w:rsidRPr="00D32A9C">
        <w:t>The hit cost item corresponded to the salary of an expert for an amount of EUR 7533. The contract was signed on 15/08/2019 and had a duration of 20 days. The auditors did not received essential supporting documents to prove the payment of the amount of EUR 7 533, e.g. copies of bank statements. In the absence of essential supporting documents and in line with the requirements of article 18.1 of the General Conditions the costs are consid</w:t>
      </w:r>
      <w:r w:rsidR="0072584B">
        <w:t>ered ineligible. The cost item wa</w:t>
      </w:r>
      <w:r w:rsidRPr="00D32A9C">
        <w:t>s affected by a 100% quantifiable error.</w:t>
      </w:r>
    </w:p>
    <w:p w14:paraId="57CDFD65" w14:textId="77777777" w:rsidR="004203E5" w:rsidRPr="00D32A9C" w:rsidRDefault="00657D16" w:rsidP="00C8297B">
      <w:pPr>
        <w:pStyle w:val="ListParagraph"/>
        <w:numPr>
          <w:ilvl w:val="0"/>
          <w:numId w:val="4"/>
        </w:numPr>
        <w:spacing w:line="360" w:lineRule="auto"/>
        <w:ind w:left="714" w:hanging="357"/>
        <w:jc w:val="both"/>
        <w:rPr>
          <w:lang w:val="en-GB"/>
        </w:rPr>
      </w:pPr>
      <w:r w:rsidRPr="00D32A9C">
        <w:t>In a transaction out of the 10 hit cost items, supporting documents were provided only for one, resulting in 9 quantifiable errors of 100% and an ineligible amount of EUR 204.361,64</w:t>
      </w:r>
    </w:p>
    <w:p w14:paraId="5D57D161" w14:textId="77777777" w:rsidR="00D32A9C" w:rsidRDefault="00D32A9C" w:rsidP="00D32A9C">
      <w:pPr>
        <w:pStyle w:val="ListParagraph"/>
        <w:spacing w:line="360" w:lineRule="auto"/>
        <w:jc w:val="both"/>
      </w:pPr>
    </w:p>
    <w:p w14:paraId="65F081AD" w14:textId="77777777" w:rsidR="00C8297B" w:rsidRDefault="008C4F44" w:rsidP="00401A6F">
      <w:pPr>
        <w:pStyle w:val="ListParagraph"/>
        <w:numPr>
          <w:ilvl w:val="0"/>
          <w:numId w:val="2"/>
        </w:numPr>
        <w:spacing w:line="360" w:lineRule="auto"/>
        <w:jc w:val="both"/>
      </w:pPr>
      <w:r w:rsidRPr="00616D0B">
        <w:rPr>
          <w:u w:val="single"/>
        </w:rPr>
        <w:t>Public procurement procedure not properly applied/ Procedural errors/ Award decision not sufficiently justified</w:t>
      </w:r>
      <w:r w:rsidRPr="008C4F44">
        <w:t xml:space="preserve">: </w:t>
      </w:r>
    </w:p>
    <w:p w14:paraId="483AF695" w14:textId="4E497622" w:rsidR="004203E5" w:rsidRPr="00C8297B" w:rsidRDefault="00657D16" w:rsidP="00C8297B">
      <w:pPr>
        <w:pStyle w:val="ListParagraph"/>
        <w:numPr>
          <w:ilvl w:val="0"/>
          <w:numId w:val="6"/>
        </w:numPr>
        <w:spacing w:line="360" w:lineRule="auto"/>
        <w:ind w:left="714" w:hanging="357"/>
        <w:jc w:val="both"/>
        <w:rPr>
          <w:lang w:val="en-GB"/>
        </w:rPr>
      </w:pPr>
      <w:r w:rsidRPr="00C8297B">
        <w:t>The set of procurement procedure docum</w:t>
      </w:r>
      <w:r w:rsidR="00FB784D">
        <w:t>ents received by the auditors did</w:t>
      </w:r>
      <w:r w:rsidRPr="00C8297B">
        <w:t xml:space="preserve"> not include the minutes specified in the beneficiary’s manual. These minutes should </w:t>
      </w:r>
      <w:proofErr w:type="spellStart"/>
      <w:r w:rsidRPr="00C8297B">
        <w:t>summarise</w:t>
      </w:r>
      <w:proofErr w:type="spellEnd"/>
      <w:r w:rsidRPr="00C8297B">
        <w:t xml:space="preserve"> the evaluation of the administrative and technical sections of the offers (including the technical evaluation of each member of the evaluation committee). The beneficiary did not comply with its own procurement manual.</w:t>
      </w:r>
      <w:r w:rsidR="0072584B">
        <w:t xml:space="preserve"> </w:t>
      </w:r>
      <w:r w:rsidR="00FB784D">
        <w:t>As a result it was</w:t>
      </w:r>
      <w:r w:rsidRPr="00C8297B">
        <w:t xml:space="preserve"> not possible to verify that the procurement procedure has been carried out properly. Thus, the error was 100% quantifiable.</w:t>
      </w:r>
    </w:p>
    <w:p w14:paraId="19129782" w14:textId="37E548B5" w:rsidR="004203E5" w:rsidRPr="00CF0987" w:rsidRDefault="00657D16" w:rsidP="00C8297B">
      <w:pPr>
        <w:pStyle w:val="ListParagraph"/>
        <w:numPr>
          <w:ilvl w:val="0"/>
          <w:numId w:val="6"/>
        </w:numPr>
        <w:spacing w:line="360" w:lineRule="auto"/>
        <w:ind w:left="714" w:hanging="357"/>
        <w:jc w:val="both"/>
        <w:rPr>
          <w:lang w:val="en-GB"/>
        </w:rPr>
      </w:pPr>
      <w:r w:rsidRPr="00C8297B">
        <w:t xml:space="preserve">The service contract </w:t>
      </w:r>
      <w:r w:rsidR="00FB784D">
        <w:t>to which the Hit payment related required</w:t>
      </w:r>
      <w:r w:rsidRPr="00C8297B">
        <w:t xml:space="preserve"> a competitive procurement procedure under the beneficiary’s rules. The beneficiary proceed</w:t>
      </w:r>
      <w:r w:rsidR="00FB784D">
        <w:t>ed</w:t>
      </w:r>
      <w:r w:rsidRPr="00C8297B">
        <w:t xml:space="preserve"> with signing a contract directly without competitive procedure for practical reasons. Consequently, the direct procurement procedure was not carried as per beneficiary’s procurem</w:t>
      </w:r>
      <w:r w:rsidR="00FB784D">
        <w:t>ent rules. The related costs were</w:t>
      </w:r>
      <w:r w:rsidRPr="00C8297B">
        <w:t xml:space="preserve"> not considered as eligible. The item is affected by 100% quantifiable error. </w:t>
      </w:r>
    </w:p>
    <w:p w14:paraId="0E685D28" w14:textId="56C7ABA6" w:rsidR="00C8297B" w:rsidRPr="00B22B97" w:rsidRDefault="00657D16" w:rsidP="00B22B97">
      <w:pPr>
        <w:pStyle w:val="ListParagraph"/>
        <w:numPr>
          <w:ilvl w:val="0"/>
          <w:numId w:val="6"/>
        </w:numPr>
        <w:spacing w:line="360" w:lineRule="auto"/>
        <w:ind w:left="714" w:hanging="357"/>
        <w:jc w:val="both"/>
        <w:rPr>
          <w:lang w:val="en-GB"/>
        </w:rPr>
      </w:pPr>
      <w:r w:rsidRPr="00CF0987">
        <w:rPr>
          <w:lang w:val="en-IE"/>
        </w:rPr>
        <w:lastRenderedPageBreak/>
        <w:t xml:space="preserve">A contract was awarded to a bidder </w:t>
      </w:r>
      <w:r w:rsidRPr="00CF0987">
        <w:t>without previously informing the other bidders and without respecting the standstill period between the notification of the award and the contract’s signature (PRAG art. 2.10.1). Moreover, one offer was disqualified with the reasoning that the financial offer was abnormally low (around 19% less than the provisional budget), while this offer should have been selected according to the “best value for money” criterion. Lastly, the awarding authority used the “conflict of interest” as an evaluation criterion to retract points from a tender’s technical offer instead of rejecting the offer according to paragraph 2.5.4.4 of the PRAG. This was 100% error.</w:t>
      </w:r>
    </w:p>
    <w:p w14:paraId="4510DBB1" w14:textId="77777777" w:rsidR="00B22B97" w:rsidRPr="00B22B97" w:rsidRDefault="00B22B97" w:rsidP="00B22B97">
      <w:pPr>
        <w:pStyle w:val="ListParagraph"/>
        <w:spacing w:line="360" w:lineRule="auto"/>
        <w:ind w:left="714"/>
        <w:jc w:val="both"/>
        <w:rPr>
          <w:lang w:val="en-GB"/>
        </w:rPr>
      </w:pPr>
    </w:p>
    <w:p w14:paraId="182F7CAB" w14:textId="0F3E3EA9" w:rsidR="008C4F44" w:rsidRDefault="00616D0B" w:rsidP="007D5D2C">
      <w:pPr>
        <w:pStyle w:val="ListParagraph"/>
        <w:numPr>
          <w:ilvl w:val="0"/>
          <w:numId w:val="2"/>
        </w:numPr>
        <w:spacing w:line="360" w:lineRule="auto"/>
        <w:jc w:val="both"/>
      </w:pPr>
      <w:r w:rsidRPr="00616D0B">
        <w:rPr>
          <w:u w:val="single"/>
        </w:rPr>
        <w:t>Commitments or advances declared as expenditure incurred</w:t>
      </w:r>
      <w:r w:rsidRPr="00616D0B">
        <w:t xml:space="preserve">: </w:t>
      </w:r>
    </w:p>
    <w:p w14:paraId="388E035E" w14:textId="51AC9F2E" w:rsidR="004203E5" w:rsidRPr="00C75AEF" w:rsidRDefault="00657D16" w:rsidP="00C75AEF">
      <w:pPr>
        <w:pStyle w:val="ListParagraph"/>
        <w:numPr>
          <w:ilvl w:val="0"/>
          <w:numId w:val="10"/>
        </w:numPr>
        <w:spacing w:line="360" w:lineRule="auto"/>
        <w:ind w:left="714" w:hanging="357"/>
        <w:jc w:val="both"/>
        <w:rPr>
          <w:lang w:val="en-GB"/>
        </w:rPr>
      </w:pPr>
      <w:r w:rsidRPr="00C75AEF">
        <w:t xml:space="preserve">The beneficiary of the audited transaction signed a contract with a Construction firm. An advance payment of 15% of the original contract price was paid. The audited expenditure of one hit item corresponded to this advance payment for construction works (EU share rounded to 85%) of EUR. The beneficiary did not provide essential supporting evidence to demonstrate that, at the time of the clearing, it had incurred expenses of the </w:t>
      </w:r>
      <w:r w:rsidR="00B0555B">
        <w:t>amount declared. The hit item was</w:t>
      </w:r>
      <w:r w:rsidRPr="00C75AEF">
        <w:t xml:space="preserve"> affected by a 100%.</w:t>
      </w:r>
    </w:p>
    <w:p w14:paraId="3B23F1EF" w14:textId="74EFFE91" w:rsidR="004203E5" w:rsidRPr="00C75AEF" w:rsidRDefault="00B0555B" w:rsidP="00C75AEF">
      <w:pPr>
        <w:pStyle w:val="ListParagraph"/>
        <w:numPr>
          <w:ilvl w:val="0"/>
          <w:numId w:val="10"/>
        </w:numPr>
        <w:spacing w:line="360" w:lineRule="auto"/>
        <w:ind w:left="714" w:hanging="357"/>
        <w:jc w:val="both"/>
        <w:rPr>
          <w:lang w:val="en-GB"/>
        </w:rPr>
      </w:pPr>
      <w:r>
        <w:t>The hit item concerned a</w:t>
      </w:r>
      <w:r w:rsidR="00657D16" w:rsidRPr="00C75AEF">
        <w:t xml:space="preserve"> payment of 30% advance on Works contracts awarded for the construction of a hospital building. The advance was reported as costs of the reporting period. No proof of any expenditure actually incurred by the sub-contrac</w:t>
      </w:r>
      <w:r w:rsidR="00136679">
        <w:t>tor was provided. The hit item wa</w:t>
      </w:r>
      <w:r w:rsidR="00657D16" w:rsidRPr="00C75AEF">
        <w:t>s affected by a 100%.</w:t>
      </w:r>
    </w:p>
    <w:p w14:paraId="6D052DEC" w14:textId="567461C5" w:rsidR="004203E5" w:rsidRPr="00C75AEF" w:rsidRDefault="00657D16" w:rsidP="00C75AEF">
      <w:pPr>
        <w:pStyle w:val="ListParagraph"/>
        <w:numPr>
          <w:ilvl w:val="0"/>
          <w:numId w:val="10"/>
        </w:numPr>
        <w:spacing w:line="360" w:lineRule="auto"/>
        <w:ind w:left="714" w:hanging="357"/>
        <w:jc w:val="both"/>
        <w:rPr>
          <w:lang w:val="en-GB"/>
        </w:rPr>
      </w:pPr>
      <w:r w:rsidRPr="00C75AEF">
        <w:t>The sampled cost item was included in the list of expenditure request submitted to the Commission. When requesting supporting documents the beneficiary replied that the budget for this cost item was not used - no expenditure incurred. In this transaction, 3 out of the 10 sampled items were relevant to budgeted amounts that did not i</w:t>
      </w:r>
      <w:r w:rsidR="00524242">
        <w:t>ncur. Each of the three items was</w:t>
      </w:r>
      <w:r w:rsidRPr="00C75AEF">
        <w:t xml:space="preserve"> affected by 100%.</w:t>
      </w:r>
    </w:p>
    <w:p w14:paraId="61F69D94" w14:textId="77777777" w:rsidR="00C75AEF" w:rsidRDefault="00C75AEF" w:rsidP="00C75AEF">
      <w:pPr>
        <w:pStyle w:val="ListParagraph"/>
        <w:spacing w:line="360" w:lineRule="auto"/>
        <w:jc w:val="both"/>
      </w:pPr>
    </w:p>
    <w:p w14:paraId="70CE68CF" w14:textId="1D2F64B9" w:rsidR="008C4F44" w:rsidRDefault="00616D0B" w:rsidP="00616D0B">
      <w:pPr>
        <w:pStyle w:val="ListParagraph"/>
        <w:numPr>
          <w:ilvl w:val="0"/>
          <w:numId w:val="2"/>
        </w:numPr>
        <w:spacing w:line="360" w:lineRule="auto"/>
        <w:jc w:val="both"/>
      </w:pPr>
      <w:r w:rsidRPr="00616D0B">
        <w:rPr>
          <w:u w:val="single"/>
        </w:rPr>
        <w:t>Indirect costs declared as direct</w:t>
      </w:r>
      <w:r>
        <w:t>:</w:t>
      </w:r>
      <w:r w:rsidRPr="00616D0B">
        <w:t xml:space="preserve"> </w:t>
      </w:r>
    </w:p>
    <w:p w14:paraId="323A1980" w14:textId="77777777" w:rsidR="004203E5" w:rsidRPr="007C32B8" w:rsidRDefault="00657D16" w:rsidP="00890BE7">
      <w:pPr>
        <w:pStyle w:val="ListParagraph"/>
        <w:numPr>
          <w:ilvl w:val="0"/>
          <w:numId w:val="14"/>
        </w:numPr>
        <w:spacing w:line="360" w:lineRule="auto"/>
        <w:ind w:left="714" w:hanging="357"/>
        <w:jc w:val="both"/>
        <w:rPr>
          <w:lang w:val="en-GB"/>
        </w:rPr>
      </w:pPr>
      <w:r w:rsidRPr="007C32B8">
        <w:rPr>
          <w:lang w:val="en-IE"/>
        </w:rPr>
        <w:t xml:space="preserve">An </w:t>
      </w:r>
      <w:r w:rsidRPr="007C32B8">
        <w:t xml:space="preserve">ICRU (Improved Cost Recovery Uplift) administrative cost for IT security in the local office was included as direct costs for an amount of 4.8% of a monthly salary. Since this cost does not concern an actual expenditure item but a system-generated posting known as “ICRU” (a percentage charge levied on salary costs of project personnel to cover costs of IT, security and office occupancy), it was incorrectly reported as a direct cost instead of an indirect one </w:t>
      </w:r>
      <w:r w:rsidRPr="007C32B8">
        <w:lastRenderedPageBreak/>
        <w:t>according to the General and Special Conditions of the Delegation Agreement. These costs were ineligible</w:t>
      </w:r>
    </w:p>
    <w:p w14:paraId="79F1055C" w14:textId="71EE280E" w:rsidR="004203E5" w:rsidRPr="007C32B8" w:rsidRDefault="00657D16" w:rsidP="00890BE7">
      <w:pPr>
        <w:pStyle w:val="ListParagraph"/>
        <w:numPr>
          <w:ilvl w:val="0"/>
          <w:numId w:val="14"/>
        </w:numPr>
        <w:spacing w:line="360" w:lineRule="auto"/>
        <w:ind w:left="714" w:hanging="357"/>
        <w:jc w:val="both"/>
        <w:rPr>
          <w:lang w:val="en-GB"/>
        </w:rPr>
      </w:pPr>
      <w:r w:rsidRPr="007C32B8">
        <w:t>The beneficiary applied a standard cost methodology to its salary expenses including those for long-term contractual experts. The standard cost methodology was developed to ensure that departments have no financial incentive to discriminate in the selection of employees on the basis of nationality, family circumstance, and/or benefit entitlements. Standard cost consists of two components for long-term contractual experts; Component one is the actual salary of the expert. Component two is a benefit mark-up ratio that is calculated annually. The methodology behind the mark-up was ex</w:t>
      </w:r>
      <w:r w:rsidR="003F24F1">
        <w:t>plained in detail and documented</w:t>
      </w:r>
      <w:r w:rsidRPr="007C32B8">
        <w:t>. However, the actual documentation/financial statements proving these figures was not available. The mark up costs were ineligible.</w:t>
      </w:r>
    </w:p>
    <w:p w14:paraId="71E5A26C" w14:textId="0CAC5E18" w:rsidR="004203E5" w:rsidRPr="007C32B8" w:rsidRDefault="00657D16" w:rsidP="00890BE7">
      <w:pPr>
        <w:pStyle w:val="ListParagraph"/>
        <w:numPr>
          <w:ilvl w:val="0"/>
          <w:numId w:val="14"/>
        </w:numPr>
        <w:spacing w:line="360" w:lineRule="auto"/>
        <w:ind w:left="714" w:hanging="357"/>
        <w:jc w:val="both"/>
        <w:rPr>
          <w:lang w:val="en-GB"/>
        </w:rPr>
      </w:pPr>
      <w:r w:rsidRPr="007C32B8">
        <w:t xml:space="preserve">The selected cost hit represented in part staff </w:t>
      </w:r>
      <w:r w:rsidR="003F24F1" w:rsidRPr="007C32B8">
        <w:t>costs, which</w:t>
      </w:r>
      <w:r w:rsidRPr="007C32B8">
        <w:t xml:space="preserve"> were charged to the project as a percentage uplift applied to monthly salary costs. Major elements of these were: installation allowance payments, repatriation grant funding, after service medical cost funding, home leave and education travel cost payments. The uplift percentage was calculated to offset, during the year in course, payment of these entitlements to the staff and other such charges made during the year. The uplift amounts charged to the project do not correspond to the actual costs of the given staff member, but rather represent an estimate of average organization-wide payroll related costs. As such, at the individual level, these costs were not charged in the proportion actually incurred during the implementation period of the specific agreement. Moreover, they were not identifiable and substantiated by supporting documents and therefore do not comply with the definition of direct eligible costs. These costs were ineligible.</w:t>
      </w:r>
    </w:p>
    <w:p w14:paraId="3E37C926" w14:textId="77777777" w:rsidR="007C32B8" w:rsidRDefault="007C32B8" w:rsidP="007C32B8">
      <w:pPr>
        <w:pStyle w:val="ListParagraph"/>
        <w:spacing w:line="360" w:lineRule="auto"/>
        <w:jc w:val="both"/>
      </w:pPr>
    </w:p>
    <w:p w14:paraId="5A997F36" w14:textId="77777777" w:rsidR="000B3254" w:rsidRDefault="00616D0B" w:rsidP="00616D0B">
      <w:pPr>
        <w:pStyle w:val="ListParagraph"/>
        <w:numPr>
          <w:ilvl w:val="0"/>
          <w:numId w:val="2"/>
        </w:numPr>
        <w:spacing w:line="360" w:lineRule="auto"/>
        <w:jc w:val="both"/>
      </w:pPr>
      <w:r w:rsidRPr="00616D0B">
        <w:rPr>
          <w:u w:val="single"/>
        </w:rPr>
        <w:t>Expenses outside the contractual period</w:t>
      </w:r>
      <w:r>
        <w:t xml:space="preserve">: </w:t>
      </w:r>
    </w:p>
    <w:p w14:paraId="3997D259" w14:textId="3619DC42" w:rsidR="008327D5" w:rsidRDefault="008327D5" w:rsidP="000B3254">
      <w:pPr>
        <w:pStyle w:val="ListParagraph"/>
        <w:numPr>
          <w:ilvl w:val="0"/>
          <w:numId w:val="15"/>
        </w:numPr>
        <w:spacing w:line="360" w:lineRule="auto"/>
        <w:jc w:val="both"/>
      </w:pPr>
      <w:r w:rsidRPr="008327D5">
        <w:t xml:space="preserve">A training workshop took place from 13 to 18 January 2020, while the implementation period of the action according to its Special conditions was from 10/09/2014 to 09/01/2020. </w:t>
      </w:r>
      <w:r w:rsidR="009470FB" w:rsidRPr="008327D5">
        <w:t>Therefore,</w:t>
      </w:r>
      <w:r w:rsidRPr="008327D5">
        <w:t xml:space="preserve"> the training workshop cost was considered ineligible since the expenditure had been incurred outside the action's implementation period.</w:t>
      </w:r>
      <w:r>
        <w:t xml:space="preserve"> </w:t>
      </w:r>
    </w:p>
    <w:p w14:paraId="055F96BF" w14:textId="77777777" w:rsidR="000B3254" w:rsidRDefault="000B3254" w:rsidP="000B3254">
      <w:pPr>
        <w:pStyle w:val="ListParagraph"/>
        <w:spacing w:line="360" w:lineRule="auto"/>
        <w:jc w:val="both"/>
      </w:pPr>
    </w:p>
    <w:p w14:paraId="6EEAA7FD" w14:textId="77777777" w:rsidR="0077448B" w:rsidRDefault="00616D0B" w:rsidP="00616D0B">
      <w:pPr>
        <w:pStyle w:val="ListParagraph"/>
        <w:numPr>
          <w:ilvl w:val="0"/>
          <w:numId w:val="2"/>
        </w:numPr>
        <w:spacing w:line="360" w:lineRule="auto"/>
        <w:jc w:val="both"/>
      </w:pPr>
      <w:r w:rsidRPr="00616D0B">
        <w:rPr>
          <w:u w:val="single"/>
        </w:rPr>
        <w:t>Expenditure not for project purposes</w:t>
      </w:r>
      <w:r>
        <w:t xml:space="preserve">: </w:t>
      </w:r>
    </w:p>
    <w:p w14:paraId="106D71A2" w14:textId="78D1A299" w:rsidR="008327D5" w:rsidRPr="00245447" w:rsidRDefault="008327D5" w:rsidP="0077448B">
      <w:pPr>
        <w:pStyle w:val="ListParagraph"/>
        <w:numPr>
          <w:ilvl w:val="0"/>
          <w:numId w:val="16"/>
        </w:numPr>
        <w:spacing w:line="360" w:lineRule="auto"/>
        <w:jc w:val="both"/>
      </w:pPr>
      <w:r w:rsidRPr="008327D5">
        <w:t xml:space="preserve">A member of a beneficiary’s staff worked on two different projects during a 15 working days mission. 2 of the 15 days were spent working on the audited contract, and the other 13 days </w:t>
      </w:r>
      <w:r w:rsidRPr="008327D5">
        <w:lastRenderedPageBreak/>
        <w:t xml:space="preserve">were spent on another assignment. The expenditure incurred during these 15 days has been correctly apportioned between these two separate tasks. However, an additional </w:t>
      </w:r>
      <w:r w:rsidR="00DE1BFC" w:rsidRPr="008327D5">
        <w:t>expenditure, which was incurred on various allowances,</w:t>
      </w:r>
      <w:r w:rsidRPr="008327D5">
        <w:t xml:space="preserve"> was charged entirely to the audited contract rather than being split between the two separate tasks. Therefore</w:t>
      </w:r>
      <w:r w:rsidR="00DE1BFC">
        <w:t>,</w:t>
      </w:r>
      <w:r w:rsidRPr="008327D5">
        <w:t xml:space="preserve"> the 13/15 of this amount was considered ineligible since it was referring to expenditure not for project purposes.</w:t>
      </w:r>
    </w:p>
    <w:p w14:paraId="51AD0A66" w14:textId="77777777" w:rsidR="00F17E0A" w:rsidRDefault="00F17E0A" w:rsidP="00401A6F">
      <w:pPr>
        <w:spacing w:line="360" w:lineRule="auto"/>
        <w:jc w:val="both"/>
      </w:pPr>
    </w:p>
    <w:p w14:paraId="7674CDE2" w14:textId="77777777" w:rsidR="00401A6F" w:rsidRDefault="00401A6F" w:rsidP="00401A6F">
      <w:pPr>
        <w:spacing w:line="360" w:lineRule="auto"/>
        <w:jc w:val="both"/>
      </w:pPr>
    </w:p>
    <w:p w14:paraId="7A0B4757" w14:textId="77777777" w:rsidR="00401A6F" w:rsidRDefault="00401A6F" w:rsidP="00401A6F">
      <w:pPr>
        <w:spacing w:line="360" w:lineRule="auto"/>
        <w:jc w:val="both"/>
      </w:pPr>
    </w:p>
    <w:p w14:paraId="1DBCD8B5" w14:textId="77777777" w:rsidR="00401A6F" w:rsidRDefault="00401A6F" w:rsidP="00401A6F">
      <w:pPr>
        <w:spacing w:line="360" w:lineRule="auto"/>
        <w:jc w:val="both"/>
      </w:pPr>
    </w:p>
    <w:p w14:paraId="70D25438" w14:textId="77777777" w:rsidR="00401A6F" w:rsidRDefault="00401A6F" w:rsidP="00401A6F">
      <w:pPr>
        <w:spacing w:line="360" w:lineRule="auto"/>
        <w:jc w:val="both"/>
      </w:pPr>
    </w:p>
    <w:p w14:paraId="4FF5D896" w14:textId="77777777" w:rsidR="00401A6F" w:rsidRDefault="00401A6F" w:rsidP="00401A6F">
      <w:pPr>
        <w:spacing w:line="360" w:lineRule="auto"/>
        <w:jc w:val="both"/>
      </w:pPr>
    </w:p>
    <w:p w14:paraId="2582D03B" w14:textId="77777777" w:rsidR="00401A6F" w:rsidRDefault="00401A6F" w:rsidP="00401A6F">
      <w:pPr>
        <w:spacing w:line="360" w:lineRule="auto"/>
        <w:jc w:val="both"/>
      </w:pPr>
    </w:p>
    <w:p w14:paraId="267B23D4" w14:textId="77777777" w:rsidR="00401A6F" w:rsidRDefault="00401A6F" w:rsidP="00401A6F">
      <w:pPr>
        <w:spacing w:line="360" w:lineRule="auto"/>
        <w:jc w:val="both"/>
      </w:pPr>
    </w:p>
    <w:p w14:paraId="5D1A3EED" w14:textId="77777777" w:rsidR="00401A6F" w:rsidRDefault="00401A6F" w:rsidP="00401A6F">
      <w:pPr>
        <w:spacing w:line="360" w:lineRule="auto"/>
        <w:jc w:val="both"/>
      </w:pPr>
    </w:p>
    <w:p w14:paraId="52ECEBCE" w14:textId="77777777" w:rsidR="00401A6F" w:rsidRDefault="00401A6F" w:rsidP="00401A6F">
      <w:pPr>
        <w:spacing w:line="360" w:lineRule="auto"/>
        <w:jc w:val="both"/>
      </w:pPr>
    </w:p>
    <w:p w14:paraId="661F1247" w14:textId="77777777" w:rsidR="00401A6F" w:rsidRDefault="00401A6F" w:rsidP="00401A6F">
      <w:pPr>
        <w:spacing w:line="360" w:lineRule="auto"/>
        <w:jc w:val="both"/>
      </w:pPr>
    </w:p>
    <w:p w14:paraId="510D22D5" w14:textId="77777777" w:rsidR="00401A6F" w:rsidRDefault="00401A6F" w:rsidP="00401A6F">
      <w:pPr>
        <w:spacing w:line="360" w:lineRule="auto"/>
        <w:jc w:val="both"/>
      </w:pPr>
    </w:p>
    <w:p w14:paraId="7FFE1493" w14:textId="77777777" w:rsidR="00401A6F" w:rsidRDefault="00401A6F" w:rsidP="00401A6F">
      <w:pPr>
        <w:spacing w:line="360" w:lineRule="auto"/>
        <w:jc w:val="both"/>
      </w:pPr>
    </w:p>
    <w:p w14:paraId="51684B61" w14:textId="1D57CE9B" w:rsidR="00401A6F" w:rsidRDefault="00401A6F" w:rsidP="00401A6F">
      <w:pPr>
        <w:spacing w:line="360" w:lineRule="auto"/>
        <w:jc w:val="both"/>
      </w:pPr>
    </w:p>
    <w:p w14:paraId="4C9DD012" w14:textId="5D44327B" w:rsidR="00DE1BFC" w:rsidRDefault="00DE1BFC" w:rsidP="00401A6F">
      <w:pPr>
        <w:spacing w:line="360" w:lineRule="auto"/>
        <w:jc w:val="both"/>
      </w:pPr>
    </w:p>
    <w:p w14:paraId="1C5180C3" w14:textId="7DC577C7" w:rsidR="00DE1BFC" w:rsidRDefault="00DE1BFC" w:rsidP="00401A6F">
      <w:pPr>
        <w:spacing w:line="360" w:lineRule="auto"/>
        <w:jc w:val="both"/>
      </w:pPr>
    </w:p>
    <w:p w14:paraId="1B90FD50" w14:textId="77777777" w:rsidR="00DE1BFC" w:rsidRDefault="00DE1BFC" w:rsidP="00401A6F">
      <w:pPr>
        <w:spacing w:line="360" w:lineRule="auto"/>
        <w:jc w:val="both"/>
      </w:pPr>
    </w:p>
    <w:p w14:paraId="7323DD04" w14:textId="77777777" w:rsidR="00F17E0A" w:rsidRDefault="00F17E0A" w:rsidP="00401A6F">
      <w:pPr>
        <w:pStyle w:val="Heading2"/>
        <w:spacing w:before="0" w:after="240" w:line="360" w:lineRule="auto"/>
        <w:jc w:val="both"/>
      </w:pPr>
      <w:r>
        <w:lastRenderedPageBreak/>
        <w:t>ANNEX A.5: Recommendations to avoid frequent errors</w:t>
      </w:r>
    </w:p>
    <w:p w14:paraId="41E2DF22" w14:textId="2CB04C79" w:rsidR="00401A6F" w:rsidRDefault="002E5445" w:rsidP="00401A6F">
      <w:pPr>
        <w:spacing w:line="360" w:lineRule="auto"/>
        <w:jc w:val="both"/>
      </w:pPr>
      <w:r>
        <w:t>C</w:t>
      </w:r>
      <w:r w:rsidR="00401A6F" w:rsidRPr="00401A6F">
        <w:t xml:space="preserve">oncrete steps towards the elimination of the most frequent errors identified should be taken. </w:t>
      </w:r>
      <w:r w:rsidR="00840289">
        <w:t>Below you can find</w:t>
      </w:r>
      <w:r w:rsidR="00657D16">
        <w:t xml:space="preserve"> a</w:t>
      </w:r>
      <w:r w:rsidR="00407847">
        <w:t xml:space="preserve"> non-exhaustive list of some simple recommendations</w:t>
      </w:r>
      <w:r w:rsidR="00401A6F" w:rsidRPr="00401A6F">
        <w:t>:</w:t>
      </w:r>
    </w:p>
    <w:p w14:paraId="3796FEC8" w14:textId="619EF892" w:rsidR="008C4F44" w:rsidRDefault="008C4F44" w:rsidP="00401A6F">
      <w:pPr>
        <w:pStyle w:val="ListParagraph"/>
        <w:numPr>
          <w:ilvl w:val="0"/>
          <w:numId w:val="1"/>
        </w:numPr>
        <w:spacing w:line="360" w:lineRule="auto"/>
        <w:ind w:left="709"/>
        <w:jc w:val="both"/>
      </w:pPr>
      <w:r w:rsidRPr="008C4F44">
        <w:t>All contractors and partners need to maintain supporting documents as described in the terms and conditions. Where possible</w:t>
      </w:r>
      <w:r w:rsidR="000839AD">
        <w:t>,</w:t>
      </w:r>
      <w:r w:rsidRPr="008C4F44">
        <w:t xml:space="preserve"> electronic copies should also be kept</w:t>
      </w:r>
      <w:r w:rsidR="00914564">
        <w:t xml:space="preserve"> by the delegations and financial units</w:t>
      </w:r>
      <w:r w:rsidRPr="008C4F44">
        <w:t>.</w:t>
      </w:r>
    </w:p>
    <w:p w14:paraId="27ED1EAB" w14:textId="77777777" w:rsidR="00F9419B" w:rsidRDefault="008C4F44" w:rsidP="00F9419B">
      <w:pPr>
        <w:pStyle w:val="ListParagraph"/>
        <w:numPr>
          <w:ilvl w:val="0"/>
          <w:numId w:val="1"/>
        </w:numPr>
        <w:spacing w:line="360" w:lineRule="auto"/>
        <w:ind w:left="709"/>
        <w:jc w:val="both"/>
      </w:pPr>
      <w:r w:rsidRPr="008C4F44">
        <w:t>All procedures must be in</w:t>
      </w:r>
      <w:r w:rsidR="00401A6F">
        <w:t xml:space="preserve"> line with the applicable rules. The</w:t>
      </w:r>
      <w:r w:rsidRPr="008C4F44">
        <w:t xml:space="preserve"> criteria</w:t>
      </w:r>
      <w:r w:rsidR="00401A6F">
        <w:t xml:space="preserve"> set should be clear</w:t>
      </w:r>
      <w:r w:rsidRPr="008C4F44">
        <w:t xml:space="preserve"> and </w:t>
      </w:r>
      <w:r w:rsidR="00A96351">
        <w:t xml:space="preserve">all the steps of </w:t>
      </w:r>
      <w:r w:rsidR="00DD680B">
        <w:t xml:space="preserve">the procedure should be </w:t>
      </w:r>
      <w:r w:rsidR="00A96351">
        <w:t>properly documented and filed.</w:t>
      </w:r>
    </w:p>
    <w:p w14:paraId="76242F59" w14:textId="0ABA4B73" w:rsidR="008327D5" w:rsidRDefault="008C4F44" w:rsidP="00F9419B">
      <w:pPr>
        <w:pStyle w:val="ListParagraph"/>
        <w:numPr>
          <w:ilvl w:val="0"/>
          <w:numId w:val="1"/>
        </w:numPr>
        <w:spacing w:line="360" w:lineRule="auto"/>
        <w:ind w:left="709"/>
        <w:jc w:val="both"/>
      </w:pPr>
      <w:r>
        <w:t xml:space="preserve">The new checklists that came into force in June 2021 stipulate </w:t>
      </w:r>
      <w:r w:rsidR="00401A6F">
        <w:t xml:space="preserve">that </w:t>
      </w:r>
      <w:r>
        <w:t>the amount of clearing</w:t>
      </w:r>
      <w:r w:rsidR="00401A6F">
        <w:t xml:space="preserve"> </w:t>
      </w:r>
      <w:r>
        <w:t xml:space="preserve">should include only costs incurred. If this distinction is not clear in the financial report, </w:t>
      </w:r>
      <w:r w:rsidR="00F9419B" w:rsidRPr="00F9419B">
        <w:t>formal written confirmation from the contractor should be requested that the expenditure incurred does not incl</w:t>
      </w:r>
      <w:r w:rsidR="00F9419B">
        <w:t>ude advances and/or commitments</w:t>
      </w:r>
      <w:r>
        <w:t>. Many instructions have been communicated on this subject including the latest Ares(2020)6546643 of 10/11/2020.</w:t>
      </w:r>
    </w:p>
    <w:p w14:paraId="65396782" w14:textId="77777777" w:rsidR="00407847" w:rsidRDefault="00407847" w:rsidP="00A96351">
      <w:pPr>
        <w:pStyle w:val="ListParagraph"/>
        <w:numPr>
          <w:ilvl w:val="0"/>
          <w:numId w:val="1"/>
        </w:numPr>
        <w:spacing w:line="360" w:lineRule="auto"/>
        <w:ind w:left="709"/>
        <w:jc w:val="both"/>
      </w:pPr>
      <w:r w:rsidRPr="008327D5">
        <w:t>Draw the attention of beneficiaries and external auditors to the contractu</w:t>
      </w:r>
      <w:r>
        <w:t xml:space="preserve">al period and </w:t>
      </w:r>
      <w:r w:rsidRPr="008327D5">
        <w:t>to the fact that only expenses relevant to each project should be reported.</w:t>
      </w:r>
    </w:p>
    <w:p w14:paraId="6644E1EE" w14:textId="77777777" w:rsidR="00A351EE" w:rsidRDefault="000717B7" w:rsidP="000717B7">
      <w:pPr>
        <w:pStyle w:val="ListParagraph"/>
        <w:numPr>
          <w:ilvl w:val="0"/>
          <w:numId w:val="1"/>
        </w:numPr>
        <w:spacing w:line="360" w:lineRule="auto"/>
        <w:ind w:left="709"/>
        <w:jc w:val="both"/>
      </w:pPr>
      <w:r>
        <w:t>When filing in the checklists for payments and clearings, make sure that you have evidence/confirmation that the correct exchange rate is used, that no ineligible VAT is included</w:t>
      </w:r>
      <w:r w:rsidR="00034145">
        <w:t xml:space="preserve"> etc.</w:t>
      </w:r>
    </w:p>
    <w:p w14:paraId="7B9C6364" w14:textId="1C5B5297" w:rsidR="008327D5" w:rsidRDefault="008327D5" w:rsidP="00401A6F">
      <w:pPr>
        <w:pStyle w:val="ListParagraph"/>
        <w:numPr>
          <w:ilvl w:val="0"/>
          <w:numId w:val="1"/>
        </w:numPr>
        <w:spacing w:line="360" w:lineRule="auto"/>
        <w:ind w:left="709"/>
        <w:jc w:val="both"/>
      </w:pPr>
      <w:r w:rsidRPr="008327D5">
        <w:t xml:space="preserve">Directorate R is working on long-term solutions </w:t>
      </w:r>
      <w:r w:rsidR="00401A6F" w:rsidRPr="008327D5">
        <w:t xml:space="preserve">such as simplified cost options </w:t>
      </w:r>
      <w:r w:rsidR="005C6C38">
        <w:t>for</w:t>
      </w:r>
      <w:r w:rsidRPr="008327D5">
        <w:t xml:space="preserve"> </w:t>
      </w:r>
      <w:r w:rsidR="00401A6F">
        <w:t xml:space="preserve">eliminating </w:t>
      </w:r>
      <w:r w:rsidRPr="008327D5">
        <w:t xml:space="preserve">the indirect costs declared as direct </w:t>
      </w:r>
      <w:r w:rsidR="00401A6F">
        <w:t xml:space="preserve">type of </w:t>
      </w:r>
      <w:r w:rsidRPr="008327D5">
        <w:t>error.</w:t>
      </w:r>
    </w:p>
    <w:p w14:paraId="767C31E2" w14:textId="4376CCCF" w:rsidR="00385DD2" w:rsidRDefault="00385DD2" w:rsidP="00401A6F">
      <w:pPr>
        <w:pStyle w:val="ListParagraph"/>
        <w:numPr>
          <w:ilvl w:val="0"/>
          <w:numId w:val="1"/>
        </w:numPr>
        <w:spacing w:line="360" w:lineRule="auto"/>
        <w:ind w:left="709"/>
        <w:jc w:val="both"/>
      </w:pPr>
      <w:r>
        <w:t>Quick follow up</w:t>
      </w:r>
      <w:r w:rsidR="006449E8">
        <w:t xml:space="preserve"> and launch of recoveries of the established errors (excluding extrapolated amounts)</w:t>
      </w:r>
      <w:r w:rsidR="00B836E8">
        <w:t xml:space="preserve"> could help increasing awareness among partners.</w:t>
      </w:r>
    </w:p>
    <w:p w14:paraId="399DDDCD" w14:textId="77777777" w:rsidR="008327D5" w:rsidRPr="008327D5" w:rsidRDefault="008327D5" w:rsidP="00401A6F">
      <w:pPr>
        <w:spacing w:line="360" w:lineRule="auto"/>
        <w:jc w:val="both"/>
      </w:pPr>
    </w:p>
    <w:sectPr w:rsidR="008327D5" w:rsidRPr="008327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81CC3"/>
    <w:multiLevelType w:val="hybridMultilevel"/>
    <w:tmpl w:val="4036EAFC"/>
    <w:lvl w:ilvl="0" w:tplc="6D4A32A6">
      <w:start w:val="1"/>
      <w:numFmt w:val="decimal"/>
      <w:lvlText w:val="%1."/>
      <w:lvlJc w:val="left"/>
      <w:pPr>
        <w:tabs>
          <w:tab w:val="num" w:pos="720"/>
        </w:tabs>
        <w:ind w:left="720" w:hanging="360"/>
      </w:pPr>
    </w:lvl>
    <w:lvl w:ilvl="1" w:tplc="6B6A40BE">
      <w:start w:val="1"/>
      <w:numFmt w:val="decimal"/>
      <w:lvlText w:val="%2."/>
      <w:lvlJc w:val="left"/>
      <w:pPr>
        <w:tabs>
          <w:tab w:val="num" w:pos="1440"/>
        </w:tabs>
        <w:ind w:left="1440" w:hanging="360"/>
      </w:pPr>
    </w:lvl>
    <w:lvl w:ilvl="2" w:tplc="14988C54" w:tentative="1">
      <w:start w:val="1"/>
      <w:numFmt w:val="decimal"/>
      <w:lvlText w:val="%3."/>
      <w:lvlJc w:val="left"/>
      <w:pPr>
        <w:tabs>
          <w:tab w:val="num" w:pos="2160"/>
        </w:tabs>
        <w:ind w:left="2160" w:hanging="360"/>
      </w:pPr>
    </w:lvl>
    <w:lvl w:ilvl="3" w:tplc="EFB820D6" w:tentative="1">
      <w:start w:val="1"/>
      <w:numFmt w:val="decimal"/>
      <w:lvlText w:val="%4."/>
      <w:lvlJc w:val="left"/>
      <w:pPr>
        <w:tabs>
          <w:tab w:val="num" w:pos="2880"/>
        </w:tabs>
        <w:ind w:left="2880" w:hanging="360"/>
      </w:pPr>
    </w:lvl>
    <w:lvl w:ilvl="4" w:tplc="31E0BC2A" w:tentative="1">
      <w:start w:val="1"/>
      <w:numFmt w:val="decimal"/>
      <w:lvlText w:val="%5."/>
      <w:lvlJc w:val="left"/>
      <w:pPr>
        <w:tabs>
          <w:tab w:val="num" w:pos="3600"/>
        </w:tabs>
        <w:ind w:left="3600" w:hanging="360"/>
      </w:pPr>
    </w:lvl>
    <w:lvl w:ilvl="5" w:tplc="3BB4E752" w:tentative="1">
      <w:start w:val="1"/>
      <w:numFmt w:val="decimal"/>
      <w:lvlText w:val="%6."/>
      <w:lvlJc w:val="left"/>
      <w:pPr>
        <w:tabs>
          <w:tab w:val="num" w:pos="4320"/>
        </w:tabs>
        <w:ind w:left="4320" w:hanging="360"/>
      </w:pPr>
    </w:lvl>
    <w:lvl w:ilvl="6" w:tplc="B8E22620" w:tentative="1">
      <w:start w:val="1"/>
      <w:numFmt w:val="decimal"/>
      <w:lvlText w:val="%7."/>
      <w:lvlJc w:val="left"/>
      <w:pPr>
        <w:tabs>
          <w:tab w:val="num" w:pos="5040"/>
        </w:tabs>
        <w:ind w:left="5040" w:hanging="360"/>
      </w:pPr>
    </w:lvl>
    <w:lvl w:ilvl="7" w:tplc="F228963A" w:tentative="1">
      <w:start w:val="1"/>
      <w:numFmt w:val="decimal"/>
      <w:lvlText w:val="%8."/>
      <w:lvlJc w:val="left"/>
      <w:pPr>
        <w:tabs>
          <w:tab w:val="num" w:pos="5760"/>
        </w:tabs>
        <w:ind w:left="5760" w:hanging="360"/>
      </w:pPr>
    </w:lvl>
    <w:lvl w:ilvl="8" w:tplc="CBAAF6BA" w:tentative="1">
      <w:start w:val="1"/>
      <w:numFmt w:val="decimal"/>
      <w:lvlText w:val="%9."/>
      <w:lvlJc w:val="left"/>
      <w:pPr>
        <w:tabs>
          <w:tab w:val="num" w:pos="6480"/>
        </w:tabs>
        <w:ind w:left="6480" w:hanging="360"/>
      </w:pPr>
    </w:lvl>
  </w:abstractNum>
  <w:abstractNum w:abstractNumId="1" w15:restartNumberingAfterBreak="0">
    <w:nsid w:val="179149F5"/>
    <w:multiLevelType w:val="hybridMultilevel"/>
    <w:tmpl w:val="E946BE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431B5"/>
    <w:multiLevelType w:val="hybridMultilevel"/>
    <w:tmpl w:val="636A6DDA"/>
    <w:lvl w:ilvl="0" w:tplc="04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733D6"/>
    <w:multiLevelType w:val="hybridMultilevel"/>
    <w:tmpl w:val="A0BA827C"/>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E576D"/>
    <w:multiLevelType w:val="hybridMultilevel"/>
    <w:tmpl w:val="93BC244E"/>
    <w:lvl w:ilvl="0" w:tplc="40963BA4">
      <w:start w:val="3"/>
      <w:numFmt w:val="decimal"/>
      <w:lvlText w:val="%1."/>
      <w:lvlJc w:val="left"/>
      <w:pPr>
        <w:tabs>
          <w:tab w:val="num" w:pos="720"/>
        </w:tabs>
        <w:ind w:left="720" w:hanging="360"/>
      </w:pPr>
    </w:lvl>
    <w:lvl w:ilvl="1" w:tplc="8286F160">
      <w:start w:val="1"/>
      <w:numFmt w:val="decimal"/>
      <w:lvlText w:val="%2."/>
      <w:lvlJc w:val="left"/>
      <w:pPr>
        <w:tabs>
          <w:tab w:val="num" w:pos="1440"/>
        </w:tabs>
        <w:ind w:left="1440" w:hanging="360"/>
      </w:pPr>
    </w:lvl>
    <w:lvl w:ilvl="2" w:tplc="9DD2ED9E" w:tentative="1">
      <w:start w:val="1"/>
      <w:numFmt w:val="decimal"/>
      <w:lvlText w:val="%3."/>
      <w:lvlJc w:val="left"/>
      <w:pPr>
        <w:tabs>
          <w:tab w:val="num" w:pos="2160"/>
        </w:tabs>
        <w:ind w:left="2160" w:hanging="360"/>
      </w:pPr>
    </w:lvl>
    <w:lvl w:ilvl="3" w:tplc="8C588E48" w:tentative="1">
      <w:start w:val="1"/>
      <w:numFmt w:val="decimal"/>
      <w:lvlText w:val="%4."/>
      <w:lvlJc w:val="left"/>
      <w:pPr>
        <w:tabs>
          <w:tab w:val="num" w:pos="2880"/>
        </w:tabs>
        <w:ind w:left="2880" w:hanging="360"/>
      </w:pPr>
    </w:lvl>
    <w:lvl w:ilvl="4" w:tplc="F5F6A45A" w:tentative="1">
      <w:start w:val="1"/>
      <w:numFmt w:val="decimal"/>
      <w:lvlText w:val="%5."/>
      <w:lvlJc w:val="left"/>
      <w:pPr>
        <w:tabs>
          <w:tab w:val="num" w:pos="3600"/>
        </w:tabs>
        <w:ind w:left="3600" w:hanging="360"/>
      </w:pPr>
    </w:lvl>
    <w:lvl w:ilvl="5" w:tplc="97FE8B4E" w:tentative="1">
      <w:start w:val="1"/>
      <w:numFmt w:val="decimal"/>
      <w:lvlText w:val="%6."/>
      <w:lvlJc w:val="left"/>
      <w:pPr>
        <w:tabs>
          <w:tab w:val="num" w:pos="4320"/>
        </w:tabs>
        <w:ind w:left="4320" w:hanging="360"/>
      </w:pPr>
    </w:lvl>
    <w:lvl w:ilvl="6" w:tplc="9BF2150E" w:tentative="1">
      <w:start w:val="1"/>
      <w:numFmt w:val="decimal"/>
      <w:lvlText w:val="%7."/>
      <w:lvlJc w:val="left"/>
      <w:pPr>
        <w:tabs>
          <w:tab w:val="num" w:pos="5040"/>
        </w:tabs>
        <w:ind w:left="5040" w:hanging="360"/>
      </w:pPr>
    </w:lvl>
    <w:lvl w:ilvl="7" w:tplc="FA6222CC" w:tentative="1">
      <w:start w:val="1"/>
      <w:numFmt w:val="decimal"/>
      <w:lvlText w:val="%8."/>
      <w:lvlJc w:val="left"/>
      <w:pPr>
        <w:tabs>
          <w:tab w:val="num" w:pos="5760"/>
        </w:tabs>
        <w:ind w:left="5760" w:hanging="360"/>
      </w:pPr>
    </w:lvl>
    <w:lvl w:ilvl="8" w:tplc="7136958C" w:tentative="1">
      <w:start w:val="1"/>
      <w:numFmt w:val="decimal"/>
      <w:lvlText w:val="%9."/>
      <w:lvlJc w:val="left"/>
      <w:pPr>
        <w:tabs>
          <w:tab w:val="num" w:pos="6480"/>
        </w:tabs>
        <w:ind w:left="6480" w:hanging="360"/>
      </w:pPr>
    </w:lvl>
  </w:abstractNum>
  <w:abstractNum w:abstractNumId="5" w15:restartNumberingAfterBreak="0">
    <w:nsid w:val="3411369A"/>
    <w:multiLevelType w:val="hybridMultilevel"/>
    <w:tmpl w:val="CE7E7292"/>
    <w:lvl w:ilvl="0" w:tplc="E5F482F0">
      <w:start w:val="1"/>
      <w:numFmt w:val="decimal"/>
      <w:lvlText w:val="%1."/>
      <w:lvlJc w:val="left"/>
      <w:pPr>
        <w:tabs>
          <w:tab w:val="num" w:pos="720"/>
        </w:tabs>
        <w:ind w:left="720" w:hanging="360"/>
      </w:pPr>
    </w:lvl>
    <w:lvl w:ilvl="1" w:tplc="CFD83700">
      <w:start w:val="1"/>
      <w:numFmt w:val="decimal"/>
      <w:lvlText w:val="%2."/>
      <w:lvlJc w:val="left"/>
      <w:pPr>
        <w:tabs>
          <w:tab w:val="num" w:pos="1440"/>
        </w:tabs>
        <w:ind w:left="1440" w:hanging="360"/>
      </w:pPr>
    </w:lvl>
    <w:lvl w:ilvl="2" w:tplc="73249296" w:tentative="1">
      <w:start w:val="1"/>
      <w:numFmt w:val="decimal"/>
      <w:lvlText w:val="%3."/>
      <w:lvlJc w:val="left"/>
      <w:pPr>
        <w:tabs>
          <w:tab w:val="num" w:pos="2160"/>
        </w:tabs>
        <w:ind w:left="2160" w:hanging="360"/>
      </w:pPr>
    </w:lvl>
    <w:lvl w:ilvl="3" w:tplc="158AA5D6" w:tentative="1">
      <w:start w:val="1"/>
      <w:numFmt w:val="decimal"/>
      <w:lvlText w:val="%4."/>
      <w:lvlJc w:val="left"/>
      <w:pPr>
        <w:tabs>
          <w:tab w:val="num" w:pos="2880"/>
        </w:tabs>
        <w:ind w:left="2880" w:hanging="360"/>
      </w:pPr>
    </w:lvl>
    <w:lvl w:ilvl="4" w:tplc="77985E82" w:tentative="1">
      <w:start w:val="1"/>
      <w:numFmt w:val="decimal"/>
      <w:lvlText w:val="%5."/>
      <w:lvlJc w:val="left"/>
      <w:pPr>
        <w:tabs>
          <w:tab w:val="num" w:pos="3600"/>
        </w:tabs>
        <w:ind w:left="3600" w:hanging="360"/>
      </w:pPr>
    </w:lvl>
    <w:lvl w:ilvl="5" w:tplc="023E6938" w:tentative="1">
      <w:start w:val="1"/>
      <w:numFmt w:val="decimal"/>
      <w:lvlText w:val="%6."/>
      <w:lvlJc w:val="left"/>
      <w:pPr>
        <w:tabs>
          <w:tab w:val="num" w:pos="4320"/>
        </w:tabs>
        <w:ind w:left="4320" w:hanging="360"/>
      </w:pPr>
    </w:lvl>
    <w:lvl w:ilvl="6" w:tplc="DFD804BA" w:tentative="1">
      <w:start w:val="1"/>
      <w:numFmt w:val="decimal"/>
      <w:lvlText w:val="%7."/>
      <w:lvlJc w:val="left"/>
      <w:pPr>
        <w:tabs>
          <w:tab w:val="num" w:pos="5040"/>
        </w:tabs>
        <w:ind w:left="5040" w:hanging="360"/>
      </w:pPr>
    </w:lvl>
    <w:lvl w:ilvl="7" w:tplc="D65AF4A8" w:tentative="1">
      <w:start w:val="1"/>
      <w:numFmt w:val="decimal"/>
      <w:lvlText w:val="%8."/>
      <w:lvlJc w:val="left"/>
      <w:pPr>
        <w:tabs>
          <w:tab w:val="num" w:pos="5760"/>
        </w:tabs>
        <w:ind w:left="5760" w:hanging="360"/>
      </w:pPr>
    </w:lvl>
    <w:lvl w:ilvl="8" w:tplc="8D94D2EA" w:tentative="1">
      <w:start w:val="1"/>
      <w:numFmt w:val="decimal"/>
      <w:lvlText w:val="%9."/>
      <w:lvlJc w:val="left"/>
      <w:pPr>
        <w:tabs>
          <w:tab w:val="num" w:pos="6480"/>
        </w:tabs>
        <w:ind w:left="6480" w:hanging="360"/>
      </w:pPr>
    </w:lvl>
  </w:abstractNum>
  <w:abstractNum w:abstractNumId="6" w15:restartNumberingAfterBreak="0">
    <w:nsid w:val="389F5C0A"/>
    <w:multiLevelType w:val="hybridMultilevel"/>
    <w:tmpl w:val="85E05B48"/>
    <w:lvl w:ilvl="0" w:tplc="0409000B">
      <w:start w:val="1"/>
      <w:numFmt w:val="bullet"/>
      <w:lvlText w:val=""/>
      <w:lvlJc w:val="left"/>
      <w:pPr>
        <w:ind w:left="971" w:hanging="360"/>
      </w:pPr>
      <w:rPr>
        <w:rFonts w:ascii="Wingdings" w:hAnsi="Wingding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7" w15:restartNumberingAfterBreak="0">
    <w:nsid w:val="3B3B77D9"/>
    <w:multiLevelType w:val="hybridMultilevel"/>
    <w:tmpl w:val="05CA8536"/>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D45FE"/>
    <w:multiLevelType w:val="hybridMultilevel"/>
    <w:tmpl w:val="D79E6876"/>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3468D"/>
    <w:multiLevelType w:val="hybridMultilevel"/>
    <w:tmpl w:val="91562BF6"/>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F63C3"/>
    <w:multiLevelType w:val="hybridMultilevel"/>
    <w:tmpl w:val="D356455C"/>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206C6"/>
    <w:multiLevelType w:val="hybridMultilevel"/>
    <w:tmpl w:val="1B6C5494"/>
    <w:lvl w:ilvl="0" w:tplc="039488D0">
      <w:start w:val="1"/>
      <w:numFmt w:val="decimal"/>
      <w:lvlText w:val="%1."/>
      <w:lvlJc w:val="left"/>
      <w:pPr>
        <w:tabs>
          <w:tab w:val="num" w:pos="720"/>
        </w:tabs>
        <w:ind w:left="720" w:hanging="360"/>
      </w:pPr>
    </w:lvl>
    <w:lvl w:ilvl="1" w:tplc="FEE08B38" w:tentative="1">
      <w:start w:val="1"/>
      <w:numFmt w:val="decimal"/>
      <w:lvlText w:val="%2."/>
      <w:lvlJc w:val="left"/>
      <w:pPr>
        <w:tabs>
          <w:tab w:val="num" w:pos="1440"/>
        </w:tabs>
        <w:ind w:left="1440" w:hanging="360"/>
      </w:pPr>
    </w:lvl>
    <w:lvl w:ilvl="2" w:tplc="828A5FC6">
      <w:start w:val="1"/>
      <w:numFmt w:val="decimal"/>
      <w:lvlText w:val="%3."/>
      <w:lvlJc w:val="left"/>
      <w:pPr>
        <w:tabs>
          <w:tab w:val="num" w:pos="2160"/>
        </w:tabs>
        <w:ind w:left="2160" w:hanging="360"/>
      </w:pPr>
    </w:lvl>
    <w:lvl w:ilvl="3" w:tplc="B58AF5F0" w:tentative="1">
      <w:start w:val="1"/>
      <w:numFmt w:val="decimal"/>
      <w:lvlText w:val="%4."/>
      <w:lvlJc w:val="left"/>
      <w:pPr>
        <w:tabs>
          <w:tab w:val="num" w:pos="2880"/>
        </w:tabs>
        <w:ind w:left="2880" w:hanging="360"/>
      </w:pPr>
    </w:lvl>
    <w:lvl w:ilvl="4" w:tplc="87B4A952" w:tentative="1">
      <w:start w:val="1"/>
      <w:numFmt w:val="decimal"/>
      <w:lvlText w:val="%5."/>
      <w:lvlJc w:val="left"/>
      <w:pPr>
        <w:tabs>
          <w:tab w:val="num" w:pos="3600"/>
        </w:tabs>
        <w:ind w:left="3600" w:hanging="360"/>
      </w:pPr>
    </w:lvl>
    <w:lvl w:ilvl="5" w:tplc="5FE8C094" w:tentative="1">
      <w:start w:val="1"/>
      <w:numFmt w:val="decimal"/>
      <w:lvlText w:val="%6."/>
      <w:lvlJc w:val="left"/>
      <w:pPr>
        <w:tabs>
          <w:tab w:val="num" w:pos="4320"/>
        </w:tabs>
        <w:ind w:left="4320" w:hanging="360"/>
      </w:pPr>
    </w:lvl>
    <w:lvl w:ilvl="6" w:tplc="803AB3D6" w:tentative="1">
      <w:start w:val="1"/>
      <w:numFmt w:val="decimal"/>
      <w:lvlText w:val="%7."/>
      <w:lvlJc w:val="left"/>
      <w:pPr>
        <w:tabs>
          <w:tab w:val="num" w:pos="5040"/>
        </w:tabs>
        <w:ind w:left="5040" w:hanging="360"/>
      </w:pPr>
    </w:lvl>
    <w:lvl w:ilvl="7" w:tplc="C57CBC2E" w:tentative="1">
      <w:start w:val="1"/>
      <w:numFmt w:val="decimal"/>
      <w:lvlText w:val="%8."/>
      <w:lvlJc w:val="left"/>
      <w:pPr>
        <w:tabs>
          <w:tab w:val="num" w:pos="5760"/>
        </w:tabs>
        <w:ind w:left="5760" w:hanging="360"/>
      </w:pPr>
    </w:lvl>
    <w:lvl w:ilvl="8" w:tplc="E286BCA6" w:tentative="1">
      <w:start w:val="1"/>
      <w:numFmt w:val="decimal"/>
      <w:lvlText w:val="%9."/>
      <w:lvlJc w:val="left"/>
      <w:pPr>
        <w:tabs>
          <w:tab w:val="num" w:pos="6480"/>
        </w:tabs>
        <w:ind w:left="6480" w:hanging="360"/>
      </w:pPr>
    </w:lvl>
  </w:abstractNum>
  <w:abstractNum w:abstractNumId="12" w15:restartNumberingAfterBreak="0">
    <w:nsid w:val="4FFB2333"/>
    <w:multiLevelType w:val="hybridMultilevel"/>
    <w:tmpl w:val="19006B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97D71"/>
    <w:multiLevelType w:val="hybridMultilevel"/>
    <w:tmpl w:val="5980E8CA"/>
    <w:lvl w:ilvl="0" w:tplc="31CCEB18">
      <w:start w:val="1"/>
      <w:numFmt w:val="decimal"/>
      <w:lvlText w:val="%1."/>
      <w:lvlJc w:val="left"/>
      <w:pPr>
        <w:tabs>
          <w:tab w:val="num" w:pos="720"/>
        </w:tabs>
        <w:ind w:left="720" w:hanging="360"/>
      </w:pPr>
    </w:lvl>
    <w:lvl w:ilvl="1" w:tplc="8DE8869A">
      <w:start w:val="1"/>
      <w:numFmt w:val="decimal"/>
      <w:lvlText w:val="%2."/>
      <w:lvlJc w:val="left"/>
      <w:pPr>
        <w:tabs>
          <w:tab w:val="num" w:pos="1440"/>
        </w:tabs>
        <w:ind w:left="1440" w:hanging="360"/>
      </w:pPr>
    </w:lvl>
    <w:lvl w:ilvl="2" w:tplc="3940C316" w:tentative="1">
      <w:start w:val="1"/>
      <w:numFmt w:val="decimal"/>
      <w:lvlText w:val="%3."/>
      <w:lvlJc w:val="left"/>
      <w:pPr>
        <w:tabs>
          <w:tab w:val="num" w:pos="2160"/>
        </w:tabs>
        <w:ind w:left="2160" w:hanging="360"/>
      </w:pPr>
    </w:lvl>
    <w:lvl w:ilvl="3" w:tplc="D5BAC076" w:tentative="1">
      <w:start w:val="1"/>
      <w:numFmt w:val="decimal"/>
      <w:lvlText w:val="%4."/>
      <w:lvlJc w:val="left"/>
      <w:pPr>
        <w:tabs>
          <w:tab w:val="num" w:pos="2880"/>
        </w:tabs>
        <w:ind w:left="2880" w:hanging="360"/>
      </w:pPr>
    </w:lvl>
    <w:lvl w:ilvl="4" w:tplc="19EE1890" w:tentative="1">
      <w:start w:val="1"/>
      <w:numFmt w:val="decimal"/>
      <w:lvlText w:val="%5."/>
      <w:lvlJc w:val="left"/>
      <w:pPr>
        <w:tabs>
          <w:tab w:val="num" w:pos="3600"/>
        </w:tabs>
        <w:ind w:left="3600" w:hanging="360"/>
      </w:pPr>
    </w:lvl>
    <w:lvl w:ilvl="5" w:tplc="CB42308C" w:tentative="1">
      <w:start w:val="1"/>
      <w:numFmt w:val="decimal"/>
      <w:lvlText w:val="%6."/>
      <w:lvlJc w:val="left"/>
      <w:pPr>
        <w:tabs>
          <w:tab w:val="num" w:pos="4320"/>
        </w:tabs>
        <w:ind w:left="4320" w:hanging="360"/>
      </w:pPr>
    </w:lvl>
    <w:lvl w:ilvl="6" w:tplc="B170B528" w:tentative="1">
      <w:start w:val="1"/>
      <w:numFmt w:val="decimal"/>
      <w:lvlText w:val="%7."/>
      <w:lvlJc w:val="left"/>
      <w:pPr>
        <w:tabs>
          <w:tab w:val="num" w:pos="5040"/>
        </w:tabs>
        <w:ind w:left="5040" w:hanging="360"/>
      </w:pPr>
    </w:lvl>
    <w:lvl w:ilvl="7" w:tplc="71CAAAB2" w:tentative="1">
      <w:start w:val="1"/>
      <w:numFmt w:val="decimal"/>
      <w:lvlText w:val="%8."/>
      <w:lvlJc w:val="left"/>
      <w:pPr>
        <w:tabs>
          <w:tab w:val="num" w:pos="5760"/>
        </w:tabs>
        <w:ind w:left="5760" w:hanging="360"/>
      </w:pPr>
    </w:lvl>
    <w:lvl w:ilvl="8" w:tplc="1DA48368" w:tentative="1">
      <w:start w:val="1"/>
      <w:numFmt w:val="decimal"/>
      <w:lvlText w:val="%9."/>
      <w:lvlJc w:val="left"/>
      <w:pPr>
        <w:tabs>
          <w:tab w:val="num" w:pos="6480"/>
        </w:tabs>
        <w:ind w:left="6480" w:hanging="360"/>
      </w:pPr>
    </w:lvl>
  </w:abstractNum>
  <w:abstractNum w:abstractNumId="14" w15:restartNumberingAfterBreak="0">
    <w:nsid w:val="767236C7"/>
    <w:multiLevelType w:val="hybridMultilevel"/>
    <w:tmpl w:val="512EE9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056FF"/>
    <w:multiLevelType w:val="hybridMultilevel"/>
    <w:tmpl w:val="677A50AC"/>
    <w:lvl w:ilvl="0" w:tplc="5F64E510">
      <w:start w:val="1"/>
      <w:numFmt w:val="decimal"/>
      <w:lvlText w:val="%1."/>
      <w:lvlJc w:val="left"/>
      <w:pPr>
        <w:tabs>
          <w:tab w:val="num" w:pos="720"/>
        </w:tabs>
        <w:ind w:left="720" w:hanging="360"/>
      </w:pPr>
    </w:lvl>
    <w:lvl w:ilvl="1" w:tplc="3D72C60E">
      <w:start w:val="1"/>
      <w:numFmt w:val="decimal"/>
      <w:lvlText w:val="%2."/>
      <w:lvlJc w:val="left"/>
      <w:pPr>
        <w:tabs>
          <w:tab w:val="num" w:pos="1440"/>
        </w:tabs>
        <w:ind w:left="1440" w:hanging="360"/>
      </w:pPr>
    </w:lvl>
    <w:lvl w:ilvl="2" w:tplc="8D264F02" w:tentative="1">
      <w:start w:val="1"/>
      <w:numFmt w:val="decimal"/>
      <w:lvlText w:val="%3."/>
      <w:lvlJc w:val="left"/>
      <w:pPr>
        <w:tabs>
          <w:tab w:val="num" w:pos="2160"/>
        </w:tabs>
        <w:ind w:left="2160" w:hanging="360"/>
      </w:pPr>
    </w:lvl>
    <w:lvl w:ilvl="3" w:tplc="66D21590" w:tentative="1">
      <w:start w:val="1"/>
      <w:numFmt w:val="decimal"/>
      <w:lvlText w:val="%4."/>
      <w:lvlJc w:val="left"/>
      <w:pPr>
        <w:tabs>
          <w:tab w:val="num" w:pos="2880"/>
        </w:tabs>
        <w:ind w:left="2880" w:hanging="360"/>
      </w:pPr>
    </w:lvl>
    <w:lvl w:ilvl="4" w:tplc="7FC2C362" w:tentative="1">
      <w:start w:val="1"/>
      <w:numFmt w:val="decimal"/>
      <w:lvlText w:val="%5."/>
      <w:lvlJc w:val="left"/>
      <w:pPr>
        <w:tabs>
          <w:tab w:val="num" w:pos="3600"/>
        </w:tabs>
        <w:ind w:left="3600" w:hanging="360"/>
      </w:pPr>
    </w:lvl>
    <w:lvl w:ilvl="5" w:tplc="1E32AA3E" w:tentative="1">
      <w:start w:val="1"/>
      <w:numFmt w:val="decimal"/>
      <w:lvlText w:val="%6."/>
      <w:lvlJc w:val="left"/>
      <w:pPr>
        <w:tabs>
          <w:tab w:val="num" w:pos="4320"/>
        </w:tabs>
        <w:ind w:left="4320" w:hanging="360"/>
      </w:pPr>
    </w:lvl>
    <w:lvl w:ilvl="6" w:tplc="B08A45C2" w:tentative="1">
      <w:start w:val="1"/>
      <w:numFmt w:val="decimal"/>
      <w:lvlText w:val="%7."/>
      <w:lvlJc w:val="left"/>
      <w:pPr>
        <w:tabs>
          <w:tab w:val="num" w:pos="5040"/>
        </w:tabs>
        <w:ind w:left="5040" w:hanging="360"/>
      </w:pPr>
    </w:lvl>
    <w:lvl w:ilvl="7" w:tplc="8BE6697C" w:tentative="1">
      <w:start w:val="1"/>
      <w:numFmt w:val="decimal"/>
      <w:lvlText w:val="%8."/>
      <w:lvlJc w:val="left"/>
      <w:pPr>
        <w:tabs>
          <w:tab w:val="num" w:pos="5760"/>
        </w:tabs>
        <w:ind w:left="5760" w:hanging="360"/>
      </w:pPr>
    </w:lvl>
    <w:lvl w:ilvl="8" w:tplc="1540A26A" w:tentative="1">
      <w:start w:val="1"/>
      <w:numFmt w:val="decimal"/>
      <w:lvlText w:val="%9."/>
      <w:lvlJc w:val="left"/>
      <w:pPr>
        <w:tabs>
          <w:tab w:val="num" w:pos="6480"/>
        </w:tabs>
        <w:ind w:left="6480" w:hanging="360"/>
      </w:pPr>
    </w:lvl>
  </w:abstractNum>
  <w:num w:numId="1">
    <w:abstractNumId w:val="6"/>
  </w:num>
  <w:num w:numId="2">
    <w:abstractNumId w:val="14"/>
  </w:num>
  <w:num w:numId="3">
    <w:abstractNumId w:val="5"/>
  </w:num>
  <w:num w:numId="4">
    <w:abstractNumId w:val="10"/>
  </w:num>
  <w:num w:numId="5">
    <w:abstractNumId w:val="13"/>
  </w:num>
  <w:num w:numId="6">
    <w:abstractNumId w:val="9"/>
  </w:num>
  <w:num w:numId="7">
    <w:abstractNumId w:val="4"/>
  </w:num>
  <w:num w:numId="8">
    <w:abstractNumId w:val="11"/>
  </w:num>
  <w:num w:numId="9">
    <w:abstractNumId w:val="1"/>
  </w:num>
  <w:num w:numId="10">
    <w:abstractNumId w:val="8"/>
  </w:num>
  <w:num w:numId="11">
    <w:abstractNumId w:val="0"/>
  </w:num>
  <w:num w:numId="12">
    <w:abstractNumId w:val="15"/>
  </w:num>
  <w:num w:numId="13">
    <w:abstractNumId w:val="2"/>
  </w:num>
  <w:num w:numId="14">
    <w:abstractNumId w:val="12"/>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9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26CF1"/>
    <w:rsid w:val="00002E6C"/>
    <w:rsid w:val="00034145"/>
    <w:rsid w:val="00045F7D"/>
    <w:rsid w:val="000717B7"/>
    <w:rsid w:val="00076920"/>
    <w:rsid w:val="000839AD"/>
    <w:rsid w:val="000B3254"/>
    <w:rsid w:val="00136679"/>
    <w:rsid w:val="0016288C"/>
    <w:rsid w:val="001B43FF"/>
    <w:rsid w:val="001C4124"/>
    <w:rsid w:val="001F4041"/>
    <w:rsid w:val="00224EAB"/>
    <w:rsid w:val="00245447"/>
    <w:rsid w:val="002615C1"/>
    <w:rsid w:val="002B22EB"/>
    <w:rsid w:val="002E5445"/>
    <w:rsid w:val="00385DD2"/>
    <w:rsid w:val="003F24F1"/>
    <w:rsid w:val="003F2CBB"/>
    <w:rsid w:val="003F48A3"/>
    <w:rsid w:val="00401A6F"/>
    <w:rsid w:val="00407847"/>
    <w:rsid w:val="004203E5"/>
    <w:rsid w:val="00452BCF"/>
    <w:rsid w:val="004D5C5E"/>
    <w:rsid w:val="00503440"/>
    <w:rsid w:val="00524242"/>
    <w:rsid w:val="0054346E"/>
    <w:rsid w:val="00567A31"/>
    <w:rsid w:val="005C6C38"/>
    <w:rsid w:val="00616D0B"/>
    <w:rsid w:val="006449E8"/>
    <w:rsid w:val="00657D16"/>
    <w:rsid w:val="006D7D68"/>
    <w:rsid w:val="0072584B"/>
    <w:rsid w:val="00752A71"/>
    <w:rsid w:val="00756FAC"/>
    <w:rsid w:val="0077448B"/>
    <w:rsid w:val="007763AE"/>
    <w:rsid w:val="007C32B8"/>
    <w:rsid w:val="007D5D2C"/>
    <w:rsid w:val="00810A32"/>
    <w:rsid w:val="008327D5"/>
    <w:rsid w:val="00840289"/>
    <w:rsid w:val="00870096"/>
    <w:rsid w:val="00890BE7"/>
    <w:rsid w:val="008920F2"/>
    <w:rsid w:val="008A1B67"/>
    <w:rsid w:val="008A6D42"/>
    <w:rsid w:val="008B5651"/>
    <w:rsid w:val="008C4F44"/>
    <w:rsid w:val="00914564"/>
    <w:rsid w:val="009470FB"/>
    <w:rsid w:val="00952471"/>
    <w:rsid w:val="00952634"/>
    <w:rsid w:val="00963D58"/>
    <w:rsid w:val="00966BC1"/>
    <w:rsid w:val="00A26837"/>
    <w:rsid w:val="00A351EE"/>
    <w:rsid w:val="00A440FC"/>
    <w:rsid w:val="00A578BC"/>
    <w:rsid w:val="00A96351"/>
    <w:rsid w:val="00B0555B"/>
    <w:rsid w:val="00B22B97"/>
    <w:rsid w:val="00B4180C"/>
    <w:rsid w:val="00B47228"/>
    <w:rsid w:val="00B836E8"/>
    <w:rsid w:val="00B91D24"/>
    <w:rsid w:val="00C24FED"/>
    <w:rsid w:val="00C75AEF"/>
    <w:rsid w:val="00C8297B"/>
    <w:rsid w:val="00C8301F"/>
    <w:rsid w:val="00CF0987"/>
    <w:rsid w:val="00D11291"/>
    <w:rsid w:val="00D273BC"/>
    <w:rsid w:val="00D32A9C"/>
    <w:rsid w:val="00D55E6B"/>
    <w:rsid w:val="00D90FD7"/>
    <w:rsid w:val="00D9767D"/>
    <w:rsid w:val="00DD680B"/>
    <w:rsid w:val="00DD7973"/>
    <w:rsid w:val="00DE1BFC"/>
    <w:rsid w:val="00E87D21"/>
    <w:rsid w:val="00EA7376"/>
    <w:rsid w:val="00EF00EC"/>
    <w:rsid w:val="00F07658"/>
    <w:rsid w:val="00F17E0A"/>
    <w:rsid w:val="00F26CF1"/>
    <w:rsid w:val="00F80756"/>
    <w:rsid w:val="00F9419B"/>
    <w:rsid w:val="00FB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BC16"/>
  <w15:chartTrackingRefBased/>
  <w15:docId w15:val="{4B60F135-A104-442E-A053-97F0B508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578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F4041"/>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A578B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11291"/>
    <w:rPr>
      <w:color w:val="0563C1" w:themeColor="hyperlink"/>
      <w:u w:val="single"/>
    </w:rPr>
  </w:style>
  <w:style w:type="paragraph" w:styleId="ListParagraph">
    <w:name w:val="List Paragraph"/>
    <w:basedOn w:val="Normal"/>
    <w:uiPriority w:val="34"/>
    <w:qFormat/>
    <w:rsid w:val="008C4F44"/>
    <w:pPr>
      <w:ind w:left="720"/>
      <w:contextualSpacing/>
    </w:pPr>
  </w:style>
  <w:style w:type="paragraph" w:styleId="BalloonText">
    <w:name w:val="Balloon Text"/>
    <w:basedOn w:val="Normal"/>
    <w:link w:val="BalloonTextChar"/>
    <w:uiPriority w:val="99"/>
    <w:semiHidden/>
    <w:unhideWhenUsed/>
    <w:rsid w:val="00776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3AE"/>
    <w:rPr>
      <w:rFonts w:ascii="Segoe UI" w:hAnsi="Segoe UI" w:cs="Segoe UI"/>
      <w:sz w:val="18"/>
      <w:szCs w:val="18"/>
    </w:rPr>
  </w:style>
  <w:style w:type="character" w:styleId="CommentReference">
    <w:name w:val="annotation reference"/>
    <w:basedOn w:val="DefaultParagraphFont"/>
    <w:uiPriority w:val="99"/>
    <w:semiHidden/>
    <w:unhideWhenUsed/>
    <w:rsid w:val="008A1B67"/>
    <w:rPr>
      <w:sz w:val="16"/>
      <w:szCs w:val="16"/>
    </w:rPr>
  </w:style>
  <w:style w:type="paragraph" w:styleId="CommentText">
    <w:name w:val="annotation text"/>
    <w:basedOn w:val="Normal"/>
    <w:link w:val="CommentTextChar"/>
    <w:uiPriority w:val="99"/>
    <w:semiHidden/>
    <w:unhideWhenUsed/>
    <w:rsid w:val="008A1B67"/>
    <w:pPr>
      <w:spacing w:line="240" w:lineRule="auto"/>
    </w:pPr>
    <w:rPr>
      <w:sz w:val="20"/>
      <w:szCs w:val="20"/>
    </w:rPr>
  </w:style>
  <w:style w:type="character" w:customStyle="1" w:styleId="CommentTextChar">
    <w:name w:val="Comment Text Char"/>
    <w:basedOn w:val="DefaultParagraphFont"/>
    <w:link w:val="CommentText"/>
    <w:uiPriority w:val="99"/>
    <w:semiHidden/>
    <w:rsid w:val="008A1B67"/>
    <w:rPr>
      <w:sz w:val="20"/>
      <w:szCs w:val="20"/>
    </w:rPr>
  </w:style>
  <w:style w:type="paragraph" w:styleId="CommentSubject">
    <w:name w:val="annotation subject"/>
    <w:basedOn w:val="CommentText"/>
    <w:next w:val="CommentText"/>
    <w:link w:val="CommentSubjectChar"/>
    <w:uiPriority w:val="99"/>
    <w:semiHidden/>
    <w:unhideWhenUsed/>
    <w:rsid w:val="008A1B67"/>
    <w:rPr>
      <w:b/>
      <w:bCs/>
    </w:rPr>
  </w:style>
  <w:style w:type="character" w:customStyle="1" w:styleId="CommentSubjectChar">
    <w:name w:val="Comment Subject Char"/>
    <w:basedOn w:val="CommentTextChar"/>
    <w:link w:val="CommentSubject"/>
    <w:uiPriority w:val="99"/>
    <w:semiHidden/>
    <w:rsid w:val="008A1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081">
      <w:bodyDiv w:val="1"/>
      <w:marLeft w:val="0"/>
      <w:marRight w:val="0"/>
      <w:marTop w:val="0"/>
      <w:marBottom w:val="0"/>
      <w:divBdr>
        <w:top w:val="none" w:sz="0" w:space="0" w:color="auto"/>
        <w:left w:val="none" w:sz="0" w:space="0" w:color="auto"/>
        <w:bottom w:val="none" w:sz="0" w:space="0" w:color="auto"/>
        <w:right w:val="none" w:sz="0" w:space="0" w:color="auto"/>
      </w:divBdr>
      <w:divsChild>
        <w:div w:id="316080618">
          <w:marLeft w:val="432"/>
          <w:marRight w:val="0"/>
          <w:marTop w:val="0"/>
          <w:marBottom w:val="0"/>
          <w:divBdr>
            <w:top w:val="none" w:sz="0" w:space="0" w:color="auto"/>
            <w:left w:val="none" w:sz="0" w:space="0" w:color="auto"/>
            <w:bottom w:val="none" w:sz="0" w:space="0" w:color="auto"/>
            <w:right w:val="none" w:sz="0" w:space="0" w:color="auto"/>
          </w:divBdr>
        </w:div>
        <w:div w:id="322510294">
          <w:marLeft w:val="432"/>
          <w:marRight w:val="0"/>
          <w:marTop w:val="0"/>
          <w:marBottom w:val="0"/>
          <w:divBdr>
            <w:top w:val="none" w:sz="0" w:space="0" w:color="auto"/>
            <w:left w:val="none" w:sz="0" w:space="0" w:color="auto"/>
            <w:bottom w:val="none" w:sz="0" w:space="0" w:color="auto"/>
            <w:right w:val="none" w:sz="0" w:space="0" w:color="auto"/>
          </w:divBdr>
        </w:div>
        <w:div w:id="430856946">
          <w:marLeft w:val="432"/>
          <w:marRight w:val="0"/>
          <w:marTop w:val="0"/>
          <w:marBottom w:val="0"/>
          <w:divBdr>
            <w:top w:val="none" w:sz="0" w:space="0" w:color="auto"/>
            <w:left w:val="none" w:sz="0" w:space="0" w:color="auto"/>
            <w:bottom w:val="none" w:sz="0" w:space="0" w:color="auto"/>
            <w:right w:val="none" w:sz="0" w:space="0" w:color="auto"/>
          </w:divBdr>
        </w:div>
        <w:div w:id="1329139996">
          <w:marLeft w:val="432"/>
          <w:marRight w:val="0"/>
          <w:marTop w:val="0"/>
          <w:marBottom w:val="0"/>
          <w:divBdr>
            <w:top w:val="none" w:sz="0" w:space="0" w:color="auto"/>
            <w:left w:val="none" w:sz="0" w:space="0" w:color="auto"/>
            <w:bottom w:val="none" w:sz="0" w:space="0" w:color="auto"/>
            <w:right w:val="none" w:sz="0" w:space="0" w:color="auto"/>
          </w:divBdr>
        </w:div>
        <w:div w:id="2004622965">
          <w:marLeft w:val="432"/>
          <w:marRight w:val="0"/>
          <w:marTop w:val="0"/>
          <w:marBottom w:val="0"/>
          <w:divBdr>
            <w:top w:val="none" w:sz="0" w:space="0" w:color="auto"/>
            <w:left w:val="none" w:sz="0" w:space="0" w:color="auto"/>
            <w:bottom w:val="none" w:sz="0" w:space="0" w:color="auto"/>
            <w:right w:val="none" w:sz="0" w:space="0" w:color="auto"/>
          </w:divBdr>
        </w:div>
      </w:divsChild>
    </w:div>
    <w:div w:id="21901032">
      <w:bodyDiv w:val="1"/>
      <w:marLeft w:val="0"/>
      <w:marRight w:val="0"/>
      <w:marTop w:val="0"/>
      <w:marBottom w:val="0"/>
      <w:divBdr>
        <w:top w:val="none" w:sz="0" w:space="0" w:color="auto"/>
        <w:left w:val="none" w:sz="0" w:space="0" w:color="auto"/>
        <w:bottom w:val="none" w:sz="0" w:space="0" w:color="auto"/>
        <w:right w:val="none" w:sz="0" w:space="0" w:color="auto"/>
      </w:divBdr>
      <w:divsChild>
        <w:div w:id="981497054">
          <w:marLeft w:val="562"/>
          <w:marRight w:val="0"/>
          <w:marTop w:val="0"/>
          <w:marBottom w:val="0"/>
          <w:divBdr>
            <w:top w:val="none" w:sz="0" w:space="0" w:color="auto"/>
            <w:left w:val="none" w:sz="0" w:space="0" w:color="auto"/>
            <w:bottom w:val="none" w:sz="0" w:space="0" w:color="auto"/>
            <w:right w:val="none" w:sz="0" w:space="0" w:color="auto"/>
          </w:divBdr>
        </w:div>
      </w:divsChild>
    </w:div>
    <w:div w:id="42214405">
      <w:bodyDiv w:val="1"/>
      <w:marLeft w:val="0"/>
      <w:marRight w:val="0"/>
      <w:marTop w:val="0"/>
      <w:marBottom w:val="0"/>
      <w:divBdr>
        <w:top w:val="none" w:sz="0" w:space="0" w:color="auto"/>
        <w:left w:val="none" w:sz="0" w:space="0" w:color="auto"/>
        <w:bottom w:val="none" w:sz="0" w:space="0" w:color="auto"/>
        <w:right w:val="none" w:sz="0" w:space="0" w:color="auto"/>
      </w:divBdr>
      <w:divsChild>
        <w:div w:id="1193690151">
          <w:marLeft w:val="1094"/>
          <w:marRight w:val="0"/>
          <w:marTop w:val="75"/>
          <w:marBottom w:val="0"/>
          <w:divBdr>
            <w:top w:val="none" w:sz="0" w:space="0" w:color="auto"/>
            <w:left w:val="none" w:sz="0" w:space="0" w:color="auto"/>
            <w:bottom w:val="none" w:sz="0" w:space="0" w:color="auto"/>
            <w:right w:val="none" w:sz="0" w:space="0" w:color="auto"/>
          </w:divBdr>
        </w:div>
        <w:div w:id="343047325">
          <w:marLeft w:val="1094"/>
          <w:marRight w:val="0"/>
          <w:marTop w:val="75"/>
          <w:marBottom w:val="0"/>
          <w:divBdr>
            <w:top w:val="none" w:sz="0" w:space="0" w:color="auto"/>
            <w:left w:val="none" w:sz="0" w:space="0" w:color="auto"/>
            <w:bottom w:val="none" w:sz="0" w:space="0" w:color="auto"/>
            <w:right w:val="none" w:sz="0" w:space="0" w:color="auto"/>
          </w:divBdr>
        </w:div>
        <w:div w:id="479999910">
          <w:marLeft w:val="1094"/>
          <w:marRight w:val="0"/>
          <w:marTop w:val="75"/>
          <w:marBottom w:val="0"/>
          <w:divBdr>
            <w:top w:val="none" w:sz="0" w:space="0" w:color="auto"/>
            <w:left w:val="none" w:sz="0" w:space="0" w:color="auto"/>
            <w:bottom w:val="none" w:sz="0" w:space="0" w:color="auto"/>
            <w:right w:val="none" w:sz="0" w:space="0" w:color="auto"/>
          </w:divBdr>
        </w:div>
      </w:divsChild>
    </w:div>
    <w:div w:id="141507403">
      <w:bodyDiv w:val="1"/>
      <w:marLeft w:val="0"/>
      <w:marRight w:val="0"/>
      <w:marTop w:val="0"/>
      <w:marBottom w:val="0"/>
      <w:divBdr>
        <w:top w:val="none" w:sz="0" w:space="0" w:color="auto"/>
        <w:left w:val="none" w:sz="0" w:space="0" w:color="auto"/>
        <w:bottom w:val="none" w:sz="0" w:space="0" w:color="auto"/>
        <w:right w:val="none" w:sz="0" w:space="0" w:color="auto"/>
      </w:divBdr>
      <w:divsChild>
        <w:div w:id="1651446495">
          <w:marLeft w:val="432"/>
          <w:marRight w:val="0"/>
          <w:marTop w:val="0"/>
          <w:marBottom w:val="0"/>
          <w:divBdr>
            <w:top w:val="none" w:sz="0" w:space="0" w:color="auto"/>
            <w:left w:val="none" w:sz="0" w:space="0" w:color="auto"/>
            <w:bottom w:val="none" w:sz="0" w:space="0" w:color="auto"/>
            <w:right w:val="none" w:sz="0" w:space="0" w:color="auto"/>
          </w:divBdr>
        </w:div>
      </w:divsChild>
    </w:div>
    <w:div w:id="237791197">
      <w:bodyDiv w:val="1"/>
      <w:marLeft w:val="0"/>
      <w:marRight w:val="0"/>
      <w:marTop w:val="0"/>
      <w:marBottom w:val="0"/>
      <w:divBdr>
        <w:top w:val="none" w:sz="0" w:space="0" w:color="auto"/>
        <w:left w:val="none" w:sz="0" w:space="0" w:color="auto"/>
        <w:bottom w:val="none" w:sz="0" w:space="0" w:color="auto"/>
        <w:right w:val="none" w:sz="0" w:space="0" w:color="auto"/>
      </w:divBdr>
      <w:divsChild>
        <w:div w:id="937062014">
          <w:marLeft w:val="562"/>
          <w:marRight w:val="0"/>
          <w:marTop w:val="0"/>
          <w:marBottom w:val="0"/>
          <w:divBdr>
            <w:top w:val="none" w:sz="0" w:space="0" w:color="auto"/>
            <w:left w:val="none" w:sz="0" w:space="0" w:color="auto"/>
            <w:bottom w:val="none" w:sz="0" w:space="0" w:color="auto"/>
            <w:right w:val="none" w:sz="0" w:space="0" w:color="auto"/>
          </w:divBdr>
        </w:div>
      </w:divsChild>
    </w:div>
    <w:div w:id="331874892">
      <w:bodyDiv w:val="1"/>
      <w:marLeft w:val="0"/>
      <w:marRight w:val="0"/>
      <w:marTop w:val="0"/>
      <w:marBottom w:val="0"/>
      <w:divBdr>
        <w:top w:val="none" w:sz="0" w:space="0" w:color="auto"/>
        <w:left w:val="none" w:sz="0" w:space="0" w:color="auto"/>
        <w:bottom w:val="none" w:sz="0" w:space="0" w:color="auto"/>
        <w:right w:val="none" w:sz="0" w:space="0" w:color="auto"/>
      </w:divBdr>
      <w:divsChild>
        <w:div w:id="1266842103">
          <w:marLeft w:val="432"/>
          <w:marRight w:val="0"/>
          <w:marTop w:val="0"/>
          <w:marBottom w:val="0"/>
          <w:divBdr>
            <w:top w:val="none" w:sz="0" w:space="0" w:color="auto"/>
            <w:left w:val="none" w:sz="0" w:space="0" w:color="auto"/>
            <w:bottom w:val="none" w:sz="0" w:space="0" w:color="auto"/>
            <w:right w:val="none" w:sz="0" w:space="0" w:color="auto"/>
          </w:divBdr>
        </w:div>
        <w:div w:id="326594306">
          <w:marLeft w:val="432"/>
          <w:marRight w:val="0"/>
          <w:marTop w:val="0"/>
          <w:marBottom w:val="0"/>
          <w:divBdr>
            <w:top w:val="none" w:sz="0" w:space="0" w:color="auto"/>
            <w:left w:val="none" w:sz="0" w:space="0" w:color="auto"/>
            <w:bottom w:val="none" w:sz="0" w:space="0" w:color="auto"/>
            <w:right w:val="none" w:sz="0" w:space="0" w:color="auto"/>
          </w:divBdr>
        </w:div>
        <w:div w:id="346488972">
          <w:marLeft w:val="432"/>
          <w:marRight w:val="0"/>
          <w:marTop w:val="0"/>
          <w:marBottom w:val="0"/>
          <w:divBdr>
            <w:top w:val="none" w:sz="0" w:space="0" w:color="auto"/>
            <w:left w:val="none" w:sz="0" w:space="0" w:color="auto"/>
            <w:bottom w:val="none" w:sz="0" w:space="0" w:color="auto"/>
            <w:right w:val="none" w:sz="0" w:space="0" w:color="auto"/>
          </w:divBdr>
        </w:div>
      </w:divsChild>
    </w:div>
    <w:div w:id="399057103">
      <w:bodyDiv w:val="1"/>
      <w:marLeft w:val="0"/>
      <w:marRight w:val="0"/>
      <w:marTop w:val="0"/>
      <w:marBottom w:val="0"/>
      <w:divBdr>
        <w:top w:val="none" w:sz="0" w:space="0" w:color="auto"/>
        <w:left w:val="none" w:sz="0" w:space="0" w:color="auto"/>
        <w:bottom w:val="none" w:sz="0" w:space="0" w:color="auto"/>
        <w:right w:val="none" w:sz="0" w:space="0" w:color="auto"/>
      </w:divBdr>
      <w:divsChild>
        <w:div w:id="346175770">
          <w:marLeft w:val="1094"/>
          <w:marRight w:val="0"/>
          <w:marTop w:val="75"/>
          <w:marBottom w:val="0"/>
          <w:divBdr>
            <w:top w:val="none" w:sz="0" w:space="0" w:color="auto"/>
            <w:left w:val="none" w:sz="0" w:space="0" w:color="auto"/>
            <w:bottom w:val="none" w:sz="0" w:space="0" w:color="auto"/>
            <w:right w:val="none" w:sz="0" w:space="0" w:color="auto"/>
          </w:divBdr>
        </w:div>
        <w:div w:id="493453085">
          <w:marLeft w:val="1094"/>
          <w:marRight w:val="0"/>
          <w:marTop w:val="75"/>
          <w:marBottom w:val="0"/>
          <w:divBdr>
            <w:top w:val="none" w:sz="0" w:space="0" w:color="auto"/>
            <w:left w:val="none" w:sz="0" w:space="0" w:color="auto"/>
            <w:bottom w:val="none" w:sz="0" w:space="0" w:color="auto"/>
            <w:right w:val="none" w:sz="0" w:space="0" w:color="auto"/>
          </w:divBdr>
        </w:div>
      </w:divsChild>
    </w:div>
    <w:div w:id="432551984">
      <w:bodyDiv w:val="1"/>
      <w:marLeft w:val="0"/>
      <w:marRight w:val="0"/>
      <w:marTop w:val="0"/>
      <w:marBottom w:val="0"/>
      <w:divBdr>
        <w:top w:val="none" w:sz="0" w:space="0" w:color="auto"/>
        <w:left w:val="none" w:sz="0" w:space="0" w:color="auto"/>
        <w:bottom w:val="none" w:sz="0" w:space="0" w:color="auto"/>
        <w:right w:val="none" w:sz="0" w:space="0" w:color="auto"/>
      </w:divBdr>
      <w:divsChild>
        <w:div w:id="145436579">
          <w:marLeft w:val="562"/>
          <w:marRight w:val="0"/>
          <w:marTop w:val="0"/>
          <w:marBottom w:val="0"/>
          <w:divBdr>
            <w:top w:val="none" w:sz="0" w:space="0" w:color="auto"/>
            <w:left w:val="none" w:sz="0" w:space="0" w:color="auto"/>
            <w:bottom w:val="none" w:sz="0" w:space="0" w:color="auto"/>
            <w:right w:val="none" w:sz="0" w:space="0" w:color="auto"/>
          </w:divBdr>
        </w:div>
      </w:divsChild>
    </w:div>
    <w:div w:id="470368109">
      <w:bodyDiv w:val="1"/>
      <w:marLeft w:val="0"/>
      <w:marRight w:val="0"/>
      <w:marTop w:val="0"/>
      <w:marBottom w:val="0"/>
      <w:divBdr>
        <w:top w:val="none" w:sz="0" w:space="0" w:color="auto"/>
        <w:left w:val="none" w:sz="0" w:space="0" w:color="auto"/>
        <w:bottom w:val="none" w:sz="0" w:space="0" w:color="auto"/>
        <w:right w:val="none" w:sz="0" w:space="0" w:color="auto"/>
      </w:divBdr>
      <w:divsChild>
        <w:div w:id="212696522">
          <w:marLeft w:val="432"/>
          <w:marRight w:val="0"/>
          <w:marTop w:val="0"/>
          <w:marBottom w:val="0"/>
          <w:divBdr>
            <w:top w:val="none" w:sz="0" w:space="0" w:color="auto"/>
            <w:left w:val="none" w:sz="0" w:space="0" w:color="auto"/>
            <w:bottom w:val="none" w:sz="0" w:space="0" w:color="auto"/>
            <w:right w:val="none" w:sz="0" w:space="0" w:color="auto"/>
          </w:divBdr>
        </w:div>
        <w:div w:id="1030568819">
          <w:marLeft w:val="994"/>
          <w:marRight w:val="0"/>
          <w:marTop w:val="75"/>
          <w:marBottom w:val="0"/>
          <w:divBdr>
            <w:top w:val="none" w:sz="0" w:space="0" w:color="auto"/>
            <w:left w:val="none" w:sz="0" w:space="0" w:color="auto"/>
            <w:bottom w:val="none" w:sz="0" w:space="0" w:color="auto"/>
            <w:right w:val="none" w:sz="0" w:space="0" w:color="auto"/>
          </w:divBdr>
        </w:div>
        <w:div w:id="911618953">
          <w:marLeft w:val="994"/>
          <w:marRight w:val="0"/>
          <w:marTop w:val="75"/>
          <w:marBottom w:val="0"/>
          <w:divBdr>
            <w:top w:val="none" w:sz="0" w:space="0" w:color="auto"/>
            <w:left w:val="none" w:sz="0" w:space="0" w:color="auto"/>
            <w:bottom w:val="none" w:sz="0" w:space="0" w:color="auto"/>
            <w:right w:val="none" w:sz="0" w:space="0" w:color="auto"/>
          </w:divBdr>
        </w:div>
      </w:divsChild>
    </w:div>
    <w:div w:id="472873061">
      <w:bodyDiv w:val="1"/>
      <w:marLeft w:val="0"/>
      <w:marRight w:val="0"/>
      <w:marTop w:val="0"/>
      <w:marBottom w:val="0"/>
      <w:divBdr>
        <w:top w:val="none" w:sz="0" w:space="0" w:color="auto"/>
        <w:left w:val="none" w:sz="0" w:space="0" w:color="auto"/>
        <w:bottom w:val="none" w:sz="0" w:space="0" w:color="auto"/>
        <w:right w:val="none" w:sz="0" w:space="0" w:color="auto"/>
      </w:divBdr>
      <w:divsChild>
        <w:div w:id="641930055">
          <w:marLeft w:val="1094"/>
          <w:marRight w:val="0"/>
          <w:marTop w:val="75"/>
          <w:marBottom w:val="0"/>
          <w:divBdr>
            <w:top w:val="none" w:sz="0" w:space="0" w:color="auto"/>
            <w:left w:val="none" w:sz="0" w:space="0" w:color="auto"/>
            <w:bottom w:val="none" w:sz="0" w:space="0" w:color="auto"/>
            <w:right w:val="none" w:sz="0" w:space="0" w:color="auto"/>
          </w:divBdr>
        </w:div>
      </w:divsChild>
    </w:div>
    <w:div w:id="496919142">
      <w:bodyDiv w:val="1"/>
      <w:marLeft w:val="0"/>
      <w:marRight w:val="0"/>
      <w:marTop w:val="0"/>
      <w:marBottom w:val="0"/>
      <w:divBdr>
        <w:top w:val="none" w:sz="0" w:space="0" w:color="auto"/>
        <w:left w:val="none" w:sz="0" w:space="0" w:color="auto"/>
        <w:bottom w:val="none" w:sz="0" w:space="0" w:color="auto"/>
        <w:right w:val="none" w:sz="0" w:space="0" w:color="auto"/>
      </w:divBdr>
      <w:divsChild>
        <w:div w:id="158229235">
          <w:marLeft w:val="432"/>
          <w:marRight w:val="0"/>
          <w:marTop w:val="0"/>
          <w:marBottom w:val="0"/>
          <w:divBdr>
            <w:top w:val="none" w:sz="0" w:space="0" w:color="auto"/>
            <w:left w:val="none" w:sz="0" w:space="0" w:color="auto"/>
            <w:bottom w:val="none" w:sz="0" w:space="0" w:color="auto"/>
            <w:right w:val="none" w:sz="0" w:space="0" w:color="auto"/>
          </w:divBdr>
        </w:div>
        <w:div w:id="1147404658">
          <w:marLeft w:val="994"/>
          <w:marRight w:val="0"/>
          <w:marTop w:val="75"/>
          <w:marBottom w:val="0"/>
          <w:divBdr>
            <w:top w:val="none" w:sz="0" w:space="0" w:color="auto"/>
            <w:left w:val="none" w:sz="0" w:space="0" w:color="auto"/>
            <w:bottom w:val="none" w:sz="0" w:space="0" w:color="auto"/>
            <w:right w:val="none" w:sz="0" w:space="0" w:color="auto"/>
          </w:divBdr>
        </w:div>
        <w:div w:id="1824276632">
          <w:marLeft w:val="994"/>
          <w:marRight w:val="0"/>
          <w:marTop w:val="75"/>
          <w:marBottom w:val="0"/>
          <w:divBdr>
            <w:top w:val="none" w:sz="0" w:space="0" w:color="auto"/>
            <w:left w:val="none" w:sz="0" w:space="0" w:color="auto"/>
            <w:bottom w:val="none" w:sz="0" w:space="0" w:color="auto"/>
            <w:right w:val="none" w:sz="0" w:space="0" w:color="auto"/>
          </w:divBdr>
        </w:div>
      </w:divsChild>
    </w:div>
    <w:div w:id="677193127">
      <w:bodyDiv w:val="1"/>
      <w:marLeft w:val="0"/>
      <w:marRight w:val="0"/>
      <w:marTop w:val="0"/>
      <w:marBottom w:val="0"/>
      <w:divBdr>
        <w:top w:val="none" w:sz="0" w:space="0" w:color="auto"/>
        <w:left w:val="none" w:sz="0" w:space="0" w:color="auto"/>
        <w:bottom w:val="none" w:sz="0" w:space="0" w:color="auto"/>
        <w:right w:val="none" w:sz="0" w:space="0" w:color="auto"/>
      </w:divBdr>
      <w:divsChild>
        <w:div w:id="1457916335">
          <w:marLeft w:val="1094"/>
          <w:marRight w:val="0"/>
          <w:marTop w:val="75"/>
          <w:marBottom w:val="0"/>
          <w:divBdr>
            <w:top w:val="none" w:sz="0" w:space="0" w:color="auto"/>
            <w:left w:val="none" w:sz="0" w:space="0" w:color="auto"/>
            <w:bottom w:val="none" w:sz="0" w:space="0" w:color="auto"/>
            <w:right w:val="none" w:sz="0" w:space="0" w:color="auto"/>
          </w:divBdr>
        </w:div>
        <w:div w:id="1740902039">
          <w:marLeft w:val="1094"/>
          <w:marRight w:val="0"/>
          <w:marTop w:val="75"/>
          <w:marBottom w:val="0"/>
          <w:divBdr>
            <w:top w:val="none" w:sz="0" w:space="0" w:color="auto"/>
            <w:left w:val="none" w:sz="0" w:space="0" w:color="auto"/>
            <w:bottom w:val="none" w:sz="0" w:space="0" w:color="auto"/>
            <w:right w:val="none" w:sz="0" w:space="0" w:color="auto"/>
          </w:divBdr>
        </w:div>
        <w:div w:id="224684047">
          <w:marLeft w:val="1094"/>
          <w:marRight w:val="0"/>
          <w:marTop w:val="75"/>
          <w:marBottom w:val="0"/>
          <w:divBdr>
            <w:top w:val="none" w:sz="0" w:space="0" w:color="auto"/>
            <w:left w:val="none" w:sz="0" w:space="0" w:color="auto"/>
            <w:bottom w:val="none" w:sz="0" w:space="0" w:color="auto"/>
            <w:right w:val="none" w:sz="0" w:space="0" w:color="auto"/>
          </w:divBdr>
        </w:div>
      </w:divsChild>
    </w:div>
    <w:div w:id="842628451">
      <w:bodyDiv w:val="1"/>
      <w:marLeft w:val="0"/>
      <w:marRight w:val="0"/>
      <w:marTop w:val="0"/>
      <w:marBottom w:val="0"/>
      <w:divBdr>
        <w:top w:val="none" w:sz="0" w:space="0" w:color="auto"/>
        <w:left w:val="none" w:sz="0" w:space="0" w:color="auto"/>
        <w:bottom w:val="none" w:sz="0" w:space="0" w:color="auto"/>
        <w:right w:val="none" w:sz="0" w:space="0" w:color="auto"/>
      </w:divBdr>
      <w:divsChild>
        <w:div w:id="522013857">
          <w:marLeft w:val="432"/>
          <w:marRight w:val="0"/>
          <w:marTop w:val="0"/>
          <w:marBottom w:val="0"/>
          <w:divBdr>
            <w:top w:val="none" w:sz="0" w:space="0" w:color="auto"/>
            <w:left w:val="none" w:sz="0" w:space="0" w:color="auto"/>
            <w:bottom w:val="none" w:sz="0" w:space="0" w:color="auto"/>
            <w:right w:val="none" w:sz="0" w:space="0" w:color="auto"/>
          </w:divBdr>
        </w:div>
        <w:div w:id="293025953">
          <w:marLeft w:val="1008"/>
          <w:marRight w:val="0"/>
          <w:marTop w:val="75"/>
          <w:marBottom w:val="0"/>
          <w:divBdr>
            <w:top w:val="none" w:sz="0" w:space="0" w:color="auto"/>
            <w:left w:val="none" w:sz="0" w:space="0" w:color="auto"/>
            <w:bottom w:val="none" w:sz="0" w:space="0" w:color="auto"/>
            <w:right w:val="none" w:sz="0" w:space="0" w:color="auto"/>
          </w:divBdr>
        </w:div>
        <w:div w:id="2141916732">
          <w:marLeft w:val="994"/>
          <w:marRight w:val="0"/>
          <w:marTop w:val="75"/>
          <w:marBottom w:val="0"/>
          <w:divBdr>
            <w:top w:val="none" w:sz="0" w:space="0" w:color="auto"/>
            <w:left w:val="none" w:sz="0" w:space="0" w:color="auto"/>
            <w:bottom w:val="none" w:sz="0" w:space="0" w:color="auto"/>
            <w:right w:val="none" w:sz="0" w:space="0" w:color="auto"/>
          </w:divBdr>
        </w:div>
      </w:divsChild>
    </w:div>
    <w:div w:id="852761915">
      <w:bodyDiv w:val="1"/>
      <w:marLeft w:val="0"/>
      <w:marRight w:val="0"/>
      <w:marTop w:val="0"/>
      <w:marBottom w:val="0"/>
      <w:divBdr>
        <w:top w:val="none" w:sz="0" w:space="0" w:color="auto"/>
        <w:left w:val="none" w:sz="0" w:space="0" w:color="auto"/>
        <w:bottom w:val="none" w:sz="0" w:space="0" w:color="auto"/>
        <w:right w:val="none" w:sz="0" w:space="0" w:color="auto"/>
      </w:divBdr>
      <w:divsChild>
        <w:div w:id="1701855849">
          <w:marLeft w:val="432"/>
          <w:marRight w:val="0"/>
          <w:marTop w:val="0"/>
          <w:marBottom w:val="0"/>
          <w:divBdr>
            <w:top w:val="none" w:sz="0" w:space="0" w:color="auto"/>
            <w:left w:val="none" w:sz="0" w:space="0" w:color="auto"/>
            <w:bottom w:val="none" w:sz="0" w:space="0" w:color="auto"/>
            <w:right w:val="none" w:sz="0" w:space="0" w:color="auto"/>
          </w:divBdr>
        </w:div>
        <w:div w:id="2116166901">
          <w:marLeft w:val="1008"/>
          <w:marRight w:val="0"/>
          <w:marTop w:val="75"/>
          <w:marBottom w:val="0"/>
          <w:divBdr>
            <w:top w:val="none" w:sz="0" w:space="0" w:color="auto"/>
            <w:left w:val="none" w:sz="0" w:space="0" w:color="auto"/>
            <w:bottom w:val="none" w:sz="0" w:space="0" w:color="auto"/>
            <w:right w:val="none" w:sz="0" w:space="0" w:color="auto"/>
          </w:divBdr>
        </w:div>
        <w:div w:id="1535654587">
          <w:marLeft w:val="965"/>
          <w:marRight w:val="0"/>
          <w:marTop w:val="75"/>
          <w:marBottom w:val="0"/>
          <w:divBdr>
            <w:top w:val="none" w:sz="0" w:space="0" w:color="auto"/>
            <w:left w:val="none" w:sz="0" w:space="0" w:color="auto"/>
            <w:bottom w:val="none" w:sz="0" w:space="0" w:color="auto"/>
            <w:right w:val="none" w:sz="0" w:space="0" w:color="auto"/>
          </w:divBdr>
        </w:div>
      </w:divsChild>
    </w:div>
    <w:div w:id="903762028">
      <w:bodyDiv w:val="1"/>
      <w:marLeft w:val="0"/>
      <w:marRight w:val="0"/>
      <w:marTop w:val="0"/>
      <w:marBottom w:val="0"/>
      <w:divBdr>
        <w:top w:val="none" w:sz="0" w:space="0" w:color="auto"/>
        <w:left w:val="none" w:sz="0" w:space="0" w:color="auto"/>
        <w:bottom w:val="none" w:sz="0" w:space="0" w:color="auto"/>
        <w:right w:val="none" w:sz="0" w:space="0" w:color="auto"/>
      </w:divBdr>
      <w:divsChild>
        <w:div w:id="1650743437">
          <w:marLeft w:val="432"/>
          <w:marRight w:val="0"/>
          <w:marTop w:val="0"/>
          <w:marBottom w:val="0"/>
          <w:divBdr>
            <w:top w:val="none" w:sz="0" w:space="0" w:color="auto"/>
            <w:left w:val="none" w:sz="0" w:space="0" w:color="auto"/>
            <w:bottom w:val="none" w:sz="0" w:space="0" w:color="auto"/>
            <w:right w:val="none" w:sz="0" w:space="0" w:color="auto"/>
          </w:divBdr>
        </w:div>
        <w:div w:id="2131122137">
          <w:marLeft w:val="432"/>
          <w:marRight w:val="0"/>
          <w:marTop w:val="0"/>
          <w:marBottom w:val="0"/>
          <w:divBdr>
            <w:top w:val="none" w:sz="0" w:space="0" w:color="auto"/>
            <w:left w:val="none" w:sz="0" w:space="0" w:color="auto"/>
            <w:bottom w:val="none" w:sz="0" w:space="0" w:color="auto"/>
            <w:right w:val="none" w:sz="0" w:space="0" w:color="auto"/>
          </w:divBdr>
        </w:div>
        <w:div w:id="1943418318">
          <w:marLeft w:val="432"/>
          <w:marRight w:val="0"/>
          <w:marTop w:val="0"/>
          <w:marBottom w:val="0"/>
          <w:divBdr>
            <w:top w:val="none" w:sz="0" w:space="0" w:color="auto"/>
            <w:left w:val="none" w:sz="0" w:space="0" w:color="auto"/>
            <w:bottom w:val="none" w:sz="0" w:space="0" w:color="auto"/>
            <w:right w:val="none" w:sz="0" w:space="0" w:color="auto"/>
          </w:divBdr>
        </w:div>
      </w:divsChild>
    </w:div>
    <w:div w:id="917979100">
      <w:bodyDiv w:val="1"/>
      <w:marLeft w:val="0"/>
      <w:marRight w:val="0"/>
      <w:marTop w:val="0"/>
      <w:marBottom w:val="0"/>
      <w:divBdr>
        <w:top w:val="none" w:sz="0" w:space="0" w:color="auto"/>
        <w:left w:val="none" w:sz="0" w:space="0" w:color="auto"/>
        <w:bottom w:val="none" w:sz="0" w:space="0" w:color="auto"/>
        <w:right w:val="none" w:sz="0" w:space="0" w:color="auto"/>
      </w:divBdr>
      <w:divsChild>
        <w:div w:id="1101681187">
          <w:marLeft w:val="432"/>
          <w:marRight w:val="0"/>
          <w:marTop w:val="0"/>
          <w:marBottom w:val="0"/>
          <w:divBdr>
            <w:top w:val="none" w:sz="0" w:space="0" w:color="auto"/>
            <w:left w:val="none" w:sz="0" w:space="0" w:color="auto"/>
            <w:bottom w:val="none" w:sz="0" w:space="0" w:color="auto"/>
            <w:right w:val="none" w:sz="0" w:space="0" w:color="auto"/>
          </w:divBdr>
        </w:div>
        <w:div w:id="1265114315">
          <w:marLeft w:val="994"/>
          <w:marRight w:val="0"/>
          <w:marTop w:val="75"/>
          <w:marBottom w:val="0"/>
          <w:divBdr>
            <w:top w:val="none" w:sz="0" w:space="0" w:color="auto"/>
            <w:left w:val="none" w:sz="0" w:space="0" w:color="auto"/>
            <w:bottom w:val="none" w:sz="0" w:space="0" w:color="auto"/>
            <w:right w:val="none" w:sz="0" w:space="0" w:color="auto"/>
          </w:divBdr>
        </w:div>
        <w:div w:id="666134594">
          <w:marLeft w:val="994"/>
          <w:marRight w:val="0"/>
          <w:marTop w:val="75"/>
          <w:marBottom w:val="0"/>
          <w:divBdr>
            <w:top w:val="none" w:sz="0" w:space="0" w:color="auto"/>
            <w:left w:val="none" w:sz="0" w:space="0" w:color="auto"/>
            <w:bottom w:val="none" w:sz="0" w:space="0" w:color="auto"/>
            <w:right w:val="none" w:sz="0" w:space="0" w:color="auto"/>
          </w:divBdr>
        </w:div>
        <w:div w:id="490604819">
          <w:marLeft w:val="994"/>
          <w:marRight w:val="0"/>
          <w:marTop w:val="75"/>
          <w:marBottom w:val="0"/>
          <w:divBdr>
            <w:top w:val="none" w:sz="0" w:space="0" w:color="auto"/>
            <w:left w:val="none" w:sz="0" w:space="0" w:color="auto"/>
            <w:bottom w:val="none" w:sz="0" w:space="0" w:color="auto"/>
            <w:right w:val="none" w:sz="0" w:space="0" w:color="auto"/>
          </w:divBdr>
        </w:div>
      </w:divsChild>
    </w:div>
    <w:div w:id="1197700206">
      <w:bodyDiv w:val="1"/>
      <w:marLeft w:val="0"/>
      <w:marRight w:val="0"/>
      <w:marTop w:val="0"/>
      <w:marBottom w:val="0"/>
      <w:divBdr>
        <w:top w:val="none" w:sz="0" w:space="0" w:color="auto"/>
        <w:left w:val="none" w:sz="0" w:space="0" w:color="auto"/>
        <w:bottom w:val="none" w:sz="0" w:space="0" w:color="auto"/>
        <w:right w:val="none" w:sz="0" w:space="0" w:color="auto"/>
      </w:divBdr>
      <w:divsChild>
        <w:div w:id="1376930666">
          <w:marLeft w:val="1094"/>
          <w:marRight w:val="0"/>
          <w:marTop w:val="75"/>
          <w:marBottom w:val="0"/>
          <w:divBdr>
            <w:top w:val="none" w:sz="0" w:space="0" w:color="auto"/>
            <w:left w:val="none" w:sz="0" w:space="0" w:color="auto"/>
            <w:bottom w:val="none" w:sz="0" w:space="0" w:color="auto"/>
            <w:right w:val="none" w:sz="0" w:space="0" w:color="auto"/>
          </w:divBdr>
        </w:div>
      </w:divsChild>
    </w:div>
    <w:div w:id="1276712975">
      <w:bodyDiv w:val="1"/>
      <w:marLeft w:val="0"/>
      <w:marRight w:val="0"/>
      <w:marTop w:val="0"/>
      <w:marBottom w:val="0"/>
      <w:divBdr>
        <w:top w:val="none" w:sz="0" w:space="0" w:color="auto"/>
        <w:left w:val="none" w:sz="0" w:space="0" w:color="auto"/>
        <w:bottom w:val="none" w:sz="0" w:space="0" w:color="auto"/>
        <w:right w:val="none" w:sz="0" w:space="0" w:color="auto"/>
      </w:divBdr>
      <w:divsChild>
        <w:div w:id="1426219734">
          <w:marLeft w:val="562"/>
          <w:marRight w:val="0"/>
          <w:marTop w:val="0"/>
          <w:marBottom w:val="0"/>
          <w:divBdr>
            <w:top w:val="none" w:sz="0" w:space="0" w:color="auto"/>
            <w:left w:val="none" w:sz="0" w:space="0" w:color="auto"/>
            <w:bottom w:val="none" w:sz="0" w:space="0" w:color="auto"/>
            <w:right w:val="none" w:sz="0" w:space="0" w:color="auto"/>
          </w:divBdr>
        </w:div>
      </w:divsChild>
    </w:div>
    <w:div w:id="1291401997">
      <w:bodyDiv w:val="1"/>
      <w:marLeft w:val="0"/>
      <w:marRight w:val="0"/>
      <w:marTop w:val="0"/>
      <w:marBottom w:val="0"/>
      <w:divBdr>
        <w:top w:val="none" w:sz="0" w:space="0" w:color="auto"/>
        <w:left w:val="none" w:sz="0" w:space="0" w:color="auto"/>
        <w:bottom w:val="none" w:sz="0" w:space="0" w:color="auto"/>
        <w:right w:val="none" w:sz="0" w:space="0" w:color="auto"/>
      </w:divBdr>
      <w:divsChild>
        <w:div w:id="267540685">
          <w:marLeft w:val="432"/>
          <w:marRight w:val="0"/>
          <w:marTop w:val="0"/>
          <w:marBottom w:val="0"/>
          <w:divBdr>
            <w:top w:val="none" w:sz="0" w:space="0" w:color="auto"/>
            <w:left w:val="none" w:sz="0" w:space="0" w:color="auto"/>
            <w:bottom w:val="none" w:sz="0" w:space="0" w:color="auto"/>
            <w:right w:val="none" w:sz="0" w:space="0" w:color="auto"/>
          </w:divBdr>
        </w:div>
        <w:div w:id="2072847133">
          <w:marLeft w:val="994"/>
          <w:marRight w:val="0"/>
          <w:marTop w:val="75"/>
          <w:marBottom w:val="0"/>
          <w:divBdr>
            <w:top w:val="none" w:sz="0" w:space="0" w:color="auto"/>
            <w:left w:val="none" w:sz="0" w:space="0" w:color="auto"/>
            <w:bottom w:val="none" w:sz="0" w:space="0" w:color="auto"/>
            <w:right w:val="none" w:sz="0" w:space="0" w:color="auto"/>
          </w:divBdr>
        </w:div>
        <w:div w:id="287900734">
          <w:marLeft w:val="994"/>
          <w:marRight w:val="0"/>
          <w:marTop w:val="75"/>
          <w:marBottom w:val="0"/>
          <w:divBdr>
            <w:top w:val="none" w:sz="0" w:space="0" w:color="auto"/>
            <w:left w:val="none" w:sz="0" w:space="0" w:color="auto"/>
            <w:bottom w:val="none" w:sz="0" w:space="0" w:color="auto"/>
            <w:right w:val="none" w:sz="0" w:space="0" w:color="auto"/>
          </w:divBdr>
        </w:div>
      </w:divsChild>
    </w:div>
    <w:div w:id="1487237541">
      <w:bodyDiv w:val="1"/>
      <w:marLeft w:val="0"/>
      <w:marRight w:val="0"/>
      <w:marTop w:val="0"/>
      <w:marBottom w:val="0"/>
      <w:divBdr>
        <w:top w:val="none" w:sz="0" w:space="0" w:color="auto"/>
        <w:left w:val="none" w:sz="0" w:space="0" w:color="auto"/>
        <w:bottom w:val="none" w:sz="0" w:space="0" w:color="auto"/>
        <w:right w:val="none" w:sz="0" w:space="0" w:color="auto"/>
      </w:divBdr>
      <w:divsChild>
        <w:div w:id="1342394311">
          <w:marLeft w:val="1094"/>
          <w:marRight w:val="0"/>
          <w:marTop w:val="75"/>
          <w:marBottom w:val="0"/>
          <w:divBdr>
            <w:top w:val="none" w:sz="0" w:space="0" w:color="auto"/>
            <w:left w:val="none" w:sz="0" w:space="0" w:color="auto"/>
            <w:bottom w:val="none" w:sz="0" w:space="0" w:color="auto"/>
            <w:right w:val="none" w:sz="0" w:space="0" w:color="auto"/>
          </w:divBdr>
        </w:div>
        <w:div w:id="1150556655">
          <w:marLeft w:val="1094"/>
          <w:marRight w:val="0"/>
          <w:marTop w:val="75"/>
          <w:marBottom w:val="0"/>
          <w:divBdr>
            <w:top w:val="none" w:sz="0" w:space="0" w:color="auto"/>
            <w:left w:val="none" w:sz="0" w:space="0" w:color="auto"/>
            <w:bottom w:val="none" w:sz="0" w:space="0" w:color="auto"/>
            <w:right w:val="none" w:sz="0" w:space="0" w:color="auto"/>
          </w:divBdr>
        </w:div>
        <w:div w:id="1599557359">
          <w:marLeft w:val="1094"/>
          <w:marRight w:val="0"/>
          <w:marTop w:val="75"/>
          <w:marBottom w:val="0"/>
          <w:divBdr>
            <w:top w:val="none" w:sz="0" w:space="0" w:color="auto"/>
            <w:left w:val="none" w:sz="0" w:space="0" w:color="auto"/>
            <w:bottom w:val="none" w:sz="0" w:space="0" w:color="auto"/>
            <w:right w:val="none" w:sz="0" w:space="0" w:color="auto"/>
          </w:divBdr>
        </w:div>
      </w:divsChild>
    </w:div>
    <w:div w:id="1587887279">
      <w:bodyDiv w:val="1"/>
      <w:marLeft w:val="0"/>
      <w:marRight w:val="0"/>
      <w:marTop w:val="0"/>
      <w:marBottom w:val="0"/>
      <w:divBdr>
        <w:top w:val="none" w:sz="0" w:space="0" w:color="auto"/>
        <w:left w:val="none" w:sz="0" w:space="0" w:color="auto"/>
        <w:bottom w:val="none" w:sz="0" w:space="0" w:color="auto"/>
        <w:right w:val="none" w:sz="0" w:space="0" w:color="auto"/>
      </w:divBdr>
      <w:divsChild>
        <w:div w:id="2056157241">
          <w:marLeft w:val="562"/>
          <w:marRight w:val="0"/>
          <w:marTop w:val="0"/>
          <w:marBottom w:val="0"/>
          <w:divBdr>
            <w:top w:val="none" w:sz="0" w:space="0" w:color="auto"/>
            <w:left w:val="none" w:sz="0" w:space="0" w:color="auto"/>
            <w:bottom w:val="none" w:sz="0" w:space="0" w:color="auto"/>
            <w:right w:val="none" w:sz="0" w:space="0" w:color="auto"/>
          </w:divBdr>
        </w:div>
      </w:divsChild>
    </w:div>
    <w:div w:id="1598976938">
      <w:bodyDiv w:val="1"/>
      <w:marLeft w:val="0"/>
      <w:marRight w:val="0"/>
      <w:marTop w:val="0"/>
      <w:marBottom w:val="0"/>
      <w:divBdr>
        <w:top w:val="none" w:sz="0" w:space="0" w:color="auto"/>
        <w:left w:val="none" w:sz="0" w:space="0" w:color="auto"/>
        <w:bottom w:val="none" w:sz="0" w:space="0" w:color="auto"/>
        <w:right w:val="none" w:sz="0" w:space="0" w:color="auto"/>
      </w:divBdr>
      <w:divsChild>
        <w:div w:id="1693023533">
          <w:marLeft w:val="562"/>
          <w:marRight w:val="0"/>
          <w:marTop w:val="0"/>
          <w:marBottom w:val="0"/>
          <w:divBdr>
            <w:top w:val="none" w:sz="0" w:space="0" w:color="auto"/>
            <w:left w:val="none" w:sz="0" w:space="0" w:color="auto"/>
            <w:bottom w:val="none" w:sz="0" w:space="0" w:color="auto"/>
            <w:right w:val="none" w:sz="0" w:space="0" w:color="auto"/>
          </w:divBdr>
        </w:div>
      </w:divsChild>
    </w:div>
    <w:div w:id="1626429428">
      <w:bodyDiv w:val="1"/>
      <w:marLeft w:val="0"/>
      <w:marRight w:val="0"/>
      <w:marTop w:val="0"/>
      <w:marBottom w:val="0"/>
      <w:divBdr>
        <w:top w:val="none" w:sz="0" w:space="0" w:color="auto"/>
        <w:left w:val="none" w:sz="0" w:space="0" w:color="auto"/>
        <w:bottom w:val="none" w:sz="0" w:space="0" w:color="auto"/>
        <w:right w:val="none" w:sz="0" w:space="0" w:color="auto"/>
      </w:divBdr>
      <w:divsChild>
        <w:div w:id="330837224">
          <w:marLeft w:val="432"/>
          <w:marRight w:val="0"/>
          <w:marTop w:val="0"/>
          <w:marBottom w:val="0"/>
          <w:divBdr>
            <w:top w:val="none" w:sz="0" w:space="0" w:color="auto"/>
            <w:left w:val="none" w:sz="0" w:space="0" w:color="auto"/>
            <w:bottom w:val="none" w:sz="0" w:space="0" w:color="auto"/>
            <w:right w:val="none" w:sz="0" w:space="0" w:color="auto"/>
          </w:divBdr>
        </w:div>
        <w:div w:id="2096584833">
          <w:marLeft w:val="432"/>
          <w:marRight w:val="0"/>
          <w:marTop w:val="0"/>
          <w:marBottom w:val="0"/>
          <w:divBdr>
            <w:top w:val="none" w:sz="0" w:space="0" w:color="auto"/>
            <w:left w:val="none" w:sz="0" w:space="0" w:color="auto"/>
            <w:bottom w:val="none" w:sz="0" w:space="0" w:color="auto"/>
            <w:right w:val="none" w:sz="0" w:space="0" w:color="auto"/>
          </w:divBdr>
        </w:div>
      </w:divsChild>
    </w:div>
    <w:div w:id="1890650716">
      <w:bodyDiv w:val="1"/>
      <w:marLeft w:val="0"/>
      <w:marRight w:val="0"/>
      <w:marTop w:val="0"/>
      <w:marBottom w:val="0"/>
      <w:divBdr>
        <w:top w:val="none" w:sz="0" w:space="0" w:color="auto"/>
        <w:left w:val="none" w:sz="0" w:space="0" w:color="auto"/>
        <w:bottom w:val="none" w:sz="0" w:space="0" w:color="auto"/>
        <w:right w:val="none" w:sz="0" w:space="0" w:color="auto"/>
      </w:divBdr>
      <w:divsChild>
        <w:div w:id="119346811">
          <w:marLeft w:val="562"/>
          <w:marRight w:val="0"/>
          <w:marTop w:val="0"/>
          <w:marBottom w:val="0"/>
          <w:divBdr>
            <w:top w:val="none" w:sz="0" w:space="0" w:color="auto"/>
            <w:left w:val="none" w:sz="0" w:space="0" w:color="auto"/>
            <w:bottom w:val="none" w:sz="0" w:space="0" w:color="auto"/>
            <w:right w:val="none" w:sz="0" w:space="0" w:color="auto"/>
          </w:divBdr>
        </w:div>
      </w:divsChild>
    </w:div>
    <w:div w:id="2099596981">
      <w:bodyDiv w:val="1"/>
      <w:marLeft w:val="0"/>
      <w:marRight w:val="0"/>
      <w:marTop w:val="0"/>
      <w:marBottom w:val="0"/>
      <w:divBdr>
        <w:top w:val="none" w:sz="0" w:space="0" w:color="auto"/>
        <w:left w:val="none" w:sz="0" w:space="0" w:color="auto"/>
        <w:bottom w:val="none" w:sz="0" w:space="0" w:color="auto"/>
        <w:right w:val="none" w:sz="0" w:space="0" w:color="auto"/>
      </w:divBdr>
      <w:divsChild>
        <w:div w:id="1157921267">
          <w:marLeft w:val="562"/>
          <w:marRight w:val="0"/>
          <w:marTop w:val="0"/>
          <w:marBottom w:val="0"/>
          <w:divBdr>
            <w:top w:val="none" w:sz="0" w:space="0" w:color="auto"/>
            <w:left w:val="none" w:sz="0" w:space="0" w:color="auto"/>
            <w:bottom w:val="none" w:sz="0" w:space="0" w:color="auto"/>
            <w:right w:val="none" w:sz="0" w:space="0" w:color="auto"/>
          </w:divBdr>
        </w:div>
      </w:divsChild>
    </w:div>
    <w:div w:id="2119762592">
      <w:bodyDiv w:val="1"/>
      <w:marLeft w:val="0"/>
      <w:marRight w:val="0"/>
      <w:marTop w:val="0"/>
      <w:marBottom w:val="0"/>
      <w:divBdr>
        <w:top w:val="none" w:sz="0" w:space="0" w:color="auto"/>
        <w:left w:val="none" w:sz="0" w:space="0" w:color="auto"/>
        <w:bottom w:val="none" w:sz="0" w:space="0" w:color="auto"/>
        <w:right w:val="none" w:sz="0" w:space="0" w:color="auto"/>
      </w:divBdr>
      <w:divsChild>
        <w:div w:id="1314216602">
          <w:marLeft w:val="1094"/>
          <w:marRight w:val="0"/>
          <w:marTop w:val="75"/>
          <w:marBottom w:val="0"/>
          <w:divBdr>
            <w:top w:val="none" w:sz="0" w:space="0" w:color="auto"/>
            <w:left w:val="none" w:sz="0" w:space="0" w:color="auto"/>
            <w:bottom w:val="none" w:sz="0" w:space="0" w:color="auto"/>
            <w:right w:val="none" w:sz="0" w:space="0" w:color="auto"/>
          </w:divBdr>
        </w:div>
        <w:div w:id="1050687875">
          <w:marLeft w:val="1094"/>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hyperlink" Target="https://myintracomm.ec.europa.eu/dg/INTPA/audit-and-control/european-court-of-auditors/Pages/das-audits.aspx"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myintracomm.ec.europa.eu/dg/INTPA/audit-and-control/residual-error-rate/Pages/index.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net1.cec.eu.int\Homes\06\velonan\My%20Documents\INPTA.R.3\My%20tasks\ECA%20and%20RER%20statistics%202020-2021\DG%20INTPA\Data%20Analysis%20&amp;%20Graphs\19.10.2022%20DAS%202020%20-%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et1.cec.eu.int\Homes\06\velonan\My%20Documents\INPTA.R.3\My%20tasks\ECA%20and%20RER%20statistics%202020-2021\DG%20INTPA\Data%20Analysis%20&amp;%20Graphs\19.10.2022%20DAS%202020%20-%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net1.cec.eu.int\Homes\06\velonan\My%20Documents\INPTA.R.3\My%20tasks\ECA%20and%20RER%20statistics%202020-2021\DG%20INTPA\Data%20Analysis%20&amp;%20Graphs\19.10.2022%20RER%202020%20-%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net1.cec.eu.int\Homes\06\velonan\My%20Documents\INPTA.R.3\My%20tasks\ECA%20and%20RER%20statistics%202020-2021\DG%20INTPA\Data%20Analysis%20&amp;%20Graphs\19.10.2022%20RER%202020%20-%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net1.cec.eu.int\Homes\06\velonan\My%20Documents\INPTA.R.3\My%20tasks\ECA%20and%20RER%20statistics%202020-2021\DG%20INTPA\Data%20Analysis%20&amp;%20Graphs\19.10.2022%20DAS%20and%20RER%2020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net1.cec.eu.int\Homes\06\velonan\My%20Documents\INPTA.R.3\My%20tasks\ECA%20and%20RER%20statistics%202020-2021\DG%20INTPA\Data%20Analysis%20&amp;%20Graphs\19.10.2022%20DAS%20and%20RER%2020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r>
              <a:rPr lang="en-US" sz="1300" b="0" i="0" baseline="0">
                <a:effectLst/>
              </a:rPr>
              <a:t>Figure 1: DAS 2020-2021 by Error Type</a:t>
            </a:r>
            <a:endParaRPr lang="en-US" sz="1300">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'DAS 2020-2021 graphs'!$B$48</c:f>
              <c:strCache>
                <c:ptCount val="1"/>
                <c:pt idx="0">
                  <c:v>DM- Grants</c:v>
                </c:pt>
              </c:strCache>
            </c:strRef>
          </c:tx>
          <c:spPr>
            <a:solidFill>
              <a:schemeClr val="accent1"/>
            </a:solidFill>
            <a:ln>
              <a:noFill/>
            </a:ln>
            <a:effectLst/>
            <a:sp3d/>
          </c:spPr>
          <c:invertIfNegative val="0"/>
          <c:dLbls>
            <c:delete val="1"/>
          </c:dLbls>
          <c:cat>
            <c:strRef>
              <c:f>'DAS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2020-2021 graphs'!$C$48:$P$48</c:f>
              <c:numCache>
                <c:formatCode>0.00%</c:formatCode>
                <c:ptCount val="14"/>
                <c:pt idx="0">
                  <c:v>3.4598781278312882E-2</c:v>
                </c:pt>
                <c:pt idx="1">
                  <c:v>5.0740530486846472E-2</c:v>
                </c:pt>
                <c:pt idx="2">
                  <c:v>8.4463840332610635E-3</c:v>
                </c:pt>
                <c:pt idx="3">
                  <c:v>3.7219410089015496E-4</c:v>
                </c:pt>
                <c:pt idx="4">
                  <c:v>5.1982454141506274E-4</c:v>
                </c:pt>
                <c:pt idx="5">
                  <c:v>0</c:v>
                </c:pt>
                <c:pt idx="6">
                  <c:v>1.2562746870027605E-2</c:v>
                </c:pt>
                <c:pt idx="7">
                  <c:v>0</c:v>
                </c:pt>
                <c:pt idx="8">
                  <c:v>2.9896941049117258E-4</c:v>
                </c:pt>
                <c:pt idx="9">
                  <c:v>1.0749147505892231E-2</c:v>
                </c:pt>
                <c:pt idx="10">
                  <c:v>3.2984471289683626E-2</c:v>
                </c:pt>
                <c:pt idx="11">
                  <c:v>4.4146664474239723E-3</c:v>
                </c:pt>
                <c:pt idx="12">
                  <c:v>1.1288036015056639E-3</c:v>
                </c:pt>
                <c:pt idx="13">
                  <c:v>2.4609968115538058E-2</c:v>
                </c:pt>
              </c:numCache>
            </c:numRef>
          </c:val>
          <c:extLst>
            <c:ext xmlns:c16="http://schemas.microsoft.com/office/drawing/2014/chart" uri="{C3380CC4-5D6E-409C-BE32-E72D297353CC}">
              <c16:uniqueId val="{00000000-C9A8-4D92-8766-8A468DEA2D2D}"/>
            </c:ext>
          </c:extLst>
        </c:ser>
        <c:ser>
          <c:idx val="1"/>
          <c:order val="1"/>
          <c:tx>
            <c:strRef>
              <c:f>'DAS 2020-2021 graphs'!$B$49</c:f>
              <c:strCache>
                <c:ptCount val="1"/>
                <c:pt idx="0">
                  <c:v>DM- Procurement</c:v>
                </c:pt>
              </c:strCache>
            </c:strRef>
          </c:tx>
          <c:spPr>
            <a:solidFill>
              <a:schemeClr val="accent2"/>
            </a:solidFill>
            <a:ln>
              <a:noFill/>
            </a:ln>
            <a:effectLst/>
            <a:sp3d/>
          </c:spPr>
          <c:invertIfNegative val="0"/>
          <c:dLbls>
            <c:delete val="1"/>
          </c:dLbls>
          <c:cat>
            <c:strRef>
              <c:f>'DAS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2020-2021 graphs'!$C$49:$P$49</c:f>
              <c:numCache>
                <c:formatCode>0.00%</c:formatCode>
                <c:ptCount val="14"/>
                <c:pt idx="0">
                  <c:v>2.953742736698188E-2</c:v>
                </c:pt>
                <c:pt idx="1">
                  <c:v>5.5551358341814169E-2</c:v>
                </c:pt>
                <c:pt idx="2">
                  <c:v>0</c:v>
                </c:pt>
                <c:pt idx="3">
                  <c:v>0</c:v>
                </c:pt>
                <c:pt idx="4">
                  <c:v>0</c:v>
                </c:pt>
                <c:pt idx="5">
                  <c:v>1.5808362766321067E-3</c:v>
                </c:pt>
                <c:pt idx="6">
                  <c:v>0</c:v>
                </c:pt>
                <c:pt idx="7">
                  <c:v>0</c:v>
                </c:pt>
                <c:pt idx="8">
                  <c:v>0</c:v>
                </c:pt>
                <c:pt idx="9">
                  <c:v>0</c:v>
                </c:pt>
                <c:pt idx="10">
                  <c:v>2.4181506286191708E-2</c:v>
                </c:pt>
                <c:pt idx="11">
                  <c:v>0</c:v>
                </c:pt>
                <c:pt idx="12">
                  <c:v>0</c:v>
                </c:pt>
                <c:pt idx="13">
                  <c:v>0</c:v>
                </c:pt>
              </c:numCache>
            </c:numRef>
          </c:val>
          <c:extLst>
            <c:ext xmlns:c16="http://schemas.microsoft.com/office/drawing/2014/chart" uri="{C3380CC4-5D6E-409C-BE32-E72D297353CC}">
              <c16:uniqueId val="{00000001-C9A8-4D92-8766-8A468DEA2D2D}"/>
            </c:ext>
          </c:extLst>
        </c:ser>
        <c:ser>
          <c:idx val="2"/>
          <c:order val="2"/>
          <c:tx>
            <c:strRef>
              <c:f>'DAS 2020-2021 graphs'!$B$50</c:f>
              <c:strCache>
                <c:ptCount val="1"/>
                <c:pt idx="0">
                  <c:v>IM- Beneficiary Countries</c:v>
                </c:pt>
              </c:strCache>
            </c:strRef>
          </c:tx>
          <c:spPr>
            <a:solidFill>
              <a:schemeClr val="accent3"/>
            </a:solidFill>
            <a:ln>
              <a:noFill/>
            </a:ln>
            <a:effectLst/>
            <a:sp3d/>
          </c:spPr>
          <c:invertIfNegative val="0"/>
          <c:dLbls>
            <c:delete val="1"/>
          </c:dLbls>
          <c:cat>
            <c:strRef>
              <c:f>'DAS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2020-2021 graphs'!$C$50:$P$50</c:f>
              <c:numCache>
                <c:formatCode>0.00%</c:formatCode>
                <c:ptCount val="14"/>
                <c:pt idx="0">
                  <c:v>0</c:v>
                </c:pt>
                <c:pt idx="1">
                  <c:v>5.5551358341814169E-2</c:v>
                </c:pt>
                <c:pt idx="2">
                  <c:v>1.8231155797336286E-2</c:v>
                </c:pt>
                <c:pt idx="3">
                  <c:v>0</c:v>
                </c:pt>
                <c:pt idx="4">
                  <c:v>1.4882208899772015E-3</c:v>
                </c:pt>
                <c:pt idx="5">
                  <c:v>0</c:v>
                </c:pt>
                <c:pt idx="6">
                  <c:v>8.1271637254074131E-4</c:v>
                </c:pt>
                <c:pt idx="7">
                  <c:v>0</c:v>
                </c:pt>
                <c:pt idx="8">
                  <c:v>0</c:v>
                </c:pt>
                <c:pt idx="9">
                  <c:v>0</c:v>
                </c:pt>
                <c:pt idx="10">
                  <c:v>7.1208841289734535E-3</c:v>
                </c:pt>
                <c:pt idx="11">
                  <c:v>0</c:v>
                </c:pt>
                <c:pt idx="12">
                  <c:v>1.5437704982961634E-2</c:v>
                </c:pt>
                <c:pt idx="13">
                  <c:v>0</c:v>
                </c:pt>
              </c:numCache>
            </c:numRef>
          </c:val>
          <c:extLst>
            <c:ext xmlns:c16="http://schemas.microsoft.com/office/drawing/2014/chart" uri="{C3380CC4-5D6E-409C-BE32-E72D297353CC}">
              <c16:uniqueId val="{00000002-C9A8-4D92-8766-8A468DEA2D2D}"/>
            </c:ext>
          </c:extLst>
        </c:ser>
        <c:ser>
          <c:idx val="3"/>
          <c:order val="3"/>
          <c:tx>
            <c:strRef>
              <c:f>'DAS 2020-2021 graphs'!$B$51</c:f>
              <c:strCache>
                <c:ptCount val="1"/>
                <c:pt idx="0">
                  <c:v>IM -IOs, EIB, EIF and DAs</c:v>
                </c:pt>
              </c:strCache>
            </c:strRef>
          </c:tx>
          <c:spPr>
            <a:solidFill>
              <a:schemeClr val="accent4"/>
            </a:solidFill>
            <a:ln>
              <a:noFill/>
            </a:ln>
            <a:effectLst/>
            <a:sp3d/>
          </c:spPr>
          <c:invertIfNegative val="0"/>
          <c:dLbls>
            <c:delete val="1"/>
          </c:dLbls>
          <c:cat>
            <c:strRef>
              <c:f>'DAS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2020-2021 graphs'!$C$51:$P$51</c:f>
              <c:numCache>
                <c:formatCode>0.00%</c:formatCode>
                <c:ptCount val="14"/>
                <c:pt idx="0">
                  <c:v>0.24674941422867966</c:v>
                </c:pt>
                <c:pt idx="1">
                  <c:v>4.6254594026447861E-2</c:v>
                </c:pt>
                <c:pt idx="2">
                  <c:v>6.9784664463939843E-3</c:v>
                </c:pt>
                <c:pt idx="3">
                  <c:v>4.5200586464974948E-3</c:v>
                </c:pt>
                <c:pt idx="4">
                  <c:v>3.4997355755342927E-5</c:v>
                </c:pt>
                <c:pt idx="5">
                  <c:v>3.4330739455241152E-3</c:v>
                </c:pt>
                <c:pt idx="6">
                  <c:v>3.8336045905043005E-2</c:v>
                </c:pt>
                <c:pt idx="7">
                  <c:v>0</c:v>
                </c:pt>
                <c:pt idx="8">
                  <c:v>0</c:v>
                </c:pt>
                <c:pt idx="9">
                  <c:v>0.12757174371029975</c:v>
                </c:pt>
                <c:pt idx="10">
                  <c:v>0.12604474870638677</c:v>
                </c:pt>
                <c:pt idx="11">
                  <c:v>0</c:v>
                </c:pt>
                <c:pt idx="12">
                  <c:v>1.7093152961776218E-3</c:v>
                </c:pt>
                <c:pt idx="13">
                  <c:v>7.4539959157005889E-3</c:v>
                </c:pt>
              </c:numCache>
            </c:numRef>
          </c:val>
          <c:extLst>
            <c:ext xmlns:c16="http://schemas.microsoft.com/office/drawing/2014/chart" uri="{C3380CC4-5D6E-409C-BE32-E72D297353CC}">
              <c16:uniqueId val="{00000003-C9A8-4D92-8766-8A468DEA2D2D}"/>
            </c:ext>
          </c:extLst>
        </c:ser>
        <c:dLbls>
          <c:showLegendKey val="0"/>
          <c:showVal val="1"/>
          <c:showCatName val="0"/>
          <c:showSerName val="0"/>
          <c:showPercent val="0"/>
          <c:showBubbleSize val="0"/>
        </c:dLbls>
        <c:gapWidth val="150"/>
        <c:shape val="box"/>
        <c:axId val="449272304"/>
        <c:axId val="449274928"/>
        <c:axId val="0"/>
      </c:bar3DChart>
      <c:catAx>
        <c:axId val="449272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cap="none" spc="0" normalizeH="0" baseline="0">
                <a:solidFill>
                  <a:schemeClr val="tx1">
                    <a:lumMod val="65000"/>
                    <a:lumOff val="35000"/>
                  </a:schemeClr>
                </a:solidFill>
                <a:latin typeface="+mn-lt"/>
                <a:ea typeface="+mn-ea"/>
                <a:cs typeface="+mn-cs"/>
              </a:defRPr>
            </a:pPr>
            <a:endParaRPr lang="en-US"/>
          </a:p>
        </c:txPr>
        <c:crossAx val="449274928"/>
        <c:crosses val="autoZero"/>
        <c:auto val="1"/>
        <c:lblAlgn val="ctr"/>
        <c:lblOffset val="100"/>
        <c:noMultiLvlLbl val="0"/>
      </c:catAx>
      <c:valAx>
        <c:axId val="4492749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272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300" b="0" i="0" baseline="0">
                <a:effectLst/>
              </a:rPr>
              <a:t>Figure 2: DAS 2020-2021 by RCS</a:t>
            </a:r>
            <a:endParaRPr lang="en-US" sz="13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'DAS 2020-2021 graphs'!$C$47</c:f>
              <c:strCache>
                <c:ptCount val="1"/>
                <c:pt idx="0">
                  <c:v>Missing / inadequate documentation</c:v>
                </c:pt>
              </c:strCache>
            </c:strRef>
          </c:tx>
          <c:spPr>
            <a:solidFill>
              <a:schemeClr val="accent1"/>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graphs'!$C$48:$C$51</c:f>
              <c:numCache>
                <c:formatCode>0.00%</c:formatCode>
                <c:ptCount val="4"/>
                <c:pt idx="0">
                  <c:v>3.4598781278312882E-2</c:v>
                </c:pt>
                <c:pt idx="1">
                  <c:v>2.953742736698188E-2</c:v>
                </c:pt>
                <c:pt idx="2">
                  <c:v>0</c:v>
                </c:pt>
                <c:pt idx="3">
                  <c:v>0.24674941422867966</c:v>
                </c:pt>
              </c:numCache>
            </c:numRef>
          </c:val>
          <c:extLst>
            <c:ext xmlns:c16="http://schemas.microsoft.com/office/drawing/2014/chart" uri="{C3380CC4-5D6E-409C-BE32-E72D297353CC}">
              <c16:uniqueId val="{00000000-D7AB-4C81-B87A-5EDB24129001}"/>
            </c:ext>
          </c:extLst>
        </c:ser>
        <c:ser>
          <c:idx val="1"/>
          <c:order val="1"/>
          <c:tx>
            <c:strRef>
              <c:f>'DAS 2020-2021 graphs'!$D$47</c:f>
              <c:strCache>
                <c:ptCount val="1"/>
                <c:pt idx="0">
                  <c:v>Incorrect procurement </c:v>
                </c:pt>
              </c:strCache>
            </c:strRef>
          </c:tx>
          <c:spPr>
            <a:solidFill>
              <a:schemeClr val="accent2"/>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graphs'!$D$48:$D$51</c:f>
              <c:numCache>
                <c:formatCode>0.00%</c:formatCode>
                <c:ptCount val="4"/>
                <c:pt idx="0">
                  <c:v>5.0740530486846472E-2</c:v>
                </c:pt>
                <c:pt idx="1">
                  <c:v>5.5551358341814169E-2</c:v>
                </c:pt>
                <c:pt idx="2">
                  <c:v>5.5551358341814169E-2</c:v>
                </c:pt>
                <c:pt idx="3">
                  <c:v>4.6254594026447861E-2</c:v>
                </c:pt>
              </c:numCache>
            </c:numRef>
          </c:val>
          <c:extLst>
            <c:ext xmlns:c16="http://schemas.microsoft.com/office/drawing/2014/chart" uri="{C3380CC4-5D6E-409C-BE32-E72D297353CC}">
              <c16:uniqueId val="{00000001-D7AB-4C81-B87A-5EDB24129001}"/>
            </c:ext>
          </c:extLst>
        </c:ser>
        <c:ser>
          <c:idx val="2"/>
          <c:order val="2"/>
          <c:tx>
            <c:strRef>
              <c:f>'DAS 2020-2021 graphs'!$E$47</c:f>
              <c:strCache>
                <c:ptCount val="1"/>
                <c:pt idx="0">
                  <c:v>Expenditure outside contractual period</c:v>
                </c:pt>
              </c:strCache>
            </c:strRef>
          </c:tx>
          <c:spPr>
            <a:solidFill>
              <a:schemeClr val="accent3"/>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graphs'!$E$48:$E$51</c:f>
              <c:numCache>
                <c:formatCode>0.00%</c:formatCode>
                <c:ptCount val="4"/>
                <c:pt idx="0">
                  <c:v>8.4463840332610635E-3</c:v>
                </c:pt>
                <c:pt idx="1">
                  <c:v>0</c:v>
                </c:pt>
                <c:pt idx="2">
                  <c:v>1.8231155797336286E-2</c:v>
                </c:pt>
                <c:pt idx="3">
                  <c:v>6.9784664463939843E-3</c:v>
                </c:pt>
              </c:numCache>
            </c:numRef>
          </c:val>
          <c:extLst>
            <c:ext xmlns:c16="http://schemas.microsoft.com/office/drawing/2014/chart" uri="{C3380CC4-5D6E-409C-BE32-E72D297353CC}">
              <c16:uniqueId val="{00000002-D7AB-4C81-B87A-5EDB24129001}"/>
            </c:ext>
          </c:extLst>
        </c:ser>
        <c:ser>
          <c:idx val="3"/>
          <c:order val="3"/>
          <c:tx>
            <c:strRef>
              <c:f>'DAS 2020-2021 graphs'!$F$47</c:f>
              <c:strCache>
                <c:ptCount val="1"/>
                <c:pt idx="0">
                  <c:v>Expenditure includes VAT / other taxes</c:v>
                </c:pt>
              </c:strCache>
            </c:strRef>
          </c:tx>
          <c:spPr>
            <a:solidFill>
              <a:schemeClr val="accent4"/>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graphs'!$F$48:$F$51</c:f>
              <c:numCache>
                <c:formatCode>0.00%</c:formatCode>
                <c:ptCount val="4"/>
                <c:pt idx="0">
                  <c:v>3.7219410089015496E-4</c:v>
                </c:pt>
                <c:pt idx="1">
                  <c:v>0</c:v>
                </c:pt>
                <c:pt idx="2">
                  <c:v>0</c:v>
                </c:pt>
                <c:pt idx="3">
                  <c:v>4.5200586464974948E-3</c:v>
                </c:pt>
              </c:numCache>
            </c:numRef>
          </c:val>
          <c:extLst>
            <c:ext xmlns:c16="http://schemas.microsoft.com/office/drawing/2014/chart" uri="{C3380CC4-5D6E-409C-BE32-E72D297353CC}">
              <c16:uniqueId val="{00000003-D7AB-4C81-B87A-5EDB24129001}"/>
            </c:ext>
          </c:extLst>
        </c:ser>
        <c:ser>
          <c:idx val="4"/>
          <c:order val="4"/>
          <c:tx>
            <c:strRef>
              <c:f>'DAS 2020-2021 graphs'!$G$47</c:f>
              <c:strCache>
                <c:ptCount val="1"/>
                <c:pt idx="0">
                  <c:v>Incorrect exchange rate used</c:v>
                </c:pt>
              </c:strCache>
            </c:strRef>
          </c:tx>
          <c:spPr>
            <a:solidFill>
              <a:schemeClr val="accent5"/>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graphs'!$G$48:$G$51</c:f>
              <c:numCache>
                <c:formatCode>0.00%</c:formatCode>
                <c:ptCount val="4"/>
                <c:pt idx="0">
                  <c:v>5.1982454141506274E-4</c:v>
                </c:pt>
                <c:pt idx="1">
                  <c:v>0</c:v>
                </c:pt>
                <c:pt idx="2">
                  <c:v>1.4882208899772015E-3</c:v>
                </c:pt>
                <c:pt idx="3">
                  <c:v>3.4997355755342927E-5</c:v>
                </c:pt>
              </c:numCache>
            </c:numRef>
          </c:val>
          <c:extLst>
            <c:ext xmlns:c16="http://schemas.microsoft.com/office/drawing/2014/chart" uri="{C3380CC4-5D6E-409C-BE32-E72D297353CC}">
              <c16:uniqueId val="{00000004-D7AB-4C81-B87A-5EDB24129001}"/>
            </c:ext>
          </c:extLst>
        </c:ser>
        <c:ser>
          <c:idx val="5"/>
          <c:order val="5"/>
          <c:tx>
            <c:strRef>
              <c:f>'DAS 2020-2021 graphs'!$H$47</c:f>
              <c:strCache>
                <c:ptCount val="1"/>
                <c:pt idx="0">
                  <c:v>Budget exceeded</c:v>
                </c:pt>
              </c:strCache>
            </c:strRef>
          </c:tx>
          <c:spPr>
            <a:solidFill>
              <a:schemeClr val="accent6"/>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graphs'!$H$48:$H$51</c:f>
              <c:numCache>
                <c:formatCode>0.00%</c:formatCode>
                <c:ptCount val="4"/>
                <c:pt idx="0">
                  <c:v>0</c:v>
                </c:pt>
                <c:pt idx="1">
                  <c:v>1.5808362766321067E-3</c:v>
                </c:pt>
                <c:pt idx="2">
                  <c:v>0</c:v>
                </c:pt>
                <c:pt idx="3">
                  <c:v>3.4330739455241152E-3</c:v>
                </c:pt>
              </c:numCache>
            </c:numRef>
          </c:val>
          <c:extLst>
            <c:ext xmlns:c16="http://schemas.microsoft.com/office/drawing/2014/chart" uri="{C3380CC4-5D6E-409C-BE32-E72D297353CC}">
              <c16:uniqueId val="{00000005-D7AB-4C81-B87A-5EDB24129001}"/>
            </c:ext>
          </c:extLst>
        </c:ser>
        <c:ser>
          <c:idx val="6"/>
          <c:order val="6"/>
          <c:tx>
            <c:strRef>
              <c:f>'DAS 2020-2021 graphs'!$I$47</c:f>
              <c:strCache>
                <c:ptCount val="1"/>
                <c:pt idx="0">
                  <c:v>Expenditure not for project purposes</c:v>
                </c:pt>
              </c:strCache>
            </c:strRef>
          </c:tx>
          <c:spPr>
            <a:solidFill>
              <a:schemeClr val="accent1">
                <a:lumMod val="6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graphs'!$I$48:$I$51</c:f>
              <c:numCache>
                <c:formatCode>0.00%</c:formatCode>
                <c:ptCount val="4"/>
                <c:pt idx="0">
                  <c:v>1.2562746870027605E-2</c:v>
                </c:pt>
                <c:pt idx="1">
                  <c:v>0</c:v>
                </c:pt>
                <c:pt idx="2">
                  <c:v>8.1271637254074131E-4</c:v>
                </c:pt>
                <c:pt idx="3">
                  <c:v>3.8336045905043005E-2</c:v>
                </c:pt>
              </c:numCache>
            </c:numRef>
          </c:val>
          <c:extLst>
            <c:ext xmlns:c16="http://schemas.microsoft.com/office/drawing/2014/chart" uri="{C3380CC4-5D6E-409C-BE32-E72D297353CC}">
              <c16:uniqueId val="{00000006-D7AB-4C81-B87A-5EDB24129001}"/>
            </c:ext>
          </c:extLst>
        </c:ser>
        <c:ser>
          <c:idx val="7"/>
          <c:order val="7"/>
          <c:tx>
            <c:strRef>
              <c:f>'DAS 2020-2021 graphs'!$J$47</c:f>
              <c:strCache>
                <c:ptCount val="1"/>
                <c:pt idx="0">
                  <c:v>Fraud and irregularities</c:v>
                </c:pt>
              </c:strCache>
            </c:strRef>
          </c:tx>
          <c:spPr>
            <a:solidFill>
              <a:schemeClr val="accent2">
                <a:lumMod val="6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graphs'!$J$48:$J$51</c:f>
              <c:numCache>
                <c:formatCode>0.00%</c:formatCode>
                <c:ptCount val="4"/>
                <c:pt idx="0">
                  <c:v>0</c:v>
                </c:pt>
                <c:pt idx="1">
                  <c:v>0</c:v>
                </c:pt>
                <c:pt idx="2">
                  <c:v>0</c:v>
                </c:pt>
                <c:pt idx="3">
                  <c:v>0</c:v>
                </c:pt>
              </c:numCache>
            </c:numRef>
          </c:val>
          <c:extLst>
            <c:ext xmlns:c16="http://schemas.microsoft.com/office/drawing/2014/chart" uri="{C3380CC4-5D6E-409C-BE32-E72D297353CC}">
              <c16:uniqueId val="{00000007-D7AB-4C81-B87A-5EDB24129001}"/>
            </c:ext>
          </c:extLst>
        </c:ser>
        <c:ser>
          <c:idx val="8"/>
          <c:order val="8"/>
          <c:tx>
            <c:strRef>
              <c:f>'DAS 2020-2021 graphs'!$K$47</c:f>
              <c:strCache>
                <c:ptCount val="1"/>
                <c:pt idx="0">
                  <c:v>Income not declared / not reported</c:v>
                </c:pt>
              </c:strCache>
            </c:strRef>
          </c:tx>
          <c:spPr>
            <a:solidFill>
              <a:schemeClr val="accent3">
                <a:lumMod val="6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graphs'!$K$48:$K$51</c:f>
              <c:numCache>
                <c:formatCode>0.00%</c:formatCode>
                <c:ptCount val="4"/>
                <c:pt idx="0">
                  <c:v>2.9896941049117258E-4</c:v>
                </c:pt>
                <c:pt idx="1">
                  <c:v>0</c:v>
                </c:pt>
                <c:pt idx="2">
                  <c:v>0</c:v>
                </c:pt>
                <c:pt idx="3">
                  <c:v>0</c:v>
                </c:pt>
              </c:numCache>
            </c:numRef>
          </c:val>
          <c:extLst>
            <c:ext xmlns:c16="http://schemas.microsoft.com/office/drawing/2014/chart" uri="{C3380CC4-5D6E-409C-BE32-E72D297353CC}">
              <c16:uniqueId val="{00000008-D7AB-4C81-B87A-5EDB24129001}"/>
            </c:ext>
          </c:extLst>
        </c:ser>
        <c:ser>
          <c:idx val="9"/>
          <c:order val="9"/>
          <c:tx>
            <c:strRef>
              <c:f>'DAS 2020-2021 graphs'!$L$47</c:f>
              <c:strCache>
                <c:ptCount val="1"/>
                <c:pt idx="0">
                  <c:v>Indirect costs included as direct costs</c:v>
                </c:pt>
              </c:strCache>
            </c:strRef>
          </c:tx>
          <c:spPr>
            <a:solidFill>
              <a:schemeClr val="accent4">
                <a:lumMod val="6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graphs'!$L$48:$L$51</c:f>
              <c:numCache>
                <c:formatCode>0.00%</c:formatCode>
                <c:ptCount val="4"/>
                <c:pt idx="0">
                  <c:v>1.0749147505892231E-2</c:v>
                </c:pt>
                <c:pt idx="1">
                  <c:v>0</c:v>
                </c:pt>
                <c:pt idx="2">
                  <c:v>0</c:v>
                </c:pt>
                <c:pt idx="3">
                  <c:v>0.12757174371029975</c:v>
                </c:pt>
              </c:numCache>
            </c:numRef>
          </c:val>
          <c:extLst>
            <c:ext xmlns:c16="http://schemas.microsoft.com/office/drawing/2014/chart" uri="{C3380CC4-5D6E-409C-BE32-E72D297353CC}">
              <c16:uniqueId val="{00000009-D7AB-4C81-B87A-5EDB24129001}"/>
            </c:ext>
          </c:extLst>
        </c:ser>
        <c:ser>
          <c:idx val="10"/>
          <c:order val="10"/>
          <c:tx>
            <c:strRef>
              <c:f>'DAS 2020-2021 graphs'!$M$47</c:f>
              <c:strCache>
                <c:ptCount val="1"/>
                <c:pt idx="0">
                  <c:v>Commitments or advances reported as expenditure incurred</c:v>
                </c:pt>
              </c:strCache>
            </c:strRef>
          </c:tx>
          <c:spPr>
            <a:solidFill>
              <a:schemeClr val="accent5">
                <a:lumMod val="6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graphs'!$M$48:$M$51</c:f>
              <c:numCache>
                <c:formatCode>0.00%</c:formatCode>
                <c:ptCount val="4"/>
                <c:pt idx="0">
                  <c:v>3.2984471289683626E-2</c:v>
                </c:pt>
                <c:pt idx="1">
                  <c:v>2.4181506286191708E-2</c:v>
                </c:pt>
                <c:pt idx="2">
                  <c:v>7.1208841289734535E-3</c:v>
                </c:pt>
                <c:pt idx="3">
                  <c:v>0.12604474870638677</c:v>
                </c:pt>
              </c:numCache>
            </c:numRef>
          </c:val>
          <c:extLst>
            <c:ext xmlns:c16="http://schemas.microsoft.com/office/drawing/2014/chart" uri="{C3380CC4-5D6E-409C-BE32-E72D297353CC}">
              <c16:uniqueId val="{0000000A-D7AB-4C81-B87A-5EDB24129001}"/>
            </c:ext>
          </c:extLst>
        </c:ser>
        <c:ser>
          <c:idx val="11"/>
          <c:order val="11"/>
          <c:tx>
            <c:strRef>
              <c:f>'DAS 2020-2021 graphs'!$N$47</c:f>
              <c:strCache>
                <c:ptCount val="1"/>
                <c:pt idx="0">
                  <c:v>Simplified Cost Options not properly applied or approved</c:v>
                </c:pt>
              </c:strCache>
            </c:strRef>
          </c:tx>
          <c:spPr>
            <a:solidFill>
              <a:schemeClr val="accent6">
                <a:lumMod val="6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graphs'!$N$48:$N$51</c:f>
              <c:numCache>
                <c:formatCode>0.00%</c:formatCode>
                <c:ptCount val="4"/>
                <c:pt idx="0">
                  <c:v>4.4146664474239723E-3</c:v>
                </c:pt>
                <c:pt idx="1">
                  <c:v>0</c:v>
                </c:pt>
                <c:pt idx="2">
                  <c:v>0</c:v>
                </c:pt>
                <c:pt idx="3">
                  <c:v>0</c:v>
                </c:pt>
              </c:numCache>
            </c:numRef>
          </c:val>
          <c:extLst>
            <c:ext xmlns:c16="http://schemas.microsoft.com/office/drawing/2014/chart" uri="{C3380CC4-5D6E-409C-BE32-E72D297353CC}">
              <c16:uniqueId val="{0000000B-D7AB-4C81-B87A-5EDB24129001}"/>
            </c:ext>
          </c:extLst>
        </c:ser>
        <c:ser>
          <c:idx val="12"/>
          <c:order val="12"/>
          <c:tx>
            <c:strRef>
              <c:f>'DAS 2020-2021 graphs'!$O$47</c:f>
              <c:strCache>
                <c:ptCount val="1"/>
                <c:pt idx="0">
                  <c:v>Measurements for work contracts not properly evidenced</c:v>
                </c:pt>
              </c:strCache>
            </c:strRef>
          </c:tx>
          <c:spPr>
            <a:solidFill>
              <a:schemeClr val="accent1">
                <a:lumMod val="80000"/>
                <a:lumOff val="2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graphs'!$O$48:$O$51</c:f>
              <c:numCache>
                <c:formatCode>0.00%</c:formatCode>
                <c:ptCount val="4"/>
                <c:pt idx="0">
                  <c:v>1.1288036015056639E-3</c:v>
                </c:pt>
                <c:pt idx="1">
                  <c:v>0</c:v>
                </c:pt>
                <c:pt idx="2">
                  <c:v>1.5437704982961634E-2</c:v>
                </c:pt>
                <c:pt idx="3">
                  <c:v>1.7093152961776218E-3</c:v>
                </c:pt>
              </c:numCache>
            </c:numRef>
          </c:val>
          <c:extLst>
            <c:ext xmlns:c16="http://schemas.microsoft.com/office/drawing/2014/chart" uri="{C3380CC4-5D6E-409C-BE32-E72D297353CC}">
              <c16:uniqueId val="{0000000C-D7AB-4C81-B87A-5EDB24129001}"/>
            </c:ext>
          </c:extLst>
        </c:ser>
        <c:ser>
          <c:idx val="13"/>
          <c:order val="13"/>
          <c:tx>
            <c:strRef>
              <c:f>'DAS 2020-2021 graphs'!$P$47</c:f>
              <c:strCache>
                <c:ptCount val="1"/>
                <c:pt idx="0">
                  <c:v>Other financial findings</c:v>
                </c:pt>
              </c:strCache>
            </c:strRef>
          </c:tx>
          <c:spPr>
            <a:solidFill>
              <a:schemeClr val="accent2">
                <a:lumMod val="80000"/>
                <a:lumOff val="20000"/>
              </a:schemeClr>
            </a:solidFill>
            <a:ln>
              <a:noFill/>
            </a:ln>
            <a:effectLst/>
            <a:sp3d/>
          </c:spPr>
          <c:invertIfNegative val="0"/>
          <c:cat>
            <c:strRef>
              <c:f>'DAS 2020-2021 graphs'!$B$48:$B$51</c:f>
              <c:strCache>
                <c:ptCount val="4"/>
                <c:pt idx="0">
                  <c:v>DM- Grants</c:v>
                </c:pt>
                <c:pt idx="1">
                  <c:v>DM- Procurement</c:v>
                </c:pt>
                <c:pt idx="2">
                  <c:v>IM- Beneficiary Countries</c:v>
                </c:pt>
                <c:pt idx="3">
                  <c:v>IM -IOs, EIB, EIF and DAs</c:v>
                </c:pt>
              </c:strCache>
            </c:strRef>
          </c:cat>
          <c:val>
            <c:numRef>
              <c:f>'DAS 2020-2021 graphs'!$P$48:$P$51</c:f>
              <c:numCache>
                <c:formatCode>0.00%</c:formatCode>
                <c:ptCount val="4"/>
                <c:pt idx="0">
                  <c:v>2.4609968115538058E-2</c:v>
                </c:pt>
                <c:pt idx="1">
                  <c:v>0</c:v>
                </c:pt>
                <c:pt idx="2">
                  <c:v>0</c:v>
                </c:pt>
                <c:pt idx="3">
                  <c:v>7.4539959157005889E-3</c:v>
                </c:pt>
              </c:numCache>
            </c:numRef>
          </c:val>
          <c:extLst>
            <c:ext xmlns:c16="http://schemas.microsoft.com/office/drawing/2014/chart" uri="{C3380CC4-5D6E-409C-BE32-E72D297353CC}">
              <c16:uniqueId val="{0000000D-D7AB-4C81-B87A-5EDB24129001}"/>
            </c:ext>
          </c:extLst>
        </c:ser>
        <c:dLbls>
          <c:showLegendKey val="0"/>
          <c:showVal val="0"/>
          <c:showCatName val="0"/>
          <c:showSerName val="0"/>
          <c:showPercent val="0"/>
          <c:showBubbleSize val="0"/>
        </c:dLbls>
        <c:gapWidth val="150"/>
        <c:shape val="box"/>
        <c:axId val="449940432"/>
        <c:axId val="449938464"/>
        <c:axId val="0"/>
      </c:bar3DChart>
      <c:catAx>
        <c:axId val="449940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938464"/>
        <c:crosses val="autoZero"/>
        <c:auto val="1"/>
        <c:lblAlgn val="ctr"/>
        <c:lblOffset val="100"/>
        <c:noMultiLvlLbl val="0"/>
      </c:catAx>
      <c:valAx>
        <c:axId val="4499384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940432"/>
        <c:crosses val="autoZero"/>
        <c:crossBetween val="between"/>
      </c:valAx>
      <c:spPr>
        <a:noFill/>
        <a:ln>
          <a:noFill/>
        </a:ln>
        <a:effectLst/>
      </c:spPr>
    </c:plotArea>
    <c:legend>
      <c:legendPos val="b"/>
      <c:layout>
        <c:manualLayout>
          <c:xMode val="edge"/>
          <c:yMode val="edge"/>
          <c:x val="4.6402113780986728E-2"/>
          <c:y val="0.50703088375426231"/>
          <c:w val="0.58411886995958617"/>
          <c:h val="0.438109603585181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r>
              <a:rPr lang="en-US" sz="1300" b="0" i="0" baseline="0">
                <a:effectLst/>
              </a:rPr>
              <a:t>Figure 3: RER 2020-2021 by Error Type</a:t>
            </a:r>
            <a:endParaRPr lang="en-US" sz="13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'RER 2020-2021 graphs'!$B$48</c:f>
              <c:strCache>
                <c:ptCount val="1"/>
                <c:pt idx="0">
                  <c:v>DM- Grants</c:v>
                </c:pt>
              </c:strCache>
            </c:strRef>
          </c:tx>
          <c:spPr>
            <a:solidFill>
              <a:schemeClr val="accent1"/>
            </a:solidFill>
            <a:ln>
              <a:noFill/>
            </a:ln>
            <a:effectLst/>
            <a:sp3d/>
          </c:spPr>
          <c:invertIfNegative val="0"/>
          <c:dLbls>
            <c:delete val="1"/>
          </c:dLbls>
          <c:cat>
            <c:strRef>
              <c:f>'RER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'RER 2020-2021 graphs'!$C$48:$P$48</c:f>
              <c:numCache>
                <c:formatCode>0.00%</c:formatCode>
                <c:ptCount val="14"/>
                <c:pt idx="0">
                  <c:v>0.29334617269453023</c:v>
                </c:pt>
                <c:pt idx="1">
                  <c:v>1.5458411691542967E-2</c:v>
                </c:pt>
                <c:pt idx="2">
                  <c:v>7.7252382733866781E-2</c:v>
                </c:pt>
                <c:pt idx="3">
                  <c:v>3.6045565921050994E-3</c:v>
                </c:pt>
                <c:pt idx="4">
                  <c:v>1.648831007208351E-3</c:v>
                </c:pt>
                <c:pt idx="5">
                  <c:v>1.6123030998093279E-3</c:v>
                </c:pt>
                <c:pt idx="6">
                  <c:v>3.6509463979695032E-2</c:v>
                </c:pt>
                <c:pt idx="7">
                  <c:v>0</c:v>
                </c:pt>
                <c:pt idx="8">
                  <c:v>5.1875673476822553E-4</c:v>
                </c:pt>
                <c:pt idx="9">
                  <c:v>8.5396698750677508E-4</c:v>
                </c:pt>
                <c:pt idx="10">
                  <c:v>0</c:v>
                </c:pt>
                <c:pt idx="11">
                  <c:v>0</c:v>
                </c:pt>
                <c:pt idx="12">
                  <c:v>3.3822174992806705E-3</c:v>
                </c:pt>
                <c:pt idx="13">
                  <c:v>6.4004208548271123E-3</c:v>
                </c:pt>
              </c:numCache>
            </c:numRef>
          </c:val>
          <c:extLst>
            <c:ext xmlns:c16="http://schemas.microsoft.com/office/drawing/2014/chart" uri="{C3380CC4-5D6E-409C-BE32-E72D297353CC}">
              <c16:uniqueId val="{00000000-7F9D-4D5C-A010-24F8A2AFE411}"/>
            </c:ext>
          </c:extLst>
        </c:ser>
        <c:ser>
          <c:idx val="1"/>
          <c:order val="1"/>
          <c:tx>
            <c:strRef>
              <c:f>'RER 2020-2021 graphs'!$B$49</c:f>
              <c:strCache>
                <c:ptCount val="1"/>
                <c:pt idx="0">
                  <c:v>DM- Procurement</c:v>
                </c:pt>
              </c:strCache>
            </c:strRef>
          </c:tx>
          <c:spPr>
            <a:solidFill>
              <a:schemeClr val="accent2"/>
            </a:solidFill>
            <a:ln>
              <a:noFill/>
            </a:ln>
            <a:effectLst/>
            <a:sp3d/>
          </c:spPr>
          <c:invertIfNegative val="0"/>
          <c:dLbls>
            <c:delete val="1"/>
          </c:dLbls>
          <c:cat>
            <c:strRef>
              <c:f>'RER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'RER 2020-2021 graphs'!$C$49:$P$49</c:f>
              <c:numCache>
                <c:formatCode>0.00%</c:formatCode>
                <c:ptCount val="14"/>
                <c:pt idx="0">
                  <c:v>3.0451213104538636E-2</c:v>
                </c:pt>
                <c:pt idx="1">
                  <c:v>0</c:v>
                </c:pt>
                <c:pt idx="2">
                  <c:v>4.306936014539575E-4</c:v>
                </c:pt>
                <c:pt idx="3">
                  <c:v>0</c:v>
                </c:pt>
                <c:pt idx="4">
                  <c:v>9.1852769969677527E-4</c:v>
                </c:pt>
                <c:pt idx="5">
                  <c:v>0</c:v>
                </c:pt>
                <c:pt idx="6">
                  <c:v>7.0164854555618446E-3</c:v>
                </c:pt>
                <c:pt idx="7">
                  <c:v>0</c:v>
                </c:pt>
                <c:pt idx="8">
                  <c:v>0</c:v>
                </c:pt>
                <c:pt idx="9">
                  <c:v>0</c:v>
                </c:pt>
                <c:pt idx="10">
                  <c:v>0</c:v>
                </c:pt>
                <c:pt idx="11">
                  <c:v>0</c:v>
                </c:pt>
                <c:pt idx="12">
                  <c:v>3.290440318696753E-3</c:v>
                </c:pt>
                <c:pt idx="13">
                  <c:v>0</c:v>
                </c:pt>
              </c:numCache>
            </c:numRef>
          </c:val>
          <c:extLst>
            <c:ext xmlns:c16="http://schemas.microsoft.com/office/drawing/2014/chart" uri="{C3380CC4-5D6E-409C-BE32-E72D297353CC}">
              <c16:uniqueId val="{00000001-7F9D-4D5C-A010-24F8A2AFE411}"/>
            </c:ext>
          </c:extLst>
        </c:ser>
        <c:ser>
          <c:idx val="2"/>
          <c:order val="2"/>
          <c:tx>
            <c:strRef>
              <c:f>'RER 2020-2021 graphs'!$B$50</c:f>
              <c:strCache>
                <c:ptCount val="1"/>
                <c:pt idx="0">
                  <c:v>IM- Beneficiary Countries</c:v>
                </c:pt>
              </c:strCache>
            </c:strRef>
          </c:tx>
          <c:spPr>
            <a:solidFill>
              <a:schemeClr val="accent3"/>
            </a:solidFill>
            <a:ln>
              <a:noFill/>
            </a:ln>
            <a:effectLst/>
            <a:sp3d/>
          </c:spPr>
          <c:invertIfNegative val="0"/>
          <c:dLbls>
            <c:delete val="1"/>
          </c:dLbls>
          <c:cat>
            <c:strRef>
              <c:f>'RER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'RER 2020-2021 graphs'!$C$50:$P$50</c:f>
              <c:numCache>
                <c:formatCode>0.00%</c:formatCode>
                <c:ptCount val="14"/>
                <c:pt idx="0">
                  <c:v>2.8586961567595135E-2</c:v>
                </c:pt>
                <c:pt idx="1">
                  <c:v>8.0100268664394115E-3</c:v>
                </c:pt>
                <c:pt idx="2">
                  <c:v>0</c:v>
                </c:pt>
                <c:pt idx="3">
                  <c:v>0</c:v>
                </c:pt>
                <c:pt idx="4">
                  <c:v>2.3429439304501784E-3</c:v>
                </c:pt>
                <c:pt idx="5">
                  <c:v>0</c:v>
                </c:pt>
                <c:pt idx="6">
                  <c:v>0</c:v>
                </c:pt>
                <c:pt idx="7">
                  <c:v>0</c:v>
                </c:pt>
                <c:pt idx="8">
                  <c:v>0</c:v>
                </c:pt>
                <c:pt idx="9">
                  <c:v>0</c:v>
                </c:pt>
                <c:pt idx="10">
                  <c:v>0</c:v>
                </c:pt>
                <c:pt idx="11">
                  <c:v>0</c:v>
                </c:pt>
                <c:pt idx="12">
                  <c:v>0</c:v>
                </c:pt>
                <c:pt idx="13">
                  <c:v>3.1331331013939364E-3</c:v>
                </c:pt>
              </c:numCache>
            </c:numRef>
          </c:val>
          <c:extLst>
            <c:ext xmlns:c16="http://schemas.microsoft.com/office/drawing/2014/chart" uri="{C3380CC4-5D6E-409C-BE32-E72D297353CC}">
              <c16:uniqueId val="{00000002-7F9D-4D5C-A010-24F8A2AFE411}"/>
            </c:ext>
          </c:extLst>
        </c:ser>
        <c:ser>
          <c:idx val="3"/>
          <c:order val="3"/>
          <c:tx>
            <c:strRef>
              <c:f>'RER 2020-2021 graphs'!$B$51</c:f>
              <c:strCache>
                <c:ptCount val="1"/>
                <c:pt idx="0">
                  <c:v>IM -IOs, EIB, EIF and DAs</c:v>
                </c:pt>
              </c:strCache>
            </c:strRef>
          </c:tx>
          <c:spPr>
            <a:solidFill>
              <a:schemeClr val="accent4"/>
            </a:solidFill>
            <a:ln>
              <a:noFill/>
            </a:ln>
            <a:effectLst/>
            <a:sp3d/>
          </c:spPr>
          <c:invertIfNegative val="0"/>
          <c:dLbls>
            <c:delete val="1"/>
          </c:dLbls>
          <c:cat>
            <c:strRef>
              <c:f>'RER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'RER 2020-2021 graphs'!$C$51:$P$51</c:f>
              <c:numCache>
                <c:formatCode>0.00%</c:formatCode>
                <c:ptCount val="14"/>
                <c:pt idx="0">
                  <c:v>0.25784730567014125</c:v>
                </c:pt>
                <c:pt idx="1">
                  <c:v>7.5192696874372147E-2</c:v>
                </c:pt>
                <c:pt idx="2">
                  <c:v>4.5322332780006094E-2</c:v>
                </c:pt>
                <c:pt idx="3">
                  <c:v>2.7886877475333477E-4</c:v>
                </c:pt>
                <c:pt idx="4">
                  <c:v>2.559887465765268E-4</c:v>
                </c:pt>
                <c:pt idx="5">
                  <c:v>9.7303990922825874E-4</c:v>
                </c:pt>
                <c:pt idx="6">
                  <c:v>2.8142835252898731E-2</c:v>
                </c:pt>
                <c:pt idx="7">
                  <c:v>0</c:v>
                </c:pt>
                <c:pt idx="8">
                  <c:v>8.4400683644249254E-4</c:v>
                </c:pt>
                <c:pt idx="9">
                  <c:v>4.3040456064503477E-2</c:v>
                </c:pt>
                <c:pt idx="10">
                  <c:v>5.5039035305779621E-4</c:v>
                </c:pt>
                <c:pt idx="11">
                  <c:v>0</c:v>
                </c:pt>
                <c:pt idx="12">
                  <c:v>7.4820557074464708E-3</c:v>
                </c:pt>
                <c:pt idx="13">
                  <c:v>1.5302113509606686E-2</c:v>
                </c:pt>
              </c:numCache>
            </c:numRef>
          </c:val>
          <c:extLst>
            <c:ext xmlns:c16="http://schemas.microsoft.com/office/drawing/2014/chart" uri="{C3380CC4-5D6E-409C-BE32-E72D297353CC}">
              <c16:uniqueId val="{00000003-7F9D-4D5C-A010-24F8A2AFE411}"/>
            </c:ext>
          </c:extLst>
        </c:ser>
        <c:dLbls>
          <c:showLegendKey val="0"/>
          <c:showVal val="1"/>
          <c:showCatName val="0"/>
          <c:showSerName val="0"/>
          <c:showPercent val="0"/>
          <c:showBubbleSize val="0"/>
        </c:dLbls>
        <c:gapWidth val="150"/>
        <c:shape val="box"/>
        <c:axId val="449272304"/>
        <c:axId val="449274928"/>
        <c:axId val="0"/>
      </c:bar3DChart>
      <c:catAx>
        <c:axId val="449272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cap="none" spc="0" normalizeH="0" baseline="0">
                <a:solidFill>
                  <a:schemeClr val="tx1">
                    <a:lumMod val="65000"/>
                    <a:lumOff val="35000"/>
                  </a:schemeClr>
                </a:solidFill>
                <a:latin typeface="+mn-lt"/>
                <a:ea typeface="+mn-ea"/>
                <a:cs typeface="+mn-cs"/>
              </a:defRPr>
            </a:pPr>
            <a:endParaRPr lang="en-US"/>
          </a:p>
        </c:txPr>
        <c:crossAx val="449274928"/>
        <c:crosses val="autoZero"/>
        <c:auto val="1"/>
        <c:lblAlgn val="ctr"/>
        <c:lblOffset val="100"/>
        <c:noMultiLvlLbl val="0"/>
      </c:catAx>
      <c:valAx>
        <c:axId val="4492749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27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300" b="0" i="0" baseline="0">
                <a:effectLst/>
              </a:rPr>
              <a:t>Figure 4: RER 2020-2021 by RCS</a:t>
            </a:r>
            <a:endParaRPr lang="en-US" sz="13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'RER 2020-2021 graphs'!$C$47</c:f>
              <c:strCache>
                <c:ptCount val="1"/>
                <c:pt idx="0">
                  <c:v>Missing / inadequate documentation</c:v>
                </c:pt>
              </c:strCache>
            </c:strRef>
          </c:tx>
          <c:spPr>
            <a:solidFill>
              <a:schemeClr val="accent1"/>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graphs'!$C$48:$C$51</c:f>
              <c:numCache>
                <c:formatCode>0.00%</c:formatCode>
                <c:ptCount val="4"/>
                <c:pt idx="0">
                  <c:v>0.29334617269453023</c:v>
                </c:pt>
                <c:pt idx="1">
                  <c:v>3.0451213104538636E-2</c:v>
                </c:pt>
                <c:pt idx="2">
                  <c:v>2.8586961567595135E-2</c:v>
                </c:pt>
                <c:pt idx="3">
                  <c:v>0.25784730567014125</c:v>
                </c:pt>
              </c:numCache>
            </c:numRef>
          </c:val>
          <c:extLst>
            <c:ext xmlns:c16="http://schemas.microsoft.com/office/drawing/2014/chart" uri="{C3380CC4-5D6E-409C-BE32-E72D297353CC}">
              <c16:uniqueId val="{00000000-037A-4206-BA7A-7533D7E56B23}"/>
            </c:ext>
          </c:extLst>
        </c:ser>
        <c:ser>
          <c:idx val="1"/>
          <c:order val="1"/>
          <c:tx>
            <c:strRef>
              <c:f>'RER 2020-2021 graphs'!$D$47</c:f>
              <c:strCache>
                <c:ptCount val="1"/>
                <c:pt idx="0">
                  <c:v>Incorrect procurement </c:v>
                </c:pt>
              </c:strCache>
            </c:strRef>
          </c:tx>
          <c:spPr>
            <a:solidFill>
              <a:schemeClr val="accent2"/>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graphs'!$D$48:$D$51</c:f>
              <c:numCache>
                <c:formatCode>0.00%</c:formatCode>
                <c:ptCount val="4"/>
                <c:pt idx="0">
                  <c:v>1.5458411691542967E-2</c:v>
                </c:pt>
                <c:pt idx="1">
                  <c:v>0</c:v>
                </c:pt>
                <c:pt idx="2">
                  <c:v>8.0100268664394115E-3</c:v>
                </c:pt>
                <c:pt idx="3">
                  <c:v>7.5192696874372147E-2</c:v>
                </c:pt>
              </c:numCache>
            </c:numRef>
          </c:val>
          <c:extLst>
            <c:ext xmlns:c16="http://schemas.microsoft.com/office/drawing/2014/chart" uri="{C3380CC4-5D6E-409C-BE32-E72D297353CC}">
              <c16:uniqueId val="{00000001-037A-4206-BA7A-7533D7E56B23}"/>
            </c:ext>
          </c:extLst>
        </c:ser>
        <c:ser>
          <c:idx val="2"/>
          <c:order val="2"/>
          <c:tx>
            <c:strRef>
              <c:f>'RER 2020-2021 graphs'!$E$47</c:f>
              <c:strCache>
                <c:ptCount val="1"/>
                <c:pt idx="0">
                  <c:v>Expenditure outside contractual period</c:v>
                </c:pt>
              </c:strCache>
            </c:strRef>
          </c:tx>
          <c:spPr>
            <a:solidFill>
              <a:schemeClr val="accent3"/>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graphs'!$E$48:$E$51</c:f>
              <c:numCache>
                <c:formatCode>0.00%</c:formatCode>
                <c:ptCount val="4"/>
                <c:pt idx="0">
                  <c:v>7.7252382733866781E-2</c:v>
                </c:pt>
                <c:pt idx="1">
                  <c:v>4.306936014539575E-4</c:v>
                </c:pt>
                <c:pt idx="2">
                  <c:v>0</c:v>
                </c:pt>
                <c:pt idx="3">
                  <c:v>4.5322332780006094E-2</c:v>
                </c:pt>
              </c:numCache>
            </c:numRef>
          </c:val>
          <c:extLst>
            <c:ext xmlns:c16="http://schemas.microsoft.com/office/drawing/2014/chart" uri="{C3380CC4-5D6E-409C-BE32-E72D297353CC}">
              <c16:uniqueId val="{00000002-037A-4206-BA7A-7533D7E56B23}"/>
            </c:ext>
          </c:extLst>
        </c:ser>
        <c:ser>
          <c:idx val="3"/>
          <c:order val="3"/>
          <c:tx>
            <c:strRef>
              <c:f>'RER 2020-2021 graphs'!$F$47</c:f>
              <c:strCache>
                <c:ptCount val="1"/>
                <c:pt idx="0">
                  <c:v>Expenditure includes VAT / other taxes</c:v>
                </c:pt>
              </c:strCache>
            </c:strRef>
          </c:tx>
          <c:spPr>
            <a:solidFill>
              <a:schemeClr val="accent4"/>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graphs'!$F$48:$F$51</c:f>
              <c:numCache>
                <c:formatCode>0.00%</c:formatCode>
                <c:ptCount val="4"/>
                <c:pt idx="0">
                  <c:v>3.6045565921050994E-3</c:v>
                </c:pt>
                <c:pt idx="1">
                  <c:v>0</c:v>
                </c:pt>
                <c:pt idx="2">
                  <c:v>0</c:v>
                </c:pt>
                <c:pt idx="3">
                  <c:v>2.7886877475333477E-4</c:v>
                </c:pt>
              </c:numCache>
            </c:numRef>
          </c:val>
          <c:extLst>
            <c:ext xmlns:c16="http://schemas.microsoft.com/office/drawing/2014/chart" uri="{C3380CC4-5D6E-409C-BE32-E72D297353CC}">
              <c16:uniqueId val="{00000003-037A-4206-BA7A-7533D7E56B23}"/>
            </c:ext>
          </c:extLst>
        </c:ser>
        <c:ser>
          <c:idx val="4"/>
          <c:order val="4"/>
          <c:tx>
            <c:strRef>
              <c:f>'RER 2020-2021 graphs'!$G$47</c:f>
              <c:strCache>
                <c:ptCount val="1"/>
                <c:pt idx="0">
                  <c:v>Incorrect exchange rate used</c:v>
                </c:pt>
              </c:strCache>
            </c:strRef>
          </c:tx>
          <c:spPr>
            <a:solidFill>
              <a:schemeClr val="accent5"/>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graphs'!$G$48:$G$51</c:f>
              <c:numCache>
                <c:formatCode>0.00%</c:formatCode>
                <c:ptCount val="4"/>
                <c:pt idx="0">
                  <c:v>1.648831007208351E-3</c:v>
                </c:pt>
                <c:pt idx="1">
                  <c:v>9.1852769969677527E-4</c:v>
                </c:pt>
                <c:pt idx="2">
                  <c:v>2.3429439304501784E-3</c:v>
                </c:pt>
                <c:pt idx="3">
                  <c:v>2.559887465765268E-4</c:v>
                </c:pt>
              </c:numCache>
            </c:numRef>
          </c:val>
          <c:extLst>
            <c:ext xmlns:c16="http://schemas.microsoft.com/office/drawing/2014/chart" uri="{C3380CC4-5D6E-409C-BE32-E72D297353CC}">
              <c16:uniqueId val="{00000004-037A-4206-BA7A-7533D7E56B23}"/>
            </c:ext>
          </c:extLst>
        </c:ser>
        <c:ser>
          <c:idx val="5"/>
          <c:order val="5"/>
          <c:tx>
            <c:strRef>
              <c:f>'RER 2020-2021 graphs'!$H$47</c:f>
              <c:strCache>
                <c:ptCount val="1"/>
                <c:pt idx="0">
                  <c:v>Budget exceeded</c:v>
                </c:pt>
              </c:strCache>
            </c:strRef>
          </c:tx>
          <c:spPr>
            <a:solidFill>
              <a:schemeClr val="accent6"/>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graphs'!$H$48:$H$51</c:f>
              <c:numCache>
                <c:formatCode>0.00%</c:formatCode>
                <c:ptCount val="4"/>
                <c:pt idx="0">
                  <c:v>1.6123030998093279E-3</c:v>
                </c:pt>
                <c:pt idx="1">
                  <c:v>0</c:v>
                </c:pt>
                <c:pt idx="2">
                  <c:v>0</c:v>
                </c:pt>
                <c:pt idx="3">
                  <c:v>9.7303990922825874E-4</c:v>
                </c:pt>
              </c:numCache>
            </c:numRef>
          </c:val>
          <c:extLst>
            <c:ext xmlns:c16="http://schemas.microsoft.com/office/drawing/2014/chart" uri="{C3380CC4-5D6E-409C-BE32-E72D297353CC}">
              <c16:uniqueId val="{00000005-037A-4206-BA7A-7533D7E56B23}"/>
            </c:ext>
          </c:extLst>
        </c:ser>
        <c:ser>
          <c:idx val="6"/>
          <c:order val="6"/>
          <c:tx>
            <c:strRef>
              <c:f>'RER 2020-2021 graphs'!$I$47</c:f>
              <c:strCache>
                <c:ptCount val="1"/>
                <c:pt idx="0">
                  <c:v>Expenditure not for project purposes</c:v>
                </c:pt>
              </c:strCache>
            </c:strRef>
          </c:tx>
          <c:spPr>
            <a:solidFill>
              <a:schemeClr val="accent1">
                <a:lumMod val="6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graphs'!$I$48:$I$51</c:f>
              <c:numCache>
                <c:formatCode>0.00%</c:formatCode>
                <c:ptCount val="4"/>
                <c:pt idx="0">
                  <c:v>3.6509463979695032E-2</c:v>
                </c:pt>
                <c:pt idx="1">
                  <c:v>7.0164854555618446E-3</c:v>
                </c:pt>
                <c:pt idx="2">
                  <c:v>0</c:v>
                </c:pt>
                <c:pt idx="3">
                  <c:v>2.8142835252898731E-2</c:v>
                </c:pt>
              </c:numCache>
            </c:numRef>
          </c:val>
          <c:extLst>
            <c:ext xmlns:c16="http://schemas.microsoft.com/office/drawing/2014/chart" uri="{C3380CC4-5D6E-409C-BE32-E72D297353CC}">
              <c16:uniqueId val="{00000006-037A-4206-BA7A-7533D7E56B23}"/>
            </c:ext>
          </c:extLst>
        </c:ser>
        <c:ser>
          <c:idx val="7"/>
          <c:order val="7"/>
          <c:tx>
            <c:strRef>
              <c:f>'RER 2020-2021 graphs'!$J$47</c:f>
              <c:strCache>
                <c:ptCount val="1"/>
                <c:pt idx="0">
                  <c:v>Fraud and irregularities</c:v>
                </c:pt>
              </c:strCache>
            </c:strRef>
          </c:tx>
          <c:spPr>
            <a:solidFill>
              <a:schemeClr val="accent2">
                <a:lumMod val="6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graphs'!$J$48:$J$51</c:f>
              <c:numCache>
                <c:formatCode>0.00%</c:formatCode>
                <c:ptCount val="4"/>
                <c:pt idx="0">
                  <c:v>0</c:v>
                </c:pt>
                <c:pt idx="1">
                  <c:v>0</c:v>
                </c:pt>
                <c:pt idx="2">
                  <c:v>0</c:v>
                </c:pt>
                <c:pt idx="3">
                  <c:v>0</c:v>
                </c:pt>
              </c:numCache>
            </c:numRef>
          </c:val>
          <c:extLst>
            <c:ext xmlns:c16="http://schemas.microsoft.com/office/drawing/2014/chart" uri="{C3380CC4-5D6E-409C-BE32-E72D297353CC}">
              <c16:uniqueId val="{00000007-037A-4206-BA7A-7533D7E56B23}"/>
            </c:ext>
          </c:extLst>
        </c:ser>
        <c:ser>
          <c:idx val="8"/>
          <c:order val="8"/>
          <c:tx>
            <c:strRef>
              <c:f>'RER 2020-2021 graphs'!$K$47</c:f>
              <c:strCache>
                <c:ptCount val="1"/>
                <c:pt idx="0">
                  <c:v>Income not declared / not reported</c:v>
                </c:pt>
              </c:strCache>
            </c:strRef>
          </c:tx>
          <c:spPr>
            <a:solidFill>
              <a:schemeClr val="accent3">
                <a:lumMod val="6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graphs'!$K$48:$K$51</c:f>
              <c:numCache>
                <c:formatCode>0.00%</c:formatCode>
                <c:ptCount val="4"/>
                <c:pt idx="0">
                  <c:v>5.1875673476822553E-4</c:v>
                </c:pt>
                <c:pt idx="1">
                  <c:v>0</c:v>
                </c:pt>
                <c:pt idx="2">
                  <c:v>0</c:v>
                </c:pt>
                <c:pt idx="3">
                  <c:v>8.4400683644249254E-4</c:v>
                </c:pt>
              </c:numCache>
            </c:numRef>
          </c:val>
          <c:extLst>
            <c:ext xmlns:c16="http://schemas.microsoft.com/office/drawing/2014/chart" uri="{C3380CC4-5D6E-409C-BE32-E72D297353CC}">
              <c16:uniqueId val="{00000008-037A-4206-BA7A-7533D7E56B23}"/>
            </c:ext>
          </c:extLst>
        </c:ser>
        <c:ser>
          <c:idx val="9"/>
          <c:order val="9"/>
          <c:tx>
            <c:strRef>
              <c:f>'RER 2020-2021 graphs'!$L$47</c:f>
              <c:strCache>
                <c:ptCount val="1"/>
                <c:pt idx="0">
                  <c:v>Indirect costs included as direct costs</c:v>
                </c:pt>
              </c:strCache>
            </c:strRef>
          </c:tx>
          <c:spPr>
            <a:solidFill>
              <a:schemeClr val="accent4">
                <a:lumMod val="6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graphs'!$L$48:$L$51</c:f>
              <c:numCache>
                <c:formatCode>0.00%</c:formatCode>
                <c:ptCount val="4"/>
                <c:pt idx="0">
                  <c:v>8.5396698750677508E-4</c:v>
                </c:pt>
                <c:pt idx="1">
                  <c:v>0</c:v>
                </c:pt>
                <c:pt idx="2">
                  <c:v>0</c:v>
                </c:pt>
                <c:pt idx="3">
                  <c:v>4.3040456064503477E-2</c:v>
                </c:pt>
              </c:numCache>
            </c:numRef>
          </c:val>
          <c:extLst>
            <c:ext xmlns:c16="http://schemas.microsoft.com/office/drawing/2014/chart" uri="{C3380CC4-5D6E-409C-BE32-E72D297353CC}">
              <c16:uniqueId val="{00000009-037A-4206-BA7A-7533D7E56B23}"/>
            </c:ext>
          </c:extLst>
        </c:ser>
        <c:ser>
          <c:idx val="10"/>
          <c:order val="10"/>
          <c:tx>
            <c:strRef>
              <c:f>'RER 2020-2021 graphs'!$M$47</c:f>
              <c:strCache>
                <c:ptCount val="1"/>
                <c:pt idx="0">
                  <c:v>Commitments or advances reported as expenditure incurred</c:v>
                </c:pt>
              </c:strCache>
            </c:strRef>
          </c:tx>
          <c:spPr>
            <a:solidFill>
              <a:schemeClr val="accent5">
                <a:lumMod val="6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graphs'!$M$48:$M$51</c:f>
              <c:numCache>
                <c:formatCode>0.00%</c:formatCode>
                <c:ptCount val="4"/>
                <c:pt idx="0">
                  <c:v>0</c:v>
                </c:pt>
                <c:pt idx="1">
                  <c:v>0</c:v>
                </c:pt>
                <c:pt idx="2">
                  <c:v>0</c:v>
                </c:pt>
                <c:pt idx="3">
                  <c:v>5.5039035305779621E-4</c:v>
                </c:pt>
              </c:numCache>
            </c:numRef>
          </c:val>
          <c:extLst>
            <c:ext xmlns:c16="http://schemas.microsoft.com/office/drawing/2014/chart" uri="{C3380CC4-5D6E-409C-BE32-E72D297353CC}">
              <c16:uniqueId val="{0000000A-037A-4206-BA7A-7533D7E56B23}"/>
            </c:ext>
          </c:extLst>
        </c:ser>
        <c:ser>
          <c:idx val="11"/>
          <c:order val="11"/>
          <c:tx>
            <c:strRef>
              <c:f>'RER 2020-2021 graphs'!$N$47</c:f>
              <c:strCache>
                <c:ptCount val="1"/>
                <c:pt idx="0">
                  <c:v>Simplified Cost Options not properly applied or approved</c:v>
                </c:pt>
              </c:strCache>
            </c:strRef>
          </c:tx>
          <c:spPr>
            <a:solidFill>
              <a:schemeClr val="accent6">
                <a:lumMod val="6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graphs'!$N$48:$N$51</c:f>
              <c:numCache>
                <c:formatCode>0.00%</c:formatCode>
                <c:ptCount val="4"/>
                <c:pt idx="0">
                  <c:v>0</c:v>
                </c:pt>
                <c:pt idx="1">
                  <c:v>0</c:v>
                </c:pt>
                <c:pt idx="2">
                  <c:v>0</c:v>
                </c:pt>
                <c:pt idx="3">
                  <c:v>0</c:v>
                </c:pt>
              </c:numCache>
            </c:numRef>
          </c:val>
          <c:extLst>
            <c:ext xmlns:c16="http://schemas.microsoft.com/office/drawing/2014/chart" uri="{C3380CC4-5D6E-409C-BE32-E72D297353CC}">
              <c16:uniqueId val="{0000000B-037A-4206-BA7A-7533D7E56B23}"/>
            </c:ext>
          </c:extLst>
        </c:ser>
        <c:ser>
          <c:idx val="12"/>
          <c:order val="12"/>
          <c:tx>
            <c:strRef>
              <c:f>'RER 2020-2021 graphs'!$O$47</c:f>
              <c:strCache>
                <c:ptCount val="1"/>
                <c:pt idx="0">
                  <c:v>Measurements for work contracts not properly evidenced</c:v>
                </c:pt>
              </c:strCache>
            </c:strRef>
          </c:tx>
          <c:spPr>
            <a:solidFill>
              <a:schemeClr val="accent1">
                <a:lumMod val="80000"/>
                <a:lumOff val="2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graphs'!$O$48:$O$51</c:f>
              <c:numCache>
                <c:formatCode>0.00%</c:formatCode>
                <c:ptCount val="4"/>
                <c:pt idx="0">
                  <c:v>3.3822174992806705E-3</c:v>
                </c:pt>
                <c:pt idx="1">
                  <c:v>3.290440318696753E-3</c:v>
                </c:pt>
                <c:pt idx="2">
                  <c:v>0</c:v>
                </c:pt>
                <c:pt idx="3">
                  <c:v>7.4820557074464708E-3</c:v>
                </c:pt>
              </c:numCache>
            </c:numRef>
          </c:val>
          <c:extLst>
            <c:ext xmlns:c16="http://schemas.microsoft.com/office/drawing/2014/chart" uri="{C3380CC4-5D6E-409C-BE32-E72D297353CC}">
              <c16:uniqueId val="{0000000C-037A-4206-BA7A-7533D7E56B23}"/>
            </c:ext>
          </c:extLst>
        </c:ser>
        <c:ser>
          <c:idx val="13"/>
          <c:order val="13"/>
          <c:tx>
            <c:strRef>
              <c:f>'RER 2020-2021 graphs'!$P$47</c:f>
              <c:strCache>
                <c:ptCount val="1"/>
                <c:pt idx="0">
                  <c:v>Other financial findings</c:v>
                </c:pt>
              </c:strCache>
            </c:strRef>
          </c:tx>
          <c:spPr>
            <a:solidFill>
              <a:schemeClr val="accent2">
                <a:lumMod val="80000"/>
                <a:lumOff val="20000"/>
              </a:schemeClr>
            </a:solidFill>
            <a:ln>
              <a:noFill/>
            </a:ln>
            <a:effectLst/>
            <a:sp3d/>
          </c:spPr>
          <c:invertIfNegative val="0"/>
          <c:cat>
            <c:strRef>
              <c:f>'RER 2020-2021 graphs'!$B$48:$B$51</c:f>
              <c:strCache>
                <c:ptCount val="4"/>
                <c:pt idx="0">
                  <c:v>DM- Grants</c:v>
                </c:pt>
                <c:pt idx="1">
                  <c:v>DM- Procurement</c:v>
                </c:pt>
                <c:pt idx="2">
                  <c:v>IM- Beneficiary Countries</c:v>
                </c:pt>
                <c:pt idx="3">
                  <c:v>IM -IOs, EIB, EIF and DAs</c:v>
                </c:pt>
              </c:strCache>
            </c:strRef>
          </c:cat>
          <c:val>
            <c:numRef>
              <c:f>'RER 2020-2021 graphs'!$P$48:$P$51</c:f>
              <c:numCache>
                <c:formatCode>0.00%</c:formatCode>
                <c:ptCount val="4"/>
                <c:pt idx="0">
                  <c:v>6.4004208548271123E-3</c:v>
                </c:pt>
                <c:pt idx="1">
                  <c:v>0</c:v>
                </c:pt>
                <c:pt idx="2">
                  <c:v>3.1331331013939364E-3</c:v>
                </c:pt>
                <c:pt idx="3">
                  <c:v>1.5302113509606686E-2</c:v>
                </c:pt>
              </c:numCache>
            </c:numRef>
          </c:val>
          <c:extLst>
            <c:ext xmlns:c16="http://schemas.microsoft.com/office/drawing/2014/chart" uri="{C3380CC4-5D6E-409C-BE32-E72D297353CC}">
              <c16:uniqueId val="{0000000D-037A-4206-BA7A-7533D7E56B23}"/>
            </c:ext>
          </c:extLst>
        </c:ser>
        <c:dLbls>
          <c:showLegendKey val="0"/>
          <c:showVal val="0"/>
          <c:showCatName val="0"/>
          <c:showSerName val="0"/>
          <c:showPercent val="0"/>
          <c:showBubbleSize val="0"/>
        </c:dLbls>
        <c:gapWidth val="150"/>
        <c:shape val="box"/>
        <c:axId val="449940432"/>
        <c:axId val="449938464"/>
        <c:axId val="0"/>
      </c:bar3DChart>
      <c:catAx>
        <c:axId val="449940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938464"/>
        <c:crosses val="autoZero"/>
        <c:auto val="1"/>
        <c:lblAlgn val="ctr"/>
        <c:lblOffset val="100"/>
        <c:noMultiLvlLbl val="0"/>
      </c:catAx>
      <c:valAx>
        <c:axId val="4499384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940432"/>
        <c:crosses val="autoZero"/>
        <c:crossBetween val="between"/>
      </c:valAx>
      <c:spPr>
        <a:noFill/>
        <a:ln>
          <a:noFill/>
        </a:ln>
        <a:effectLst/>
      </c:spPr>
    </c:plotArea>
    <c:legend>
      <c:legendPos val="b"/>
      <c:layout>
        <c:manualLayout>
          <c:xMode val="edge"/>
          <c:yMode val="edge"/>
          <c:x val="4.6402113780986728E-2"/>
          <c:y val="0.50703088375426231"/>
          <c:w val="0.58411886995958617"/>
          <c:h val="0.438109603585181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r>
              <a:rPr lang="en-US" sz="1300" b="0" i="0" baseline="0" dirty="0" smtClean="0">
                <a:effectLst/>
              </a:rPr>
              <a:t>Figure 5: DAS &amp; RER </a:t>
            </a:r>
            <a:r>
              <a:rPr lang="en-US" sz="1300" b="0" i="0" baseline="0" dirty="0">
                <a:effectLst/>
              </a:rPr>
              <a:t>2020-2021 by Error Type</a:t>
            </a:r>
            <a:endParaRPr lang="en-US" sz="1300" dirty="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2000" b="0" i="0" u="none" strike="noStrike" kern="1200" cap="none" spc="0" normalizeH="0" baseline="0">
              <a:solidFill>
                <a:sysClr val="windowText" lastClr="000000">
                  <a:lumMod val="65000"/>
                  <a:lumOff val="35000"/>
                </a:sys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'DAS &amp; RER 2020-2021 graphs'!$B$48</c:f>
              <c:strCache>
                <c:ptCount val="1"/>
                <c:pt idx="0">
                  <c:v>DM- Grants</c:v>
                </c:pt>
              </c:strCache>
            </c:strRef>
          </c:tx>
          <c:spPr>
            <a:solidFill>
              <a:schemeClr val="accent1"/>
            </a:solidFill>
            <a:ln>
              <a:noFill/>
            </a:ln>
            <a:effectLst/>
            <a:sp3d/>
          </c:spPr>
          <c:invertIfNegative val="0"/>
          <c:dLbls>
            <c:delete val="1"/>
          </c:dLbls>
          <c:cat>
            <c:strRef>
              <c:f>'DAS &amp; 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&amp; RER 2020-2021 graphs'!$C$48:$P$48</c:f>
              <c:numCache>
                <c:formatCode>0.00%</c:formatCode>
                <c:ptCount val="14"/>
                <c:pt idx="0">
                  <c:v>0.16397247698642156</c:v>
                </c:pt>
                <c:pt idx="1">
                  <c:v>3.3099471089194719E-2</c:v>
                </c:pt>
                <c:pt idx="2">
                  <c:v>4.2849383383563922E-2</c:v>
                </c:pt>
                <c:pt idx="3">
                  <c:v>1.9883753464976272E-3</c:v>
                </c:pt>
                <c:pt idx="4">
                  <c:v>1.0843277743117069E-3</c:v>
                </c:pt>
                <c:pt idx="5">
                  <c:v>8.0615154990466397E-4</c:v>
                </c:pt>
                <c:pt idx="6">
                  <c:v>2.4536105424861319E-2</c:v>
                </c:pt>
                <c:pt idx="7">
                  <c:v>0</c:v>
                </c:pt>
                <c:pt idx="8">
                  <c:v>4.0886307262969905E-4</c:v>
                </c:pt>
                <c:pt idx="9">
                  <c:v>5.8015572466995034E-3</c:v>
                </c:pt>
                <c:pt idx="10">
                  <c:v>1.6492235644841813E-2</c:v>
                </c:pt>
                <c:pt idx="11">
                  <c:v>2.2073332237119861E-3</c:v>
                </c:pt>
                <c:pt idx="12">
                  <c:v>2.2555105503931673E-3</c:v>
                </c:pt>
                <c:pt idx="13">
                  <c:v>1.5505194485182585E-2</c:v>
                </c:pt>
              </c:numCache>
            </c:numRef>
          </c:val>
          <c:extLst>
            <c:ext xmlns:c16="http://schemas.microsoft.com/office/drawing/2014/chart" uri="{C3380CC4-5D6E-409C-BE32-E72D297353CC}">
              <c16:uniqueId val="{00000000-3D59-473F-9ECC-C77D1546D95B}"/>
            </c:ext>
          </c:extLst>
        </c:ser>
        <c:ser>
          <c:idx val="1"/>
          <c:order val="1"/>
          <c:tx>
            <c:strRef>
              <c:f>'DAS &amp; RER 2020-2021 graphs'!$B$49</c:f>
              <c:strCache>
                <c:ptCount val="1"/>
                <c:pt idx="0">
                  <c:v>DM- Procurement</c:v>
                </c:pt>
              </c:strCache>
            </c:strRef>
          </c:tx>
          <c:spPr>
            <a:solidFill>
              <a:schemeClr val="accent2"/>
            </a:solidFill>
            <a:ln>
              <a:noFill/>
            </a:ln>
            <a:effectLst/>
            <a:sp3d/>
          </c:spPr>
          <c:invertIfNegative val="0"/>
          <c:dLbls>
            <c:delete val="1"/>
          </c:dLbls>
          <c:cat>
            <c:strRef>
              <c:f>'DAS &amp; 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&amp; RER 2020-2021 graphs'!$C$49:$P$49</c:f>
              <c:numCache>
                <c:formatCode>0.00%</c:formatCode>
                <c:ptCount val="14"/>
                <c:pt idx="0">
                  <c:v>2.9994320235760256E-2</c:v>
                </c:pt>
                <c:pt idx="1">
                  <c:v>2.7775679170907085E-2</c:v>
                </c:pt>
                <c:pt idx="2">
                  <c:v>2.1534680072697875E-4</c:v>
                </c:pt>
                <c:pt idx="3">
                  <c:v>0</c:v>
                </c:pt>
                <c:pt idx="4">
                  <c:v>4.5926384984838764E-4</c:v>
                </c:pt>
                <c:pt idx="5">
                  <c:v>7.9041813831605336E-4</c:v>
                </c:pt>
                <c:pt idx="6">
                  <c:v>3.5082427277809223E-3</c:v>
                </c:pt>
                <c:pt idx="7">
                  <c:v>0</c:v>
                </c:pt>
                <c:pt idx="8">
                  <c:v>0</c:v>
                </c:pt>
                <c:pt idx="9">
                  <c:v>0</c:v>
                </c:pt>
                <c:pt idx="10">
                  <c:v>1.2090753143095854E-2</c:v>
                </c:pt>
                <c:pt idx="11">
                  <c:v>0</c:v>
                </c:pt>
                <c:pt idx="12">
                  <c:v>1.6452201593483765E-3</c:v>
                </c:pt>
                <c:pt idx="13">
                  <c:v>0</c:v>
                </c:pt>
              </c:numCache>
            </c:numRef>
          </c:val>
          <c:extLst>
            <c:ext xmlns:c16="http://schemas.microsoft.com/office/drawing/2014/chart" uri="{C3380CC4-5D6E-409C-BE32-E72D297353CC}">
              <c16:uniqueId val="{00000001-3D59-473F-9ECC-C77D1546D95B}"/>
            </c:ext>
          </c:extLst>
        </c:ser>
        <c:ser>
          <c:idx val="2"/>
          <c:order val="2"/>
          <c:tx>
            <c:strRef>
              <c:f>'DAS &amp; RER 2020-2021 graphs'!$B$50</c:f>
              <c:strCache>
                <c:ptCount val="1"/>
                <c:pt idx="0">
                  <c:v>IM- Beneficiary Countries</c:v>
                </c:pt>
              </c:strCache>
            </c:strRef>
          </c:tx>
          <c:spPr>
            <a:solidFill>
              <a:schemeClr val="accent3"/>
            </a:solidFill>
            <a:ln>
              <a:noFill/>
            </a:ln>
            <a:effectLst/>
            <a:sp3d/>
          </c:spPr>
          <c:invertIfNegative val="0"/>
          <c:dLbls>
            <c:delete val="1"/>
          </c:dLbls>
          <c:cat>
            <c:strRef>
              <c:f>'DAS &amp; 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&amp; RER 2020-2021 graphs'!$C$50:$P$50</c:f>
              <c:numCache>
                <c:formatCode>0.00%</c:formatCode>
                <c:ptCount val="14"/>
                <c:pt idx="0">
                  <c:v>1.4293480783797568E-2</c:v>
                </c:pt>
                <c:pt idx="1">
                  <c:v>3.178069260412679E-2</c:v>
                </c:pt>
                <c:pt idx="2">
                  <c:v>9.1155778986681431E-3</c:v>
                </c:pt>
                <c:pt idx="3">
                  <c:v>0</c:v>
                </c:pt>
                <c:pt idx="4">
                  <c:v>1.9155824102136899E-3</c:v>
                </c:pt>
                <c:pt idx="5">
                  <c:v>0</c:v>
                </c:pt>
                <c:pt idx="6">
                  <c:v>4.0635818627037066E-4</c:v>
                </c:pt>
                <c:pt idx="7">
                  <c:v>0</c:v>
                </c:pt>
                <c:pt idx="8">
                  <c:v>0</c:v>
                </c:pt>
                <c:pt idx="9">
                  <c:v>0</c:v>
                </c:pt>
                <c:pt idx="10">
                  <c:v>3.5604420644867268E-3</c:v>
                </c:pt>
                <c:pt idx="11">
                  <c:v>0</c:v>
                </c:pt>
                <c:pt idx="12">
                  <c:v>7.718852491480817E-3</c:v>
                </c:pt>
                <c:pt idx="13">
                  <c:v>1.5665665506969682E-3</c:v>
                </c:pt>
              </c:numCache>
            </c:numRef>
          </c:val>
          <c:extLst>
            <c:ext xmlns:c16="http://schemas.microsoft.com/office/drawing/2014/chart" uri="{C3380CC4-5D6E-409C-BE32-E72D297353CC}">
              <c16:uniqueId val="{00000002-3D59-473F-9ECC-C77D1546D95B}"/>
            </c:ext>
          </c:extLst>
        </c:ser>
        <c:ser>
          <c:idx val="3"/>
          <c:order val="3"/>
          <c:tx>
            <c:strRef>
              <c:f>'DAS &amp; RER 2020-2021 graphs'!$B$51</c:f>
              <c:strCache>
                <c:ptCount val="1"/>
                <c:pt idx="0">
                  <c:v>IM -IOs, EIB, EIF and DAs</c:v>
                </c:pt>
              </c:strCache>
            </c:strRef>
          </c:tx>
          <c:spPr>
            <a:solidFill>
              <a:schemeClr val="accent4"/>
            </a:solidFill>
            <a:ln>
              <a:noFill/>
            </a:ln>
            <a:effectLst/>
            <a:sp3d/>
          </c:spPr>
          <c:invertIfNegative val="0"/>
          <c:dLbls>
            <c:delete val="1"/>
          </c:dLbls>
          <c:cat>
            <c:strRef>
              <c:f>'DAS &amp; RER 2020-2021 graphs'!$C$47:$P$47</c:f>
              <c:strCache>
                <c:ptCount val="14"/>
                <c:pt idx="0">
                  <c:v>Missing / inadequate documentation</c:v>
                </c:pt>
                <c:pt idx="1">
                  <c:v>Incorrect procurement </c:v>
                </c:pt>
                <c:pt idx="2">
                  <c:v>Expenditure outside contractual period</c:v>
                </c:pt>
                <c:pt idx="3">
                  <c:v>Expenditure includes VAT / other taxes</c:v>
                </c:pt>
                <c:pt idx="4">
                  <c:v>Incorrect exchange rate used</c:v>
                </c:pt>
                <c:pt idx="5">
                  <c:v>Budget exceeded</c:v>
                </c:pt>
                <c:pt idx="6">
                  <c:v>Expenditure not for project purposes</c:v>
                </c:pt>
                <c:pt idx="7">
                  <c:v>Fraud and irregularities</c:v>
                </c:pt>
                <c:pt idx="8">
                  <c:v>Income not declared / not reported</c:v>
                </c:pt>
                <c:pt idx="9">
                  <c:v>Indirect costs included as direct costs</c:v>
                </c:pt>
                <c:pt idx="10">
                  <c:v>Commitments or advances reported as expenditure incurred</c:v>
                </c:pt>
                <c:pt idx="11">
                  <c:v>Simplified Cost Options not properly applied or approved</c:v>
                </c:pt>
                <c:pt idx="12">
                  <c:v>Measurements for work contracts not properly evidenced</c:v>
                </c:pt>
                <c:pt idx="13">
                  <c:v>Other financial findings</c:v>
                </c:pt>
              </c:strCache>
            </c:strRef>
          </c:cat>
          <c:val>
            <c:numRef>
              <c:f>'DAS &amp; RER 2020-2021 graphs'!$C$51:$P$51</c:f>
              <c:numCache>
                <c:formatCode>0.00%</c:formatCode>
                <c:ptCount val="14"/>
                <c:pt idx="0">
                  <c:v>0.25229835994941041</c:v>
                </c:pt>
                <c:pt idx="1">
                  <c:v>6.0723645450410008E-2</c:v>
                </c:pt>
                <c:pt idx="2">
                  <c:v>2.6150399613200041E-2</c:v>
                </c:pt>
                <c:pt idx="3">
                  <c:v>2.3994637106254145E-3</c:v>
                </c:pt>
                <c:pt idx="4">
                  <c:v>1.4549305116593489E-4</c:v>
                </c:pt>
                <c:pt idx="5">
                  <c:v>2.2030569273761868E-3</c:v>
                </c:pt>
                <c:pt idx="6">
                  <c:v>3.3239440578970873E-2</c:v>
                </c:pt>
                <c:pt idx="7">
                  <c:v>0</c:v>
                </c:pt>
                <c:pt idx="8">
                  <c:v>4.2200341822124627E-4</c:v>
                </c:pt>
                <c:pt idx="9">
                  <c:v>8.5306099887401621E-2</c:v>
                </c:pt>
                <c:pt idx="10">
                  <c:v>6.3297569529722292E-2</c:v>
                </c:pt>
                <c:pt idx="11">
                  <c:v>0</c:v>
                </c:pt>
                <c:pt idx="12">
                  <c:v>4.5956855018120472E-3</c:v>
                </c:pt>
                <c:pt idx="13">
                  <c:v>1.1378054712653638E-2</c:v>
                </c:pt>
              </c:numCache>
            </c:numRef>
          </c:val>
          <c:extLst>
            <c:ext xmlns:c16="http://schemas.microsoft.com/office/drawing/2014/chart" uri="{C3380CC4-5D6E-409C-BE32-E72D297353CC}">
              <c16:uniqueId val="{00000003-3D59-473F-9ECC-C77D1546D95B}"/>
            </c:ext>
          </c:extLst>
        </c:ser>
        <c:dLbls>
          <c:showLegendKey val="0"/>
          <c:showVal val="1"/>
          <c:showCatName val="0"/>
          <c:showSerName val="0"/>
          <c:showPercent val="0"/>
          <c:showBubbleSize val="0"/>
        </c:dLbls>
        <c:gapWidth val="150"/>
        <c:shape val="box"/>
        <c:axId val="449272304"/>
        <c:axId val="449274928"/>
        <c:axId val="0"/>
      </c:bar3DChart>
      <c:catAx>
        <c:axId val="449272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cap="none" spc="0" normalizeH="0" baseline="0">
                <a:solidFill>
                  <a:schemeClr val="tx1">
                    <a:lumMod val="65000"/>
                    <a:lumOff val="35000"/>
                  </a:schemeClr>
                </a:solidFill>
                <a:latin typeface="+mn-lt"/>
                <a:ea typeface="+mn-ea"/>
                <a:cs typeface="+mn-cs"/>
              </a:defRPr>
            </a:pPr>
            <a:endParaRPr lang="en-US"/>
          </a:p>
        </c:txPr>
        <c:crossAx val="449274928"/>
        <c:crosses val="autoZero"/>
        <c:auto val="1"/>
        <c:lblAlgn val="ctr"/>
        <c:lblOffset val="100"/>
        <c:noMultiLvlLbl val="0"/>
      </c:catAx>
      <c:valAx>
        <c:axId val="4492749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27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300" b="0" i="0" baseline="0">
                <a:effectLst/>
              </a:rPr>
              <a:t>Figure 6: DAS &amp; RER 2020-2021 by RCS</a:t>
            </a:r>
            <a:endParaRPr lang="en-US" sz="13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'DAS &amp; RER 2020-2021 graphs'!$C$47</c:f>
              <c:strCache>
                <c:ptCount val="1"/>
                <c:pt idx="0">
                  <c:v>Missing / inadequate documentation</c:v>
                </c:pt>
              </c:strCache>
            </c:strRef>
          </c:tx>
          <c:spPr>
            <a:solidFill>
              <a:schemeClr val="accent1"/>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graphs'!$C$48:$C$51</c:f>
              <c:numCache>
                <c:formatCode>0.00%</c:formatCode>
                <c:ptCount val="4"/>
                <c:pt idx="0">
                  <c:v>0.16397247698642156</c:v>
                </c:pt>
                <c:pt idx="1">
                  <c:v>2.9994320235760256E-2</c:v>
                </c:pt>
                <c:pt idx="2">
                  <c:v>1.4293480783797568E-2</c:v>
                </c:pt>
                <c:pt idx="3">
                  <c:v>0.25229835994941041</c:v>
                </c:pt>
              </c:numCache>
            </c:numRef>
          </c:val>
          <c:extLst>
            <c:ext xmlns:c16="http://schemas.microsoft.com/office/drawing/2014/chart" uri="{C3380CC4-5D6E-409C-BE32-E72D297353CC}">
              <c16:uniqueId val="{00000000-760B-4295-BF8E-19125D91C092}"/>
            </c:ext>
          </c:extLst>
        </c:ser>
        <c:ser>
          <c:idx val="1"/>
          <c:order val="1"/>
          <c:tx>
            <c:strRef>
              <c:f>'DAS &amp; RER 2020-2021 graphs'!$D$47</c:f>
              <c:strCache>
                <c:ptCount val="1"/>
                <c:pt idx="0">
                  <c:v>Incorrect procurement </c:v>
                </c:pt>
              </c:strCache>
            </c:strRef>
          </c:tx>
          <c:spPr>
            <a:solidFill>
              <a:schemeClr val="accent2"/>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graphs'!$D$48:$D$51</c:f>
              <c:numCache>
                <c:formatCode>0.00%</c:formatCode>
                <c:ptCount val="4"/>
                <c:pt idx="0">
                  <c:v>3.3099471089194719E-2</c:v>
                </c:pt>
                <c:pt idx="1">
                  <c:v>2.7775679170907085E-2</c:v>
                </c:pt>
                <c:pt idx="2">
                  <c:v>3.178069260412679E-2</c:v>
                </c:pt>
                <c:pt idx="3">
                  <c:v>6.0723645450410008E-2</c:v>
                </c:pt>
              </c:numCache>
            </c:numRef>
          </c:val>
          <c:extLst>
            <c:ext xmlns:c16="http://schemas.microsoft.com/office/drawing/2014/chart" uri="{C3380CC4-5D6E-409C-BE32-E72D297353CC}">
              <c16:uniqueId val="{00000001-760B-4295-BF8E-19125D91C092}"/>
            </c:ext>
          </c:extLst>
        </c:ser>
        <c:ser>
          <c:idx val="2"/>
          <c:order val="2"/>
          <c:tx>
            <c:strRef>
              <c:f>'DAS &amp; RER 2020-2021 graphs'!$E$47</c:f>
              <c:strCache>
                <c:ptCount val="1"/>
                <c:pt idx="0">
                  <c:v>Expenditure outside contractual period</c:v>
                </c:pt>
              </c:strCache>
            </c:strRef>
          </c:tx>
          <c:spPr>
            <a:solidFill>
              <a:schemeClr val="accent3"/>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graphs'!$E$48:$E$51</c:f>
              <c:numCache>
                <c:formatCode>0.00%</c:formatCode>
                <c:ptCount val="4"/>
                <c:pt idx="0">
                  <c:v>4.2849383383563922E-2</c:v>
                </c:pt>
                <c:pt idx="1">
                  <c:v>2.1534680072697875E-4</c:v>
                </c:pt>
                <c:pt idx="2">
                  <c:v>9.1155778986681431E-3</c:v>
                </c:pt>
                <c:pt idx="3">
                  <c:v>2.6150399613200041E-2</c:v>
                </c:pt>
              </c:numCache>
            </c:numRef>
          </c:val>
          <c:extLst>
            <c:ext xmlns:c16="http://schemas.microsoft.com/office/drawing/2014/chart" uri="{C3380CC4-5D6E-409C-BE32-E72D297353CC}">
              <c16:uniqueId val="{00000002-760B-4295-BF8E-19125D91C092}"/>
            </c:ext>
          </c:extLst>
        </c:ser>
        <c:ser>
          <c:idx val="3"/>
          <c:order val="3"/>
          <c:tx>
            <c:strRef>
              <c:f>'DAS &amp; RER 2020-2021 graphs'!$F$47</c:f>
              <c:strCache>
                <c:ptCount val="1"/>
                <c:pt idx="0">
                  <c:v>Expenditure includes VAT / other taxes</c:v>
                </c:pt>
              </c:strCache>
            </c:strRef>
          </c:tx>
          <c:spPr>
            <a:solidFill>
              <a:schemeClr val="accent4"/>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graphs'!$F$48:$F$51</c:f>
              <c:numCache>
                <c:formatCode>0.00%</c:formatCode>
                <c:ptCount val="4"/>
                <c:pt idx="0">
                  <c:v>1.9883753464976272E-3</c:v>
                </c:pt>
                <c:pt idx="1">
                  <c:v>0</c:v>
                </c:pt>
                <c:pt idx="2">
                  <c:v>0</c:v>
                </c:pt>
                <c:pt idx="3">
                  <c:v>2.3994637106254145E-3</c:v>
                </c:pt>
              </c:numCache>
            </c:numRef>
          </c:val>
          <c:extLst>
            <c:ext xmlns:c16="http://schemas.microsoft.com/office/drawing/2014/chart" uri="{C3380CC4-5D6E-409C-BE32-E72D297353CC}">
              <c16:uniqueId val="{00000003-760B-4295-BF8E-19125D91C092}"/>
            </c:ext>
          </c:extLst>
        </c:ser>
        <c:ser>
          <c:idx val="4"/>
          <c:order val="4"/>
          <c:tx>
            <c:strRef>
              <c:f>'DAS &amp; RER 2020-2021 graphs'!$G$47</c:f>
              <c:strCache>
                <c:ptCount val="1"/>
                <c:pt idx="0">
                  <c:v>Incorrect exchange rate used</c:v>
                </c:pt>
              </c:strCache>
            </c:strRef>
          </c:tx>
          <c:spPr>
            <a:solidFill>
              <a:schemeClr val="accent5"/>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graphs'!$G$48:$G$51</c:f>
              <c:numCache>
                <c:formatCode>0.00%</c:formatCode>
                <c:ptCount val="4"/>
                <c:pt idx="0">
                  <c:v>1.0843277743117069E-3</c:v>
                </c:pt>
                <c:pt idx="1">
                  <c:v>4.5926384984838764E-4</c:v>
                </c:pt>
                <c:pt idx="2">
                  <c:v>1.9155824102136899E-3</c:v>
                </c:pt>
                <c:pt idx="3">
                  <c:v>1.4549305116593489E-4</c:v>
                </c:pt>
              </c:numCache>
            </c:numRef>
          </c:val>
          <c:extLst>
            <c:ext xmlns:c16="http://schemas.microsoft.com/office/drawing/2014/chart" uri="{C3380CC4-5D6E-409C-BE32-E72D297353CC}">
              <c16:uniqueId val="{00000004-760B-4295-BF8E-19125D91C092}"/>
            </c:ext>
          </c:extLst>
        </c:ser>
        <c:ser>
          <c:idx val="5"/>
          <c:order val="5"/>
          <c:tx>
            <c:strRef>
              <c:f>'DAS &amp; RER 2020-2021 graphs'!$H$47</c:f>
              <c:strCache>
                <c:ptCount val="1"/>
                <c:pt idx="0">
                  <c:v>Budget exceeded</c:v>
                </c:pt>
              </c:strCache>
            </c:strRef>
          </c:tx>
          <c:spPr>
            <a:solidFill>
              <a:schemeClr val="accent6"/>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graphs'!$H$48:$H$51</c:f>
              <c:numCache>
                <c:formatCode>0.00%</c:formatCode>
                <c:ptCount val="4"/>
                <c:pt idx="0">
                  <c:v>8.0615154990466397E-4</c:v>
                </c:pt>
                <c:pt idx="1">
                  <c:v>7.9041813831605336E-4</c:v>
                </c:pt>
                <c:pt idx="2">
                  <c:v>0</c:v>
                </c:pt>
                <c:pt idx="3">
                  <c:v>2.2030569273761868E-3</c:v>
                </c:pt>
              </c:numCache>
            </c:numRef>
          </c:val>
          <c:extLst>
            <c:ext xmlns:c16="http://schemas.microsoft.com/office/drawing/2014/chart" uri="{C3380CC4-5D6E-409C-BE32-E72D297353CC}">
              <c16:uniqueId val="{00000005-760B-4295-BF8E-19125D91C092}"/>
            </c:ext>
          </c:extLst>
        </c:ser>
        <c:ser>
          <c:idx val="6"/>
          <c:order val="6"/>
          <c:tx>
            <c:strRef>
              <c:f>'DAS &amp; RER 2020-2021 graphs'!$I$47</c:f>
              <c:strCache>
                <c:ptCount val="1"/>
                <c:pt idx="0">
                  <c:v>Expenditure not for project purposes</c:v>
                </c:pt>
              </c:strCache>
            </c:strRef>
          </c:tx>
          <c:spPr>
            <a:solidFill>
              <a:schemeClr val="accent1">
                <a:lumMod val="6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graphs'!$I$48:$I$51</c:f>
              <c:numCache>
                <c:formatCode>0.00%</c:formatCode>
                <c:ptCount val="4"/>
                <c:pt idx="0">
                  <c:v>2.4536105424861319E-2</c:v>
                </c:pt>
                <c:pt idx="1">
                  <c:v>3.5082427277809223E-3</c:v>
                </c:pt>
                <c:pt idx="2">
                  <c:v>4.0635818627037066E-4</c:v>
                </c:pt>
                <c:pt idx="3">
                  <c:v>3.3239440578970873E-2</c:v>
                </c:pt>
              </c:numCache>
            </c:numRef>
          </c:val>
          <c:extLst>
            <c:ext xmlns:c16="http://schemas.microsoft.com/office/drawing/2014/chart" uri="{C3380CC4-5D6E-409C-BE32-E72D297353CC}">
              <c16:uniqueId val="{00000006-760B-4295-BF8E-19125D91C092}"/>
            </c:ext>
          </c:extLst>
        </c:ser>
        <c:ser>
          <c:idx val="7"/>
          <c:order val="7"/>
          <c:tx>
            <c:strRef>
              <c:f>'DAS &amp; RER 2020-2021 graphs'!$J$47</c:f>
              <c:strCache>
                <c:ptCount val="1"/>
                <c:pt idx="0">
                  <c:v>Fraud and irregularities</c:v>
                </c:pt>
              </c:strCache>
            </c:strRef>
          </c:tx>
          <c:spPr>
            <a:solidFill>
              <a:schemeClr val="accent2">
                <a:lumMod val="6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graphs'!$J$48:$J$51</c:f>
              <c:numCache>
                <c:formatCode>0.00%</c:formatCode>
                <c:ptCount val="4"/>
                <c:pt idx="0">
                  <c:v>0</c:v>
                </c:pt>
                <c:pt idx="1">
                  <c:v>0</c:v>
                </c:pt>
                <c:pt idx="2">
                  <c:v>0</c:v>
                </c:pt>
                <c:pt idx="3">
                  <c:v>0</c:v>
                </c:pt>
              </c:numCache>
            </c:numRef>
          </c:val>
          <c:extLst>
            <c:ext xmlns:c16="http://schemas.microsoft.com/office/drawing/2014/chart" uri="{C3380CC4-5D6E-409C-BE32-E72D297353CC}">
              <c16:uniqueId val="{00000007-760B-4295-BF8E-19125D91C092}"/>
            </c:ext>
          </c:extLst>
        </c:ser>
        <c:ser>
          <c:idx val="8"/>
          <c:order val="8"/>
          <c:tx>
            <c:strRef>
              <c:f>'DAS &amp; RER 2020-2021 graphs'!$K$47</c:f>
              <c:strCache>
                <c:ptCount val="1"/>
                <c:pt idx="0">
                  <c:v>Income not declared / not reported</c:v>
                </c:pt>
              </c:strCache>
            </c:strRef>
          </c:tx>
          <c:spPr>
            <a:solidFill>
              <a:schemeClr val="accent3">
                <a:lumMod val="6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graphs'!$K$48:$K$51</c:f>
              <c:numCache>
                <c:formatCode>0.00%</c:formatCode>
                <c:ptCount val="4"/>
                <c:pt idx="0">
                  <c:v>4.0886307262969905E-4</c:v>
                </c:pt>
                <c:pt idx="1">
                  <c:v>0</c:v>
                </c:pt>
                <c:pt idx="2">
                  <c:v>0</c:v>
                </c:pt>
                <c:pt idx="3">
                  <c:v>4.2200341822124627E-4</c:v>
                </c:pt>
              </c:numCache>
            </c:numRef>
          </c:val>
          <c:extLst>
            <c:ext xmlns:c16="http://schemas.microsoft.com/office/drawing/2014/chart" uri="{C3380CC4-5D6E-409C-BE32-E72D297353CC}">
              <c16:uniqueId val="{00000008-760B-4295-BF8E-19125D91C092}"/>
            </c:ext>
          </c:extLst>
        </c:ser>
        <c:ser>
          <c:idx val="9"/>
          <c:order val="9"/>
          <c:tx>
            <c:strRef>
              <c:f>'DAS &amp; RER 2020-2021 graphs'!$L$47</c:f>
              <c:strCache>
                <c:ptCount val="1"/>
                <c:pt idx="0">
                  <c:v>Indirect costs included as direct costs</c:v>
                </c:pt>
              </c:strCache>
            </c:strRef>
          </c:tx>
          <c:spPr>
            <a:solidFill>
              <a:schemeClr val="accent4">
                <a:lumMod val="6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graphs'!$L$48:$L$51</c:f>
              <c:numCache>
                <c:formatCode>0.00%</c:formatCode>
                <c:ptCount val="4"/>
                <c:pt idx="0">
                  <c:v>5.8015572466995034E-3</c:v>
                </c:pt>
                <c:pt idx="1">
                  <c:v>0</c:v>
                </c:pt>
                <c:pt idx="2">
                  <c:v>0</c:v>
                </c:pt>
                <c:pt idx="3">
                  <c:v>8.5306099887401621E-2</c:v>
                </c:pt>
              </c:numCache>
            </c:numRef>
          </c:val>
          <c:extLst>
            <c:ext xmlns:c16="http://schemas.microsoft.com/office/drawing/2014/chart" uri="{C3380CC4-5D6E-409C-BE32-E72D297353CC}">
              <c16:uniqueId val="{00000009-760B-4295-BF8E-19125D91C092}"/>
            </c:ext>
          </c:extLst>
        </c:ser>
        <c:ser>
          <c:idx val="10"/>
          <c:order val="10"/>
          <c:tx>
            <c:strRef>
              <c:f>'DAS &amp; RER 2020-2021 graphs'!$M$47</c:f>
              <c:strCache>
                <c:ptCount val="1"/>
                <c:pt idx="0">
                  <c:v>Commitments or advances reported as expenditure incurred</c:v>
                </c:pt>
              </c:strCache>
            </c:strRef>
          </c:tx>
          <c:spPr>
            <a:solidFill>
              <a:schemeClr val="accent5">
                <a:lumMod val="6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graphs'!$M$48:$M$51</c:f>
              <c:numCache>
                <c:formatCode>0.00%</c:formatCode>
                <c:ptCount val="4"/>
                <c:pt idx="0">
                  <c:v>1.6492235644841813E-2</c:v>
                </c:pt>
                <c:pt idx="1">
                  <c:v>1.2090753143095854E-2</c:v>
                </c:pt>
                <c:pt idx="2">
                  <c:v>3.5604420644867268E-3</c:v>
                </c:pt>
                <c:pt idx="3">
                  <c:v>6.3297569529722292E-2</c:v>
                </c:pt>
              </c:numCache>
            </c:numRef>
          </c:val>
          <c:extLst>
            <c:ext xmlns:c16="http://schemas.microsoft.com/office/drawing/2014/chart" uri="{C3380CC4-5D6E-409C-BE32-E72D297353CC}">
              <c16:uniqueId val="{0000000A-760B-4295-BF8E-19125D91C092}"/>
            </c:ext>
          </c:extLst>
        </c:ser>
        <c:ser>
          <c:idx val="11"/>
          <c:order val="11"/>
          <c:tx>
            <c:strRef>
              <c:f>'DAS &amp; RER 2020-2021 graphs'!$N$47</c:f>
              <c:strCache>
                <c:ptCount val="1"/>
                <c:pt idx="0">
                  <c:v>Simplified Cost Options not properly applied or approved</c:v>
                </c:pt>
              </c:strCache>
            </c:strRef>
          </c:tx>
          <c:spPr>
            <a:solidFill>
              <a:schemeClr val="accent6">
                <a:lumMod val="6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graphs'!$N$48:$N$51</c:f>
              <c:numCache>
                <c:formatCode>0.00%</c:formatCode>
                <c:ptCount val="4"/>
                <c:pt idx="0">
                  <c:v>2.2073332237119861E-3</c:v>
                </c:pt>
                <c:pt idx="1">
                  <c:v>0</c:v>
                </c:pt>
                <c:pt idx="2">
                  <c:v>0</c:v>
                </c:pt>
                <c:pt idx="3">
                  <c:v>0</c:v>
                </c:pt>
              </c:numCache>
            </c:numRef>
          </c:val>
          <c:extLst>
            <c:ext xmlns:c16="http://schemas.microsoft.com/office/drawing/2014/chart" uri="{C3380CC4-5D6E-409C-BE32-E72D297353CC}">
              <c16:uniqueId val="{0000000B-760B-4295-BF8E-19125D91C092}"/>
            </c:ext>
          </c:extLst>
        </c:ser>
        <c:ser>
          <c:idx val="12"/>
          <c:order val="12"/>
          <c:tx>
            <c:strRef>
              <c:f>'DAS &amp; RER 2020-2021 graphs'!$O$47</c:f>
              <c:strCache>
                <c:ptCount val="1"/>
                <c:pt idx="0">
                  <c:v>Measurements for work contracts not properly evidenced</c:v>
                </c:pt>
              </c:strCache>
            </c:strRef>
          </c:tx>
          <c:spPr>
            <a:solidFill>
              <a:schemeClr val="accent1">
                <a:lumMod val="80000"/>
                <a:lumOff val="2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graphs'!$O$48:$O$51</c:f>
              <c:numCache>
                <c:formatCode>0.00%</c:formatCode>
                <c:ptCount val="4"/>
                <c:pt idx="0">
                  <c:v>2.2555105503931673E-3</c:v>
                </c:pt>
                <c:pt idx="1">
                  <c:v>1.6452201593483765E-3</c:v>
                </c:pt>
                <c:pt idx="2">
                  <c:v>7.718852491480817E-3</c:v>
                </c:pt>
                <c:pt idx="3">
                  <c:v>4.5956855018120472E-3</c:v>
                </c:pt>
              </c:numCache>
            </c:numRef>
          </c:val>
          <c:extLst>
            <c:ext xmlns:c16="http://schemas.microsoft.com/office/drawing/2014/chart" uri="{C3380CC4-5D6E-409C-BE32-E72D297353CC}">
              <c16:uniqueId val="{0000000C-760B-4295-BF8E-19125D91C092}"/>
            </c:ext>
          </c:extLst>
        </c:ser>
        <c:ser>
          <c:idx val="13"/>
          <c:order val="13"/>
          <c:tx>
            <c:strRef>
              <c:f>'DAS &amp; RER 2020-2021 graphs'!$P$47</c:f>
              <c:strCache>
                <c:ptCount val="1"/>
                <c:pt idx="0">
                  <c:v>Other financial findings</c:v>
                </c:pt>
              </c:strCache>
            </c:strRef>
          </c:tx>
          <c:spPr>
            <a:solidFill>
              <a:schemeClr val="accent2">
                <a:lumMod val="80000"/>
                <a:lumOff val="20000"/>
              </a:schemeClr>
            </a:solidFill>
            <a:ln>
              <a:noFill/>
            </a:ln>
            <a:effectLst/>
            <a:sp3d/>
          </c:spPr>
          <c:invertIfNegative val="0"/>
          <c:cat>
            <c:strRef>
              <c:f>'DAS &amp; RER 2020-2021 graphs'!$B$48:$B$51</c:f>
              <c:strCache>
                <c:ptCount val="4"/>
                <c:pt idx="0">
                  <c:v>DM- Grants</c:v>
                </c:pt>
                <c:pt idx="1">
                  <c:v>DM- Procurement</c:v>
                </c:pt>
                <c:pt idx="2">
                  <c:v>IM- Beneficiary Countries</c:v>
                </c:pt>
                <c:pt idx="3">
                  <c:v>IM -IOs, EIB, EIF and DAs</c:v>
                </c:pt>
              </c:strCache>
            </c:strRef>
          </c:cat>
          <c:val>
            <c:numRef>
              <c:f>'DAS &amp; RER 2020-2021 graphs'!$P$48:$P$51</c:f>
              <c:numCache>
                <c:formatCode>0.00%</c:formatCode>
                <c:ptCount val="4"/>
                <c:pt idx="0">
                  <c:v>1.5505194485182585E-2</c:v>
                </c:pt>
                <c:pt idx="1">
                  <c:v>0</c:v>
                </c:pt>
                <c:pt idx="2">
                  <c:v>1.5665665506969682E-3</c:v>
                </c:pt>
                <c:pt idx="3">
                  <c:v>1.1378054712653638E-2</c:v>
                </c:pt>
              </c:numCache>
            </c:numRef>
          </c:val>
          <c:extLst>
            <c:ext xmlns:c16="http://schemas.microsoft.com/office/drawing/2014/chart" uri="{C3380CC4-5D6E-409C-BE32-E72D297353CC}">
              <c16:uniqueId val="{0000000D-760B-4295-BF8E-19125D91C092}"/>
            </c:ext>
          </c:extLst>
        </c:ser>
        <c:dLbls>
          <c:showLegendKey val="0"/>
          <c:showVal val="0"/>
          <c:showCatName val="0"/>
          <c:showSerName val="0"/>
          <c:showPercent val="0"/>
          <c:showBubbleSize val="0"/>
        </c:dLbls>
        <c:gapWidth val="150"/>
        <c:shape val="box"/>
        <c:axId val="449940432"/>
        <c:axId val="449938464"/>
        <c:axId val="0"/>
      </c:bar3DChart>
      <c:catAx>
        <c:axId val="449940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938464"/>
        <c:crosses val="autoZero"/>
        <c:auto val="1"/>
        <c:lblAlgn val="ctr"/>
        <c:lblOffset val="100"/>
        <c:noMultiLvlLbl val="0"/>
      </c:catAx>
      <c:valAx>
        <c:axId val="4499384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940432"/>
        <c:crosses val="autoZero"/>
        <c:crossBetween val="between"/>
      </c:valAx>
      <c:spPr>
        <a:noFill/>
        <a:ln>
          <a:noFill/>
        </a:ln>
        <a:effectLst/>
      </c:spPr>
    </c:plotArea>
    <c:legend>
      <c:legendPos val="b"/>
      <c:layout>
        <c:manualLayout>
          <c:xMode val="edge"/>
          <c:yMode val="edge"/>
          <c:x val="4.6402113780986728E-2"/>
          <c:y val="0.50703088375426231"/>
          <c:w val="0.58411886995958617"/>
          <c:h val="0.438109603585181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6E0E-7657-4FA0-A1F3-ED25BB4A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2405</Words>
  <Characters>13208</Characters>
  <Application>Microsoft Office Word</Application>
  <DocSecurity>0</DocSecurity>
  <Lines>240</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VELONAKI Anastasia (INTPA-EXT)</dc:creator>
  <cp:keywords/>
  <dc:description/>
  <cp:lastModifiedBy>ARGYROPOULOU Elissavet (INTPA)</cp:lastModifiedBy>
  <cp:revision>2</cp:revision>
  <dcterms:created xsi:type="dcterms:W3CDTF">2023-04-11T15:24:00Z</dcterms:created>
  <dcterms:modified xsi:type="dcterms:W3CDTF">2023-04-11T15:24:00Z</dcterms:modified>
</cp:coreProperties>
</file>