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66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908"/>
        <w:gridCol w:w="5940"/>
        <w:gridCol w:w="1816"/>
      </w:tblGrid>
      <w:tr w:rsidR="00946128" w:rsidTr="00DE5DAA">
        <w:trPr>
          <w:trHeight w:val="2556"/>
        </w:trPr>
        <w:tc>
          <w:tcPr>
            <w:tcW w:w="1908" w:type="dxa"/>
          </w:tcPr>
          <w:p w:rsidR="00946128" w:rsidRDefault="00946128" w:rsidP="00DE5DAA">
            <w:pPr>
              <w:pStyle w:val="Corpsdetexte"/>
              <w:rPr>
                <w:b/>
              </w:rPr>
            </w:pPr>
            <w:r>
              <w:rPr>
                <w:noProof/>
                <w:lang w:val="fr-FR"/>
              </w:rPr>
              <w:drawing>
                <wp:inline distT="0" distB="0" distL="0" distR="0">
                  <wp:extent cx="1173480" cy="1164590"/>
                  <wp:effectExtent l="19050" t="0" r="762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srcRect/>
                          <a:stretch>
                            <a:fillRect/>
                          </a:stretch>
                        </pic:blipFill>
                        <pic:spPr bwMode="auto">
                          <a:xfrm>
                            <a:off x="0" y="0"/>
                            <a:ext cx="1173480" cy="1164590"/>
                          </a:xfrm>
                          <a:prstGeom prst="rect">
                            <a:avLst/>
                          </a:prstGeom>
                          <a:noFill/>
                          <a:ln w="9525">
                            <a:noFill/>
                            <a:miter lim="800000"/>
                            <a:headEnd/>
                            <a:tailEnd/>
                          </a:ln>
                        </pic:spPr>
                      </pic:pic>
                    </a:graphicData>
                  </a:graphic>
                </wp:inline>
              </w:drawing>
            </w:r>
          </w:p>
        </w:tc>
        <w:tc>
          <w:tcPr>
            <w:tcW w:w="5940" w:type="dxa"/>
          </w:tcPr>
          <w:p w:rsidR="00946128" w:rsidRDefault="00946128" w:rsidP="00946128">
            <w:pPr>
              <w:spacing w:line="240" w:lineRule="auto"/>
            </w:pPr>
          </w:p>
          <w:p w:rsidR="00946128" w:rsidRPr="00875317" w:rsidRDefault="00946128" w:rsidP="00946128">
            <w:pPr>
              <w:pStyle w:val="msoaddress"/>
              <w:spacing w:line="240" w:lineRule="auto"/>
              <w:jc w:val="center"/>
              <w:rPr>
                <w:rFonts w:ascii="Impact" w:hAnsi="Impact"/>
                <w:b/>
                <w:bCs/>
                <w:color w:val="auto"/>
                <w:sz w:val="36"/>
                <w:szCs w:val="36"/>
                <w:lang w:val="fr-FR"/>
              </w:rPr>
            </w:pPr>
            <w:r w:rsidRPr="00875317">
              <w:rPr>
                <w:rFonts w:ascii="Impact" w:hAnsi="Impact"/>
                <w:b/>
                <w:bCs/>
                <w:color w:val="auto"/>
                <w:sz w:val="36"/>
                <w:szCs w:val="36"/>
                <w:lang w:val="fr-FR"/>
              </w:rPr>
              <w:t>REPUBLIQUE DU NIGER</w:t>
            </w:r>
          </w:p>
          <w:p w:rsidR="00946128" w:rsidRPr="00875317" w:rsidRDefault="00946128" w:rsidP="00946128">
            <w:pPr>
              <w:pStyle w:val="msoaddress"/>
              <w:spacing w:line="240" w:lineRule="auto"/>
              <w:jc w:val="center"/>
              <w:rPr>
                <w:rFonts w:hAnsi="Franklin Gothic Medium Cond"/>
                <w:b/>
                <w:bCs/>
                <w:color w:val="auto"/>
                <w:sz w:val="20"/>
                <w:szCs w:val="20"/>
                <w:lang w:val="fr-FR"/>
              </w:rPr>
            </w:pPr>
            <w:r w:rsidRPr="00875317">
              <w:rPr>
                <w:rFonts w:hAnsi="Franklin Gothic Medium Cond"/>
                <w:b/>
                <w:bCs/>
                <w:color w:val="auto"/>
                <w:sz w:val="20"/>
                <w:szCs w:val="20"/>
                <w:lang w:val="fr-FR"/>
              </w:rPr>
              <w:t>Fraternité – Travail - Progrès</w:t>
            </w:r>
          </w:p>
          <w:p w:rsidR="00946128" w:rsidRPr="00875317" w:rsidRDefault="00946128" w:rsidP="00946128">
            <w:pPr>
              <w:pStyle w:val="msoaddress"/>
              <w:spacing w:line="240" w:lineRule="auto"/>
              <w:jc w:val="center"/>
              <w:rPr>
                <w:rFonts w:ascii="Impact" w:hAnsi="Impact"/>
                <w:b/>
                <w:bCs/>
                <w:color w:val="auto"/>
                <w:sz w:val="28"/>
                <w:szCs w:val="28"/>
                <w:lang w:val="fr-FR"/>
              </w:rPr>
            </w:pPr>
            <w:r w:rsidRPr="00875317">
              <w:rPr>
                <w:rFonts w:ascii="Impact" w:hAnsi="Impact"/>
                <w:b/>
                <w:bCs/>
                <w:color w:val="auto"/>
                <w:sz w:val="28"/>
                <w:szCs w:val="28"/>
                <w:lang w:val="fr-FR"/>
              </w:rPr>
              <w:t>MINISTERE DES FINANCES</w:t>
            </w:r>
          </w:p>
          <w:p w:rsidR="00946128" w:rsidRPr="00875317" w:rsidRDefault="00946128" w:rsidP="00946128">
            <w:pPr>
              <w:pStyle w:val="msoaddress"/>
              <w:spacing w:line="240" w:lineRule="auto"/>
              <w:jc w:val="center"/>
              <w:rPr>
                <w:rFonts w:hAnsi="Franklin Gothic Medium Cond"/>
                <w:b/>
                <w:bCs/>
                <w:color w:val="auto"/>
                <w:sz w:val="20"/>
                <w:szCs w:val="20"/>
                <w:lang w:val="fr-FR"/>
              </w:rPr>
            </w:pPr>
            <w:r w:rsidRPr="00875317">
              <w:rPr>
                <w:rFonts w:hAnsi="Franklin Gothic Medium Cond"/>
                <w:b/>
                <w:bCs/>
                <w:color w:val="auto"/>
                <w:sz w:val="20"/>
                <w:szCs w:val="20"/>
                <w:lang w:val="fr-FR"/>
              </w:rPr>
              <w:t>Institut National de la Statistique</w:t>
            </w:r>
          </w:p>
          <w:p w:rsidR="00946128" w:rsidRPr="00875317" w:rsidRDefault="00946128" w:rsidP="00946128">
            <w:pPr>
              <w:pStyle w:val="msoaddress"/>
              <w:spacing w:line="240" w:lineRule="auto"/>
              <w:jc w:val="center"/>
              <w:rPr>
                <w:rFonts w:hAnsi="Franklin Gothic Medium Cond"/>
                <w:b/>
                <w:bCs/>
                <w:sz w:val="20"/>
                <w:szCs w:val="20"/>
                <w:lang w:val="fr-FR"/>
              </w:rPr>
            </w:pPr>
          </w:p>
          <w:p w:rsidR="00946128" w:rsidRPr="00875317" w:rsidRDefault="00946128" w:rsidP="00946128">
            <w:pPr>
              <w:pStyle w:val="msoaddress"/>
              <w:spacing w:line="240" w:lineRule="auto"/>
              <w:jc w:val="center"/>
              <w:rPr>
                <w:rFonts w:hAnsi="Franklin Gothic Medium Cond"/>
                <w:color w:val="auto"/>
                <w:sz w:val="22"/>
                <w:szCs w:val="20"/>
                <w:lang w:val="fr-FR"/>
              </w:rPr>
            </w:pPr>
            <w:r w:rsidRPr="00875317">
              <w:rPr>
                <w:rFonts w:hAnsi="Franklin Gothic Medium Cond"/>
                <w:color w:val="auto"/>
                <w:sz w:val="22"/>
                <w:szCs w:val="20"/>
                <w:lang w:val="fr-FR"/>
              </w:rPr>
              <w:t>Programme d’Appui au Développement du Système Statistique National pour la Promotion de la Gouvernance et le Suivi Ev</w:t>
            </w:r>
            <w:r w:rsidRPr="00875317">
              <w:rPr>
                <w:rFonts w:hAnsi="Franklin Gothic Medium Cond"/>
                <w:color w:val="auto"/>
                <w:sz w:val="22"/>
                <w:szCs w:val="20"/>
                <w:lang w:val="fr-FR"/>
              </w:rPr>
              <w:t>a</w:t>
            </w:r>
            <w:r w:rsidRPr="00875317">
              <w:rPr>
                <w:rFonts w:hAnsi="Franklin Gothic Medium Cond"/>
                <w:color w:val="auto"/>
                <w:sz w:val="22"/>
                <w:szCs w:val="20"/>
                <w:lang w:val="fr-FR"/>
              </w:rPr>
              <w:t>luation de la Pauvreté</w:t>
            </w:r>
          </w:p>
          <w:p w:rsidR="00946128" w:rsidRPr="005B0A9D" w:rsidRDefault="00946128" w:rsidP="00946128">
            <w:pPr>
              <w:pStyle w:val="Corpsdetexte"/>
              <w:spacing w:line="240" w:lineRule="auto"/>
              <w:jc w:val="center"/>
              <w:rPr>
                <w:rFonts w:ascii="Franklin Gothic Book" w:hAnsi="Franklin Gothic Book"/>
                <w:b/>
              </w:rPr>
            </w:pPr>
            <w:r w:rsidRPr="00875317">
              <w:rPr>
                <w:rFonts w:ascii="Franklin Gothic Book" w:hAnsi="Franklin Gothic Book"/>
                <w:sz w:val="22"/>
              </w:rPr>
              <w:t>PASTAGEP</w:t>
            </w:r>
          </w:p>
        </w:tc>
        <w:tc>
          <w:tcPr>
            <w:tcW w:w="1816" w:type="dxa"/>
          </w:tcPr>
          <w:p w:rsidR="00946128" w:rsidRDefault="00946128" w:rsidP="00DE5DAA">
            <w:pPr>
              <w:pStyle w:val="Corpsdetexte"/>
              <w:rPr>
                <w:b/>
              </w:rPr>
            </w:pPr>
            <w:r>
              <w:rPr>
                <w:noProof/>
                <w:lang w:val="fr-FR"/>
              </w:rPr>
              <w:drawing>
                <wp:inline distT="0" distB="0" distL="0" distR="0">
                  <wp:extent cx="1078230" cy="1112520"/>
                  <wp:effectExtent l="19050" t="0" r="762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cstate="print"/>
                          <a:srcRect/>
                          <a:stretch>
                            <a:fillRect/>
                          </a:stretch>
                        </pic:blipFill>
                        <pic:spPr bwMode="auto">
                          <a:xfrm>
                            <a:off x="0" y="0"/>
                            <a:ext cx="1078230" cy="1112520"/>
                          </a:xfrm>
                          <a:prstGeom prst="rect">
                            <a:avLst/>
                          </a:prstGeom>
                          <a:noFill/>
                          <a:ln w="9525">
                            <a:noFill/>
                            <a:miter lim="800000"/>
                            <a:headEnd/>
                            <a:tailEnd/>
                          </a:ln>
                        </pic:spPr>
                      </pic:pic>
                    </a:graphicData>
                  </a:graphic>
                </wp:inline>
              </w:drawing>
            </w:r>
          </w:p>
        </w:tc>
      </w:tr>
    </w:tbl>
    <w:p w:rsidR="00946128" w:rsidRDefault="00946128" w:rsidP="00946128"/>
    <w:p w:rsidR="00946128" w:rsidRDefault="00946128" w:rsidP="00946128"/>
    <w:p w:rsidR="00946128" w:rsidRPr="00946128" w:rsidRDefault="00946128" w:rsidP="00946128">
      <w:pPr>
        <w:jc w:val="center"/>
        <w:rPr>
          <w:rFonts w:asciiTheme="minorHAnsi" w:hAnsiTheme="minorHAnsi"/>
          <w:b/>
          <w:sz w:val="32"/>
          <w:lang w:val="fr-FR"/>
        </w:rPr>
      </w:pPr>
      <w:r w:rsidRPr="00946128">
        <w:rPr>
          <w:rFonts w:asciiTheme="minorHAnsi" w:hAnsiTheme="minorHAnsi"/>
          <w:b/>
          <w:sz w:val="32"/>
          <w:lang w:val="fr-FR"/>
        </w:rPr>
        <w:t>Aide mémoire de la mission</w:t>
      </w:r>
    </w:p>
    <w:p w:rsidR="00946128" w:rsidRPr="00946128" w:rsidRDefault="00946128" w:rsidP="00946128">
      <w:pPr>
        <w:jc w:val="center"/>
        <w:rPr>
          <w:rFonts w:asciiTheme="minorHAnsi" w:hAnsiTheme="minorHAnsi"/>
          <w:b/>
          <w:sz w:val="28"/>
          <w:lang w:val="fr-FR"/>
        </w:rPr>
      </w:pPr>
    </w:p>
    <w:p w:rsidR="00946128" w:rsidRPr="00875317" w:rsidRDefault="00946128" w:rsidP="00946128">
      <w:pPr>
        <w:jc w:val="center"/>
        <w:rPr>
          <w:rFonts w:asciiTheme="minorHAnsi" w:hAnsiTheme="minorHAnsi"/>
          <w:b/>
          <w:lang w:val="fr-FR"/>
        </w:rPr>
      </w:pPr>
      <w:r w:rsidRPr="00875317">
        <w:rPr>
          <w:rFonts w:asciiTheme="minorHAnsi" w:hAnsiTheme="minorHAnsi"/>
          <w:sz w:val="32"/>
          <w:lang w:val="fr-FR"/>
        </w:rPr>
        <w:t>EVALUATION ET ACTUALISATION DU SCHEMA DIRECTEUR INFORMATIQUE (SDI) DE L’INSTITUT NATIONAL DE LA STATISTIQUE (INS)</w:t>
      </w:r>
      <w:r w:rsidRPr="00875317">
        <w:rPr>
          <w:rFonts w:asciiTheme="minorHAnsi" w:hAnsiTheme="minorHAnsi"/>
          <w:sz w:val="32"/>
          <w:lang w:val="fr-FR"/>
        </w:rPr>
        <w:cr/>
      </w:r>
      <w:r w:rsidRPr="00875317">
        <w:rPr>
          <w:rFonts w:asciiTheme="minorHAnsi" w:hAnsiTheme="minorHAnsi"/>
          <w:lang w:val="fr-FR"/>
        </w:rPr>
        <w:cr/>
      </w:r>
      <w:r w:rsidRPr="00875317">
        <w:rPr>
          <w:rFonts w:asciiTheme="minorHAnsi" w:hAnsiTheme="minorHAnsi"/>
          <w:lang w:val="fr-FR"/>
        </w:rPr>
        <w:cr/>
      </w:r>
      <w:r w:rsidRPr="00875317">
        <w:rPr>
          <w:rFonts w:asciiTheme="minorHAnsi" w:hAnsiTheme="minorHAnsi"/>
          <w:b/>
          <w:lang w:val="fr-FR"/>
        </w:rPr>
        <w:t>CEPED</w:t>
      </w:r>
    </w:p>
    <w:p w:rsidR="00946128" w:rsidRDefault="00946128" w:rsidP="00946128">
      <w:pPr>
        <w:jc w:val="center"/>
        <w:rPr>
          <w:rFonts w:asciiTheme="minorHAnsi" w:hAnsiTheme="minorHAnsi"/>
          <w:lang w:val="fr-FR"/>
        </w:rPr>
      </w:pPr>
      <w:r w:rsidRPr="00875317">
        <w:rPr>
          <w:rFonts w:asciiTheme="minorHAnsi" w:hAnsiTheme="minorHAnsi"/>
          <w:lang w:val="fr-FR"/>
        </w:rPr>
        <w:cr/>
      </w:r>
      <w:r w:rsidRPr="00284987">
        <w:rPr>
          <w:rFonts w:asciiTheme="minorHAnsi" w:hAnsiTheme="minorHAnsi"/>
          <w:lang w:val="fr-FR"/>
        </w:rPr>
        <w:t xml:space="preserve">Thierry Salmon – </w:t>
      </w:r>
      <w:proofErr w:type="spellStart"/>
      <w:r w:rsidRPr="00284987">
        <w:rPr>
          <w:rFonts w:asciiTheme="minorHAnsi" w:hAnsiTheme="minorHAnsi"/>
          <w:lang w:val="fr-FR"/>
        </w:rPr>
        <w:t>Harouna</w:t>
      </w:r>
      <w:proofErr w:type="spellEnd"/>
      <w:r w:rsidRPr="00284987">
        <w:rPr>
          <w:rFonts w:asciiTheme="minorHAnsi" w:hAnsiTheme="minorHAnsi"/>
          <w:lang w:val="fr-FR"/>
        </w:rPr>
        <w:t xml:space="preserve"> </w:t>
      </w:r>
      <w:proofErr w:type="spellStart"/>
      <w:r w:rsidRPr="00284987">
        <w:rPr>
          <w:rFonts w:asciiTheme="minorHAnsi" w:hAnsiTheme="minorHAnsi"/>
          <w:lang w:val="fr-FR"/>
        </w:rPr>
        <w:t>Mayaki</w:t>
      </w:r>
      <w:proofErr w:type="spellEnd"/>
      <w:r w:rsidRPr="00284987">
        <w:rPr>
          <w:rFonts w:asciiTheme="minorHAnsi" w:hAnsiTheme="minorHAnsi"/>
          <w:lang w:val="fr-FR"/>
        </w:rPr>
        <w:cr/>
      </w:r>
    </w:p>
    <w:p w:rsidR="00946128" w:rsidRPr="00284987" w:rsidRDefault="00946128" w:rsidP="00946128">
      <w:pPr>
        <w:jc w:val="center"/>
        <w:rPr>
          <w:lang w:val="fr-FR"/>
        </w:rPr>
      </w:pPr>
      <w:r>
        <w:rPr>
          <w:rFonts w:asciiTheme="minorHAnsi" w:hAnsiTheme="minorHAnsi"/>
          <w:lang w:val="fr-FR"/>
        </w:rPr>
        <w:t>12 avril 2013</w:t>
      </w:r>
    </w:p>
    <w:p w:rsidR="00946128" w:rsidRPr="00284987" w:rsidRDefault="00946128" w:rsidP="00946128">
      <w:pPr>
        <w:ind w:left="720"/>
        <w:rPr>
          <w:lang w:val="fr-FR"/>
        </w:rPr>
      </w:pPr>
    </w:p>
    <w:p w:rsidR="00946128" w:rsidRPr="00284987" w:rsidRDefault="00946128" w:rsidP="00946128">
      <w:pPr>
        <w:ind w:left="720"/>
        <w:rPr>
          <w:lang w:val="fr-FR"/>
        </w:rPr>
      </w:pPr>
    </w:p>
    <w:p w:rsidR="00946128" w:rsidRPr="00284987" w:rsidRDefault="00946128" w:rsidP="00946128">
      <w:pPr>
        <w:ind w:left="720"/>
        <w:rPr>
          <w:lang w:val="fr-FR"/>
        </w:rPr>
      </w:pPr>
    </w:p>
    <w:p w:rsidR="00946128" w:rsidRPr="00284987" w:rsidRDefault="00946128" w:rsidP="00946128">
      <w:pPr>
        <w:ind w:left="720"/>
        <w:rPr>
          <w:lang w:val="fr-FR"/>
        </w:rPr>
      </w:pPr>
      <w:r>
        <w:rPr>
          <w:noProof/>
          <w:lang w:val="fr-FR" w:eastAsia="fr-FR" w:bidi="ar-SA"/>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214630</wp:posOffset>
            </wp:positionV>
            <wp:extent cx="1394460" cy="892810"/>
            <wp:effectExtent l="19050" t="0" r="0" b="0"/>
            <wp:wrapNone/>
            <wp:docPr id="3" name="rg_hi" descr="ANd9GcTnoeRwC-1XYRpOwGlvY26-g1LJEwQAavBJPjW1BV13Gy8Kwl5u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noeRwC-1XYRpOwGlvY26-g1LJEwQAavBJPjW1BV13Gy8Kwl5ueA"/>
                    <pic:cNvPicPr>
                      <a:picLocks noChangeAspect="1" noChangeArrowheads="1"/>
                    </pic:cNvPicPr>
                  </pic:nvPicPr>
                  <pic:blipFill>
                    <a:blip r:embed="rId8" cstate="print"/>
                    <a:srcRect/>
                    <a:stretch>
                      <a:fillRect/>
                    </a:stretch>
                  </pic:blipFill>
                  <pic:spPr bwMode="auto">
                    <a:xfrm>
                      <a:off x="0" y="0"/>
                      <a:ext cx="1394460" cy="892810"/>
                    </a:xfrm>
                    <a:prstGeom prst="rect">
                      <a:avLst/>
                    </a:prstGeom>
                    <a:noFill/>
                    <a:ln w="9525">
                      <a:noFill/>
                      <a:miter lim="800000"/>
                      <a:headEnd/>
                      <a:tailEnd/>
                    </a:ln>
                  </pic:spPr>
                </pic:pic>
              </a:graphicData>
            </a:graphic>
          </wp:anchor>
        </w:drawing>
      </w:r>
    </w:p>
    <w:p w:rsidR="00946128" w:rsidRPr="00284987" w:rsidRDefault="00946128" w:rsidP="00946128">
      <w:pPr>
        <w:ind w:left="720"/>
        <w:rPr>
          <w:lang w:val="fr-FR"/>
        </w:rPr>
      </w:pPr>
    </w:p>
    <w:p w:rsidR="00911A63" w:rsidRPr="00946128" w:rsidRDefault="00911A63" w:rsidP="00946128">
      <w:pPr>
        <w:rPr>
          <w:lang w:val="fr-FR"/>
        </w:rPr>
      </w:pPr>
    </w:p>
    <w:p w:rsidR="00946128" w:rsidRPr="00946128" w:rsidRDefault="00946128" w:rsidP="00946128">
      <w:pPr>
        <w:rPr>
          <w:lang w:val="fr-FR"/>
        </w:rPr>
      </w:pPr>
    </w:p>
    <w:p w:rsidR="00946128" w:rsidRPr="00946128" w:rsidRDefault="00946128">
      <w:pPr>
        <w:spacing w:after="0" w:line="240" w:lineRule="auto"/>
        <w:ind w:left="720"/>
        <w:jc w:val="left"/>
        <w:rPr>
          <w:lang w:val="fr-FR"/>
        </w:rPr>
      </w:pPr>
      <w:r w:rsidRPr="00946128">
        <w:rPr>
          <w:lang w:val="fr-FR"/>
        </w:rPr>
        <w:br w:type="page"/>
      </w:r>
    </w:p>
    <w:p w:rsidR="00946128" w:rsidRPr="00946128" w:rsidRDefault="00946128" w:rsidP="003F5DF8">
      <w:pPr>
        <w:pStyle w:val="Titre1"/>
        <w:rPr>
          <w:lang w:val="fr-FR"/>
        </w:rPr>
      </w:pPr>
      <w:r w:rsidRPr="00946128">
        <w:rPr>
          <w:lang w:val="fr-FR"/>
        </w:rPr>
        <w:lastRenderedPageBreak/>
        <w:t xml:space="preserve">Contexte </w:t>
      </w:r>
      <w:r w:rsidR="003F5DF8">
        <w:rPr>
          <w:lang w:val="fr-FR"/>
        </w:rPr>
        <w:t xml:space="preserve">et objectifs </w:t>
      </w:r>
      <w:r w:rsidRPr="00946128">
        <w:rPr>
          <w:lang w:val="fr-FR"/>
        </w:rPr>
        <w:t>de la mission</w:t>
      </w:r>
    </w:p>
    <w:p w:rsidR="00386DB9" w:rsidRDefault="00946128" w:rsidP="00946128">
      <w:pPr>
        <w:rPr>
          <w:lang w:val="fr-FR"/>
        </w:rPr>
      </w:pPr>
      <w:r>
        <w:rPr>
          <w:lang w:val="fr-FR"/>
        </w:rPr>
        <w:t>Les stratégies nationales de développement de la statistique mettent en avant l</w:t>
      </w:r>
      <w:r w:rsidRPr="00946128">
        <w:rPr>
          <w:lang w:val="fr-FR"/>
        </w:rPr>
        <w:t>’importance du r</w:t>
      </w:r>
      <w:r>
        <w:rPr>
          <w:lang w:val="fr-FR"/>
        </w:rPr>
        <w:t xml:space="preserve">ôle de l’INS dans la coordination du SSN. Or les technologies de l’information sont un élément désormais incontournable </w:t>
      </w:r>
      <w:r w:rsidR="00386DB9">
        <w:rPr>
          <w:lang w:val="fr-FR"/>
        </w:rPr>
        <w:t>pour produire des données statistiques fiables, de qualité et en temps utile pour permettre d’orienter les politiques publiques.</w:t>
      </w:r>
    </w:p>
    <w:p w:rsidR="00386DB9" w:rsidRDefault="00386DB9" w:rsidP="00946128">
      <w:pPr>
        <w:rPr>
          <w:lang w:val="fr-FR"/>
        </w:rPr>
      </w:pPr>
      <w:r>
        <w:rPr>
          <w:lang w:val="fr-FR"/>
        </w:rPr>
        <w:t xml:space="preserve">En 2007 une étude financée par le FED dans le cadre du projet de </w:t>
      </w:r>
      <w:r w:rsidRPr="00386DB9">
        <w:rPr>
          <w:lang w:val="fr-FR"/>
        </w:rPr>
        <w:t>renforcement des capacités du système statistique national pour le suivi évaluation de la Stratégie de la Réduction de la Pauvreté (SRP)</w:t>
      </w:r>
      <w:r>
        <w:rPr>
          <w:lang w:val="fr-FR"/>
        </w:rPr>
        <w:t xml:space="preserve"> a permis de réaliser un schéma directeur informatique pour la période 2007-2011. Désormais achevé, ce SDI n’a pas encore fait l’objet d’un bilan pour définir les orientations futures en termes d’informatisation de l’INS.</w:t>
      </w:r>
    </w:p>
    <w:p w:rsidR="00946128" w:rsidRPr="00946128" w:rsidRDefault="00386DB9" w:rsidP="00946128">
      <w:pPr>
        <w:rPr>
          <w:lang w:val="fr-FR"/>
        </w:rPr>
      </w:pPr>
      <w:r>
        <w:rPr>
          <w:lang w:val="fr-FR"/>
        </w:rPr>
        <w:t xml:space="preserve">Enfin le Niger a achevé la mise en œuvre de sa SNDS par la réalisation d’un bilan qui doit être validé dans les mois à venir. Les premières orientations de la prochaine SNDS 2013-2018 sont connues et </w:t>
      </w:r>
      <w:r w:rsidR="003F5DF8">
        <w:rPr>
          <w:lang w:val="fr-FR"/>
        </w:rPr>
        <w:t>sa préparation doit s’engager également dans les mois à venir.</w:t>
      </w:r>
      <w:r>
        <w:rPr>
          <w:lang w:val="fr-FR"/>
        </w:rPr>
        <w:t xml:space="preserve">  </w:t>
      </w:r>
      <w:r w:rsidR="00946128">
        <w:rPr>
          <w:lang w:val="fr-FR"/>
        </w:rPr>
        <w:t xml:space="preserve"> </w:t>
      </w:r>
    </w:p>
    <w:p w:rsidR="003F5DF8" w:rsidRDefault="003F5DF8" w:rsidP="00946128">
      <w:pPr>
        <w:rPr>
          <w:lang w:val="fr-FR"/>
        </w:rPr>
      </w:pPr>
      <w:r>
        <w:rPr>
          <w:lang w:val="fr-FR"/>
        </w:rPr>
        <w:t>La mission est donc chargée de dresser le bilan des activités menées dans le cadre du SDI de 2007 et, à partir de ces enseignements et dans le cadre des orientations de la prochaine SNDS définir un nouveau schéma directeur informatique pour la période 2013-2018.</w:t>
      </w:r>
    </w:p>
    <w:p w:rsidR="003F5DF8" w:rsidRDefault="003F5DF8" w:rsidP="003F5DF8">
      <w:pPr>
        <w:pStyle w:val="Titre1"/>
        <w:rPr>
          <w:lang w:val="fr-FR"/>
        </w:rPr>
      </w:pPr>
      <w:r>
        <w:rPr>
          <w:lang w:val="fr-FR"/>
        </w:rPr>
        <w:t>Déroulement</w:t>
      </w:r>
    </w:p>
    <w:p w:rsidR="003F5DF8" w:rsidRDefault="003F5DF8" w:rsidP="003F5DF8">
      <w:pPr>
        <w:rPr>
          <w:lang w:val="fr-FR"/>
        </w:rPr>
      </w:pPr>
      <w:r>
        <w:rPr>
          <w:lang w:val="fr-FR"/>
        </w:rPr>
        <w:t>La mission a été présente à l’INS du 11 mars au 13 avril 2013 et a organisé ses activités selon les 2 phases découlant des objectifs :</w:t>
      </w:r>
    </w:p>
    <w:p w:rsidR="003F5DF8" w:rsidRPr="000806D7" w:rsidRDefault="003F5DF8" w:rsidP="003F5DF8">
      <w:pPr>
        <w:pStyle w:val="Paragraphedeliste"/>
        <w:numPr>
          <w:ilvl w:val="0"/>
          <w:numId w:val="3"/>
        </w:numPr>
        <w:rPr>
          <w:lang w:val="fr-FR"/>
        </w:rPr>
      </w:pPr>
      <w:r w:rsidRPr="000806D7">
        <w:rPr>
          <w:lang w:val="fr-FR"/>
        </w:rPr>
        <w:t>Etude des réalisations découlant du SDI 2007 par des entretiens dans les structures qui en ont bénéficié pour définir le bilan de ce SDI. Ces entretiens sont également l’occasion de recueillir des éléments permettant d’avoir un état des lieux suffisamment clair pour nourrir les bases du prochain SDI,</w:t>
      </w:r>
    </w:p>
    <w:p w:rsidR="003F5DF8" w:rsidRPr="003F5DF8" w:rsidRDefault="003F5DF8" w:rsidP="003F5DF8">
      <w:pPr>
        <w:pStyle w:val="Paragraphedeliste"/>
        <w:numPr>
          <w:ilvl w:val="0"/>
          <w:numId w:val="3"/>
        </w:numPr>
        <w:rPr>
          <w:lang w:val="fr-FR"/>
        </w:rPr>
      </w:pPr>
      <w:r w:rsidRPr="003F5DF8">
        <w:rPr>
          <w:lang w:val="fr-FR"/>
        </w:rPr>
        <w:t>Analyse des données recueillies et entretiens avec quelques structures complémentaires afin de rédiger le schéma directeur informatique 2013-2018</w:t>
      </w:r>
    </w:p>
    <w:p w:rsidR="003F5DF8" w:rsidRDefault="003F5DF8" w:rsidP="003F5DF8">
      <w:pPr>
        <w:rPr>
          <w:lang w:val="fr-FR"/>
        </w:rPr>
      </w:pPr>
      <w:r>
        <w:rPr>
          <w:lang w:val="fr-FR"/>
        </w:rPr>
        <w:t xml:space="preserve">Les collectes d’information ont été réalisées selon le planning présenté plus </w:t>
      </w:r>
      <w:r w:rsidR="00C46269">
        <w:rPr>
          <w:lang w:val="fr-FR"/>
        </w:rPr>
        <w:t>loin</w:t>
      </w:r>
      <w:r>
        <w:rPr>
          <w:lang w:val="fr-FR"/>
        </w:rPr>
        <w:t xml:space="preserve">. </w:t>
      </w:r>
      <w:r w:rsidRPr="008278B5">
        <w:rPr>
          <w:lang w:val="fr-FR"/>
        </w:rPr>
        <w:t>Le bilan du SDI 2007</w:t>
      </w:r>
      <w:r>
        <w:rPr>
          <w:lang w:val="fr-FR"/>
        </w:rPr>
        <w:t xml:space="preserve"> a été </w:t>
      </w:r>
      <w:r w:rsidRPr="008278B5">
        <w:rPr>
          <w:lang w:val="fr-FR"/>
        </w:rPr>
        <w:t>présenté en comité de direction de l’INS le 28 mars</w:t>
      </w:r>
      <w:r>
        <w:rPr>
          <w:lang w:val="fr-FR"/>
        </w:rPr>
        <w:t xml:space="preserve"> et une restitution globale devant le comité de direction auquel se sont joints les représentants de l’UE et des sectoriels a été faite le 12 avril.</w:t>
      </w:r>
    </w:p>
    <w:p w:rsidR="00D507B3" w:rsidRDefault="00D507B3" w:rsidP="00D507B3">
      <w:pPr>
        <w:pStyle w:val="Titre1"/>
        <w:rPr>
          <w:lang w:val="fr-FR"/>
        </w:rPr>
      </w:pPr>
      <w:r>
        <w:rPr>
          <w:lang w:val="fr-FR"/>
        </w:rPr>
        <w:t>Bilan du SDI 2007</w:t>
      </w:r>
    </w:p>
    <w:p w:rsidR="00D507B3" w:rsidRPr="008278B5" w:rsidRDefault="00D507B3" w:rsidP="00D507B3">
      <w:pPr>
        <w:rPr>
          <w:lang w:val="fr-FR"/>
        </w:rPr>
      </w:pPr>
      <w:r w:rsidRPr="008278B5">
        <w:rPr>
          <w:lang w:val="fr-FR"/>
        </w:rPr>
        <w:t>Les objectifs essentiels de ce premier schéma directeur étaient les suivants :</w:t>
      </w:r>
    </w:p>
    <w:p w:rsidR="00D507B3" w:rsidRPr="008278B5" w:rsidRDefault="00D507B3" w:rsidP="00D507B3">
      <w:pPr>
        <w:pStyle w:val="Paragraphedeliste"/>
        <w:numPr>
          <w:ilvl w:val="0"/>
          <w:numId w:val="4"/>
        </w:numPr>
        <w:rPr>
          <w:lang w:val="fr-FR"/>
        </w:rPr>
      </w:pPr>
      <w:r w:rsidRPr="008278B5">
        <w:rPr>
          <w:lang w:val="fr-FR"/>
        </w:rPr>
        <w:t>Améliorer les bases de données</w:t>
      </w:r>
    </w:p>
    <w:p w:rsidR="00D507B3" w:rsidRPr="008278B5" w:rsidRDefault="00D507B3" w:rsidP="00D507B3">
      <w:pPr>
        <w:pStyle w:val="Paragraphedeliste"/>
        <w:numPr>
          <w:ilvl w:val="0"/>
          <w:numId w:val="4"/>
        </w:numPr>
        <w:rPr>
          <w:lang w:val="fr-FR"/>
        </w:rPr>
      </w:pPr>
      <w:r w:rsidRPr="008278B5">
        <w:rPr>
          <w:lang w:val="fr-FR"/>
        </w:rPr>
        <w:t>Installer un réseau intranet</w:t>
      </w:r>
    </w:p>
    <w:p w:rsidR="00D507B3" w:rsidRPr="008278B5" w:rsidRDefault="00D507B3" w:rsidP="00D507B3">
      <w:pPr>
        <w:pStyle w:val="Paragraphedeliste"/>
        <w:numPr>
          <w:ilvl w:val="0"/>
          <w:numId w:val="4"/>
        </w:numPr>
        <w:rPr>
          <w:lang w:val="fr-FR"/>
        </w:rPr>
      </w:pPr>
      <w:r w:rsidRPr="008278B5">
        <w:rPr>
          <w:lang w:val="fr-FR"/>
        </w:rPr>
        <w:t>Développer le site internet de l’INS</w:t>
      </w:r>
    </w:p>
    <w:p w:rsidR="00D507B3" w:rsidRDefault="00D507B3" w:rsidP="00D507B3">
      <w:pPr>
        <w:pStyle w:val="Paragraphedeliste"/>
        <w:numPr>
          <w:ilvl w:val="0"/>
          <w:numId w:val="4"/>
        </w:numPr>
        <w:rPr>
          <w:lang w:val="fr-FR"/>
        </w:rPr>
      </w:pPr>
      <w:r w:rsidRPr="008278B5">
        <w:rPr>
          <w:lang w:val="fr-FR"/>
        </w:rPr>
        <w:t>Interconnecter l’INS avec les services statistiques sectoriels de l’éducation et de la santé</w:t>
      </w:r>
    </w:p>
    <w:p w:rsidR="00C46269" w:rsidRDefault="00C46269" w:rsidP="00C46269">
      <w:pPr>
        <w:rPr>
          <w:lang w:val="fr-FR"/>
        </w:rPr>
      </w:pPr>
      <w:r w:rsidRPr="008278B5">
        <w:rPr>
          <w:lang w:val="fr-FR"/>
        </w:rPr>
        <w:t>Le schéma directeur de 2007 s’est concentré sur l’Institut à Niamey et sur deux services statistiques sectoriel (santé et éducation). L’objectif pour ces derniers était de renforcer leur équipement et d’assurer une continuité de l’information entre eux et l’INS par une interconnexion réseau. Les directions régionales de la statistique n’étaient pas incluses dans le périmètre de l’étude</w:t>
      </w:r>
      <w:r>
        <w:rPr>
          <w:lang w:val="fr-FR"/>
        </w:rPr>
        <w:t xml:space="preserve"> mais l</w:t>
      </w:r>
      <w:r w:rsidRPr="008278B5">
        <w:rPr>
          <w:lang w:val="fr-FR"/>
        </w:rPr>
        <w:t>e cabinet du Premier Ministre figurait au nombre des structures bénéficiaires d’appui en termes d’équipement de communication afin d’être relié à l’INS.</w:t>
      </w:r>
    </w:p>
    <w:p w:rsidR="00C46269" w:rsidRDefault="00C46269" w:rsidP="003F5DF8">
      <w:pPr>
        <w:rPr>
          <w:lang w:val="fr-FR"/>
        </w:rPr>
      </w:pPr>
    </w:p>
    <w:p w:rsidR="00D507B3" w:rsidRDefault="000456AF" w:rsidP="00A853FD">
      <w:pPr>
        <w:ind w:left="-426"/>
        <w:rPr>
          <w:lang w:val="fr-FR"/>
        </w:rPr>
      </w:pPr>
      <w:r w:rsidRPr="000456AF">
        <w:lastRenderedPageBreak/>
        <w:drawing>
          <wp:inline distT="0" distB="0" distL="0" distR="0">
            <wp:extent cx="6324069" cy="3976577"/>
            <wp:effectExtent l="19050" t="0" r="531"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19306" cy="3973582"/>
                    </a:xfrm>
                    <a:prstGeom prst="rect">
                      <a:avLst/>
                    </a:prstGeom>
                    <a:noFill/>
                    <a:ln w="9525">
                      <a:noFill/>
                      <a:miter lim="800000"/>
                      <a:headEnd/>
                      <a:tailEnd/>
                    </a:ln>
                  </pic:spPr>
                </pic:pic>
              </a:graphicData>
            </a:graphic>
          </wp:inline>
        </w:drawing>
      </w:r>
    </w:p>
    <w:p w:rsidR="00D507B3" w:rsidRDefault="00D507B3" w:rsidP="00D507B3">
      <w:pPr>
        <w:pStyle w:val="Lgende"/>
        <w:jc w:val="center"/>
        <w:rPr>
          <w:lang w:val="fr-FR"/>
        </w:rPr>
      </w:pPr>
      <w:r w:rsidRPr="00C46269">
        <w:rPr>
          <w:lang w:val="fr-FR"/>
        </w:rPr>
        <w:t xml:space="preserve">Figure </w:t>
      </w:r>
      <w:r>
        <w:fldChar w:fldCharType="begin"/>
      </w:r>
      <w:r w:rsidRPr="00C46269">
        <w:rPr>
          <w:lang w:val="fr-FR"/>
        </w:rPr>
        <w:instrText xml:space="preserve"> SEQ Figure \* ARABIC </w:instrText>
      </w:r>
      <w:r>
        <w:fldChar w:fldCharType="separate"/>
      </w:r>
      <w:r w:rsidR="00C2749E">
        <w:rPr>
          <w:noProof/>
          <w:lang w:val="fr-FR"/>
        </w:rPr>
        <w:t>1</w:t>
      </w:r>
      <w:r>
        <w:fldChar w:fldCharType="end"/>
      </w:r>
      <w:r w:rsidRPr="00C46269">
        <w:rPr>
          <w:lang w:val="fr-FR"/>
        </w:rPr>
        <w:t>: planning des rencontres</w:t>
      </w:r>
    </w:p>
    <w:p w:rsidR="00D827E7" w:rsidRDefault="00D507B3" w:rsidP="003F5DF8">
      <w:pPr>
        <w:rPr>
          <w:lang w:val="fr-FR"/>
        </w:rPr>
      </w:pPr>
      <w:r>
        <w:rPr>
          <w:lang w:val="fr-FR"/>
        </w:rPr>
        <w:t>La mission a constaté</w:t>
      </w:r>
      <w:r w:rsidR="003F5DF8" w:rsidRPr="008278B5">
        <w:rPr>
          <w:lang w:val="fr-FR"/>
        </w:rPr>
        <w:t xml:space="preserve"> une forte prédominance des acquisitions par rapport à l’organisation. La situation qui était celle de 2007 l’explique aisément, mais il ne doit plus en être ainsi pour les années qui viennent. </w:t>
      </w:r>
      <w:r w:rsidR="00D827E7">
        <w:rPr>
          <w:lang w:val="fr-FR"/>
        </w:rPr>
        <w:t xml:space="preserve">L’outil informatique a néanmoins été approprié par les agents, mais le fonctionnement de l’ensemble est chaotique et les limites budgétaires y sont visibles : si des acquisitions sont bien réalisées chaque année, les consommables et pièces détachées semblent extrêmement compliquées à </w:t>
      </w:r>
      <w:r w:rsidR="00F05677">
        <w:rPr>
          <w:lang w:val="fr-FR"/>
        </w:rPr>
        <w:t>obtenir</w:t>
      </w:r>
      <w:r w:rsidR="00D827E7">
        <w:rPr>
          <w:lang w:val="fr-FR"/>
        </w:rPr>
        <w:t xml:space="preserve">. </w:t>
      </w:r>
      <w:r w:rsidR="00D827E7" w:rsidRPr="008278B5">
        <w:rPr>
          <w:lang w:val="fr-FR"/>
        </w:rPr>
        <w:t>Il n’existe pas de procédure standardisée pour l’exécution des diverses tâches informatiques</w:t>
      </w:r>
      <w:r w:rsidR="00F05677">
        <w:rPr>
          <w:lang w:val="fr-FR"/>
        </w:rPr>
        <w:t xml:space="preserve"> et q</w:t>
      </w:r>
      <w:r w:rsidR="00D827E7" w:rsidRPr="008278B5">
        <w:rPr>
          <w:lang w:val="fr-FR"/>
        </w:rPr>
        <w:t>uand bien même il y en a, elles ne sont ni mises à jour ni appliquées avec rigueur et constance. C’est là un problème majeur de gouvernance du système d’information qui se répercute sur les agents dont la sensibilisation aux problèmes de sécurité informatique s’émousse puis disparaît avec le temps.</w:t>
      </w:r>
    </w:p>
    <w:p w:rsidR="00D827E7" w:rsidRDefault="00D827E7" w:rsidP="003F5DF8">
      <w:pPr>
        <w:rPr>
          <w:lang w:val="fr-FR"/>
        </w:rPr>
      </w:pPr>
      <w:r>
        <w:rPr>
          <w:lang w:val="fr-FR"/>
        </w:rPr>
        <w:t xml:space="preserve">C’est donc un bilan mitigé : des avancées en termes d’équipements et d’utilisation de l’informatique, mais des échecs qui pointent presque tous vers un manque de gouvernance du système d’information.  </w:t>
      </w:r>
    </w:p>
    <w:p w:rsidR="00D827E7" w:rsidRDefault="00D827E7" w:rsidP="00D827E7">
      <w:pPr>
        <w:pStyle w:val="Titre1"/>
        <w:rPr>
          <w:lang w:val="fr-FR"/>
        </w:rPr>
      </w:pPr>
      <w:r>
        <w:rPr>
          <w:lang w:val="fr-FR"/>
        </w:rPr>
        <w:t>Le schéma directeur informatique 2013-2018</w:t>
      </w:r>
    </w:p>
    <w:p w:rsidR="00D827E7" w:rsidRDefault="00D827E7" w:rsidP="00D827E7">
      <w:pPr>
        <w:pStyle w:val="Titre2"/>
        <w:rPr>
          <w:lang w:val="fr-FR"/>
        </w:rPr>
      </w:pPr>
      <w:r>
        <w:rPr>
          <w:lang w:val="fr-FR"/>
        </w:rPr>
        <w:t>Principe général</w:t>
      </w:r>
    </w:p>
    <w:p w:rsidR="00D827E7" w:rsidRDefault="00D827E7" w:rsidP="00D827E7">
      <w:pPr>
        <w:rPr>
          <w:lang w:val="fr-FR"/>
        </w:rPr>
      </w:pPr>
      <w:r w:rsidRPr="008278B5">
        <w:rPr>
          <w:lang w:val="fr-FR"/>
        </w:rPr>
        <w:t>Le schéma directeur informatique est une pièce maîtresse dans toute structure car il organise le développement de l’outil informatique pour qu’il accompagne et renforce l’action de la structure. Un SDI a donc une dimension stratégique qui doit être pleinement appréciée et soutenue par la direction générale. Ainsi un SDI est habituellement préparé pour une durée de 5 à 7 années et est accompagné d’un plan initial de mise en œuvre, souvent pour une période de 2 à 3 ans, au terme duquel un point de situation est fait et un nouveau plan d’évolution produit pour poursuivre et, l</w:t>
      </w:r>
      <w:r>
        <w:rPr>
          <w:lang w:val="fr-FR"/>
        </w:rPr>
        <w:t>e cas échéant, amender, le SDI.</w:t>
      </w:r>
      <w:r w:rsidRPr="00D827E7">
        <w:rPr>
          <w:lang w:val="fr-FR"/>
        </w:rPr>
        <w:t xml:space="preserve"> </w:t>
      </w:r>
    </w:p>
    <w:p w:rsidR="00D827E7" w:rsidRDefault="00D827E7" w:rsidP="00D827E7">
      <w:pPr>
        <w:rPr>
          <w:lang w:val="fr-FR"/>
        </w:rPr>
      </w:pPr>
      <w:r>
        <w:rPr>
          <w:noProof/>
          <w:lang w:val="fr-FR" w:eastAsia="fr-FR" w:bidi="ar-SA"/>
        </w:rPr>
        <w:lastRenderedPageBreak/>
        <w:drawing>
          <wp:inline distT="0" distB="0" distL="0" distR="0">
            <wp:extent cx="5754740" cy="1105786"/>
            <wp:effectExtent l="19050" t="0" r="17410" b="0"/>
            <wp:docPr id="5"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827E7" w:rsidRPr="00875317" w:rsidRDefault="00D827E7" w:rsidP="00D827E7">
      <w:pPr>
        <w:pStyle w:val="Lgende"/>
        <w:jc w:val="center"/>
        <w:rPr>
          <w:rStyle w:val="Rfrenceple"/>
          <w:lang w:val="fr-FR"/>
        </w:rPr>
      </w:pPr>
      <w:r w:rsidRPr="00875317">
        <w:rPr>
          <w:rStyle w:val="Rfrenceple"/>
          <w:lang w:val="fr-FR"/>
        </w:rPr>
        <w:t xml:space="preserve">Figure </w:t>
      </w:r>
      <w:r w:rsidRPr="00875317">
        <w:rPr>
          <w:rStyle w:val="Rfrenceple"/>
        </w:rPr>
        <w:fldChar w:fldCharType="begin"/>
      </w:r>
      <w:r w:rsidRPr="00875317">
        <w:rPr>
          <w:rStyle w:val="Rfrenceple"/>
          <w:lang w:val="fr-FR"/>
        </w:rPr>
        <w:instrText xml:space="preserve"> SEQ Figure \* ARABIC </w:instrText>
      </w:r>
      <w:r w:rsidRPr="00875317">
        <w:rPr>
          <w:rStyle w:val="Rfrenceple"/>
        </w:rPr>
        <w:fldChar w:fldCharType="separate"/>
      </w:r>
      <w:r w:rsidR="00C2749E">
        <w:rPr>
          <w:rStyle w:val="Rfrenceple"/>
          <w:noProof/>
          <w:lang w:val="fr-FR"/>
        </w:rPr>
        <w:t>2</w:t>
      </w:r>
      <w:r w:rsidRPr="00875317">
        <w:rPr>
          <w:rStyle w:val="Rfrenceple"/>
        </w:rPr>
        <w:fldChar w:fldCharType="end"/>
      </w:r>
      <w:r w:rsidRPr="00875317">
        <w:rPr>
          <w:rStyle w:val="Rfrenceple"/>
          <w:lang w:val="fr-FR"/>
        </w:rPr>
        <w:t xml:space="preserve">: mise en </w:t>
      </w:r>
      <w:r w:rsidRPr="00477DE9">
        <w:rPr>
          <w:rStyle w:val="Rfrenceple"/>
          <w:lang w:val="fr-FR"/>
        </w:rPr>
        <w:t>œuvre</w:t>
      </w:r>
      <w:r w:rsidRPr="00875317">
        <w:rPr>
          <w:rStyle w:val="Rfrenceple"/>
          <w:lang w:val="fr-FR"/>
        </w:rPr>
        <w:t xml:space="preserve"> d'un SDI</w:t>
      </w:r>
    </w:p>
    <w:p w:rsidR="00D827E7" w:rsidRDefault="00D827E7" w:rsidP="00D827E7">
      <w:pPr>
        <w:rPr>
          <w:lang w:val="fr-FR"/>
        </w:rPr>
      </w:pPr>
      <w:r w:rsidRPr="008278B5">
        <w:rPr>
          <w:lang w:val="fr-FR"/>
        </w:rPr>
        <w:t xml:space="preserve">Si la mise en œuvre d’un SDI sur le long terme relève de la responsabilité des plus hautes instances de la structure concernée, en l’occurrence ici la direction générale de l’INS, la réalisation concrète des différents plans inclus dans le SDI relève des responsables opérationnels, soit ici la division informatique. </w:t>
      </w:r>
    </w:p>
    <w:p w:rsidR="00D827E7" w:rsidRDefault="00D827E7" w:rsidP="00D827E7">
      <w:pPr>
        <w:pStyle w:val="Titre2"/>
        <w:rPr>
          <w:lang w:val="fr-FR"/>
        </w:rPr>
      </w:pPr>
      <w:r>
        <w:rPr>
          <w:lang w:val="fr-FR"/>
        </w:rPr>
        <w:t>Application à l’INS</w:t>
      </w:r>
    </w:p>
    <w:p w:rsidR="00D827E7" w:rsidRPr="008278B5" w:rsidRDefault="00D827E7" w:rsidP="00D827E7">
      <w:pPr>
        <w:rPr>
          <w:lang w:val="fr-FR"/>
        </w:rPr>
      </w:pPr>
      <w:r w:rsidRPr="008278B5">
        <w:rPr>
          <w:lang w:val="fr-FR"/>
        </w:rPr>
        <w:t xml:space="preserve">Le périmètre du SDI 2013-2018 a fait l’objet d’un échange lors de la réunion de démarrage tenue avec le directeur général de l’INS. Deux possibilités se sont présentées : considérer le SSN dans son ensemble avec le renforcement du rôle de coordination de l’INS dans le domaine informatique ou restreindre l’étude aux seuls services de l’INS étendus aux directions régionales. A l’issue de l’entretien, et sur les souhaits du directeur général, c’est la seconde option qui a été conservée : le SDI 2013-2018 sera centré sur le développement de l’outil informatique à l’INS et dans les directions régionales. Ce choix se fonde sur la situation du pays en termes de capacités techniques, financières et d’encadrement ainsi que sur les expériences passées qui ont montré les limites d’une ambition trop forte. Cependant ce périmètre ne doit pas être considéré comme immuable car le propre des points de situation évoqués plus haut est de pouvoir amender le SDI en élargissant son périmètre si les conditions du moment le permettent. </w:t>
      </w:r>
    </w:p>
    <w:p w:rsidR="00D827E7" w:rsidRPr="008278B5" w:rsidRDefault="004A2486" w:rsidP="00D827E7">
      <w:pPr>
        <w:rPr>
          <w:lang w:val="fr-FR"/>
        </w:rPr>
      </w:pPr>
      <w:r>
        <w:rPr>
          <w:lang w:val="fr-FR"/>
        </w:rPr>
        <w:t xml:space="preserve">Sur la constatation principale du bilan du SDI 2007, le nouveau schéma </w:t>
      </w:r>
      <w:r w:rsidR="00D827E7" w:rsidRPr="008278B5">
        <w:rPr>
          <w:lang w:val="fr-FR"/>
        </w:rPr>
        <w:t>se positionnera résolument sur un renforcement de la gouvernance informatique permettant l’adoption de pratiques formelles dans la gestion au quotidien de l’outil informatique.</w:t>
      </w:r>
      <w:r>
        <w:rPr>
          <w:lang w:val="fr-FR"/>
        </w:rPr>
        <w:t xml:space="preserve"> Cette gouvernance doit alors pouvoir favoriser et piloter les projets à mettre en œuvre.</w:t>
      </w:r>
    </w:p>
    <w:p w:rsidR="00D827E7" w:rsidRDefault="00D827E7" w:rsidP="00D827E7">
      <w:pPr>
        <w:rPr>
          <w:lang w:val="fr-FR"/>
        </w:rPr>
      </w:pPr>
      <w:r>
        <w:rPr>
          <w:lang w:val="fr-FR"/>
        </w:rPr>
        <w:t xml:space="preserve">L’analyse de la situation nous a conduits à présenter nos observations et recommandations dans </w:t>
      </w:r>
      <w:r w:rsidRPr="000917AB">
        <w:rPr>
          <w:lang w:val="fr-FR"/>
        </w:rPr>
        <w:t xml:space="preserve">7 thèmes principaux : </w:t>
      </w:r>
    </w:p>
    <w:p w:rsidR="00D827E7" w:rsidRDefault="00D827E7" w:rsidP="00D827E7">
      <w:pPr>
        <w:pStyle w:val="Paragraphedeliste"/>
        <w:numPr>
          <w:ilvl w:val="0"/>
          <w:numId w:val="5"/>
        </w:numPr>
        <w:rPr>
          <w:lang w:val="fr-FR"/>
        </w:rPr>
      </w:pPr>
      <w:r w:rsidRPr="007D5696">
        <w:rPr>
          <w:lang w:val="fr-FR"/>
        </w:rPr>
        <w:t>organ</w:t>
      </w:r>
      <w:r>
        <w:rPr>
          <w:lang w:val="fr-FR"/>
        </w:rPr>
        <w:t>isation et ressources humaines (fonction informatique),</w:t>
      </w:r>
    </w:p>
    <w:p w:rsidR="00D827E7" w:rsidRDefault="00D827E7" w:rsidP="00D827E7">
      <w:pPr>
        <w:pStyle w:val="Paragraphedeliste"/>
        <w:numPr>
          <w:ilvl w:val="0"/>
          <w:numId w:val="5"/>
        </w:numPr>
        <w:rPr>
          <w:lang w:val="fr-FR"/>
        </w:rPr>
      </w:pPr>
      <w:r w:rsidRPr="007D5696">
        <w:rPr>
          <w:lang w:val="fr-FR"/>
        </w:rPr>
        <w:t>applications informatiques</w:t>
      </w:r>
      <w:r>
        <w:rPr>
          <w:lang w:val="fr-FR"/>
        </w:rPr>
        <w:t xml:space="preserve"> (quelles qu’elles soient) </w:t>
      </w:r>
    </w:p>
    <w:p w:rsidR="00D827E7" w:rsidRDefault="00D827E7" w:rsidP="00D827E7">
      <w:pPr>
        <w:pStyle w:val="Paragraphedeliste"/>
        <w:numPr>
          <w:ilvl w:val="0"/>
          <w:numId w:val="5"/>
        </w:numPr>
        <w:rPr>
          <w:lang w:val="fr-FR"/>
        </w:rPr>
      </w:pPr>
      <w:r w:rsidRPr="007D5696">
        <w:rPr>
          <w:lang w:val="fr-FR"/>
        </w:rPr>
        <w:t>parc informatique</w:t>
      </w:r>
      <w:r>
        <w:rPr>
          <w:lang w:val="fr-FR"/>
        </w:rPr>
        <w:t xml:space="preserve"> (postes de travail comme serveurs)</w:t>
      </w:r>
      <w:r w:rsidRPr="007D5696">
        <w:rPr>
          <w:lang w:val="fr-FR"/>
        </w:rPr>
        <w:t xml:space="preserve">, </w:t>
      </w:r>
    </w:p>
    <w:p w:rsidR="00D827E7" w:rsidRDefault="00D827E7" w:rsidP="00D827E7">
      <w:pPr>
        <w:pStyle w:val="Paragraphedeliste"/>
        <w:numPr>
          <w:ilvl w:val="0"/>
          <w:numId w:val="5"/>
        </w:numPr>
        <w:rPr>
          <w:lang w:val="fr-FR"/>
        </w:rPr>
      </w:pPr>
      <w:r w:rsidRPr="007D5696">
        <w:rPr>
          <w:lang w:val="fr-FR"/>
        </w:rPr>
        <w:t>réseaux et télécommunication</w:t>
      </w:r>
      <w:r>
        <w:rPr>
          <w:lang w:val="fr-FR"/>
        </w:rPr>
        <w:t xml:space="preserve"> (réseau informatique et téléphonique)</w:t>
      </w:r>
      <w:r w:rsidRPr="007D5696">
        <w:rPr>
          <w:lang w:val="fr-FR"/>
        </w:rPr>
        <w:t xml:space="preserve">, </w:t>
      </w:r>
    </w:p>
    <w:p w:rsidR="00D827E7" w:rsidRDefault="00D827E7" w:rsidP="00D827E7">
      <w:pPr>
        <w:pStyle w:val="Paragraphedeliste"/>
        <w:numPr>
          <w:ilvl w:val="0"/>
          <w:numId w:val="5"/>
        </w:numPr>
        <w:rPr>
          <w:lang w:val="fr-FR"/>
        </w:rPr>
      </w:pPr>
      <w:r w:rsidRPr="007D5696">
        <w:rPr>
          <w:lang w:val="fr-FR"/>
        </w:rPr>
        <w:t>sécurité</w:t>
      </w:r>
      <w:r>
        <w:rPr>
          <w:lang w:val="fr-FR"/>
        </w:rPr>
        <w:t xml:space="preserve"> (informatique comme des biens et des personnes)</w:t>
      </w:r>
      <w:r w:rsidRPr="007D5696">
        <w:rPr>
          <w:lang w:val="fr-FR"/>
        </w:rPr>
        <w:t xml:space="preserve">, </w:t>
      </w:r>
    </w:p>
    <w:p w:rsidR="00D827E7" w:rsidRDefault="00D827E7" w:rsidP="00D827E7">
      <w:pPr>
        <w:pStyle w:val="Paragraphedeliste"/>
        <w:numPr>
          <w:ilvl w:val="0"/>
          <w:numId w:val="5"/>
        </w:numPr>
        <w:rPr>
          <w:lang w:val="fr-FR"/>
        </w:rPr>
      </w:pPr>
      <w:r w:rsidRPr="007D5696">
        <w:rPr>
          <w:lang w:val="fr-FR"/>
        </w:rPr>
        <w:t>archivage des données</w:t>
      </w:r>
      <w:r>
        <w:rPr>
          <w:lang w:val="fr-FR"/>
        </w:rPr>
        <w:t xml:space="preserve"> (y compris les bases de données et les sauvegardes)</w:t>
      </w:r>
      <w:r w:rsidRPr="007D5696">
        <w:rPr>
          <w:lang w:val="fr-FR"/>
        </w:rPr>
        <w:t xml:space="preserve">, </w:t>
      </w:r>
    </w:p>
    <w:p w:rsidR="00D827E7" w:rsidRDefault="00C46269" w:rsidP="00D827E7">
      <w:pPr>
        <w:pStyle w:val="Paragraphedeliste"/>
        <w:numPr>
          <w:ilvl w:val="0"/>
          <w:numId w:val="5"/>
        </w:numPr>
        <w:rPr>
          <w:lang w:val="fr-FR"/>
        </w:rPr>
      </w:pPr>
      <w:r>
        <w:rPr>
          <w:noProof/>
          <w:lang w:val="fr-FR" w:eastAsia="fr-FR" w:bidi="ar-SA"/>
        </w:rPr>
        <w:drawing>
          <wp:anchor distT="0" distB="0" distL="114300" distR="114300" simplePos="0" relativeHeight="251661312" behindDoc="1" locked="0" layoutInCell="1" allowOverlap="1">
            <wp:simplePos x="0" y="0"/>
            <wp:positionH relativeFrom="column">
              <wp:posOffset>3405505</wp:posOffset>
            </wp:positionH>
            <wp:positionV relativeFrom="paragraph">
              <wp:posOffset>276860</wp:posOffset>
            </wp:positionV>
            <wp:extent cx="2314575" cy="1714500"/>
            <wp:effectExtent l="19050" t="0" r="9525" b="0"/>
            <wp:wrapSquare wrapText="bothSides"/>
            <wp:docPr id="12"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D827E7" w:rsidRPr="007D5696">
        <w:rPr>
          <w:lang w:val="fr-FR"/>
        </w:rPr>
        <w:t>internet et intranet</w:t>
      </w:r>
      <w:r w:rsidR="00D827E7">
        <w:rPr>
          <w:lang w:val="fr-FR"/>
        </w:rPr>
        <w:t xml:space="preserve"> (utilisation du média web en général)</w:t>
      </w:r>
      <w:r w:rsidR="00D827E7" w:rsidRPr="007D5696">
        <w:rPr>
          <w:lang w:val="fr-FR"/>
        </w:rPr>
        <w:t xml:space="preserve">. </w:t>
      </w:r>
    </w:p>
    <w:p w:rsidR="00D827E7" w:rsidRDefault="004A2486" w:rsidP="004A2486">
      <w:pPr>
        <w:pStyle w:val="Titre2"/>
        <w:rPr>
          <w:lang w:val="fr-FR"/>
        </w:rPr>
      </w:pPr>
      <w:r>
        <w:rPr>
          <w:lang w:val="fr-FR"/>
        </w:rPr>
        <w:t>Organisation et ressources humaines</w:t>
      </w:r>
    </w:p>
    <w:p w:rsidR="004A2486" w:rsidRPr="00E44D71" w:rsidRDefault="00C46269" w:rsidP="004A2486">
      <w:pPr>
        <w:rPr>
          <w:lang w:val="fr-FR"/>
        </w:rPr>
      </w:pPr>
      <w:r>
        <w:rPr>
          <w:noProof/>
          <w:lang w:val="fr-FR" w:eastAsia="fr-FR" w:bidi="ar-SA"/>
        </w:rPr>
        <w:pict>
          <v:shapetype id="_x0000_t202" coordsize="21600,21600" o:spt="202" path="m,l,21600r21600,l21600,xe">
            <v:stroke joinstyle="miter"/>
            <v:path gradientshapeok="t" o:connecttype="rect"/>
          </v:shapetype>
          <v:shape id="_x0000_s1026" type="#_x0000_t202" style="position:absolute;left:0;text-align:left;margin-left:266.85pt;margin-top:114.8pt;width:190.4pt;height:12.1pt;z-index:251662336" stroked="f">
            <v:textbox style="mso-next-textbox:#_x0000_s1026" inset="0,0,0,0">
              <w:txbxContent>
                <w:p w:rsidR="004A2486" w:rsidRPr="00163D9C" w:rsidRDefault="004A2486" w:rsidP="004A2486">
                  <w:pPr>
                    <w:pStyle w:val="Lgende"/>
                    <w:jc w:val="center"/>
                    <w:rPr>
                      <w:rStyle w:val="Rfrenceple"/>
                      <w:lang w:val="fr-FR"/>
                    </w:rPr>
                  </w:pPr>
                  <w:bookmarkStart w:id="0" w:name="_Toc353041464"/>
                  <w:r w:rsidRPr="00163D9C">
                    <w:rPr>
                      <w:rStyle w:val="Rfrenceple"/>
                      <w:lang w:val="fr-FR"/>
                    </w:rPr>
                    <w:t xml:space="preserve">Figure </w:t>
                  </w:r>
                  <w:r w:rsidRPr="00163D9C">
                    <w:rPr>
                      <w:rStyle w:val="Rfrenceple"/>
                    </w:rPr>
                    <w:fldChar w:fldCharType="begin"/>
                  </w:r>
                  <w:r w:rsidRPr="00163D9C">
                    <w:rPr>
                      <w:rStyle w:val="Rfrenceple"/>
                      <w:lang w:val="fr-FR"/>
                    </w:rPr>
                    <w:instrText xml:space="preserve"> SEQ Figure \* ARABIC </w:instrText>
                  </w:r>
                  <w:r w:rsidRPr="00163D9C">
                    <w:rPr>
                      <w:rStyle w:val="Rfrenceple"/>
                    </w:rPr>
                    <w:fldChar w:fldCharType="separate"/>
                  </w:r>
                  <w:r w:rsidR="00C2749E">
                    <w:rPr>
                      <w:rStyle w:val="Rfrenceple"/>
                      <w:noProof/>
                      <w:lang w:val="fr-FR"/>
                    </w:rPr>
                    <w:t>3</w:t>
                  </w:r>
                  <w:r w:rsidRPr="00163D9C">
                    <w:rPr>
                      <w:rStyle w:val="Rfrenceple"/>
                    </w:rPr>
                    <w:fldChar w:fldCharType="end"/>
                  </w:r>
                  <w:r w:rsidRPr="00163D9C">
                    <w:rPr>
                      <w:rStyle w:val="Rfrenceple"/>
                      <w:lang w:val="fr-FR"/>
                    </w:rPr>
                    <w:t>: les étapes dans la vie d'une DSI</w:t>
                  </w:r>
                  <w:bookmarkEnd w:id="0"/>
                </w:p>
              </w:txbxContent>
            </v:textbox>
            <w10:wrap type="square"/>
          </v:shape>
        </w:pict>
      </w:r>
      <w:r w:rsidR="004A2486" w:rsidRPr="00E44D71">
        <w:rPr>
          <w:lang w:val="fr-FR"/>
        </w:rPr>
        <w:t>La fonction informatique à l’INS souffre d’une représentation très classique au sein des administrations publiques en étant placée auprès du secrétariat général. En n’étant ainsi qu’un service administratif, elle n’est de fait considérée que comme un outil au service de l’INS.</w:t>
      </w:r>
      <w:r w:rsidR="004A2486">
        <w:rPr>
          <w:lang w:val="fr-FR"/>
        </w:rPr>
        <w:t xml:space="preserve"> Les intitulés des services de la DI trahissent l’orientation encore trop utilitaire des tâches réalisées. Ainsi il n’est pas fait mention explicite d’un rôle d’étude mais uniquement de « traitement des données », activité </w:t>
      </w:r>
      <w:r w:rsidR="004A2486">
        <w:rPr>
          <w:lang w:val="fr-FR"/>
        </w:rPr>
        <w:lastRenderedPageBreak/>
        <w:t>historique de l’informatique de la statistique. Il n’est également fait mention que d’assistance, de gestion et d’administration, trois termes impliquant des actions plutôt passives, en réaction à une demande ou bien « suivi des affaires courantes », mais en aucun cas indiquant une prise de contrôle et un pilotage de l’informatique.</w:t>
      </w:r>
      <w:r w:rsidR="004A2486" w:rsidRPr="004A2486">
        <w:rPr>
          <w:noProof/>
          <w:lang w:val="fr-FR" w:eastAsia="fr-FR" w:bidi="ar-SA"/>
        </w:rPr>
        <w:t xml:space="preserve"> </w:t>
      </w:r>
      <w:r w:rsidR="004A2486">
        <w:rPr>
          <w:noProof/>
          <w:lang w:val="fr-FR" w:eastAsia="fr-FR" w:bidi="ar-SA"/>
        </w:rPr>
        <w:t xml:space="preserve">Il faut que la DI devienne un véritable partenaire dans la production de données statistiques en étant reconnue dans son métier de pilotage de l’outil de production qu’est l’informatique. </w:t>
      </w:r>
      <w:r w:rsidR="004A2486">
        <w:rPr>
          <w:lang w:val="fr-FR"/>
        </w:rPr>
        <w:t>Réaliser</w:t>
      </w:r>
      <w:r w:rsidR="004A2486" w:rsidRPr="00E44D71">
        <w:rPr>
          <w:lang w:val="fr-FR"/>
        </w:rPr>
        <w:t xml:space="preserve"> cela implique de transformer la division informatique pour lui permettre :</w:t>
      </w:r>
    </w:p>
    <w:p w:rsidR="004A2486" w:rsidRPr="00E44D71" w:rsidRDefault="004A2486" w:rsidP="004A2486">
      <w:pPr>
        <w:pStyle w:val="Paragraphedeliste"/>
        <w:numPr>
          <w:ilvl w:val="0"/>
          <w:numId w:val="6"/>
        </w:numPr>
        <w:rPr>
          <w:lang w:val="fr-FR"/>
        </w:rPr>
      </w:pPr>
      <w:r w:rsidRPr="00E44D71">
        <w:rPr>
          <w:lang w:val="fr-FR"/>
        </w:rPr>
        <w:t>d’impulser une véritable politique de gouvernance du système d’information de l’INS et du SSN,</w:t>
      </w:r>
    </w:p>
    <w:p w:rsidR="004A2486" w:rsidRPr="00E44D71" w:rsidRDefault="004A2486" w:rsidP="004A2486">
      <w:pPr>
        <w:pStyle w:val="Paragraphedeliste"/>
        <w:numPr>
          <w:ilvl w:val="0"/>
          <w:numId w:val="6"/>
        </w:numPr>
        <w:rPr>
          <w:lang w:val="fr-FR"/>
        </w:rPr>
      </w:pPr>
      <w:r w:rsidRPr="00E44D71">
        <w:rPr>
          <w:lang w:val="fr-FR"/>
        </w:rPr>
        <w:t>d’être pleinement responsable du bon fonctionnement des outils informatiques de l’INS et, de ce fait, de pouvoir prendre et appliquer toutes mesures nécessaires,</w:t>
      </w:r>
    </w:p>
    <w:p w:rsidR="004A2486" w:rsidRPr="00E44D71" w:rsidRDefault="004A2486" w:rsidP="004A2486">
      <w:pPr>
        <w:pStyle w:val="Paragraphedeliste"/>
        <w:numPr>
          <w:ilvl w:val="0"/>
          <w:numId w:val="6"/>
        </w:numPr>
        <w:rPr>
          <w:lang w:val="fr-FR"/>
        </w:rPr>
      </w:pPr>
      <w:r w:rsidRPr="00E44D71">
        <w:rPr>
          <w:lang w:val="fr-FR"/>
        </w:rPr>
        <w:t>d’être en capacité d’influer sur les choix stratégiques et techniques pris au sein du SSN en matière informatique.</w:t>
      </w:r>
    </w:p>
    <w:p w:rsidR="004A2486" w:rsidRDefault="00C2749E" w:rsidP="004A2486">
      <w:pPr>
        <w:rPr>
          <w:lang w:val="fr-FR"/>
        </w:rPr>
      </w:pPr>
      <w:r>
        <w:rPr>
          <w:noProof/>
          <w:lang w:val="fr-FR" w:eastAsia="fr-FR" w:bidi="ar-SA"/>
        </w:rPr>
        <w:drawing>
          <wp:anchor distT="0" distB="0" distL="114300" distR="114300" simplePos="0" relativeHeight="251663360" behindDoc="0" locked="0" layoutInCell="1" allowOverlap="1">
            <wp:simplePos x="0" y="0"/>
            <wp:positionH relativeFrom="column">
              <wp:posOffset>-271145</wp:posOffset>
            </wp:positionH>
            <wp:positionV relativeFrom="paragraph">
              <wp:posOffset>342265</wp:posOffset>
            </wp:positionV>
            <wp:extent cx="3705225" cy="2133600"/>
            <wp:effectExtent l="19050" t="0" r="9525" b="0"/>
            <wp:wrapSquare wrapText="bothSides"/>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4A2486" w:rsidRPr="00E44D71">
        <w:rPr>
          <w:lang w:val="fr-FR"/>
        </w:rPr>
        <w:t xml:space="preserve">La logique de cette </w:t>
      </w:r>
      <w:r>
        <w:rPr>
          <w:lang w:val="fr-FR"/>
        </w:rPr>
        <w:t xml:space="preserve">nouvelle </w:t>
      </w:r>
      <w:r w:rsidR="004A2486" w:rsidRPr="00E44D71">
        <w:rPr>
          <w:lang w:val="fr-FR"/>
        </w:rPr>
        <w:t xml:space="preserve">organisation est de mettre en place une gouvernance professionnelle et moderne du système d’information de l’INS qui soit à même de traiter les sujets en mode projet, de délivrer à ces utilisateurs un service de qualité et de peser sur les orientations touchant les acteurs du SSN en matière de systèmes d’information. </w:t>
      </w:r>
      <w:r w:rsidR="004A2486">
        <w:rPr>
          <w:lang w:val="fr-FR"/>
        </w:rPr>
        <w:t>L’introduction dans les intitulés des mots « méthodes », « études » ou « sécurité » doit concrétiser une volonté de maîtriser les systèmes informatiques et de les piloter plutôt que de simplement les gérer.</w:t>
      </w:r>
    </w:p>
    <w:p w:rsidR="00F05677" w:rsidRDefault="00C2749E" w:rsidP="004A2486">
      <w:pPr>
        <w:rPr>
          <w:lang w:val="fr-FR"/>
        </w:rPr>
      </w:pPr>
      <w:r>
        <w:rPr>
          <w:noProof/>
        </w:rPr>
        <w:pict>
          <v:shape id="_x0000_s1034" type="#_x0000_t202" style="position:absolute;left:0;text-align:left;margin-left:-301.5pt;margin-top:37.6pt;width:291.75pt;height:12.85pt;z-index:251665408" stroked="f">
            <v:textbox inset="0,0,0,0">
              <w:txbxContent>
                <w:p w:rsidR="00C2749E" w:rsidRPr="00C2749E" w:rsidRDefault="00C2749E" w:rsidP="00C2749E">
                  <w:pPr>
                    <w:pStyle w:val="Lgende"/>
                    <w:jc w:val="center"/>
                    <w:rPr>
                      <w:rStyle w:val="Rfrenceple"/>
                      <w:lang w:val="fr-FR"/>
                    </w:rPr>
                  </w:pPr>
                  <w:r w:rsidRPr="00C2749E">
                    <w:rPr>
                      <w:rStyle w:val="Rfrenceple"/>
                      <w:lang w:val="fr-FR"/>
                    </w:rPr>
                    <w:t xml:space="preserve">Figure </w:t>
                  </w:r>
                  <w:r w:rsidRPr="00C2749E">
                    <w:rPr>
                      <w:rStyle w:val="Rfrenceple"/>
                    </w:rPr>
                    <w:fldChar w:fldCharType="begin"/>
                  </w:r>
                  <w:r w:rsidRPr="00C2749E">
                    <w:rPr>
                      <w:rStyle w:val="Rfrenceple"/>
                      <w:lang w:val="fr-FR"/>
                    </w:rPr>
                    <w:instrText xml:space="preserve"> SEQ Figure \* ARABIC </w:instrText>
                  </w:r>
                  <w:r w:rsidRPr="00C2749E">
                    <w:rPr>
                      <w:rStyle w:val="Rfrenceple"/>
                    </w:rPr>
                    <w:fldChar w:fldCharType="separate"/>
                  </w:r>
                  <w:r>
                    <w:rPr>
                      <w:rStyle w:val="Rfrenceple"/>
                      <w:noProof/>
                      <w:lang w:val="fr-FR"/>
                    </w:rPr>
                    <w:t>4</w:t>
                  </w:r>
                  <w:r w:rsidRPr="00C2749E">
                    <w:rPr>
                      <w:rStyle w:val="Rfrenceple"/>
                    </w:rPr>
                    <w:fldChar w:fldCharType="end"/>
                  </w:r>
                  <w:r w:rsidRPr="00C2749E">
                    <w:rPr>
                      <w:rStyle w:val="Rfrenceple"/>
                      <w:lang w:val="fr-FR"/>
                    </w:rPr>
                    <w:t>: proposition de réorganisation de la DI</w:t>
                  </w:r>
                </w:p>
              </w:txbxContent>
            </v:textbox>
            <w10:wrap type="square"/>
          </v:shape>
        </w:pict>
      </w:r>
      <w:r w:rsidR="0079223A">
        <w:rPr>
          <w:lang w:val="fr-FR"/>
        </w:rPr>
        <w:t>La première réalisation de cette nouvelle organisation sera de définir et faire adopter un ensemble de normes de fonctionnement pour encadrer l’utilisation de l’outil informatique</w:t>
      </w:r>
      <w:r w:rsidR="00F05677">
        <w:rPr>
          <w:lang w:val="fr-FR"/>
        </w:rPr>
        <w:t>, par exemple :</w:t>
      </w:r>
    </w:p>
    <w:p w:rsidR="00F05677" w:rsidRPr="00F05677" w:rsidRDefault="00F05677" w:rsidP="00F05677">
      <w:pPr>
        <w:pStyle w:val="Paragraphedeliste"/>
        <w:numPr>
          <w:ilvl w:val="0"/>
          <w:numId w:val="14"/>
        </w:numPr>
        <w:rPr>
          <w:lang w:val="fr-FR"/>
        </w:rPr>
      </w:pPr>
      <w:r w:rsidRPr="00F05677">
        <w:rPr>
          <w:lang w:val="fr-FR"/>
        </w:rPr>
        <w:t>Charte de l’utilisateur d’un poste informatique (qui sera à signer par chacun)</w:t>
      </w:r>
    </w:p>
    <w:p w:rsidR="00F05677" w:rsidRPr="00F05677" w:rsidRDefault="00F05677" w:rsidP="00F05677">
      <w:pPr>
        <w:pStyle w:val="Paragraphedeliste"/>
        <w:numPr>
          <w:ilvl w:val="0"/>
          <w:numId w:val="14"/>
        </w:numPr>
        <w:rPr>
          <w:lang w:val="fr-FR"/>
        </w:rPr>
      </w:pPr>
      <w:r w:rsidRPr="00F05677">
        <w:rPr>
          <w:lang w:val="fr-FR"/>
        </w:rPr>
        <w:t>Charte de l’utilisateur d’Internet (à signer également)</w:t>
      </w:r>
    </w:p>
    <w:p w:rsidR="00F05677" w:rsidRPr="00F05677" w:rsidRDefault="00F05677" w:rsidP="00F05677">
      <w:pPr>
        <w:pStyle w:val="Paragraphedeliste"/>
        <w:numPr>
          <w:ilvl w:val="0"/>
          <w:numId w:val="14"/>
        </w:numPr>
        <w:rPr>
          <w:lang w:val="fr-FR"/>
        </w:rPr>
      </w:pPr>
      <w:r w:rsidRPr="00F05677">
        <w:rPr>
          <w:lang w:val="fr-FR"/>
        </w:rPr>
        <w:t>Procédure de déclaration et de traitement des demandes d’assistance</w:t>
      </w:r>
    </w:p>
    <w:p w:rsidR="00F05677" w:rsidRPr="00F05677" w:rsidRDefault="00F05677" w:rsidP="00F05677">
      <w:pPr>
        <w:pStyle w:val="Paragraphedeliste"/>
        <w:numPr>
          <w:ilvl w:val="0"/>
          <w:numId w:val="14"/>
        </w:numPr>
        <w:rPr>
          <w:lang w:val="fr-FR"/>
        </w:rPr>
      </w:pPr>
      <w:r w:rsidRPr="00F05677">
        <w:rPr>
          <w:lang w:val="fr-FR"/>
        </w:rPr>
        <w:t>Procédure régissant les sauvegardes de données</w:t>
      </w:r>
    </w:p>
    <w:p w:rsidR="00F05677" w:rsidRPr="00F05677" w:rsidRDefault="00F05677" w:rsidP="00F05677">
      <w:pPr>
        <w:pStyle w:val="Paragraphedeliste"/>
        <w:numPr>
          <w:ilvl w:val="0"/>
          <w:numId w:val="14"/>
        </w:numPr>
        <w:rPr>
          <w:lang w:val="fr-FR"/>
        </w:rPr>
      </w:pPr>
      <w:r w:rsidRPr="00F05677">
        <w:rPr>
          <w:lang w:val="fr-FR"/>
        </w:rPr>
        <w:t>Modèles standard pour les documents utilisés par l’INS (</w:t>
      </w:r>
      <w:proofErr w:type="spellStart"/>
      <w:r w:rsidRPr="00F05677">
        <w:rPr>
          <w:lang w:val="fr-FR"/>
        </w:rPr>
        <w:t>word</w:t>
      </w:r>
      <w:proofErr w:type="spellEnd"/>
      <w:r w:rsidRPr="00F05677">
        <w:rPr>
          <w:lang w:val="fr-FR"/>
        </w:rPr>
        <w:t xml:space="preserve">, </w:t>
      </w:r>
      <w:proofErr w:type="spellStart"/>
      <w:r w:rsidRPr="00F05677">
        <w:rPr>
          <w:lang w:val="fr-FR"/>
        </w:rPr>
        <w:t>powerpoint</w:t>
      </w:r>
      <w:proofErr w:type="spellEnd"/>
      <w:r w:rsidRPr="00F05677">
        <w:rPr>
          <w:lang w:val="fr-FR"/>
        </w:rPr>
        <w:t>, etc.)</w:t>
      </w:r>
    </w:p>
    <w:p w:rsidR="00F05677" w:rsidRPr="00F05677" w:rsidRDefault="00F05677" w:rsidP="00F05677">
      <w:pPr>
        <w:pStyle w:val="Paragraphedeliste"/>
        <w:numPr>
          <w:ilvl w:val="0"/>
          <w:numId w:val="14"/>
        </w:numPr>
        <w:rPr>
          <w:lang w:val="fr-FR"/>
        </w:rPr>
      </w:pPr>
      <w:r w:rsidRPr="00F05677">
        <w:rPr>
          <w:lang w:val="fr-FR"/>
        </w:rPr>
        <w:t>Manuel pratique à destination des utilisateurs d’un poste informatique (choix des mots de passe, organisation des fichiers, règles de sécurité informatique, etc.)</w:t>
      </w:r>
    </w:p>
    <w:p w:rsidR="00F05677" w:rsidRPr="00F05677" w:rsidRDefault="00F05677" w:rsidP="00F05677">
      <w:pPr>
        <w:pStyle w:val="Paragraphedeliste"/>
        <w:numPr>
          <w:ilvl w:val="0"/>
          <w:numId w:val="14"/>
        </w:numPr>
        <w:rPr>
          <w:lang w:val="fr-FR"/>
        </w:rPr>
      </w:pPr>
      <w:r w:rsidRPr="00F05677">
        <w:rPr>
          <w:lang w:val="fr-FR"/>
        </w:rPr>
        <w:t>Socle applicatif officiel de l’INS</w:t>
      </w:r>
    </w:p>
    <w:p w:rsidR="00F05677" w:rsidRPr="00F05677" w:rsidRDefault="00F05677" w:rsidP="00F05677">
      <w:pPr>
        <w:pStyle w:val="Paragraphedeliste"/>
        <w:numPr>
          <w:ilvl w:val="0"/>
          <w:numId w:val="14"/>
        </w:numPr>
        <w:rPr>
          <w:lang w:val="fr-FR"/>
        </w:rPr>
      </w:pPr>
      <w:r w:rsidRPr="00F05677">
        <w:rPr>
          <w:lang w:val="fr-FR"/>
        </w:rPr>
        <w:t>Procédure pour la mise en service ou la mutation d’un poste de travail</w:t>
      </w:r>
    </w:p>
    <w:p w:rsidR="00F05677" w:rsidRPr="00F05677" w:rsidRDefault="00F05677" w:rsidP="00F05677">
      <w:pPr>
        <w:pStyle w:val="Paragraphedeliste"/>
        <w:numPr>
          <w:ilvl w:val="0"/>
          <w:numId w:val="14"/>
        </w:numPr>
        <w:rPr>
          <w:lang w:val="fr-FR"/>
        </w:rPr>
      </w:pPr>
      <w:r w:rsidRPr="00F05677">
        <w:rPr>
          <w:lang w:val="fr-FR"/>
        </w:rPr>
        <w:t>Procédure pour la mise en ligne de contenus sur le site web et sur l’intranet</w:t>
      </w:r>
    </w:p>
    <w:p w:rsidR="00F05677" w:rsidRPr="00F05677" w:rsidRDefault="00F05677" w:rsidP="00F05677">
      <w:pPr>
        <w:pStyle w:val="Paragraphedeliste"/>
        <w:numPr>
          <w:ilvl w:val="0"/>
          <w:numId w:val="14"/>
        </w:numPr>
        <w:rPr>
          <w:lang w:val="fr-FR"/>
        </w:rPr>
      </w:pPr>
      <w:r w:rsidRPr="00F05677">
        <w:rPr>
          <w:lang w:val="fr-FR"/>
        </w:rPr>
        <w:t>Méthode de conduite de projets informatiques (étapes, modèles et fréquence des rapports, méthodologie, outils, etc.)</w:t>
      </w:r>
    </w:p>
    <w:p w:rsidR="00F05677" w:rsidRPr="00F05677" w:rsidRDefault="00F05677" w:rsidP="00F05677">
      <w:pPr>
        <w:pStyle w:val="Paragraphedeliste"/>
        <w:numPr>
          <w:ilvl w:val="0"/>
          <w:numId w:val="14"/>
        </w:numPr>
        <w:rPr>
          <w:lang w:val="fr-FR"/>
        </w:rPr>
      </w:pPr>
      <w:r w:rsidRPr="00F05677">
        <w:rPr>
          <w:lang w:val="fr-FR"/>
        </w:rPr>
        <w:t>Règles de nommage à utiliser dans le cadre des développements informatiques</w:t>
      </w:r>
      <w:r>
        <w:rPr>
          <w:lang w:val="fr-FR"/>
        </w:rPr>
        <w:t>.</w:t>
      </w:r>
    </w:p>
    <w:p w:rsidR="004A2486" w:rsidRDefault="0079223A" w:rsidP="004A2486">
      <w:pPr>
        <w:rPr>
          <w:lang w:val="fr-FR"/>
        </w:rPr>
      </w:pPr>
      <w:r>
        <w:rPr>
          <w:lang w:val="fr-FR"/>
        </w:rPr>
        <w:t xml:space="preserve">Ces règles devront être appliquées par tous sans exception afin d’alléger le poids des tâches quotidiennes et de permettre à la nouvelle direction de se concentrer sur des activités à plus forte valeur ajoutée pour l’INS : définition </w:t>
      </w:r>
      <w:proofErr w:type="gramStart"/>
      <w:r>
        <w:rPr>
          <w:lang w:val="fr-FR"/>
        </w:rPr>
        <w:t>d’un référentiel</w:t>
      </w:r>
      <w:proofErr w:type="gramEnd"/>
      <w:r>
        <w:rPr>
          <w:lang w:val="fr-FR"/>
        </w:rPr>
        <w:t xml:space="preserve"> qualité, mise en œuvre d’une gestion en mode projet, suivi de l’application des règles, conception de projets informatiques ambitieux, etc.</w:t>
      </w:r>
    </w:p>
    <w:p w:rsidR="00C2749E" w:rsidRDefault="00C2749E" w:rsidP="004A2486">
      <w:pPr>
        <w:rPr>
          <w:lang w:val="fr-FR"/>
        </w:rPr>
      </w:pPr>
    </w:p>
    <w:p w:rsidR="004A2486" w:rsidRDefault="004A2486" w:rsidP="0079223A">
      <w:pPr>
        <w:pStyle w:val="Titre2"/>
        <w:rPr>
          <w:lang w:val="fr-FR"/>
        </w:rPr>
      </w:pPr>
      <w:r>
        <w:rPr>
          <w:lang w:val="fr-FR"/>
        </w:rPr>
        <w:lastRenderedPageBreak/>
        <w:t>Applications informatiques</w:t>
      </w:r>
    </w:p>
    <w:p w:rsidR="0079223A" w:rsidRDefault="0079223A" w:rsidP="0079223A">
      <w:pPr>
        <w:rPr>
          <w:lang w:val="fr-FR"/>
        </w:rPr>
      </w:pPr>
      <w:r>
        <w:rPr>
          <w:lang w:val="fr-FR"/>
        </w:rPr>
        <w:t>Les applications utilisées par l’institut peuvent se classer en 3 catégories :</w:t>
      </w:r>
    </w:p>
    <w:p w:rsidR="0079223A" w:rsidRDefault="0079223A" w:rsidP="0079223A">
      <w:pPr>
        <w:pStyle w:val="Paragraphedeliste"/>
        <w:numPr>
          <w:ilvl w:val="0"/>
          <w:numId w:val="7"/>
        </w:numPr>
        <w:rPr>
          <w:lang w:val="fr-FR"/>
        </w:rPr>
      </w:pPr>
      <w:r>
        <w:rPr>
          <w:lang w:val="fr-FR"/>
        </w:rPr>
        <w:t>Les logiciels commerciaux, qu’ils soient de bureautique ou métier</w:t>
      </w:r>
    </w:p>
    <w:p w:rsidR="0079223A" w:rsidRDefault="0079223A" w:rsidP="0079223A">
      <w:pPr>
        <w:pStyle w:val="Paragraphedeliste"/>
        <w:numPr>
          <w:ilvl w:val="0"/>
          <w:numId w:val="7"/>
        </w:numPr>
        <w:rPr>
          <w:lang w:val="fr-FR"/>
        </w:rPr>
      </w:pPr>
      <w:r>
        <w:rPr>
          <w:lang w:val="fr-FR"/>
        </w:rPr>
        <w:t>Les applications créées et donnée par les PTF</w:t>
      </w:r>
    </w:p>
    <w:p w:rsidR="0079223A" w:rsidRDefault="0079223A" w:rsidP="0079223A">
      <w:pPr>
        <w:pStyle w:val="Paragraphedeliste"/>
        <w:numPr>
          <w:ilvl w:val="0"/>
          <w:numId w:val="7"/>
        </w:numPr>
        <w:rPr>
          <w:lang w:val="fr-FR"/>
        </w:rPr>
      </w:pPr>
      <w:r>
        <w:rPr>
          <w:lang w:val="fr-FR"/>
        </w:rPr>
        <w:t>Les applications développées par la DI pour les besoins de l’INS</w:t>
      </w:r>
    </w:p>
    <w:p w:rsidR="004A2486" w:rsidRDefault="0079223A" w:rsidP="00D827E7">
      <w:pPr>
        <w:rPr>
          <w:lang w:val="fr-FR"/>
        </w:rPr>
      </w:pPr>
      <w:r>
        <w:rPr>
          <w:lang w:val="fr-FR"/>
        </w:rPr>
        <w:t xml:space="preserve">Le point commun est une grande hétérogénéité : les logiciels commerciaux sont souvent des versions multiples (au moins 3 de </w:t>
      </w:r>
      <w:proofErr w:type="spellStart"/>
      <w:r>
        <w:rPr>
          <w:lang w:val="fr-FR"/>
        </w:rPr>
        <w:t>MSOffice</w:t>
      </w:r>
      <w:proofErr w:type="spellEnd"/>
      <w:r>
        <w:rPr>
          <w:lang w:val="fr-FR"/>
        </w:rPr>
        <w:t>, 3 de SPSS, 4 de STATA, etc.) et illicites (ce qui présente un risque de sécurité), les applications fournies par les PTF sont basées sur des technologies différentes (voire parfois sont livrées avec leur propre serveur) et les développements internes ne sont pas standardisés ce qui complique la maintenance.</w:t>
      </w:r>
    </w:p>
    <w:p w:rsidR="0079223A" w:rsidRDefault="0079223A" w:rsidP="00D827E7">
      <w:pPr>
        <w:rPr>
          <w:lang w:val="fr-FR"/>
        </w:rPr>
      </w:pPr>
      <w:r>
        <w:rPr>
          <w:lang w:val="fr-FR"/>
        </w:rPr>
        <w:t>Les projets liés à ce chapitre sont, parmi les principaux :</w:t>
      </w:r>
    </w:p>
    <w:p w:rsidR="0079223A" w:rsidRDefault="0079223A" w:rsidP="00820138">
      <w:pPr>
        <w:pStyle w:val="Paragraphedeliste"/>
        <w:numPr>
          <w:ilvl w:val="0"/>
          <w:numId w:val="11"/>
        </w:numPr>
        <w:rPr>
          <w:lang w:val="fr-FR"/>
        </w:rPr>
      </w:pPr>
      <w:r>
        <w:rPr>
          <w:lang w:val="fr-FR"/>
        </w:rPr>
        <w:t>Moderniser le répertoire des entreprises en y ajoutant la gestion des DSF</w:t>
      </w:r>
    </w:p>
    <w:p w:rsidR="0079223A" w:rsidRDefault="0079223A" w:rsidP="00820138">
      <w:pPr>
        <w:pStyle w:val="Paragraphedeliste"/>
        <w:numPr>
          <w:ilvl w:val="0"/>
          <w:numId w:val="11"/>
        </w:numPr>
        <w:rPr>
          <w:lang w:val="fr-FR"/>
        </w:rPr>
      </w:pPr>
      <w:r w:rsidRPr="0079223A">
        <w:rPr>
          <w:lang w:val="fr-FR"/>
        </w:rPr>
        <w:t xml:space="preserve">Réaliser un entrepôt de données basé sur les informations de </w:t>
      </w:r>
      <w:proofErr w:type="spellStart"/>
      <w:r w:rsidRPr="0079223A">
        <w:rPr>
          <w:lang w:val="fr-FR"/>
        </w:rPr>
        <w:t>Renacom</w:t>
      </w:r>
      <w:proofErr w:type="spellEnd"/>
      <w:r>
        <w:rPr>
          <w:lang w:val="fr-FR"/>
        </w:rPr>
        <w:t xml:space="preserve">. </w:t>
      </w:r>
    </w:p>
    <w:p w:rsidR="0079223A" w:rsidRDefault="0079223A" w:rsidP="00820138">
      <w:pPr>
        <w:pStyle w:val="Paragraphedeliste"/>
        <w:numPr>
          <w:ilvl w:val="0"/>
          <w:numId w:val="11"/>
        </w:numPr>
        <w:rPr>
          <w:lang w:val="fr-FR"/>
        </w:rPr>
      </w:pPr>
      <w:r>
        <w:rPr>
          <w:lang w:val="fr-FR"/>
        </w:rPr>
        <w:t>Moderniser les logiciels utilisés par la DAF</w:t>
      </w:r>
      <w:r w:rsidR="00404868">
        <w:rPr>
          <w:lang w:val="fr-FR"/>
        </w:rPr>
        <w:t>. Il faut ici rédiger un vrai cahier des charges pour les fonctions paie, RH, budget et finances puis lancer un appel d’offre</w:t>
      </w:r>
      <w:r w:rsidR="00F05677">
        <w:rPr>
          <w:lang w:val="fr-FR"/>
        </w:rPr>
        <w:t>.</w:t>
      </w:r>
    </w:p>
    <w:p w:rsidR="0079223A" w:rsidRDefault="0079223A" w:rsidP="00820138">
      <w:pPr>
        <w:pStyle w:val="Paragraphedeliste"/>
        <w:numPr>
          <w:ilvl w:val="0"/>
          <w:numId w:val="11"/>
        </w:numPr>
        <w:rPr>
          <w:lang w:val="fr-FR"/>
        </w:rPr>
      </w:pPr>
      <w:r>
        <w:rPr>
          <w:lang w:val="fr-FR"/>
        </w:rPr>
        <w:t>Automatiser la production des annuaires statistiques</w:t>
      </w:r>
      <w:r w:rsidR="00404868">
        <w:rPr>
          <w:lang w:val="fr-FR"/>
        </w:rPr>
        <w:t>.</w:t>
      </w:r>
    </w:p>
    <w:p w:rsidR="004A2486" w:rsidRDefault="00404868" w:rsidP="004A2486">
      <w:pPr>
        <w:pStyle w:val="Titre2"/>
        <w:rPr>
          <w:lang w:val="fr-FR"/>
        </w:rPr>
      </w:pPr>
      <w:r>
        <w:rPr>
          <w:lang w:val="fr-FR"/>
        </w:rPr>
        <w:t>P</w:t>
      </w:r>
      <w:r w:rsidR="004A2486">
        <w:rPr>
          <w:lang w:val="fr-FR"/>
        </w:rPr>
        <w:t>arc informatique</w:t>
      </w:r>
    </w:p>
    <w:p w:rsidR="004A2486" w:rsidRDefault="00404868" w:rsidP="00D827E7">
      <w:pPr>
        <w:rPr>
          <w:lang w:val="fr-FR"/>
        </w:rPr>
      </w:pPr>
      <w:r>
        <w:rPr>
          <w:lang w:val="fr-FR"/>
        </w:rPr>
        <w:t>Le nombre d’ordinateurs est important : nous en avons compté près de 190 en incluant les DRS. Ce parc est hétérogène : machines de tou</w:t>
      </w:r>
      <w:r w:rsidR="00F05677">
        <w:rPr>
          <w:lang w:val="fr-FR"/>
        </w:rPr>
        <w:t>s</w:t>
      </w:r>
      <w:r>
        <w:rPr>
          <w:lang w:val="fr-FR"/>
        </w:rPr>
        <w:t xml:space="preserve"> âge</w:t>
      </w:r>
      <w:r w:rsidR="00F05677">
        <w:rPr>
          <w:lang w:val="fr-FR"/>
        </w:rPr>
        <w:t>s</w:t>
      </w:r>
      <w:r>
        <w:rPr>
          <w:lang w:val="fr-FR"/>
        </w:rPr>
        <w:t>, versions multiples de Windows, pas de gestion centralisée, imprimantes de tou</w:t>
      </w:r>
      <w:r w:rsidR="00F05677">
        <w:rPr>
          <w:lang w:val="fr-FR"/>
        </w:rPr>
        <w:t>s</w:t>
      </w:r>
      <w:r>
        <w:rPr>
          <w:lang w:val="fr-FR"/>
        </w:rPr>
        <w:t xml:space="preserve"> type</w:t>
      </w:r>
      <w:r w:rsidR="00F05677">
        <w:rPr>
          <w:lang w:val="fr-FR"/>
        </w:rPr>
        <w:t>s</w:t>
      </w:r>
      <w:r>
        <w:rPr>
          <w:lang w:val="fr-FR"/>
        </w:rPr>
        <w:t xml:space="preserve"> et de toute</w:t>
      </w:r>
      <w:r w:rsidR="00F05677">
        <w:rPr>
          <w:lang w:val="fr-FR"/>
        </w:rPr>
        <w:t>s</w:t>
      </w:r>
      <w:r>
        <w:rPr>
          <w:lang w:val="fr-FR"/>
        </w:rPr>
        <w:t xml:space="preserve"> marque</w:t>
      </w:r>
      <w:r w:rsidR="00F05677">
        <w:rPr>
          <w:lang w:val="fr-FR"/>
        </w:rPr>
        <w:t>s</w:t>
      </w:r>
      <w:r>
        <w:rPr>
          <w:lang w:val="fr-FR"/>
        </w:rPr>
        <w:t>, serveurs de tou</w:t>
      </w:r>
      <w:r w:rsidR="00F05677">
        <w:rPr>
          <w:lang w:val="fr-FR"/>
        </w:rPr>
        <w:t>s</w:t>
      </w:r>
      <w:r>
        <w:rPr>
          <w:lang w:val="fr-FR"/>
        </w:rPr>
        <w:t xml:space="preserve"> type</w:t>
      </w:r>
      <w:r w:rsidR="00F05677">
        <w:rPr>
          <w:lang w:val="fr-FR"/>
        </w:rPr>
        <w:t>s</w:t>
      </w:r>
      <w:r>
        <w:rPr>
          <w:lang w:val="fr-FR"/>
        </w:rPr>
        <w:t xml:space="preserve"> également. Il faut donc le standardiser au mieux afin de faciliter la maintenance et d’économiser en termes de consommables :</w:t>
      </w:r>
    </w:p>
    <w:p w:rsidR="00404868" w:rsidRDefault="00404868" w:rsidP="00820138">
      <w:pPr>
        <w:pStyle w:val="Paragraphedeliste"/>
        <w:numPr>
          <w:ilvl w:val="0"/>
          <w:numId w:val="10"/>
        </w:numPr>
        <w:rPr>
          <w:lang w:val="fr-FR"/>
        </w:rPr>
      </w:pPr>
      <w:r>
        <w:rPr>
          <w:lang w:val="fr-FR"/>
        </w:rPr>
        <w:t>Remplacer les machines les plus anciennes</w:t>
      </w:r>
    </w:p>
    <w:p w:rsidR="00404868" w:rsidRDefault="00404868" w:rsidP="00820138">
      <w:pPr>
        <w:pStyle w:val="Paragraphedeliste"/>
        <w:numPr>
          <w:ilvl w:val="0"/>
          <w:numId w:val="10"/>
        </w:numPr>
        <w:rPr>
          <w:lang w:val="fr-FR"/>
        </w:rPr>
      </w:pPr>
      <w:r>
        <w:rPr>
          <w:lang w:val="fr-FR"/>
        </w:rPr>
        <w:t xml:space="preserve">Programmer un </w:t>
      </w:r>
      <w:r w:rsidRPr="00F05677">
        <w:rPr>
          <w:u w:val="single"/>
          <w:lang w:val="fr-FR"/>
        </w:rPr>
        <w:t>renouvellement annuel d’une parti</w:t>
      </w:r>
      <w:r w:rsidR="00C601BD" w:rsidRPr="00F05677">
        <w:rPr>
          <w:u w:val="single"/>
          <w:lang w:val="fr-FR"/>
        </w:rPr>
        <w:t>e</w:t>
      </w:r>
      <w:r w:rsidRPr="00F05677">
        <w:rPr>
          <w:u w:val="single"/>
          <w:lang w:val="fr-FR"/>
        </w:rPr>
        <w:t xml:space="preserve"> du parc</w:t>
      </w:r>
      <w:r>
        <w:rPr>
          <w:lang w:val="fr-FR"/>
        </w:rPr>
        <w:t xml:space="preserve"> pour parvenir à un renouvellement complet tous les 5 ans (à affiner selon les possibilités budgétaires réelles)</w:t>
      </w:r>
    </w:p>
    <w:p w:rsidR="00404868" w:rsidRDefault="00404868" w:rsidP="00820138">
      <w:pPr>
        <w:pStyle w:val="Paragraphedeliste"/>
        <w:numPr>
          <w:ilvl w:val="0"/>
          <w:numId w:val="10"/>
        </w:numPr>
        <w:rPr>
          <w:lang w:val="fr-FR"/>
        </w:rPr>
      </w:pPr>
      <w:r>
        <w:rPr>
          <w:lang w:val="fr-FR"/>
        </w:rPr>
        <w:t>Remplacer les serveurs les plus anciens et mettre en service celui qui a été fourni par le FNUAP en appui à IMIS (il deviendra le serveur de base de données et de stockage)</w:t>
      </w:r>
    </w:p>
    <w:p w:rsidR="00404868" w:rsidRPr="00404868" w:rsidRDefault="00404868" w:rsidP="00820138">
      <w:pPr>
        <w:pStyle w:val="Paragraphedeliste"/>
        <w:numPr>
          <w:ilvl w:val="0"/>
          <w:numId w:val="10"/>
        </w:numPr>
        <w:rPr>
          <w:lang w:val="fr-FR"/>
        </w:rPr>
      </w:pPr>
      <w:r>
        <w:rPr>
          <w:lang w:val="fr-FR"/>
        </w:rPr>
        <w:t>Ajouter un robot de sauvegarde sur bandes DAT</w:t>
      </w:r>
    </w:p>
    <w:p w:rsidR="004A2486" w:rsidRDefault="004A2486" w:rsidP="004A2486">
      <w:pPr>
        <w:pStyle w:val="Titre2"/>
        <w:rPr>
          <w:lang w:val="fr-FR"/>
        </w:rPr>
      </w:pPr>
      <w:r>
        <w:rPr>
          <w:lang w:val="fr-FR"/>
        </w:rPr>
        <w:t>Réseaux et télécommunication</w:t>
      </w:r>
    </w:p>
    <w:p w:rsidR="00C601BD" w:rsidRDefault="00404868" w:rsidP="00D827E7">
      <w:pPr>
        <w:rPr>
          <w:lang w:val="fr-FR"/>
        </w:rPr>
      </w:pPr>
      <w:r>
        <w:rPr>
          <w:lang w:val="fr-FR"/>
        </w:rPr>
        <w:t>Le réseau informatique date de 2008 et n’a pas été modifié depuis</w:t>
      </w:r>
      <w:r w:rsidR="00C601BD">
        <w:rPr>
          <w:lang w:val="fr-FR"/>
        </w:rPr>
        <w:t> :</w:t>
      </w:r>
    </w:p>
    <w:p w:rsidR="00C601BD" w:rsidRPr="0058164A" w:rsidRDefault="00C601BD" w:rsidP="00C601BD">
      <w:pPr>
        <w:pStyle w:val="Paragraphedeliste"/>
        <w:numPr>
          <w:ilvl w:val="0"/>
          <w:numId w:val="9"/>
        </w:numPr>
        <w:rPr>
          <w:lang w:val="fr-FR"/>
        </w:rPr>
      </w:pPr>
      <w:r w:rsidRPr="0058164A">
        <w:rPr>
          <w:lang w:val="fr-FR"/>
        </w:rPr>
        <w:t xml:space="preserve">Plusieurs connecteurs </w:t>
      </w:r>
      <w:r>
        <w:rPr>
          <w:lang w:val="fr-FR"/>
        </w:rPr>
        <w:t xml:space="preserve">(une dizaine) </w:t>
      </w:r>
      <w:r w:rsidRPr="0058164A">
        <w:rPr>
          <w:lang w:val="fr-FR"/>
        </w:rPr>
        <w:t>sont désormais inopérants car endommagés</w:t>
      </w:r>
      <w:r w:rsidR="00547B1A">
        <w:rPr>
          <w:lang w:val="fr-FR"/>
        </w:rPr>
        <w:t>,</w:t>
      </w:r>
    </w:p>
    <w:p w:rsidR="00C601BD" w:rsidRPr="0058164A" w:rsidRDefault="00C601BD" w:rsidP="00C601BD">
      <w:pPr>
        <w:pStyle w:val="Paragraphedeliste"/>
        <w:numPr>
          <w:ilvl w:val="0"/>
          <w:numId w:val="9"/>
        </w:numPr>
        <w:rPr>
          <w:lang w:val="fr-FR"/>
        </w:rPr>
      </w:pPr>
      <w:r w:rsidRPr="0058164A">
        <w:rPr>
          <w:lang w:val="fr-FR"/>
        </w:rPr>
        <w:t xml:space="preserve">Des câbles qui passent dans les faux plafonds et dans les combles du bâtiment ont </w:t>
      </w:r>
      <w:r w:rsidR="00F05677">
        <w:rPr>
          <w:lang w:val="fr-FR"/>
        </w:rPr>
        <w:t>été endommagés par les rongeurs,</w:t>
      </w:r>
    </w:p>
    <w:p w:rsidR="00C601BD" w:rsidRDefault="00C601BD" w:rsidP="00C601BD">
      <w:pPr>
        <w:pStyle w:val="Paragraphedeliste"/>
        <w:numPr>
          <w:ilvl w:val="0"/>
          <w:numId w:val="9"/>
        </w:numPr>
        <w:rPr>
          <w:lang w:val="fr-FR"/>
        </w:rPr>
      </w:pPr>
      <w:r w:rsidRPr="0058164A">
        <w:rPr>
          <w:lang w:val="fr-FR"/>
        </w:rPr>
        <w:t xml:space="preserve">Les </w:t>
      </w:r>
      <w:proofErr w:type="spellStart"/>
      <w:r w:rsidRPr="0058164A">
        <w:rPr>
          <w:lang w:val="fr-FR"/>
        </w:rPr>
        <w:t>switchs</w:t>
      </w:r>
      <w:proofErr w:type="spellEnd"/>
      <w:r w:rsidRPr="0058164A">
        <w:rPr>
          <w:lang w:val="fr-FR"/>
        </w:rPr>
        <w:t xml:space="preserve"> utilisés sur le réseau ne sont pas homogènes et créent des goulets d’étranglement</w:t>
      </w:r>
      <w:r w:rsidR="00547B1A">
        <w:rPr>
          <w:lang w:val="fr-FR"/>
        </w:rPr>
        <w:t>,</w:t>
      </w:r>
    </w:p>
    <w:p w:rsidR="00C601BD" w:rsidRPr="0058164A" w:rsidRDefault="00C601BD" w:rsidP="00C601BD">
      <w:pPr>
        <w:pStyle w:val="Paragraphedeliste"/>
        <w:numPr>
          <w:ilvl w:val="0"/>
          <w:numId w:val="9"/>
        </w:numPr>
        <w:rPr>
          <w:lang w:val="fr-FR"/>
        </w:rPr>
      </w:pPr>
      <w:r w:rsidRPr="00C601BD">
        <w:rPr>
          <w:lang w:val="fr-FR"/>
        </w:rPr>
        <w:t>Certains bureaux de l’INS ne sont pas intégrés dans ce réseau</w:t>
      </w:r>
      <w:r w:rsidR="00547B1A">
        <w:rPr>
          <w:lang w:val="fr-FR"/>
        </w:rPr>
        <w:t>.</w:t>
      </w:r>
    </w:p>
    <w:p w:rsidR="004A2486" w:rsidRDefault="00C601BD" w:rsidP="00D827E7">
      <w:pPr>
        <w:rPr>
          <w:lang w:val="fr-FR"/>
        </w:rPr>
      </w:pPr>
      <w:r>
        <w:rPr>
          <w:lang w:val="fr-FR"/>
        </w:rPr>
        <w:t xml:space="preserve">Bien qu’une liaison Internet à 2Mb/s existe, celle-ci est engorgée par un trafic dont une large part relève des </w:t>
      </w:r>
      <w:proofErr w:type="spellStart"/>
      <w:r>
        <w:rPr>
          <w:lang w:val="fr-FR"/>
        </w:rPr>
        <w:t>spams</w:t>
      </w:r>
      <w:proofErr w:type="spellEnd"/>
      <w:r>
        <w:rPr>
          <w:lang w:val="fr-FR"/>
        </w:rPr>
        <w:t>, des virus et des usages non professionnels.</w:t>
      </w:r>
    </w:p>
    <w:p w:rsidR="00C601BD" w:rsidRDefault="00C601BD" w:rsidP="00D827E7">
      <w:pPr>
        <w:rPr>
          <w:lang w:val="fr-FR"/>
        </w:rPr>
      </w:pPr>
      <w:r>
        <w:rPr>
          <w:lang w:val="fr-FR"/>
        </w:rPr>
        <w:t>Il est donc urgent de :</w:t>
      </w:r>
    </w:p>
    <w:p w:rsidR="00C601BD" w:rsidRDefault="00F05677" w:rsidP="00547B1A">
      <w:pPr>
        <w:pStyle w:val="Paragraphedeliste"/>
        <w:numPr>
          <w:ilvl w:val="0"/>
          <w:numId w:val="12"/>
        </w:numPr>
        <w:rPr>
          <w:lang w:val="fr-FR"/>
        </w:rPr>
      </w:pPr>
      <w:r>
        <w:rPr>
          <w:lang w:val="fr-FR"/>
        </w:rPr>
        <w:t>r</w:t>
      </w:r>
      <w:r w:rsidR="00C601BD">
        <w:rPr>
          <w:lang w:val="fr-FR"/>
        </w:rPr>
        <w:t>éparer et étendre le réseau local de l’INS</w:t>
      </w:r>
      <w:r w:rsidR="00547B1A">
        <w:rPr>
          <w:lang w:val="fr-FR"/>
        </w:rPr>
        <w:t>, installer un réseau au BCR et dans les DRS</w:t>
      </w:r>
      <w:r>
        <w:rPr>
          <w:lang w:val="fr-FR"/>
        </w:rPr>
        <w:t>,</w:t>
      </w:r>
    </w:p>
    <w:p w:rsidR="00C601BD" w:rsidRDefault="00F05677" w:rsidP="00547B1A">
      <w:pPr>
        <w:pStyle w:val="Paragraphedeliste"/>
        <w:numPr>
          <w:ilvl w:val="0"/>
          <w:numId w:val="12"/>
        </w:numPr>
        <w:rPr>
          <w:lang w:val="fr-FR"/>
        </w:rPr>
      </w:pPr>
      <w:r>
        <w:rPr>
          <w:lang w:val="fr-FR"/>
        </w:rPr>
        <w:t>c</w:t>
      </w:r>
      <w:r w:rsidR="00C601BD">
        <w:rPr>
          <w:lang w:val="fr-FR"/>
        </w:rPr>
        <w:t>réer une voie centrale, ou « </w:t>
      </w:r>
      <w:proofErr w:type="spellStart"/>
      <w:r w:rsidR="00C601BD">
        <w:rPr>
          <w:lang w:val="fr-FR"/>
        </w:rPr>
        <w:t>backbone</w:t>
      </w:r>
      <w:proofErr w:type="spellEnd"/>
      <w:r w:rsidR="00C601BD">
        <w:rPr>
          <w:lang w:val="fr-FR"/>
        </w:rPr>
        <w:t> », à haut débit pour supprimer les goulets d’étranglement</w:t>
      </w:r>
      <w:r>
        <w:rPr>
          <w:lang w:val="fr-FR"/>
        </w:rPr>
        <w:t>,</w:t>
      </w:r>
    </w:p>
    <w:p w:rsidR="00C601BD" w:rsidRDefault="00F05677" w:rsidP="00547B1A">
      <w:pPr>
        <w:pStyle w:val="Paragraphedeliste"/>
        <w:numPr>
          <w:ilvl w:val="0"/>
          <w:numId w:val="12"/>
        </w:numPr>
        <w:rPr>
          <w:lang w:val="fr-FR"/>
        </w:rPr>
      </w:pPr>
      <w:r>
        <w:rPr>
          <w:lang w:val="fr-FR"/>
        </w:rPr>
        <w:t>c</w:t>
      </w:r>
      <w:r w:rsidR="00C601BD">
        <w:rPr>
          <w:lang w:val="fr-FR"/>
        </w:rPr>
        <w:t>onfigurer les serveurs et routeurs pour protéger le réseau</w:t>
      </w:r>
      <w:r>
        <w:rPr>
          <w:lang w:val="fr-FR"/>
        </w:rPr>
        <w:t>,</w:t>
      </w:r>
    </w:p>
    <w:p w:rsidR="00C601BD" w:rsidRPr="00C601BD" w:rsidRDefault="00F05677" w:rsidP="00547B1A">
      <w:pPr>
        <w:pStyle w:val="Paragraphedeliste"/>
        <w:numPr>
          <w:ilvl w:val="0"/>
          <w:numId w:val="12"/>
        </w:numPr>
        <w:rPr>
          <w:lang w:val="fr-FR"/>
        </w:rPr>
      </w:pPr>
      <w:r>
        <w:rPr>
          <w:lang w:val="fr-FR"/>
        </w:rPr>
        <w:t>re</w:t>
      </w:r>
      <w:r w:rsidR="00547B1A">
        <w:rPr>
          <w:lang w:val="fr-FR"/>
        </w:rPr>
        <w:t>prendre la configuration des postes de travail pour les inclure pleinement dans la gestion du réseau</w:t>
      </w:r>
      <w:r>
        <w:rPr>
          <w:lang w:val="fr-FR"/>
        </w:rPr>
        <w:t xml:space="preserve"> et les sécuriser. Cette phase </w:t>
      </w:r>
      <w:r w:rsidR="00C46269">
        <w:rPr>
          <w:lang w:val="fr-FR"/>
        </w:rPr>
        <w:t>revient à appliquer les règles de gestion définie par la DI.</w:t>
      </w:r>
    </w:p>
    <w:p w:rsidR="004A2486" w:rsidRDefault="004A2486" w:rsidP="004A2486">
      <w:pPr>
        <w:pStyle w:val="Titre2"/>
        <w:rPr>
          <w:lang w:val="fr-FR"/>
        </w:rPr>
      </w:pPr>
      <w:r>
        <w:rPr>
          <w:lang w:val="fr-FR"/>
        </w:rPr>
        <w:lastRenderedPageBreak/>
        <w:t>Sécurité</w:t>
      </w:r>
    </w:p>
    <w:p w:rsidR="004A2486" w:rsidRDefault="00547B1A" w:rsidP="00D827E7">
      <w:pPr>
        <w:rPr>
          <w:lang w:val="fr-FR"/>
        </w:rPr>
      </w:pPr>
      <w:r>
        <w:rPr>
          <w:lang w:val="fr-FR"/>
        </w:rPr>
        <w:t xml:space="preserve">Ce chapitre englobe la sécurité physique des biens et des personnes, électrique et informatique. La première implique de mettre en place des détecteurs d’incendie (un impératif en raison de la quantité d’archives papier stockées et des risques de court circuit électrique dans un environnement très sec), de réviser les extincteurs (et d’en ajouter si besoin) et de former </w:t>
      </w:r>
      <w:r w:rsidRPr="00547B1A">
        <w:rPr>
          <w:u w:val="single"/>
          <w:lang w:val="fr-FR"/>
        </w:rPr>
        <w:t>tous les agents</w:t>
      </w:r>
      <w:r>
        <w:rPr>
          <w:lang w:val="fr-FR"/>
        </w:rPr>
        <w:t xml:space="preserve"> à leur maniement. Il ne faut bien </w:t>
      </w:r>
      <w:r w:rsidR="00C46269">
        <w:rPr>
          <w:lang w:val="fr-FR"/>
        </w:rPr>
        <w:t xml:space="preserve">sûr </w:t>
      </w:r>
      <w:r>
        <w:rPr>
          <w:lang w:val="fr-FR"/>
        </w:rPr>
        <w:t>pas oublier les locaux du BCR ni des DRS.</w:t>
      </w:r>
    </w:p>
    <w:p w:rsidR="00547B1A" w:rsidRDefault="00547B1A" w:rsidP="00D827E7">
      <w:pPr>
        <w:rPr>
          <w:lang w:val="fr-FR"/>
        </w:rPr>
      </w:pPr>
      <w:r>
        <w:rPr>
          <w:lang w:val="fr-FR"/>
        </w:rPr>
        <w:t>La seconde concerne le remplacement de l’onduleur central qui n’est plus opérationnel et d’installer un générateur de forte capacité pour prendre en charge la totalité des équipements de l’INS.</w:t>
      </w:r>
    </w:p>
    <w:p w:rsidR="00547B1A" w:rsidRDefault="00547B1A" w:rsidP="00D827E7">
      <w:pPr>
        <w:rPr>
          <w:lang w:val="fr-FR"/>
        </w:rPr>
      </w:pPr>
      <w:r>
        <w:rPr>
          <w:lang w:val="fr-FR"/>
        </w:rPr>
        <w:t xml:space="preserve">Enfin la sécurité informatique repose sur un anti virus correctement déployé sur </w:t>
      </w:r>
      <w:r w:rsidRPr="00547B1A">
        <w:rPr>
          <w:u w:val="single"/>
          <w:lang w:val="fr-FR"/>
        </w:rPr>
        <w:t>l’ensemble</w:t>
      </w:r>
      <w:r>
        <w:rPr>
          <w:lang w:val="fr-FR"/>
        </w:rPr>
        <w:t xml:space="preserve"> des postes, un pare feu et un serveur proxy pour filtrer les accès au réseau et la sensibilisation renforcée des agents sur la problématique des virus et autres comportements à risque pouvant porter atteinte à la sécurité des données.</w:t>
      </w:r>
    </w:p>
    <w:p w:rsidR="004A2486" w:rsidRDefault="004A2486" w:rsidP="004A2486">
      <w:pPr>
        <w:pStyle w:val="Titre2"/>
        <w:rPr>
          <w:lang w:val="fr-FR"/>
        </w:rPr>
      </w:pPr>
      <w:r>
        <w:rPr>
          <w:lang w:val="fr-FR"/>
        </w:rPr>
        <w:t>Archivage et bases de données</w:t>
      </w:r>
    </w:p>
    <w:p w:rsidR="00547B1A" w:rsidRDefault="00547B1A" w:rsidP="00547B1A">
      <w:pPr>
        <w:rPr>
          <w:lang w:val="fr-FR"/>
        </w:rPr>
      </w:pPr>
      <w:r>
        <w:rPr>
          <w:lang w:val="fr-FR"/>
        </w:rPr>
        <w:t xml:space="preserve">Par nature l’INS produit de nombreuses données issues d’enquêtes (métadonnées et micro données) ou d’indicateurs. L’archivage des données est ici compris dans le sens du stockage dans des outils adéquats pour permettre leur consultation et future réutilisation sans problème majeur. Les outils utilisés </w:t>
      </w:r>
      <w:r w:rsidR="00C46269">
        <w:rPr>
          <w:lang w:val="fr-FR"/>
        </w:rPr>
        <w:t xml:space="preserve">à cet effet </w:t>
      </w:r>
      <w:r>
        <w:rPr>
          <w:lang w:val="fr-FR"/>
        </w:rPr>
        <w:t>sont IM</w:t>
      </w:r>
      <w:r w:rsidR="00C46269">
        <w:rPr>
          <w:lang w:val="fr-FR"/>
        </w:rPr>
        <w:t xml:space="preserve">IS, NADA, le </w:t>
      </w:r>
      <w:proofErr w:type="spellStart"/>
      <w:r w:rsidR="00C46269">
        <w:rPr>
          <w:lang w:val="fr-FR"/>
        </w:rPr>
        <w:t>Toolkit</w:t>
      </w:r>
      <w:proofErr w:type="spellEnd"/>
      <w:r w:rsidR="00C46269">
        <w:rPr>
          <w:lang w:val="fr-FR"/>
        </w:rPr>
        <w:t xml:space="preserve"> et </w:t>
      </w:r>
      <w:proofErr w:type="spellStart"/>
      <w:r w:rsidR="00C46269">
        <w:rPr>
          <w:lang w:val="fr-FR"/>
        </w:rPr>
        <w:t>Redatam</w:t>
      </w:r>
      <w:proofErr w:type="spellEnd"/>
      <w:r w:rsidR="00C46269">
        <w:rPr>
          <w:lang w:val="fr-FR"/>
        </w:rPr>
        <w:t>. Les deux premiers sont accessibles par le grand public sur Internet.</w:t>
      </w:r>
    </w:p>
    <w:p w:rsidR="00547B1A" w:rsidRDefault="00547B1A" w:rsidP="00547B1A">
      <w:pPr>
        <w:rPr>
          <w:lang w:val="fr-FR"/>
        </w:rPr>
      </w:pPr>
      <w:r>
        <w:rPr>
          <w:lang w:val="fr-FR"/>
        </w:rPr>
        <w:t xml:space="preserve">Les bases de données sont disparates et globalement réparties entre </w:t>
      </w:r>
      <w:proofErr w:type="spellStart"/>
      <w:r>
        <w:rPr>
          <w:lang w:val="fr-FR"/>
        </w:rPr>
        <w:t>MSAccess</w:t>
      </w:r>
      <w:proofErr w:type="spellEnd"/>
      <w:r>
        <w:rPr>
          <w:lang w:val="fr-FR"/>
        </w:rPr>
        <w:t xml:space="preserve">, MSSQL serveur et MySQL. Il faut pouvoir toutes les regrouper dans deux systèmes principaux : MSSQL et MySQL. </w:t>
      </w:r>
      <w:r w:rsidR="00477555">
        <w:rPr>
          <w:lang w:val="fr-FR"/>
        </w:rPr>
        <w:t xml:space="preserve">Chaque application nécessitant une base de données devra </w:t>
      </w:r>
      <w:r w:rsidR="00C46269">
        <w:rPr>
          <w:lang w:val="fr-FR"/>
        </w:rPr>
        <w:t>utiliser</w:t>
      </w:r>
      <w:r w:rsidR="00477555">
        <w:rPr>
          <w:lang w:val="fr-FR"/>
        </w:rPr>
        <w:t xml:space="preserve"> l’un de ces deux systèmes à l’exclusion de tout autre pour faciliter l’exploitation réalisée par les services informatiques.</w:t>
      </w:r>
    </w:p>
    <w:p w:rsidR="00477555" w:rsidRDefault="00477555" w:rsidP="00547B1A">
      <w:pPr>
        <w:rPr>
          <w:lang w:val="fr-FR"/>
        </w:rPr>
      </w:pPr>
      <w:r>
        <w:rPr>
          <w:lang w:val="fr-FR"/>
        </w:rPr>
        <w:t xml:space="preserve">L’ensemble de ces bases de données et données archivées doit être sauvé sur des bandes gérées dans le cadre d’une politique de sauvegarde claire, fiable et strictement appliquée </w:t>
      </w:r>
      <w:r w:rsidR="00C46269">
        <w:rPr>
          <w:lang w:val="fr-FR"/>
        </w:rPr>
        <w:t xml:space="preserve">par </w:t>
      </w:r>
      <w:r>
        <w:rPr>
          <w:lang w:val="fr-FR"/>
        </w:rPr>
        <w:t>la nouvelle direction informatique</w:t>
      </w:r>
      <w:r w:rsidR="00C46269">
        <w:rPr>
          <w:lang w:val="fr-FR"/>
        </w:rPr>
        <w:t xml:space="preserve"> dans le cadre de la gouvernance des systèmes informatiques</w:t>
      </w:r>
      <w:r>
        <w:rPr>
          <w:lang w:val="fr-FR"/>
        </w:rPr>
        <w:t>.</w:t>
      </w:r>
    </w:p>
    <w:p w:rsidR="004A2486" w:rsidRDefault="004A2486" w:rsidP="004A2486">
      <w:pPr>
        <w:pStyle w:val="Titre2"/>
        <w:rPr>
          <w:lang w:val="fr-FR"/>
        </w:rPr>
      </w:pPr>
      <w:r>
        <w:rPr>
          <w:lang w:val="fr-FR"/>
        </w:rPr>
        <w:t>Internet et intranet</w:t>
      </w:r>
    </w:p>
    <w:p w:rsidR="00D827E7" w:rsidRDefault="00477555" w:rsidP="003F5DF8">
      <w:pPr>
        <w:rPr>
          <w:lang w:val="fr-FR"/>
        </w:rPr>
      </w:pPr>
      <w:r>
        <w:rPr>
          <w:lang w:val="fr-FR"/>
        </w:rPr>
        <w:t>Le site web actuel est clair et n’est pas agressif à l’œil, mais il ne met pas en avant les données importantes. Il apparaît en fait comme un site fait par des informaticiens à destination de statisticiens ! Le grand public est oublié et l’INS manque ainsi de remplir un rôle pédagogique à son égard. Le site doit donc être revu et réorganisé avec l’appui de la cellule de communication. Ce sera l’occasion d’ajouter un module dédié au CFP avec possibilité d’e-</w:t>
      </w:r>
      <w:proofErr w:type="spellStart"/>
      <w:r>
        <w:rPr>
          <w:lang w:val="fr-FR"/>
        </w:rPr>
        <w:t>learning</w:t>
      </w:r>
      <w:proofErr w:type="spellEnd"/>
      <w:r>
        <w:rPr>
          <w:lang w:val="fr-FR"/>
        </w:rPr>
        <w:t>.</w:t>
      </w:r>
    </w:p>
    <w:p w:rsidR="00477555" w:rsidRDefault="00477555" w:rsidP="003F5DF8">
      <w:pPr>
        <w:rPr>
          <w:lang w:val="fr-FR"/>
        </w:rPr>
      </w:pPr>
      <w:r>
        <w:rPr>
          <w:lang w:val="fr-FR"/>
        </w:rPr>
        <w:t>Il en est de même pour l’intranet : son utilisation a déclinée ces derniers mois et des informations semblables se retrouvent dans des sections diverses au lieu d’une seule. De plus l’intranet devrait accueillir un portail administratif dans lequel toutes les applications web à usage interne devront se retrouver (gestion des activités, suivi des dossiers, demandes d’assistance, réservation de salle et de matériel, etc.). Là encore la cellule de communication doit apporter son concours pour l’aspect visuel.</w:t>
      </w:r>
    </w:p>
    <w:p w:rsidR="00477555" w:rsidRDefault="00C46269" w:rsidP="003F5DF8">
      <w:pPr>
        <w:rPr>
          <w:lang w:val="fr-FR"/>
        </w:rPr>
      </w:pPr>
      <w:r>
        <w:rPr>
          <w:lang w:val="fr-FR"/>
        </w:rPr>
        <w:t>La commission site web, actuellement en sommeil, doit être réactivée et prendre en charge tous les médias web : site web et intranet</w:t>
      </w:r>
      <w:r w:rsidR="00477555">
        <w:rPr>
          <w:lang w:val="fr-FR"/>
        </w:rPr>
        <w:t>.</w:t>
      </w:r>
    </w:p>
    <w:p w:rsidR="00477555" w:rsidRDefault="00477555" w:rsidP="00EB3245">
      <w:pPr>
        <w:pStyle w:val="Titre2"/>
        <w:rPr>
          <w:lang w:val="fr-FR"/>
        </w:rPr>
      </w:pPr>
      <w:r>
        <w:rPr>
          <w:lang w:val="fr-FR"/>
        </w:rPr>
        <w:t>Mise en œuvre du SDI 2013-2018</w:t>
      </w:r>
    </w:p>
    <w:p w:rsidR="00477555" w:rsidRDefault="00477555" w:rsidP="003F5DF8">
      <w:pPr>
        <w:rPr>
          <w:lang w:val="fr-FR"/>
        </w:rPr>
      </w:pPr>
      <w:r>
        <w:rPr>
          <w:lang w:val="fr-FR"/>
        </w:rPr>
        <w:t xml:space="preserve">Ce document est un cadre d’évolution et de modernisation de l’outil informatique à l’INS pour les 5 ans à venir. Sa mise en œuvre va donc s’étaler dans le temps et débuter avec des projets urgents comme la révision complète du réseau ou la sécurisation. </w:t>
      </w:r>
      <w:r w:rsidR="00EB3245">
        <w:rPr>
          <w:lang w:val="fr-FR"/>
        </w:rPr>
        <w:t xml:space="preserve">Malgré les réflexions menées lors de son élaboration, ce SDI ne veut pas prétendre avoir englobé tous les besoins pour les 5 ans à venir. La liste des projets à exécuter va évoluer en même temps que les besoins et les sujets traités par l’INS. </w:t>
      </w:r>
    </w:p>
    <w:p w:rsidR="00EB3245" w:rsidRDefault="00EB3245" w:rsidP="003F5DF8">
      <w:pPr>
        <w:rPr>
          <w:lang w:val="fr-FR"/>
        </w:rPr>
      </w:pPr>
      <w:r>
        <w:rPr>
          <w:lang w:val="fr-FR"/>
        </w:rPr>
        <w:lastRenderedPageBreak/>
        <w:t xml:space="preserve">Pour encadrer tout cela, un comité de pilotage du SDI doit être mis sur pied et doit se réunir chaque mois durant la première année, puis chaque trimestre (période maximale) ensuite. Son rôle est de garantir une logique d’ensemble entre tous les projets, de prendre les décisions qui s’imposent en cas de blocage ou de délai important constaté et de proposer ou d’intégrer de nouveaux projets au fil du temps. Il devra aussi organiser une mission d’évaluation à mi-parcours pour faire le point sur les projets réalisés et valider ou ajuster les orientations du SDI pour le temps restant. </w:t>
      </w:r>
      <w:r w:rsidRPr="00EB3245">
        <w:rPr>
          <w:u w:val="single"/>
          <w:lang w:val="fr-FR"/>
        </w:rPr>
        <w:t>Son rôle est donc majeur</w:t>
      </w:r>
      <w:r>
        <w:rPr>
          <w:lang w:val="fr-FR"/>
        </w:rPr>
        <w:t>.</w:t>
      </w:r>
      <w:r w:rsidR="00963757">
        <w:rPr>
          <w:lang w:val="fr-FR"/>
        </w:rPr>
        <w:t xml:space="preserve"> Parmi ses membres doit figurer la direction générale, la DI, un représentant des directions métier de l’INS, un représentant des DRS et un des directions sectorielles. Pour rendre efficace son fonctionnement, sa composition ne doit pas être pléthorique.</w:t>
      </w:r>
    </w:p>
    <w:p w:rsidR="00EB3245" w:rsidRDefault="00EB3245" w:rsidP="003F5DF8">
      <w:pPr>
        <w:rPr>
          <w:lang w:val="fr-FR"/>
        </w:rPr>
      </w:pPr>
      <w:r>
        <w:rPr>
          <w:lang w:val="fr-FR"/>
        </w:rPr>
        <w:t>La logique globale proposée pour le SDI est la suivante :</w:t>
      </w:r>
    </w:p>
    <w:p w:rsidR="00EB3245" w:rsidRDefault="00EB3245" w:rsidP="00EB3245">
      <w:pPr>
        <w:pStyle w:val="Paragraphedeliste"/>
        <w:numPr>
          <w:ilvl w:val="0"/>
          <w:numId w:val="13"/>
        </w:numPr>
        <w:rPr>
          <w:lang w:val="fr-FR"/>
        </w:rPr>
      </w:pPr>
      <w:r w:rsidRPr="00EB3245">
        <w:rPr>
          <w:b/>
          <w:lang w:val="fr-FR"/>
        </w:rPr>
        <w:t>Objectif global</w:t>
      </w:r>
      <w:r>
        <w:rPr>
          <w:lang w:val="fr-FR"/>
        </w:rPr>
        <w:t xml:space="preserve"> : </w:t>
      </w:r>
      <w:r w:rsidRPr="00EB3245">
        <w:rPr>
          <w:lang w:val="fr-FR"/>
        </w:rPr>
        <w:t xml:space="preserve">Contribuer à mettre en </w:t>
      </w:r>
      <w:r w:rsidR="008E46A1" w:rsidRPr="00EB3245">
        <w:rPr>
          <w:lang w:val="fr-FR"/>
        </w:rPr>
        <w:t>œuvre</w:t>
      </w:r>
      <w:r w:rsidRPr="00EB3245">
        <w:rPr>
          <w:lang w:val="fr-FR"/>
        </w:rPr>
        <w:t xml:space="preserve"> la SDRP et les politiques sociales et démographiques</w:t>
      </w:r>
    </w:p>
    <w:p w:rsidR="00EB3245" w:rsidRDefault="00EB3245" w:rsidP="00EB3245">
      <w:pPr>
        <w:pStyle w:val="Paragraphedeliste"/>
        <w:numPr>
          <w:ilvl w:val="0"/>
          <w:numId w:val="13"/>
        </w:numPr>
        <w:rPr>
          <w:lang w:val="fr-FR"/>
        </w:rPr>
      </w:pPr>
      <w:r w:rsidRPr="00EB3245">
        <w:rPr>
          <w:b/>
          <w:lang w:val="fr-FR"/>
        </w:rPr>
        <w:t>Objectif spécifique</w:t>
      </w:r>
      <w:r>
        <w:rPr>
          <w:lang w:val="fr-FR"/>
        </w:rPr>
        <w:t xml:space="preserve"> : </w:t>
      </w:r>
      <w:r w:rsidRPr="00EB3245">
        <w:rPr>
          <w:lang w:val="fr-FR"/>
        </w:rPr>
        <w:t>Produire des données statistiques de qualité, fiable et en temps utile</w:t>
      </w:r>
    </w:p>
    <w:p w:rsidR="00EB3245" w:rsidRPr="00EB3245" w:rsidRDefault="00EB3245" w:rsidP="00EB3245">
      <w:pPr>
        <w:pStyle w:val="Paragraphedeliste"/>
        <w:numPr>
          <w:ilvl w:val="0"/>
          <w:numId w:val="13"/>
        </w:numPr>
        <w:rPr>
          <w:lang w:val="fr-FR"/>
        </w:rPr>
      </w:pPr>
      <w:r>
        <w:rPr>
          <w:lang w:val="fr-FR"/>
        </w:rPr>
        <w:t>Résultats :</w:t>
      </w:r>
    </w:p>
    <w:p w:rsidR="00EB3245" w:rsidRDefault="00EB3245" w:rsidP="00EB3245">
      <w:pPr>
        <w:pStyle w:val="Paragraphedeliste"/>
        <w:numPr>
          <w:ilvl w:val="1"/>
          <w:numId w:val="13"/>
        </w:numPr>
        <w:rPr>
          <w:lang w:val="fr-FR"/>
        </w:rPr>
      </w:pPr>
      <w:r w:rsidRPr="00C755F5">
        <w:rPr>
          <w:b/>
          <w:lang w:val="fr-FR"/>
        </w:rPr>
        <w:t>Disposer d’un outil de travail performant</w:t>
      </w:r>
      <w:r>
        <w:rPr>
          <w:lang w:val="fr-FR"/>
        </w:rPr>
        <w:t>, ce qui implique un environnement sûr et un SI fondé sur des technologies modernes,</w:t>
      </w:r>
    </w:p>
    <w:p w:rsidR="00EB3245" w:rsidRDefault="00EB3245" w:rsidP="00EB3245">
      <w:pPr>
        <w:pStyle w:val="Paragraphedeliste"/>
        <w:numPr>
          <w:ilvl w:val="1"/>
          <w:numId w:val="13"/>
        </w:numPr>
        <w:rPr>
          <w:lang w:val="fr-FR"/>
        </w:rPr>
      </w:pPr>
      <w:r w:rsidRPr="00C755F5">
        <w:rPr>
          <w:b/>
          <w:lang w:val="fr-FR"/>
        </w:rPr>
        <w:t>Développer une bonne gouvernance du SI</w:t>
      </w:r>
      <w:r>
        <w:rPr>
          <w:lang w:val="fr-FR"/>
        </w:rPr>
        <w:t xml:space="preserve"> permettant de piloter le SI en renforçant la fonction informatique, en instaurant des méthodes et des normes basées sur les bonnes pratiques et en se faisant le meilleur usage des compétences disponibles,</w:t>
      </w:r>
    </w:p>
    <w:p w:rsidR="00EB3245" w:rsidRDefault="00EB3245" w:rsidP="00EB3245">
      <w:pPr>
        <w:pStyle w:val="Paragraphedeliste"/>
        <w:numPr>
          <w:ilvl w:val="1"/>
          <w:numId w:val="13"/>
        </w:numPr>
        <w:rPr>
          <w:lang w:val="fr-FR"/>
        </w:rPr>
      </w:pPr>
      <w:r w:rsidRPr="00C755F5">
        <w:rPr>
          <w:b/>
          <w:lang w:val="fr-FR"/>
        </w:rPr>
        <w:t>Faciliter le travail des utilisateurs</w:t>
      </w:r>
      <w:r>
        <w:rPr>
          <w:lang w:val="fr-FR"/>
        </w:rPr>
        <w:t xml:space="preserve"> en mettant en place des outils logiciels et des bases de données satisfaisant les attentes et en garantissant la sécurité des données stockées dans le SI,</w:t>
      </w:r>
    </w:p>
    <w:p w:rsidR="00EB3245" w:rsidRDefault="00EB3245" w:rsidP="00EB3245">
      <w:pPr>
        <w:pStyle w:val="Paragraphedeliste"/>
        <w:numPr>
          <w:ilvl w:val="1"/>
          <w:numId w:val="13"/>
        </w:numPr>
        <w:rPr>
          <w:lang w:val="fr-FR"/>
        </w:rPr>
      </w:pPr>
      <w:r w:rsidRPr="00C755F5">
        <w:rPr>
          <w:b/>
          <w:lang w:val="fr-FR"/>
        </w:rPr>
        <w:t>Communiquer et diffuser les données</w:t>
      </w:r>
      <w:r>
        <w:rPr>
          <w:lang w:val="fr-FR"/>
        </w:rPr>
        <w:t xml:space="preserve"> en développant l’usage de l’Internet et de l’intranet.</w:t>
      </w:r>
    </w:p>
    <w:p w:rsidR="00477555" w:rsidRDefault="008E46A1" w:rsidP="008E46A1">
      <w:pPr>
        <w:pStyle w:val="Titre1"/>
        <w:rPr>
          <w:lang w:val="fr-FR"/>
        </w:rPr>
      </w:pPr>
      <w:r>
        <w:rPr>
          <w:lang w:val="fr-FR"/>
        </w:rPr>
        <w:t>Remerciements</w:t>
      </w:r>
    </w:p>
    <w:p w:rsidR="003F5DF8" w:rsidRPr="003F5DF8" w:rsidRDefault="008E46A1" w:rsidP="003F5DF8">
      <w:pPr>
        <w:rPr>
          <w:lang w:val="fr-FR"/>
        </w:rPr>
      </w:pPr>
      <w:r>
        <w:rPr>
          <w:lang w:val="fr-FR"/>
        </w:rPr>
        <w:t>Les deux experts tiennent ici à remercier pleinement tous les agents de l’INS pour leur disponibilité à fournir les informations requises malgré la période toujours marquée par le 4</w:t>
      </w:r>
      <w:r w:rsidRPr="008E46A1">
        <w:rPr>
          <w:vertAlign w:val="superscript"/>
          <w:lang w:val="fr-FR"/>
        </w:rPr>
        <w:t>ème</w:t>
      </w:r>
      <w:r>
        <w:rPr>
          <w:lang w:val="fr-FR"/>
        </w:rPr>
        <w:t xml:space="preserve"> recensement général de la population.</w:t>
      </w:r>
    </w:p>
    <w:sectPr w:rsidR="003F5DF8" w:rsidRPr="003F5DF8" w:rsidSect="00911A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35" type="#_x0000_t75" style="width:9.2pt;height:9.2pt" o:bullet="t">
        <v:imagedata r:id="rId1" o:title="j0115836"/>
      </v:shape>
    </w:pict>
  </w:numPicBullet>
  <w:abstractNum w:abstractNumId="0">
    <w:nsid w:val="0D8E357E"/>
    <w:multiLevelType w:val="hybridMultilevel"/>
    <w:tmpl w:val="37C624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0A0921"/>
    <w:multiLevelType w:val="hybridMultilevel"/>
    <w:tmpl w:val="F45C353A"/>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472E71"/>
    <w:multiLevelType w:val="hybridMultilevel"/>
    <w:tmpl w:val="CE2ADF8C"/>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E81DDD"/>
    <w:multiLevelType w:val="hybridMultilevel"/>
    <w:tmpl w:val="9B40506A"/>
    <w:lvl w:ilvl="0" w:tplc="22602046">
      <w:start w:val="12"/>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1E7A14"/>
    <w:multiLevelType w:val="hybridMultilevel"/>
    <w:tmpl w:val="542EF228"/>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851805"/>
    <w:multiLevelType w:val="hybridMultilevel"/>
    <w:tmpl w:val="3FB4609E"/>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6D5505"/>
    <w:multiLevelType w:val="hybridMultilevel"/>
    <w:tmpl w:val="DDB403D4"/>
    <w:lvl w:ilvl="0" w:tplc="C35EA02A">
      <w:start w:val="12"/>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6FA1BC0"/>
    <w:multiLevelType w:val="hybridMultilevel"/>
    <w:tmpl w:val="A00C5A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595071"/>
    <w:multiLevelType w:val="hybridMultilevel"/>
    <w:tmpl w:val="B0785E2E"/>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516255"/>
    <w:multiLevelType w:val="hybridMultilevel"/>
    <w:tmpl w:val="0162826C"/>
    <w:lvl w:ilvl="0" w:tplc="09FEA0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EA43373"/>
    <w:multiLevelType w:val="hybridMultilevel"/>
    <w:tmpl w:val="26AE418A"/>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E96AA5"/>
    <w:multiLevelType w:val="hybridMultilevel"/>
    <w:tmpl w:val="3A702B94"/>
    <w:lvl w:ilvl="0" w:tplc="8AF6854C">
      <w:numFmt w:val="bullet"/>
      <w:lvlText w:val="-"/>
      <w:lvlJc w:val="left"/>
      <w:pPr>
        <w:ind w:left="1065" w:hanging="705"/>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E46733"/>
    <w:multiLevelType w:val="hybridMultilevel"/>
    <w:tmpl w:val="BAF4C260"/>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0D7952"/>
    <w:multiLevelType w:val="hybridMultilevel"/>
    <w:tmpl w:val="95B265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F42A77"/>
    <w:multiLevelType w:val="hybridMultilevel"/>
    <w:tmpl w:val="B1CA15F6"/>
    <w:lvl w:ilvl="0" w:tplc="B796677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9"/>
  </w:num>
  <w:num w:numId="6">
    <w:abstractNumId w:val="4"/>
  </w:num>
  <w:num w:numId="7">
    <w:abstractNumId w:val="7"/>
  </w:num>
  <w:num w:numId="8">
    <w:abstractNumId w:val="3"/>
  </w:num>
  <w:num w:numId="9">
    <w:abstractNumId w:val="2"/>
  </w:num>
  <w:num w:numId="10">
    <w:abstractNumId w:val="12"/>
  </w:num>
  <w:num w:numId="11">
    <w:abstractNumId w:val="5"/>
  </w:num>
  <w:num w:numId="12">
    <w:abstractNumId w:val="14"/>
  </w:num>
  <w:num w:numId="13">
    <w:abstractNumId w:val="13"/>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946128"/>
    <w:rsid w:val="00003443"/>
    <w:rsid w:val="000107B2"/>
    <w:rsid w:val="0001303D"/>
    <w:rsid w:val="000135E4"/>
    <w:rsid w:val="00016D3C"/>
    <w:rsid w:val="00020BB5"/>
    <w:rsid w:val="00021E23"/>
    <w:rsid w:val="00022934"/>
    <w:rsid w:val="000259EA"/>
    <w:rsid w:val="000260D7"/>
    <w:rsid w:val="0002744F"/>
    <w:rsid w:val="00031915"/>
    <w:rsid w:val="000319F5"/>
    <w:rsid w:val="00031A59"/>
    <w:rsid w:val="000324E7"/>
    <w:rsid w:val="0003339F"/>
    <w:rsid w:val="00034E56"/>
    <w:rsid w:val="00040DBA"/>
    <w:rsid w:val="000456AF"/>
    <w:rsid w:val="000469F1"/>
    <w:rsid w:val="0004742C"/>
    <w:rsid w:val="00050684"/>
    <w:rsid w:val="00051D64"/>
    <w:rsid w:val="0005615F"/>
    <w:rsid w:val="00061C63"/>
    <w:rsid w:val="0006455D"/>
    <w:rsid w:val="00064B4D"/>
    <w:rsid w:val="00075B41"/>
    <w:rsid w:val="00081D4A"/>
    <w:rsid w:val="0008572D"/>
    <w:rsid w:val="000927B2"/>
    <w:rsid w:val="00097F21"/>
    <w:rsid w:val="000A3195"/>
    <w:rsid w:val="000A64B4"/>
    <w:rsid w:val="000B13AA"/>
    <w:rsid w:val="000B28CC"/>
    <w:rsid w:val="000B2CEE"/>
    <w:rsid w:val="000B5B7E"/>
    <w:rsid w:val="000B74A9"/>
    <w:rsid w:val="000C16F6"/>
    <w:rsid w:val="000D2387"/>
    <w:rsid w:val="000D35EB"/>
    <w:rsid w:val="000D3A82"/>
    <w:rsid w:val="000D79A5"/>
    <w:rsid w:val="000F0D79"/>
    <w:rsid w:val="000F1BDE"/>
    <w:rsid w:val="000F7879"/>
    <w:rsid w:val="0010537E"/>
    <w:rsid w:val="001058B5"/>
    <w:rsid w:val="00107381"/>
    <w:rsid w:val="00107A07"/>
    <w:rsid w:val="00112EB0"/>
    <w:rsid w:val="00113449"/>
    <w:rsid w:val="00114FF4"/>
    <w:rsid w:val="0011633B"/>
    <w:rsid w:val="00123A5E"/>
    <w:rsid w:val="00125C55"/>
    <w:rsid w:val="0012626C"/>
    <w:rsid w:val="00130646"/>
    <w:rsid w:val="001342A3"/>
    <w:rsid w:val="00135915"/>
    <w:rsid w:val="00136430"/>
    <w:rsid w:val="00136AE5"/>
    <w:rsid w:val="00136F1A"/>
    <w:rsid w:val="00141657"/>
    <w:rsid w:val="001431A3"/>
    <w:rsid w:val="001439C0"/>
    <w:rsid w:val="0015088B"/>
    <w:rsid w:val="0015450C"/>
    <w:rsid w:val="00156D28"/>
    <w:rsid w:val="00165A18"/>
    <w:rsid w:val="00166120"/>
    <w:rsid w:val="001732B5"/>
    <w:rsid w:val="00173F66"/>
    <w:rsid w:val="00175C25"/>
    <w:rsid w:val="00176591"/>
    <w:rsid w:val="001837D7"/>
    <w:rsid w:val="00185578"/>
    <w:rsid w:val="001866ED"/>
    <w:rsid w:val="0019043A"/>
    <w:rsid w:val="0019165B"/>
    <w:rsid w:val="00194989"/>
    <w:rsid w:val="00196BF1"/>
    <w:rsid w:val="001A03C0"/>
    <w:rsid w:val="001A3F3D"/>
    <w:rsid w:val="001A6034"/>
    <w:rsid w:val="001A63C4"/>
    <w:rsid w:val="001A65FC"/>
    <w:rsid w:val="001A7555"/>
    <w:rsid w:val="001A77D4"/>
    <w:rsid w:val="001B1781"/>
    <w:rsid w:val="001B361C"/>
    <w:rsid w:val="001B72C0"/>
    <w:rsid w:val="001C1DB9"/>
    <w:rsid w:val="001C6935"/>
    <w:rsid w:val="001D5378"/>
    <w:rsid w:val="001E0B56"/>
    <w:rsid w:val="001E45F4"/>
    <w:rsid w:val="001E54EA"/>
    <w:rsid w:val="001E676F"/>
    <w:rsid w:val="001E6A36"/>
    <w:rsid w:val="001F104D"/>
    <w:rsid w:val="001F2A1C"/>
    <w:rsid w:val="001F5C6A"/>
    <w:rsid w:val="00202381"/>
    <w:rsid w:val="0020458E"/>
    <w:rsid w:val="00205F96"/>
    <w:rsid w:val="00206A96"/>
    <w:rsid w:val="0021142F"/>
    <w:rsid w:val="002117FF"/>
    <w:rsid w:val="00212E22"/>
    <w:rsid w:val="002135D0"/>
    <w:rsid w:val="002159DC"/>
    <w:rsid w:val="0022176A"/>
    <w:rsid w:val="00223358"/>
    <w:rsid w:val="00223F66"/>
    <w:rsid w:val="002251A6"/>
    <w:rsid w:val="00230000"/>
    <w:rsid w:val="00231451"/>
    <w:rsid w:val="00233AEF"/>
    <w:rsid w:val="00240447"/>
    <w:rsid w:val="00240EF4"/>
    <w:rsid w:val="0025168A"/>
    <w:rsid w:val="00252056"/>
    <w:rsid w:val="002562E4"/>
    <w:rsid w:val="002568AB"/>
    <w:rsid w:val="00261564"/>
    <w:rsid w:val="0026504D"/>
    <w:rsid w:val="00267043"/>
    <w:rsid w:val="0027333D"/>
    <w:rsid w:val="0027451F"/>
    <w:rsid w:val="00274AD5"/>
    <w:rsid w:val="00274B19"/>
    <w:rsid w:val="00275936"/>
    <w:rsid w:val="00277685"/>
    <w:rsid w:val="0028465C"/>
    <w:rsid w:val="002872E3"/>
    <w:rsid w:val="00290769"/>
    <w:rsid w:val="00292358"/>
    <w:rsid w:val="002952B8"/>
    <w:rsid w:val="002A28CF"/>
    <w:rsid w:val="002A4298"/>
    <w:rsid w:val="002B03CB"/>
    <w:rsid w:val="002B0505"/>
    <w:rsid w:val="002B55B5"/>
    <w:rsid w:val="002B58FA"/>
    <w:rsid w:val="002C2D3F"/>
    <w:rsid w:val="002C343E"/>
    <w:rsid w:val="002C479A"/>
    <w:rsid w:val="002C4945"/>
    <w:rsid w:val="002C5F9E"/>
    <w:rsid w:val="002D1A09"/>
    <w:rsid w:val="002D211E"/>
    <w:rsid w:val="002D2D82"/>
    <w:rsid w:val="002E1856"/>
    <w:rsid w:val="002E2915"/>
    <w:rsid w:val="002E2934"/>
    <w:rsid w:val="002E312D"/>
    <w:rsid w:val="002E7BD0"/>
    <w:rsid w:val="002F1C4C"/>
    <w:rsid w:val="002F2706"/>
    <w:rsid w:val="002F316C"/>
    <w:rsid w:val="002F3DFE"/>
    <w:rsid w:val="002F44F3"/>
    <w:rsid w:val="002F7B9B"/>
    <w:rsid w:val="002F7D44"/>
    <w:rsid w:val="00300096"/>
    <w:rsid w:val="003002A7"/>
    <w:rsid w:val="00303154"/>
    <w:rsid w:val="0030389C"/>
    <w:rsid w:val="00305DC2"/>
    <w:rsid w:val="003063E5"/>
    <w:rsid w:val="00314398"/>
    <w:rsid w:val="0032475B"/>
    <w:rsid w:val="00326EE3"/>
    <w:rsid w:val="003278BC"/>
    <w:rsid w:val="00327FFB"/>
    <w:rsid w:val="00331DE8"/>
    <w:rsid w:val="00331ECD"/>
    <w:rsid w:val="00332B58"/>
    <w:rsid w:val="00336B85"/>
    <w:rsid w:val="0033732C"/>
    <w:rsid w:val="0034057D"/>
    <w:rsid w:val="003412C8"/>
    <w:rsid w:val="00341F3D"/>
    <w:rsid w:val="003460DA"/>
    <w:rsid w:val="0035021F"/>
    <w:rsid w:val="00351BDE"/>
    <w:rsid w:val="00351D1D"/>
    <w:rsid w:val="0035577D"/>
    <w:rsid w:val="00363310"/>
    <w:rsid w:val="00363956"/>
    <w:rsid w:val="003662E0"/>
    <w:rsid w:val="00370C33"/>
    <w:rsid w:val="00374B26"/>
    <w:rsid w:val="00375BA4"/>
    <w:rsid w:val="00376845"/>
    <w:rsid w:val="0037770D"/>
    <w:rsid w:val="00383408"/>
    <w:rsid w:val="00386DB9"/>
    <w:rsid w:val="00387E2A"/>
    <w:rsid w:val="00390B5F"/>
    <w:rsid w:val="00394D12"/>
    <w:rsid w:val="00395798"/>
    <w:rsid w:val="003959B1"/>
    <w:rsid w:val="00396CA9"/>
    <w:rsid w:val="00396EF6"/>
    <w:rsid w:val="003971D8"/>
    <w:rsid w:val="003B0016"/>
    <w:rsid w:val="003B227F"/>
    <w:rsid w:val="003B49D4"/>
    <w:rsid w:val="003C00AC"/>
    <w:rsid w:val="003C1EA6"/>
    <w:rsid w:val="003C5E54"/>
    <w:rsid w:val="003C5EB7"/>
    <w:rsid w:val="003E2BF0"/>
    <w:rsid w:val="003E3D8B"/>
    <w:rsid w:val="003E61C2"/>
    <w:rsid w:val="003E775B"/>
    <w:rsid w:val="003F03E4"/>
    <w:rsid w:val="003F0590"/>
    <w:rsid w:val="003F0776"/>
    <w:rsid w:val="003F3AEB"/>
    <w:rsid w:val="003F5125"/>
    <w:rsid w:val="003F5DF8"/>
    <w:rsid w:val="00400482"/>
    <w:rsid w:val="00400EE9"/>
    <w:rsid w:val="00402296"/>
    <w:rsid w:val="00404868"/>
    <w:rsid w:val="004061C3"/>
    <w:rsid w:val="0041332B"/>
    <w:rsid w:val="00414D72"/>
    <w:rsid w:val="00416613"/>
    <w:rsid w:val="0041795D"/>
    <w:rsid w:val="00430D22"/>
    <w:rsid w:val="00442975"/>
    <w:rsid w:val="004434DF"/>
    <w:rsid w:val="00443ECB"/>
    <w:rsid w:val="00446CBA"/>
    <w:rsid w:val="00450662"/>
    <w:rsid w:val="00450A4C"/>
    <w:rsid w:val="00450ED0"/>
    <w:rsid w:val="00452FEC"/>
    <w:rsid w:val="0045587E"/>
    <w:rsid w:val="0045622A"/>
    <w:rsid w:val="00460467"/>
    <w:rsid w:val="004613DC"/>
    <w:rsid w:val="004624C2"/>
    <w:rsid w:val="0046313D"/>
    <w:rsid w:val="0046347F"/>
    <w:rsid w:val="004649CA"/>
    <w:rsid w:val="00467672"/>
    <w:rsid w:val="00470A16"/>
    <w:rsid w:val="00471271"/>
    <w:rsid w:val="0047268F"/>
    <w:rsid w:val="00477555"/>
    <w:rsid w:val="00477C67"/>
    <w:rsid w:val="0048195D"/>
    <w:rsid w:val="004826C4"/>
    <w:rsid w:val="00492799"/>
    <w:rsid w:val="00494CC5"/>
    <w:rsid w:val="00494CF3"/>
    <w:rsid w:val="004963FF"/>
    <w:rsid w:val="004A04C2"/>
    <w:rsid w:val="004A0F43"/>
    <w:rsid w:val="004A174E"/>
    <w:rsid w:val="004A2486"/>
    <w:rsid w:val="004A7437"/>
    <w:rsid w:val="004B1A09"/>
    <w:rsid w:val="004B3162"/>
    <w:rsid w:val="004B63B3"/>
    <w:rsid w:val="004C09D9"/>
    <w:rsid w:val="004C0F62"/>
    <w:rsid w:val="004C0F65"/>
    <w:rsid w:val="004C3BAA"/>
    <w:rsid w:val="004C42D2"/>
    <w:rsid w:val="004C5647"/>
    <w:rsid w:val="004C6406"/>
    <w:rsid w:val="004C691E"/>
    <w:rsid w:val="004D043E"/>
    <w:rsid w:val="004D4731"/>
    <w:rsid w:val="004E2BB3"/>
    <w:rsid w:val="004E59AE"/>
    <w:rsid w:val="004E6E20"/>
    <w:rsid w:val="004F13C0"/>
    <w:rsid w:val="004F3CE8"/>
    <w:rsid w:val="004F4C7C"/>
    <w:rsid w:val="00500D9C"/>
    <w:rsid w:val="00501209"/>
    <w:rsid w:val="00501F92"/>
    <w:rsid w:val="0050384C"/>
    <w:rsid w:val="005044F4"/>
    <w:rsid w:val="00505523"/>
    <w:rsid w:val="005136D4"/>
    <w:rsid w:val="00514050"/>
    <w:rsid w:val="00515B8A"/>
    <w:rsid w:val="005212A4"/>
    <w:rsid w:val="00523ACB"/>
    <w:rsid w:val="00526968"/>
    <w:rsid w:val="0052741B"/>
    <w:rsid w:val="0053740A"/>
    <w:rsid w:val="00540013"/>
    <w:rsid w:val="00541CEC"/>
    <w:rsid w:val="00545B2E"/>
    <w:rsid w:val="00547B1A"/>
    <w:rsid w:val="00552D0A"/>
    <w:rsid w:val="00553F7A"/>
    <w:rsid w:val="00555EED"/>
    <w:rsid w:val="005605DE"/>
    <w:rsid w:val="00562E30"/>
    <w:rsid w:val="00565394"/>
    <w:rsid w:val="00567FEC"/>
    <w:rsid w:val="005704EB"/>
    <w:rsid w:val="00572573"/>
    <w:rsid w:val="00575912"/>
    <w:rsid w:val="00580F62"/>
    <w:rsid w:val="005822ED"/>
    <w:rsid w:val="005831FD"/>
    <w:rsid w:val="00590154"/>
    <w:rsid w:val="005924C3"/>
    <w:rsid w:val="00592FC6"/>
    <w:rsid w:val="005962F3"/>
    <w:rsid w:val="005A1641"/>
    <w:rsid w:val="005A3324"/>
    <w:rsid w:val="005A558E"/>
    <w:rsid w:val="005A6C62"/>
    <w:rsid w:val="005B0C7F"/>
    <w:rsid w:val="005B1A75"/>
    <w:rsid w:val="005B413C"/>
    <w:rsid w:val="005B6FE7"/>
    <w:rsid w:val="005C17A5"/>
    <w:rsid w:val="005C1CEF"/>
    <w:rsid w:val="005C3533"/>
    <w:rsid w:val="005C6501"/>
    <w:rsid w:val="005C737E"/>
    <w:rsid w:val="005C7AB8"/>
    <w:rsid w:val="005C7C85"/>
    <w:rsid w:val="005D0193"/>
    <w:rsid w:val="005E041B"/>
    <w:rsid w:val="005E40F1"/>
    <w:rsid w:val="005E553C"/>
    <w:rsid w:val="005E7C0F"/>
    <w:rsid w:val="005F0DBD"/>
    <w:rsid w:val="005F401B"/>
    <w:rsid w:val="005F46F8"/>
    <w:rsid w:val="005F4E04"/>
    <w:rsid w:val="005F722C"/>
    <w:rsid w:val="00600AB3"/>
    <w:rsid w:val="00605EE6"/>
    <w:rsid w:val="006074E8"/>
    <w:rsid w:val="0060779D"/>
    <w:rsid w:val="00610468"/>
    <w:rsid w:val="00615617"/>
    <w:rsid w:val="00625704"/>
    <w:rsid w:val="00626326"/>
    <w:rsid w:val="0062635E"/>
    <w:rsid w:val="006263EB"/>
    <w:rsid w:val="0064503B"/>
    <w:rsid w:val="00645728"/>
    <w:rsid w:val="00646E41"/>
    <w:rsid w:val="006507E7"/>
    <w:rsid w:val="00652656"/>
    <w:rsid w:val="006529FF"/>
    <w:rsid w:val="0065772A"/>
    <w:rsid w:val="00660106"/>
    <w:rsid w:val="006619AD"/>
    <w:rsid w:val="00661B8E"/>
    <w:rsid w:val="00661BA4"/>
    <w:rsid w:val="006623EF"/>
    <w:rsid w:val="006652DC"/>
    <w:rsid w:val="006706E7"/>
    <w:rsid w:val="00675384"/>
    <w:rsid w:val="00682F2C"/>
    <w:rsid w:val="00690F9A"/>
    <w:rsid w:val="006A0AAE"/>
    <w:rsid w:val="006B13A6"/>
    <w:rsid w:val="006C26B7"/>
    <w:rsid w:val="006C2952"/>
    <w:rsid w:val="006C4892"/>
    <w:rsid w:val="006C4DAA"/>
    <w:rsid w:val="006C545D"/>
    <w:rsid w:val="006D0BB1"/>
    <w:rsid w:val="006D15D4"/>
    <w:rsid w:val="006D3B19"/>
    <w:rsid w:val="006D72A5"/>
    <w:rsid w:val="006E1BA9"/>
    <w:rsid w:val="006E2778"/>
    <w:rsid w:val="006F2162"/>
    <w:rsid w:val="006F4AA8"/>
    <w:rsid w:val="0070020F"/>
    <w:rsid w:val="00704355"/>
    <w:rsid w:val="0070763A"/>
    <w:rsid w:val="00713E96"/>
    <w:rsid w:val="00721B9E"/>
    <w:rsid w:val="00722EF0"/>
    <w:rsid w:val="00722F89"/>
    <w:rsid w:val="007273BC"/>
    <w:rsid w:val="007278F3"/>
    <w:rsid w:val="00727C6A"/>
    <w:rsid w:val="00732EA7"/>
    <w:rsid w:val="00740642"/>
    <w:rsid w:val="0074220A"/>
    <w:rsid w:val="00746C13"/>
    <w:rsid w:val="0075016E"/>
    <w:rsid w:val="00755901"/>
    <w:rsid w:val="00756415"/>
    <w:rsid w:val="0076296A"/>
    <w:rsid w:val="0076426C"/>
    <w:rsid w:val="0076446A"/>
    <w:rsid w:val="007678DE"/>
    <w:rsid w:val="00772413"/>
    <w:rsid w:val="007732BA"/>
    <w:rsid w:val="00775939"/>
    <w:rsid w:val="0078410C"/>
    <w:rsid w:val="0079012C"/>
    <w:rsid w:val="007904CD"/>
    <w:rsid w:val="00791D34"/>
    <w:rsid w:val="0079223A"/>
    <w:rsid w:val="00797E76"/>
    <w:rsid w:val="007A10BC"/>
    <w:rsid w:val="007B3D42"/>
    <w:rsid w:val="007B7B51"/>
    <w:rsid w:val="007C3851"/>
    <w:rsid w:val="007C6D1F"/>
    <w:rsid w:val="007D17E2"/>
    <w:rsid w:val="007D7A8A"/>
    <w:rsid w:val="007E0809"/>
    <w:rsid w:val="007E0CBE"/>
    <w:rsid w:val="007E0E8C"/>
    <w:rsid w:val="007E1B54"/>
    <w:rsid w:val="007E2AB5"/>
    <w:rsid w:val="007E6884"/>
    <w:rsid w:val="007E7214"/>
    <w:rsid w:val="007F0888"/>
    <w:rsid w:val="007F3B9C"/>
    <w:rsid w:val="007F7E3D"/>
    <w:rsid w:val="00802FB0"/>
    <w:rsid w:val="00803C9D"/>
    <w:rsid w:val="00804AB0"/>
    <w:rsid w:val="00811B0E"/>
    <w:rsid w:val="00814D78"/>
    <w:rsid w:val="00815377"/>
    <w:rsid w:val="00815F45"/>
    <w:rsid w:val="0081634C"/>
    <w:rsid w:val="00820138"/>
    <w:rsid w:val="00825D1E"/>
    <w:rsid w:val="00827122"/>
    <w:rsid w:val="00830E12"/>
    <w:rsid w:val="008338AB"/>
    <w:rsid w:val="00833E3E"/>
    <w:rsid w:val="00835034"/>
    <w:rsid w:val="00836773"/>
    <w:rsid w:val="008411D4"/>
    <w:rsid w:val="00842E87"/>
    <w:rsid w:val="008433CF"/>
    <w:rsid w:val="008465B1"/>
    <w:rsid w:val="00847F81"/>
    <w:rsid w:val="008508D2"/>
    <w:rsid w:val="0085624A"/>
    <w:rsid w:val="00862A1A"/>
    <w:rsid w:val="0086381C"/>
    <w:rsid w:val="00874259"/>
    <w:rsid w:val="00874325"/>
    <w:rsid w:val="00875F14"/>
    <w:rsid w:val="0087612C"/>
    <w:rsid w:val="008803FF"/>
    <w:rsid w:val="00887D77"/>
    <w:rsid w:val="008900B4"/>
    <w:rsid w:val="00890182"/>
    <w:rsid w:val="00890AB7"/>
    <w:rsid w:val="0089336C"/>
    <w:rsid w:val="008944A9"/>
    <w:rsid w:val="008951ED"/>
    <w:rsid w:val="008958CB"/>
    <w:rsid w:val="008978A8"/>
    <w:rsid w:val="008A0281"/>
    <w:rsid w:val="008A395C"/>
    <w:rsid w:val="008A64FC"/>
    <w:rsid w:val="008A6F6A"/>
    <w:rsid w:val="008B4ED1"/>
    <w:rsid w:val="008B737F"/>
    <w:rsid w:val="008C342D"/>
    <w:rsid w:val="008C631B"/>
    <w:rsid w:val="008D594E"/>
    <w:rsid w:val="008D7282"/>
    <w:rsid w:val="008E1B17"/>
    <w:rsid w:val="008E46A1"/>
    <w:rsid w:val="008F1408"/>
    <w:rsid w:val="008F3EE2"/>
    <w:rsid w:val="008F457E"/>
    <w:rsid w:val="00903307"/>
    <w:rsid w:val="00911A63"/>
    <w:rsid w:val="00913A95"/>
    <w:rsid w:val="00913D57"/>
    <w:rsid w:val="009202C3"/>
    <w:rsid w:val="00925A15"/>
    <w:rsid w:val="009271D3"/>
    <w:rsid w:val="00927EF3"/>
    <w:rsid w:val="009313E5"/>
    <w:rsid w:val="00933A1D"/>
    <w:rsid w:val="00934D6D"/>
    <w:rsid w:val="0093746F"/>
    <w:rsid w:val="00937C01"/>
    <w:rsid w:val="00942818"/>
    <w:rsid w:val="00944AAE"/>
    <w:rsid w:val="00946128"/>
    <w:rsid w:val="00950B2B"/>
    <w:rsid w:val="00951BD5"/>
    <w:rsid w:val="00952E5B"/>
    <w:rsid w:val="009552CF"/>
    <w:rsid w:val="00963757"/>
    <w:rsid w:val="00972F04"/>
    <w:rsid w:val="00975087"/>
    <w:rsid w:val="00982450"/>
    <w:rsid w:val="009864E3"/>
    <w:rsid w:val="00996CC8"/>
    <w:rsid w:val="009A17D2"/>
    <w:rsid w:val="009A4730"/>
    <w:rsid w:val="009A4A89"/>
    <w:rsid w:val="009A73C8"/>
    <w:rsid w:val="009B0EF4"/>
    <w:rsid w:val="009B1843"/>
    <w:rsid w:val="009B2852"/>
    <w:rsid w:val="009B31F2"/>
    <w:rsid w:val="009B421F"/>
    <w:rsid w:val="009B426D"/>
    <w:rsid w:val="009B61E7"/>
    <w:rsid w:val="009B7901"/>
    <w:rsid w:val="009C3452"/>
    <w:rsid w:val="009D0298"/>
    <w:rsid w:val="009D4B57"/>
    <w:rsid w:val="009D6F89"/>
    <w:rsid w:val="009E7D83"/>
    <w:rsid w:val="009F00C1"/>
    <w:rsid w:val="009F25C5"/>
    <w:rsid w:val="009F365C"/>
    <w:rsid w:val="009F53AC"/>
    <w:rsid w:val="00A011E7"/>
    <w:rsid w:val="00A02016"/>
    <w:rsid w:val="00A05A55"/>
    <w:rsid w:val="00A065C4"/>
    <w:rsid w:val="00A07CDB"/>
    <w:rsid w:val="00A13D27"/>
    <w:rsid w:val="00A16184"/>
    <w:rsid w:val="00A16D05"/>
    <w:rsid w:val="00A239B1"/>
    <w:rsid w:val="00A34DB0"/>
    <w:rsid w:val="00A45C1C"/>
    <w:rsid w:val="00A47F56"/>
    <w:rsid w:val="00A534EE"/>
    <w:rsid w:val="00A666B5"/>
    <w:rsid w:val="00A677F6"/>
    <w:rsid w:val="00A67E47"/>
    <w:rsid w:val="00A853FD"/>
    <w:rsid w:val="00A8610E"/>
    <w:rsid w:val="00A87EB1"/>
    <w:rsid w:val="00A93C22"/>
    <w:rsid w:val="00AA0B34"/>
    <w:rsid w:val="00AA2E60"/>
    <w:rsid w:val="00AA68EF"/>
    <w:rsid w:val="00AA73E6"/>
    <w:rsid w:val="00AB66D0"/>
    <w:rsid w:val="00AC0A8C"/>
    <w:rsid w:val="00AC2E97"/>
    <w:rsid w:val="00AC6A8A"/>
    <w:rsid w:val="00AD0246"/>
    <w:rsid w:val="00AD1099"/>
    <w:rsid w:val="00AD195A"/>
    <w:rsid w:val="00AD2D7A"/>
    <w:rsid w:val="00AD4683"/>
    <w:rsid w:val="00AD56FA"/>
    <w:rsid w:val="00AE04A5"/>
    <w:rsid w:val="00AE116F"/>
    <w:rsid w:val="00AE18D3"/>
    <w:rsid w:val="00AE1F40"/>
    <w:rsid w:val="00AE3053"/>
    <w:rsid w:val="00AF1C5E"/>
    <w:rsid w:val="00AF4866"/>
    <w:rsid w:val="00AF5881"/>
    <w:rsid w:val="00AF59CC"/>
    <w:rsid w:val="00AF7C1C"/>
    <w:rsid w:val="00B000CB"/>
    <w:rsid w:val="00B007FD"/>
    <w:rsid w:val="00B032B4"/>
    <w:rsid w:val="00B03EE8"/>
    <w:rsid w:val="00B104F1"/>
    <w:rsid w:val="00B11268"/>
    <w:rsid w:val="00B11B4E"/>
    <w:rsid w:val="00B13934"/>
    <w:rsid w:val="00B16391"/>
    <w:rsid w:val="00B16D34"/>
    <w:rsid w:val="00B21F92"/>
    <w:rsid w:val="00B2360A"/>
    <w:rsid w:val="00B24FCC"/>
    <w:rsid w:val="00B25718"/>
    <w:rsid w:val="00B306F4"/>
    <w:rsid w:val="00B34E95"/>
    <w:rsid w:val="00B36D86"/>
    <w:rsid w:val="00B36FBE"/>
    <w:rsid w:val="00B418D1"/>
    <w:rsid w:val="00B41BDC"/>
    <w:rsid w:val="00B507F9"/>
    <w:rsid w:val="00B54F90"/>
    <w:rsid w:val="00B6434A"/>
    <w:rsid w:val="00B73007"/>
    <w:rsid w:val="00B73BD6"/>
    <w:rsid w:val="00B74133"/>
    <w:rsid w:val="00B77E82"/>
    <w:rsid w:val="00B8719C"/>
    <w:rsid w:val="00B91FDE"/>
    <w:rsid w:val="00B96598"/>
    <w:rsid w:val="00BA40A0"/>
    <w:rsid w:val="00BA76ED"/>
    <w:rsid w:val="00BB0247"/>
    <w:rsid w:val="00BB196E"/>
    <w:rsid w:val="00BB27F6"/>
    <w:rsid w:val="00BC0D6B"/>
    <w:rsid w:val="00BC13EF"/>
    <w:rsid w:val="00BC1ABC"/>
    <w:rsid w:val="00BC33D3"/>
    <w:rsid w:val="00BC4A33"/>
    <w:rsid w:val="00BC6852"/>
    <w:rsid w:val="00BD3397"/>
    <w:rsid w:val="00BD3EED"/>
    <w:rsid w:val="00BD4427"/>
    <w:rsid w:val="00BE1B6C"/>
    <w:rsid w:val="00BE4B6C"/>
    <w:rsid w:val="00BE4F9A"/>
    <w:rsid w:val="00BE6351"/>
    <w:rsid w:val="00BF278F"/>
    <w:rsid w:val="00BF39C5"/>
    <w:rsid w:val="00BF3C64"/>
    <w:rsid w:val="00C002C6"/>
    <w:rsid w:val="00C03393"/>
    <w:rsid w:val="00C062B8"/>
    <w:rsid w:val="00C1145E"/>
    <w:rsid w:val="00C114E3"/>
    <w:rsid w:val="00C12F44"/>
    <w:rsid w:val="00C1485C"/>
    <w:rsid w:val="00C14D0F"/>
    <w:rsid w:val="00C154C9"/>
    <w:rsid w:val="00C162D1"/>
    <w:rsid w:val="00C2070F"/>
    <w:rsid w:val="00C225A8"/>
    <w:rsid w:val="00C251DD"/>
    <w:rsid w:val="00C26139"/>
    <w:rsid w:val="00C2749E"/>
    <w:rsid w:val="00C428C4"/>
    <w:rsid w:val="00C42C77"/>
    <w:rsid w:val="00C4407B"/>
    <w:rsid w:val="00C45659"/>
    <w:rsid w:val="00C45A68"/>
    <w:rsid w:val="00C46269"/>
    <w:rsid w:val="00C5047B"/>
    <w:rsid w:val="00C5385D"/>
    <w:rsid w:val="00C601BD"/>
    <w:rsid w:val="00C6054D"/>
    <w:rsid w:val="00C62E13"/>
    <w:rsid w:val="00C77360"/>
    <w:rsid w:val="00C86BBD"/>
    <w:rsid w:val="00C92703"/>
    <w:rsid w:val="00C928B2"/>
    <w:rsid w:val="00C92C66"/>
    <w:rsid w:val="00C944B4"/>
    <w:rsid w:val="00C97D77"/>
    <w:rsid w:val="00CA5D2A"/>
    <w:rsid w:val="00CA6BDA"/>
    <w:rsid w:val="00CB000F"/>
    <w:rsid w:val="00CB1367"/>
    <w:rsid w:val="00CB1DDD"/>
    <w:rsid w:val="00CC0673"/>
    <w:rsid w:val="00CC24A5"/>
    <w:rsid w:val="00CC2D83"/>
    <w:rsid w:val="00CC2F88"/>
    <w:rsid w:val="00CC3FAF"/>
    <w:rsid w:val="00CD372C"/>
    <w:rsid w:val="00CE037C"/>
    <w:rsid w:val="00CE61FC"/>
    <w:rsid w:val="00CE6D48"/>
    <w:rsid w:val="00CF0760"/>
    <w:rsid w:val="00CF10F9"/>
    <w:rsid w:val="00CF123A"/>
    <w:rsid w:val="00CF3307"/>
    <w:rsid w:val="00D04BB2"/>
    <w:rsid w:val="00D078BF"/>
    <w:rsid w:val="00D13569"/>
    <w:rsid w:val="00D24AF1"/>
    <w:rsid w:val="00D30872"/>
    <w:rsid w:val="00D32BD3"/>
    <w:rsid w:val="00D3505F"/>
    <w:rsid w:val="00D37114"/>
    <w:rsid w:val="00D40999"/>
    <w:rsid w:val="00D4236E"/>
    <w:rsid w:val="00D45023"/>
    <w:rsid w:val="00D45930"/>
    <w:rsid w:val="00D507B3"/>
    <w:rsid w:val="00D50820"/>
    <w:rsid w:val="00D522B0"/>
    <w:rsid w:val="00D55009"/>
    <w:rsid w:val="00D5597D"/>
    <w:rsid w:val="00D566F1"/>
    <w:rsid w:val="00D60B45"/>
    <w:rsid w:val="00D65BF4"/>
    <w:rsid w:val="00D67DC4"/>
    <w:rsid w:val="00D705AF"/>
    <w:rsid w:val="00D75CD2"/>
    <w:rsid w:val="00D76CED"/>
    <w:rsid w:val="00D827E7"/>
    <w:rsid w:val="00D83218"/>
    <w:rsid w:val="00D84AF0"/>
    <w:rsid w:val="00D87D4F"/>
    <w:rsid w:val="00D91BAE"/>
    <w:rsid w:val="00D94B49"/>
    <w:rsid w:val="00D94FB6"/>
    <w:rsid w:val="00DA33EA"/>
    <w:rsid w:val="00DA3C29"/>
    <w:rsid w:val="00DB0B11"/>
    <w:rsid w:val="00DB10AF"/>
    <w:rsid w:val="00DB307C"/>
    <w:rsid w:val="00DB5275"/>
    <w:rsid w:val="00DB57ED"/>
    <w:rsid w:val="00DB6235"/>
    <w:rsid w:val="00DC0802"/>
    <w:rsid w:val="00DC4BFF"/>
    <w:rsid w:val="00DD08DB"/>
    <w:rsid w:val="00DD7C68"/>
    <w:rsid w:val="00DE1644"/>
    <w:rsid w:val="00DE18D9"/>
    <w:rsid w:val="00DE4C01"/>
    <w:rsid w:val="00DF294E"/>
    <w:rsid w:val="00DF4E2A"/>
    <w:rsid w:val="00DF5D1E"/>
    <w:rsid w:val="00DF689E"/>
    <w:rsid w:val="00E01376"/>
    <w:rsid w:val="00E01E68"/>
    <w:rsid w:val="00E02499"/>
    <w:rsid w:val="00E036A9"/>
    <w:rsid w:val="00E038F1"/>
    <w:rsid w:val="00E06320"/>
    <w:rsid w:val="00E10E83"/>
    <w:rsid w:val="00E11559"/>
    <w:rsid w:val="00E133FF"/>
    <w:rsid w:val="00E13BD9"/>
    <w:rsid w:val="00E14797"/>
    <w:rsid w:val="00E17A6C"/>
    <w:rsid w:val="00E226BF"/>
    <w:rsid w:val="00E279F2"/>
    <w:rsid w:val="00E27F58"/>
    <w:rsid w:val="00E35877"/>
    <w:rsid w:val="00E372EF"/>
    <w:rsid w:val="00E40925"/>
    <w:rsid w:val="00E41DE1"/>
    <w:rsid w:val="00E43403"/>
    <w:rsid w:val="00E43FC9"/>
    <w:rsid w:val="00E469C9"/>
    <w:rsid w:val="00E47D5D"/>
    <w:rsid w:val="00E508B3"/>
    <w:rsid w:val="00E54170"/>
    <w:rsid w:val="00E56E9C"/>
    <w:rsid w:val="00E618E0"/>
    <w:rsid w:val="00E64569"/>
    <w:rsid w:val="00E655A0"/>
    <w:rsid w:val="00E67C92"/>
    <w:rsid w:val="00E7138E"/>
    <w:rsid w:val="00E72652"/>
    <w:rsid w:val="00E739BE"/>
    <w:rsid w:val="00E749E3"/>
    <w:rsid w:val="00E76812"/>
    <w:rsid w:val="00E7711D"/>
    <w:rsid w:val="00E80479"/>
    <w:rsid w:val="00E87789"/>
    <w:rsid w:val="00E9124A"/>
    <w:rsid w:val="00E912C7"/>
    <w:rsid w:val="00E91318"/>
    <w:rsid w:val="00E927EC"/>
    <w:rsid w:val="00E9640A"/>
    <w:rsid w:val="00E97E88"/>
    <w:rsid w:val="00EA0BDF"/>
    <w:rsid w:val="00EA1B86"/>
    <w:rsid w:val="00EA4BE9"/>
    <w:rsid w:val="00EA5595"/>
    <w:rsid w:val="00EB3245"/>
    <w:rsid w:val="00EB7C07"/>
    <w:rsid w:val="00EC323E"/>
    <w:rsid w:val="00EC38FC"/>
    <w:rsid w:val="00EC5227"/>
    <w:rsid w:val="00EC56E0"/>
    <w:rsid w:val="00EC5F18"/>
    <w:rsid w:val="00ED159F"/>
    <w:rsid w:val="00EE50E4"/>
    <w:rsid w:val="00EF2C28"/>
    <w:rsid w:val="00EF3284"/>
    <w:rsid w:val="00EF3CCB"/>
    <w:rsid w:val="00EF7979"/>
    <w:rsid w:val="00F0194A"/>
    <w:rsid w:val="00F05677"/>
    <w:rsid w:val="00F06A86"/>
    <w:rsid w:val="00F0776B"/>
    <w:rsid w:val="00F07E43"/>
    <w:rsid w:val="00F14488"/>
    <w:rsid w:val="00F14DAA"/>
    <w:rsid w:val="00F17BE8"/>
    <w:rsid w:val="00F21886"/>
    <w:rsid w:val="00F22A79"/>
    <w:rsid w:val="00F2371B"/>
    <w:rsid w:val="00F3068D"/>
    <w:rsid w:val="00F36581"/>
    <w:rsid w:val="00F41CE1"/>
    <w:rsid w:val="00F43E4D"/>
    <w:rsid w:val="00F46C40"/>
    <w:rsid w:val="00F50E01"/>
    <w:rsid w:val="00F53B4A"/>
    <w:rsid w:val="00F548A8"/>
    <w:rsid w:val="00F723FD"/>
    <w:rsid w:val="00F75D6C"/>
    <w:rsid w:val="00F842A5"/>
    <w:rsid w:val="00F914A6"/>
    <w:rsid w:val="00F92AC5"/>
    <w:rsid w:val="00F953E9"/>
    <w:rsid w:val="00FA0092"/>
    <w:rsid w:val="00FA3538"/>
    <w:rsid w:val="00FA35CE"/>
    <w:rsid w:val="00FA3E78"/>
    <w:rsid w:val="00FB2992"/>
    <w:rsid w:val="00FB2DC8"/>
    <w:rsid w:val="00FC4CF0"/>
    <w:rsid w:val="00FD5945"/>
    <w:rsid w:val="00FD76A2"/>
    <w:rsid w:val="00FD7EB8"/>
    <w:rsid w:val="00FE0DDF"/>
    <w:rsid w:val="00FE158F"/>
    <w:rsid w:val="00FE1B70"/>
    <w:rsid w:val="00FF10FA"/>
    <w:rsid w:val="00FF12FD"/>
    <w:rsid w:val="00FF71D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138"/>
    <w:pPr>
      <w:spacing w:after="120" w:line="276" w:lineRule="auto"/>
      <w:ind w:left="0"/>
      <w:jc w:val="both"/>
    </w:pPr>
    <w:rPr>
      <w:rFonts w:ascii="Arial" w:eastAsiaTheme="minorEastAsia" w:hAnsi="Arial"/>
      <w:sz w:val="20"/>
      <w:lang w:val="en-US" w:bidi="en-US"/>
    </w:rPr>
  </w:style>
  <w:style w:type="paragraph" w:styleId="Titre1">
    <w:name w:val="heading 1"/>
    <w:basedOn w:val="Normal"/>
    <w:next w:val="Normal"/>
    <w:link w:val="Titre1Car"/>
    <w:uiPriority w:val="9"/>
    <w:qFormat/>
    <w:rsid w:val="00C46269"/>
    <w:pPr>
      <w:keepNext/>
      <w:keepLines/>
      <w:spacing w:before="480"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C46269"/>
    <w:pPr>
      <w:keepNext/>
      <w:keepLines/>
      <w:spacing w:before="200" w:after="0"/>
      <w:outlineLvl w:val="1"/>
    </w:pPr>
    <w:rPr>
      <w:rFonts w:asciiTheme="majorHAnsi" w:eastAsiaTheme="majorEastAsia" w:hAnsiTheme="majorHAnsi" w:cstheme="majorBidi"/>
      <w:bCs/>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46128"/>
    <w:pPr>
      <w:spacing w:before="0" w:after="200" w:line="276" w:lineRule="auto"/>
      <w:ind w:left="0"/>
    </w:pPr>
    <w:rPr>
      <w:rFonts w:ascii="Times New Roman" w:eastAsia="Times New Roman" w:hAnsi="Times New Roman" w:cs="Times New Roman"/>
      <w:sz w:val="20"/>
      <w:szCs w:val="20"/>
      <w:lang w:val="en-US" w:eastAsia="fr-FR"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946128"/>
  </w:style>
  <w:style w:type="character" w:customStyle="1" w:styleId="CorpsdetexteCar">
    <w:name w:val="Corps de texte Car"/>
    <w:basedOn w:val="Policepardfaut"/>
    <w:link w:val="Corpsdetexte"/>
    <w:rsid w:val="00946128"/>
    <w:rPr>
      <w:rFonts w:ascii="Garamond" w:eastAsiaTheme="minorEastAsia" w:hAnsi="Garamond"/>
      <w:sz w:val="24"/>
      <w:lang w:val="en-US" w:bidi="en-US"/>
    </w:rPr>
  </w:style>
  <w:style w:type="paragraph" w:customStyle="1" w:styleId="msoaddress">
    <w:name w:val="msoaddress"/>
    <w:rsid w:val="00946128"/>
    <w:pPr>
      <w:spacing w:before="0" w:after="200" w:line="276" w:lineRule="auto"/>
      <w:ind w:left="0"/>
    </w:pPr>
    <w:rPr>
      <w:rFonts w:ascii="Franklin Gothic Medium Cond" w:eastAsia="Times New Roman" w:hAnsi="Times New Roman" w:cs="Times New Roman"/>
      <w:color w:val="000000"/>
      <w:kern w:val="28"/>
      <w:sz w:val="14"/>
      <w:szCs w:val="14"/>
      <w:lang w:val="en-US" w:eastAsia="fr-FR" w:bidi="en-US"/>
    </w:rPr>
  </w:style>
  <w:style w:type="paragraph" w:styleId="Textedebulles">
    <w:name w:val="Balloon Text"/>
    <w:basedOn w:val="Normal"/>
    <w:link w:val="TextedebullesCar"/>
    <w:uiPriority w:val="99"/>
    <w:semiHidden/>
    <w:unhideWhenUsed/>
    <w:rsid w:val="00946128"/>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6128"/>
    <w:rPr>
      <w:rFonts w:ascii="Tahoma" w:eastAsiaTheme="minorEastAsia" w:hAnsi="Tahoma" w:cs="Tahoma"/>
      <w:sz w:val="16"/>
      <w:szCs w:val="16"/>
      <w:lang w:val="en-US" w:bidi="en-US"/>
    </w:rPr>
  </w:style>
  <w:style w:type="paragraph" w:styleId="Paragraphedeliste">
    <w:name w:val="List Paragraph"/>
    <w:basedOn w:val="Normal"/>
    <w:qFormat/>
    <w:rsid w:val="003F5DF8"/>
    <w:pPr>
      <w:ind w:left="720"/>
      <w:contextualSpacing/>
    </w:pPr>
  </w:style>
  <w:style w:type="character" w:customStyle="1" w:styleId="Titre1Car">
    <w:name w:val="Titre 1 Car"/>
    <w:basedOn w:val="Policepardfaut"/>
    <w:link w:val="Titre1"/>
    <w:uiPriority w:val="9"/>
    <w:rsid w:val="00C46269"/>
    <w:rPr>
      <w:rFonts w:asciiTheme="majorHAnsi" w:eastAsiaTheme="majorEastAsia" w:hAnsiTheme="majorHAnsi" w:cstheme="majorBidi"/>
      <w:b/>
      <w:bCs/>
      <w:sz w:val="28"/>
      <w:szCs w:val="28"/>
      <w:lang w:val="en-US" w:bidi="en-US"/>
    </w:rPr>
  </w:style>
  <w:style w:type="paragraph" w:styleId="Lgende">
    <w:name w:val="caption"/>
    <w:basedOn w:val="Normal"/>
    <w:next w:val="Normal"/>
    <w:uiPriority w:val="35"/>
    <w:unhideWhenUsed/>
    <w:qFormat/>
    <w:rsid w:val="00D507B3"/>
    <w:pPr>
      <w:spacing w:before="0" w:after="200" w:line="240" w:lineRule="auto"/>
    </w:pPr>
    <w:rPr>
      <w:b/>
      <w:bCs/>
      <w:color w:val="4F81BD" w:themeColor="accent1"/>
      <w:sz w:val="18"/>
      <w:szCs w:val="18"/>
    </w:rPr>
  </w:style>
  <w:style w:type="character" w:styleId="Rfrenceple">
    <w:name w:val="Subtle Reference"/>
    <w:uiPriority w:val="31"/>
    <w:qFormat/>
    <w:rsid w:val="00D827E7"/>
    <w:rPr>
      <w:smallCaps/>
    </w:rPr>
  </w:style>
  <w:style w:type="character" w:customStyle="1" w:styleId="Titre2Car">
    <w:name w:val="Titre 2 Car"/>
    <w:basedOn w:val="Policepardfaut"/>
    <w:link w:val="Titre2"/>
    <w:uiPriority w:val="9"/>
    <w:rsid w:val="00C46269"/>
    <w:rPr>
      <w:rFonts w:asciiTheme="majorHAnsi" w:eastAsiaTheme="majorEastAsia" w:hAnsiTheme="majorHAnsi" w:cstheme="majorBidi"/>
      <w:bCs/>
      <w:sz w:val="24"/>
      <w:szCs w:val="26"/>
      <w:lang w:val="en-US" w:bidi="en-US"/>
    </w:rPr>
  </w:style>
  <w:style w:type="paragraph" w:styleId="Sous-titre">
    <w:name w:val="Subtitle"/>
    <w:basedOn w:val="Normal"/>
    <w:next w:val="Normal"/>
    <w:link w:val="Sous-titreCar"/>
    <w:uiPriority w:val="11"/>
    <w:qFormat/>
    <w:rsid w:val="00C274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2749E"/>
    <w:rPr>
      <w:rFonts w:asciiTheme="majorHAnsi" w:eastAsiaTheme="majorEastAsia" w:hAnsiTheme="majorHAnsi" w:cstheme="majorBidi"/>
      <w:i/>
      <w:iCs/>
      <w:color w:val="4F81BD" w:themeColor="accent1"/>
      <w:spacing w:val="15"/>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image" Target="media/image3.png"/><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5.png"/><Relationship Id="rId14" Type="http://schemas.microsoft.com/office/2007/relationships/diagramDrawing" Target="diagrams/drawing1.xml"/><Relationship Id="rId22" Type="http://schemas.openxmlformats.org/officeDocument/2006/relationships/diagramQuickStyle" Target="diagrams/quickStyle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D81C17-232E-4B95-AB50-74D92370F341}" type="doc">
      <dgm:prSet loTypeId="urn:microsoft.com/office/officeart/2005/8/layout/hProcess9" loCatId="process" qsTypeId="urn:microsoft.com/office/officeart/2005/8/quickstyle/simple1" qsCatId="simple" csTypeId="urn:microsoft.com/office/officeart/2005/8/colors/accent1_2" csCatId="accent1" phldr="1"/>
      <dgm:spPr/>
    </dgm:pt>
    <dgm:pt modelId="{BAEE037A-1D52-414B-A8C3-A529D9C2BBED}">
      <dgm:prSet phldrT="[Texte]"/>
      <dgm:spPr/>
      <dgm:t>
        <a:bodyPr/>
        <a:lstStyle/>
        <a:p>
          <a:r>
            <a:rPr lang="fr-FR"/>
            <a:t>Plan initial</a:t>
          </a:r>
        </a:p>
      </dgm:t>
    </dgm:pt>
    <dgm:pt modelId="{166D0585-D02C-4919-AF55-43B1BA636E7F}" type="parTrans" cxnId="{9CBC6912-4357-4339-A2D6-CC43ED68926F}">
      <dgm:prSet/>
      <dgm:spPr/>
      <dgm:t>
        <a:bodyPr/>
        <a:lstStyle/>
        <a:p>
          <a:endParaRPr lang="fr-FR"/>
        </a:p>
      </dgm:t>
    </dgm:pt>
    <dgm:pt modelId="{4FB4042A-77E1-42CE-B56C-0A860C605F7B}" type="sibTrans" cxnId="{9CBC6912-4357-4339-A2D6-CC43ED68926F}">
      <dgm:prSet/>
      <dgm:spPr/>
      <dgm:t>
        <a:bodyPr/>
        <a:lstStyle/>
        <a:p>
          <a:endParaRPr lang="fr-FR"/>
        </a:p>
      </dgm:t>
    </dgm:pt>
    <dgm:pt modelId="{A19DC158-70DE-4DBB-B06B-3E77CE08C3BB}">
      <dgm:prSet phldrT="[Texte]"/>
      <dgm:spPr>
        <a:solidFill>
          <a:schemeClr val="accent2"/>
        </a:solidFill>
      </dgm:spPr>
      <dgm:t>
        <a:bodyPr/>
        <a:lstStyle/>
        <a:p>
          <a:r>
            <a:rPr lang="fr-FR"/>
            <a:t>Point de situation 1</a:t>
          </a:r>
        </a:p>
      </dgm:t>
    </dgm:pt>
    <dgm:pt modelId="{5B36959F-8F7A-4B63-BC30-84C3A6F82D88}" type="parTrans" cxnId="{AE47F672-35A6-4F19-B6DA-92C875049372}">
      <dgm:prSet/>
      <dgm:spPr/>
      <dgm:t>
        <a:bodyPr/>
        <a:lstStyle/>
        <a:p>
          <a:endParaRPr lang="fr-FR"/>
        </a:p>
      </dgm:t>
    </dgm:pt>
    <dgm:pt modelId="{B524C5AD-B901-42D0-A101-C889F4B20462}" type="sibTrans" cxnId="{AE47F672-35A6-4F19-B6DA-92C875049372}">
      <dgm:prSet/>
      <dgm:spPr/>
      <dgm:t>
        <a:bodyPr/>
        <a:lstStyle/>
        <a:p>
          <a:endParaRPr lang="fr-FR"/>
        </a:p>
      </dgm:t>
    </dgm:pt>
    <dgm:pt modelId="{96BE7625-E280-45B4-9ACA-96F0057E3D2E}">
      <dgm:prSet phldrT="[Texte]"/>
      <dgm:spPr/>
      <dgm:t>
        <a:bodyPr/>
        <a:lstStyle/>
        <a:p>
          <a:r>
            <a:rPr lang="fr-FR"/>
            <a:t>Plan d'évolutions</a:t>
          </a:r>
        </a:p>
      </dgm:t>
    </dgm:pt>
    <dgm:pt modelId="{C7A3E260-9143-48B1-8348-C03D8C9221EF}" type="parTrans" cxnId="{9A36B0D1-75FD-4AD1-9FBA-07C5B895DCAF}">
      <dgm:prSet/>
      <dgm:spPr/>
      <dgm:t>
        <a:bodyPr/>
        <a:lstStyle/>
        <a:p>
          <a:endParaRPr lang="fr-FR"/>
        </a:p>
      </dgm:t>
    </dgm:pt>
    <dgm:pt modelId="{2DACECDC-0745-4B93-89D2-0FE88C677841}" type="sibTrans" cxnId="{9A36B0D1-75FD-4AD1-9FBA-07C5B895DCAF}">
      <dgm:prSet/>
      <dgm:spPr/>
      <dgm:t>
        <a:bodyPr/>
        <a:lstStyle/>
        <a:p>
          <a:endParaRPr lang="fr-FR"/>
        </a:p>
      </dgm:t>
    </dgm:pt>
    <dgm:pt modelId="{5EEC46E6-34C9-42A2-BC2B-FC2FF5CCD6CE}">
      <dgm:prSet phldrT="[Texte]"/>
      <dgm:spPr>
        <a:solidFill>
          <a:schemeClr val="accent2"/>
        </a:solidFill>
      </dgm:spPr>
      <dgm:t>
        <a:bodyPr/>
        <a:lstStyle/>
        <a:p>
          <a:r>
            <a:rPr lang="fr-FR"/>
            <a:t>Point de situation 2</a:t>
          </a:r>
        </a:p>
      </dgm:t>
    </dgm:pt>
    <dgm:pt modelId="{34338EC4-6C58-4C49-BD18-46B70088490C}" type="parTrans" cxnId="{5C2E7B58-640F-46FA-B1E4-D84E63F05036}">
      <dgm:prSet/>
      <dgm:spPr/>
      <dgm:t>
        <a:bodyPr/>
        <a:lstStyle/>
        <a:p>
          <a:endParaRPr lang="fr-FR"/>
        </a:p>
      </dgm:t>
    </dgm:pt>
    <dgm:pt modelId="{C3DF4AC1-6AA7-42FB-981B-3E565D41468F}" type="sibTrans" cxnId="{5C2E7B58-640F-46FA-B1E4-D84E63F05036}">
      <dgm:prSet/>
      <dgm:spPr/>
      <dgm:t>
        <a:bodyPr/>
        <a:lstStyle/>
        <a:p>
          <a:endParaRPr lang="fr-FR"/>
        </a:p>
      </dgm:t>
    </dgm:pt>
    <dgm:pt modelId="{9D54CA0E-A0D2-4CBA-BE19-E6FDA73A1124}">
      <dgm:prSet phldrT="[Texte]"/>
      <dgm:spPr>
        <a:solidFill>
          <a:schemeClr val="accent2"/>
        </a:solidFill>
      </dgm:spPr>
      <dgm:t>
        <a:bodyPr/>
        <a:lstStyle/>
        <a:p>
          <a:r>
            <a:rPr lang="fr-FR"/>
            <a:t>Bilan du SDI</a:t>
          </a:r>
        </a:p>
      </dgm:t>
    </dgm:pt>
    <dgm:pt modelId="{344C8DB8-38F3-4033-8B78-156C9E807AFD}" type="parTrans" cxnId="{2AA7DF99-BB95-4F1A-A63F-3D7D4AA581FD}">
      <dgm:prSet/>
      <dgm:spPr/>
      <dgm:t>
        <a:bodyPr/>
        <a:lstStyle/>
        <a:p>
          <a:endParaRPr lang="fr-FR"/>
        </a:p>
      </dgm:t>
    </dgm:pt>
    <dgm:pt modelId="{A9D7B250-1547-401E-9CF5-C341CCA15871}" type="sibTrans" cxnId="{2AA7DF99-BB95-4F1A-A63F-3D7D4AA581FD}">
      <dgm:prSet/>
      <dgm:spPr/>
      <dgm:t>
        <a:bodyPr/>
        <a:lstStyle/>
        <a:p>
          <a:endParaRPr lang="fr-FR"/>
        </a:p>
      </dgm:t>
    </dgm:pt>
    <dgm:pt modelId="{D2C6A477-59CE-4F25-9347-DCC2BEE1A776}">
      <dgm:prSet phldrT="[Texte]"/>
      <dgm:spPr>
        <a:solidFill>
          <a:schemeClr val="accent1"/>
        </a:solidFill>
      </dgm:spPr>
      <dgm:t>
        <a:bodyPr/>
        <a:lstStyle/>
        <a:p>
          <a:r>
            <a:rPr lang="fr-FR"/>
            <a:t>Plan d'évolutions</a:t>
          </a:r>
        </a:p>
      </dgm:t>
    </dgm:pt>
    <dgm:pt modelId="{43A579EA-3DB4-415D-BACF-D149DD14CA14}" type="parTrans" cxnId="{DA060ECA-9769-43CF-8903-AC7BB2BBA92E}">
      <dgm:prSet/>
      <dgm:spPr/>
      <dgm:t>
        <a:bodyPr/>
        <a:lstStyle/>
        <a:p>
          <a:endParaRPr lang="fr-FR"/>
        </a:p>
      </dgm:t>
    </dgm:pt>
    <dgm:pt modelId="{70704A23-C403-4149-9DD4-16CE7D373231}" type="sibTrans" cxnId="{DA060ECA-9769-43CF-8903-AC7BB2BBA92E}">
      <dgm:prSet/>
      <dgm:spPr/>
      <dgm:t>
        <a:bodyPr/>
        <a:lstStyle/>
        <a:p>
          <a:endParaRPr lang="fr-FR"/>
        </a:p>
      </dgm:t>
    </dgm:pt>
    <dgm:pt modelId="{0730C50D-FB53-42EF-B006-F4D42A307BE0}" type="pres">
      <dgm:prSet presAssocID="{05D81C17-232E-4B95-AB50-74D92370F341}" presName="CompostProcess" presStyleCnt="0">
        <dgm:presLayoutVars>
          <dgm:dir/>
          <dgm:resizeHandles val="exact"/>
        </dgm:presLayoutVars>
      </dgm:prSet>
      <dgm:spPr/>
    </dgm:pt>
    <dgm:pt modelId="{AB14D53E-6FA6-4837-A954-AD336F882982}" type="pres">
      <dgm:prSet presAssocID="{05D81C17-232E-4B95-AB50-74D92370F341}" presName="arrow" presStyleLbl="bgShp" presStyleIdx="0" presStyleCnt="1" custScaleX="117647"/>
      <dgm:spPr/>
    </dgm:pt>
    <dgm:pt modelId="{BC95A38F-B499-473A-94C6-47001FF7597D}" type="pres">
      <dgm:prSet presAssocID="{05D81C17-232E-4B95-AB50-74D92370F341}" presName="linearProcess" presStyleCnt="0"/>
      <dgm:spPr/>
    </dgm:pt>
    <dgm:pt modelId="{AC375D07-3983-486C-91B4-6D63A329C24F}" type="pres">
      <dgm:prSet presAssocID="{BAEE037A-1D52-414B-A8C3-A529D9C2BBED}" presName="textNode" presStyleLbl="node1" presStyleIdx="0" presStyleCnt="6">
        <dgm:presLayoutVars>
          <dgm:bulletEnabled val="1"/>
        </dgm:presLayoutVars>
      </dgm:prSet>
      <dgm:spPr/>
      <dgm:t>
        <a:bodyPr/>
        <a:lstStyle/>
        <a:p>
          <a:endParaRPr lang="fr-FR"/>
        </a:p>
      </dgm:t>
    </dgm:pt>
    <dgm:pt modelId="{F6DB3E69-CE19-4380-B447-95C8D0E289D1}" type="pres">
      <dgm:prSet presAssocID="{4FB4042A-77E1-42CE-B56C-0A860C605F7B}" presName="sibTrans" presStyleCnt="0"/>
      <dgm:spPr/>
    </dgm:pt>
    <dgm:pt modelId="{512F7B59-625B-436F-AA4E-1EE60C754BDC}" type="pres">
      <dgm:prSet presAssocID="{A19DC158-70DE-4DBB-B06B-3E77CE08C3BB}" presName="textNode" presStyleLbl="node1" presStyleIdx="1" presStyleCnt="6">
        <dgm:presLayoutVars>
          <dgm:bulletEnabled val="1"/>
        </dgm:presLayoutVars>
      </dgm:prSet>
      <dgm:spPr/>
      <dgm:t>
        <a:bodyPr/>
        <a:lstStyle/>
        <a:p>
          <a:endParaRPr lang="fr-FR"/>
        </a:p>
      </dgm:t>
    </dgm:pt>
    <dgm:pt modelId="{C4E5EE0C-0504-4C70-BB1E-3AA9761EB8A7}" type="pres">
      <dgm:prSet presAssocID="{B524C5AD-B901-42D0-A101-C889F4B20462}" presName="sibTrans" presStyleCnt="0"/>
      <dgm:spPr/>
    </dgm:pt>
    <dgm:pt modelId="{994D0D25-4936-418C-BAD4-43E0D5FB8926}" type="pres">
      <dgm:prSet presAssocID="{96BE7625-E280-45B4-9ACA-96F0057E3D2E}" presName="textNode" presStyleLbl="node1" presStyleIdx="2" presStyleCnt="6">
        <dgm:presLayoutVars>
          <dgm:bulletEnabled val="1"/>
        </dgm:presLayoutVars>
      </dgm:prSet>
      <dgm:spPr/>
      <dgm:t>
        <a:bodyPr/>
        <a:lstStyle/>
        <a:p>
          <a:endParaRPr lang="fr-FR"/>
        </a:p>
      </dgm:t>
    </dgm:pt>
    <dgm:pt modelId="{4F9B8F56-6405-4366-9197-9618EDAD1A2E}" type="pres">
      <dgm:prSet presAssocID="{2DACECDC-0745-4B93-89D2-0FE88C677841}" presName="sibTrans" presStyleCnt="0"/>
      <dgm:spPr/>
    </dgm:pt>
    <dgm:pt modelId="{EBF43BE5-467D-4343-A41B-33162EA97DB2}" type="pres">
      <dgm:prSet presAssocID="{5EEC46E6-34C9-42A2-BC2B-FC2FF5CCD6CE}" presName="textNode" presStyleLbl="node1" presStyleIdx="3" presStyleCnt="6">
        <dgm:presLayoutVars>
          <dgm:bulletEnabled val="1"/>
        </dgm:presLayoutVars>
      </dgm:prSet>
      <dgm:spPr/>
    </dgm:pt>
    <dgm:pt modelId="{756476F6-CDA5-43F3-9BE1-AC77D22A88DB}" type="pres">
      <dgm:prSet presAssocID="{C3DF4AC1-6AA7-42FB-981B-3E565D41468F}" presName="sibTrans" presStyleCnt="0"/>
      <dgm:spPr/>
    </dgm:pt>
    <dgm:pt modelId="{83F6785D-35CB-4795-B38C-BAA762E92FC5}" type="pres">
      <dgm:prSet presAssocID="{D2C6A477-59CE-4F25-9347-DCC2BEE1A776}" presName="textNode" presStyleLbl="node1" presStyleIdx="4" presStyleCnt="6">
        <dgm:presLayoutVars>
          <dgm:bulletEnabled val="1"/>
        </dgm:presLayoutVars>
      </dgm:prSet>
      <dgm:spPr/>
    </dgm:pt>
    <dgm:pt modelId="{E0D45B36-4177-4A06-8F70-C127392930D7}" type="pres">
      <dgm:prSet presAssocID="{70704A23-C403-4149-9DD4-16CE7D373231}" presName="sibTrans" presStyleCnt="0"/>
      <dgm:spPr/>
    </dgm:pt>
    <dgm:pt modelId="{EACA0D49-A588-4AD7-955C-C83B3BA38F96}" type="pres">
      <dgm:prSet presAssocID="{9D54CA0E-A0D2-4CBA-BE19-E6FDA73A1124}" presName="textNode" presStyleLbl="node1" presStyleIdx="5" presStyleCnt="6">
        <dgm:presLayoutVars>
          <dgm:bulletEnabled val="1"/>
        </dgm:presLayoutVars>
      </dgm:prSet>
      <dgm:spPr/>
    </dgm:pt>
  </dgm:ptLst>
  <dgm:cxnLst>
    <dgm:cxn modelId="{DA060ECA-9769-43CF-8903-AC7BB2BBA92E}" srcId="{05D81C17-232E-4B95-AB50-74D92370F341}" destId="{D2C6A477-59CE-4F25-9347-DCC2BEE1A776}" srcOrd="4" destOrd="0" parTransId="{43A579EA-3DB4-415D-BACF-D149DD14CA14}" sibTransId="{70704A23-C403-4149-9DD4-16CE7D373231}"/>
    <dgm:cxn modelId="{0EC8440B-B6E7-4CE1-9F7D-8257844A56D3}" type="presOf" srcId="{9D54CA0E-A0D2-4CBA-BE19-E6FDA73A1124}" destId="{EACA0D49-A588-4AD7-955C-C83B3BA38F96}" srcOrd="0" destOrd="0" presId="urn:microsoft.com/office/officeart/2005/8/layout/hProcess9"/>
    <dgm:cxn modelId="{FBC705BF-D49B-4FDC-A174-CD5298A44EB0}" type="presOf" srcId="{05D81C17-232E-4B95-AB50-74D92370F341}" destId="{0730C50D-FB53-42EF-B006-F4D42A307BE0}" srcOrd="0" destOrd="0" presId="urn:microsoft.com/office/officeart/2005/8/layout/hProcess9"/>
    <dgm:cxn modelId="{5C2E7B58-640F-46FA-B1E4-D84E63F05036}" srcId="{05D81C17-232E-4B95-AB50-74D92370F341}" destId="{5EEC46E6-34C9-42A2-BC2B-FC2FF5CCD6CE}" srcOrd="3" destOrd="0" parTransId="{34338EC4-6C58-4C49-BD18-46B70088490C}" sibTransId="{C3DF4AC1-6AA7-42FB-981B-3E565D41468F}"/>
    <dgm:cxn modelId="{BAD362FD-007F-4544-97E0-F4868D2651AA}" type="presOf" srcId="{BAEE037A-1D52-414B-A8C3-A529D9C2BBED}" destId="{AC375D07-3983-486C-91B4-6D63A329C24F}" srcOrd="0" destOrd="0" presId="urn:microsoft.com/office/officeart/2005/8/layout/hProcess9"/>
    <dgm:cxn modelId="{9CBC6912-4357-4339-A2D6-CC43ED68926F}" srcId="{05D81C17-232E-4B95-AB50-74D92370F341}" destId="{BAEE037A-1D52-414B-A8C3-A529D9C2BBED}" srcOrd="0" destOrd="0" parTransId="{166D0585-D02C-4919-AF55-43B1BA636E7F}" sibTransId="{4FB4042A-77E1-42CE-B56C-0A860C605F7B}"/>
    <dgm:cxn modelId="{31B03A80-162F-4AB7-B3DE-05A1CA6B2601}" type="presOf" srcId="{96BE7625-E280-45B4-9ACA-96F0057E3D2E}" destId="{994D0D25-4936-418C-BAD4-43E0D5FB8926}" srcOrd="0" destOrd="0" presId="urn:microsoft.com/office/officeart/2005/8/layout/hProcess9"/>
    <dgm:cxn modelId="{F7C54CD8-F99C-4BEC-B94D-D72403B3ACA1}" type="presOf" srcId="{D2C6A477-59CE-4F25-9347-DCC2BEE1A776}" destId="{83F6785D-35CB-4795-B38C-BAA762E92FC5}" srcOrd="0" destOrd="0" presId="urn:microsoft.com/office/officeart/2005/8/layout/hProcess9"/>
    <dgm:cxn modelId="{D8BFEEBD-0C2A-42D1-B8DA-9B81A916EB21}" type="presOf" srcId="{5EEC46E6-34C9-42A2-BC2B-FC2FF5CCD6CE}" destId="{EBF43BE5-467D-4343-A41B-33162EA97DB2}" srcOrd="0" destOrd="0" presId="urn:microsoft.com/office/officeart/2005/8/layout/hProcess9"/>
    <dgm:cxn modelId="{2AA7DF99-BB95-4F1A-A63F-3D7D4AA581FD}" srcId="{05D81C17-232E-4B95-AB50-74D92370F341}" destId="{9D54CA0E-A0D2-4CBA-BE19-E6FDA73A1124}" srcOrd="5" destOrd="0" parTransId="{344C8DB8-38F3-4033-8B78-156C9E807AFD}" sibTransId="{A9D7B250-1547-401E-9CF5-C341CCA15871}"/>
    <dgm:cxn modelId="{9A36B0D1-75FD-4AD1-9FBA-07C5B895DCAF}" srcId="{05D81C17-232E-4B95-AB50-74D92370F341}" destId="{96BE7625-E280-45B4-9ACA-96F0057E3D2E}" srcOrd="2" destOrd="0" parTransId="{C7A3E260-9143-48B1-8348-C03D8C9221EF}" sibTransId="{2DACECDC-0745-4B93-89D2-0FE88C677841}"/>
    <dgm:cxn modelId="{AE47F672-35A6-4F19-B6DA-92C875049372}" srcId="{05D81C17-232E-4B95-AB50-74D92370F341}" destId="{A19DC158-70DE-4DBB-B06B-3E77CE08C3BB}" srcOrd="1" destOrd="0" parTransId="{5B36959F-8F7A-4B63-BC30-84C3A6F82D88}" sibTransId="{B524C5AD-B901-42D0-A101-C889F4B20462}"/>
    <dgm:cxn modelId="{032B2C2D-F0DC-4265-985E-B2B8218AD636}" type="presOf" srcId="{A19DC158-70DE-4DBB-B06B-3E77CE08C3BB}" destId="{512F7B59-625B-436F-AA4E-1EE60C754BDC}" srcOrd="0" destOrd="0" presId="urn:microsoft.com/office/officeart/2005/8/layout/hProcess9"/>
    <dgm:cxn modelId="{6639044C-9126-42B5-92D4-99954F1D07D1}" type="presParOf" srcId="{0730C50D-FB53-42EF-B006-F4D42A307BE0}" destId="{AB14D53E-6FA6-4837-A954-AD336F882982}" srcOrd="0" destOrd="0" presId="urn:microsoft.com/office/officeart/2005/8/layout/hProcess9"/>
    <dgm:cxn modelId="{0BE6CE2F-521A-4281-8E2B-AB974EA7D3D8}" type="presParOf" srcId="{0730C50D-FB53-42EF-B006-F4D42A307BE0}" destId="{BC95A38F-B499-473A-94C6-47001FF7597D}" srcOrd="1" destOrd="0" presId="urn:microsoft.com/office/officeart/2005/8/layout/hProcess9"/>
    <dgm:cxn modelId="{F814B695-8082-4FAA-A4D6-A1FF895AA494}" type="presParOf" srcId="{BC95A38F-B499-473A-94C6-47001FF7597D}" destId="{AC375D07-3983-486C-91B4-6D63A329C24F}" srcOrd="0" destOrd="0" presId="urn:microsoft.com/office/officeart/2005/8/layout/hProcess9"/>
    <dgm:cxn modelId="{9BC2E685-278A-4A3A-B282-39B9E7F13D33}" type="presParOf" srcId="{BC95A38F-B499-473A-94C6-47001FF7597D}" destId="{F6DB3E69-CE19-4380-B447-95C8D0E289D1}" srcOrd="1" destOrd="0" presId="urn:microsoft.com/office/officeart/2005/8/layout/hProcess9"/>
    <dgm:cxn modelId="{BCA8970D-458A-4B9A-9DEC-42462C9E4432}" type="presParOf" srcId="{BC95A38F-B499-473A-94C6-47001FF7597D}" destId="{512F7B59-625B-436F-AA4E-1EE60C754BDC}" srcOrd="2" destOrd="0" presId="urn:microsoft.com/office/officeart/2005/8/layout/hProcess9"/>
    <dgm:cxn modelId="{2F934B54-4BC8-4275-B738-3205048E9E92}" type="presParOf" srcId="{BC95A38F-B499-473A-94C6-47001FF7597D}" destId="{C4E5EE0C-0504-4C70-BB1E-3AA9761EB8A7}" srcOrd="3" destOrd="0" presId="urn:microsoft.com/office/officeart/2005/8/layout/hProcess9"/>
    <dgm:cxn modelId="{621B123F-0993-469E-851A-6B9A705950C3}" type="presParOf" srcId="{BC95A38F-B499-473A-94C6-47001FF7597D}" destId="{994D0D25-4936-418C-BAD4-43E0D5FB8926}" srcOrd="4" destOrd="0" presId="urn:microsoft.com/office/officeart/2005/8/layout/hProcess9"/>
    <dgm:cxn modelId="{54119032-6CC2-45C2-A65B-C72D9E8E3E66}" type="presParOf" srcId="{BC95A38F-B499-473A-94C6-47001FF7597D}" destId="{4F9B8F56-6405-4366-9197-9618EDAD1A2E}" srcOrd="5" destOrd="0" presId="urn:microsoft.com/office/officeart/2005/8/layout/hProcess9"/>
    <dgm:cxn modelId="{43A39265-6C5C-4FD1-8327-B90257BFAC1A}" type="presParOf" srcId="{BC95A38F-B499-473A-94C6-47001FF7597D}" destId="{EBF43BE5-467D-4343-A41B-33162EA97DB2}" srcOrd="6" destOrd="0" presId="urn:microsoft.com/office/officeart/2005/8/layout/hProcess9"/>
    <dgm:cxn modelId="{0315B4F1-51DC-4A6F-A6DF-76DAD14139D4}" type="presParOf" srcId="{BC95A38F-B499-473A-94C6-47001FF7597D}" destId="{756476F6-CDA5-43F3-9BE1-AC77D22A88DB}" srcOrd="7" destOrd="0" presId="urn:microsoft.com/office/officeart/2005/8/layout/hProcess9"/>
    <dgm:cxn modelId="{D827FC76-B77F-4AAF-A213-0559EE4D3DA0}" type="presParOf" srcId="{BC95A38F-B499-473A-94C6-47001FF7597D}" destId="{83F6785D-35CB-4795-B38C-BAA762E92FC5}" srcOrd="8" destOrd="0" presId="urn:microsoft.com/office/officeart/2005/8/layout/hProcess9"/>
    <dgm:cxn modelId="{EFA410A8-8C5A-4E30-A50D-3C089C97F641}" type="presParOf" srcId="{BC95A38F-B499-473A-94C6-47001FF7597D}" destId="{E0D45B36-4177-4A06-8F70-C127392930D7}" srcOrd="9" destOrd="0" presId="urn:microsoft.com/office/officeart/2005/8/layout/hProcess9"/>
    <dgm:cxn modelId="{FA941923-833D-4011-BC04-4500BDBF128A}" type="presParOf" srcId="{BC95A38F-B499-473A-94C6-47001FF7597D}" destId="{EACA0D49-A588-4AD7-955C-C83B3BA38F96}" srcOrd="10" destOrd="0" presId="urn:microsoft.com/office/officeart/2005/8/layout/hProcess9"/>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2E60C2-8004-46A6-A1B7-2782FDD482F8}" type="doc">
      <dgm:prSet loTypeId="urn:microsoft.com/office/officeart/2005/8/layout/arrow2" loCatId="process" qsTypeId="urn:microsoft.com/office/officeart/2005/8/quickstyle/simple1" qsCatId="simple" csTypeId="urn:microsoft.com/office/officeart/2005/8/colors/accent1_2" csCatId="accent1" phldr="1"/>
      <dgm:spPr/>
    </dgm:pt>
    <dgm:pt modelId="{BF5DBB01-3F03-426F-8AA0-4DD331854F0E}">
      <dgm:prSet phldrT="[Texte]" custT="1"/>
      <dgm:spPr/>
      <dgm:t>
        <a:bodyPr/>
        <a:lstStyle/>
        <a:p>
          <a:r>
            <a:rPr lang="fr-FR" sz="900"/>
            <a:t>Centre de coûts</a:t>
          </a:r>
        </a:p>
      </dgm:t>
    </dgm:pt>
    <dgm:pt modelId="{95CB5829-893C-463A-9E48-FD112D875F35}" type="parTrans" cxnId="{183E409A-E98F-4219-BC1E-63EFC33CFE7A}">
      <dgm:prSet/>
      <dgm:spPr/>
      <dgm:t>
        <a:bodyPr/>
        <a:lstStyle/>
        <a:p>
          <a:endParaRPr lang="fr-FR"/>
        </a:p>
      </dgm:t>
    </dgm:pt>
    <dgm:pt modelId="{C3580A51-731D-4DBB-AFC7-BC72B0B4AECE}" type="sibTrans" cxnId="{183E409A-E98F-4219-BC1E-63EFC33CFE7A}">
      <dgm:prSet/>
      <dgm:spPr/>
      <dgm:t>
        <a:bodyPr/>
        <a:lstStyle/>
        <a:p>
          <a:endParaRPr lang="fr-FR"/>
        </a:p>
      </dgm:t>
    </dgm:pt>
    <dgm:pt modelId="{1B39A860-21E2-4D9C-B636-64BEC4D850C5}">
      <dgm:prSet phldrT="[Texte]" custT="1"/>
      <dgm:spPr/>
      <dgm:t>
        <a:bodyPr/>
        <a:lstStyle/>
        <a:p>
          <a:r>
            <a:rPr lang="fr-FR" sz="900"/>
            <a:t>Centre de services</a:t>
          </a:r>
        </a:p>
      </dgm:t>
    </dgm:pt>
    <dgm:pt modelId="{99760C2C-ABA9-49A6-8770-ED340A60CA63}" type="parTrans" cxnId="{0174E1E8-2EB7-4343-8E26-484D282A6228}">
      <dgm:prSet/>
      <dgm:spPr/>
      <dgm:t>
        <a:bodyPr/>
        <a:lstStyle/>
        <a:p>
          <a:endParaRPr lang="fr-FR"/>
        </a:p>
      </dgm:t>
    </dgm:pt>
    <dgm:pt modelId="{A7471A1A-1AB3-4964-88B6-0A926EC8186C}" type="sibTrans" cxnId="{0174E1E8-2EB7-4343-8E26-484D282A6228}">
      <dgm:prSet/>
      <dgm:spPr/>
      <dgm:t>
        <a:bodyPr/>
        <a:lstStyle/>
        <a:p>
          <a:endParaRPr lang="fr-FR"/>
        </a:p>
      </dgm:t>
    </dgm:pt>
    <dgm:pt modelId="{0EBCC7B5-2475-4BB1-BA72-DD8F579FD316}">
      <dgm:prSet phldrT="[Texte]" custT="1"/>
      <dgm:spPr/>
      <dgm:t>
        <a:bodyPr/>
        <a:lstStyle/>
        <a:p>
          <a:r>
            <a:rPr lang="fr-FR" sz="900"/>
            <a:t>Partenaire de la création de richesses</a:t>
          </a:r>
        </a:p>
      </dgm:t>
    </dgm:pt>
    <dgm:pt modelId="{31E808E8-A01E-4FEF-8701-73311A871022}" type="parTrans" cxnId="{9D73B6C5-9BFA-474B-A1A4-F5671CD53422}">
      <dgm:prSet/>
      <dgm:spPr/>
      <dgm:t>
        <a:bodyPr/>
        <a:lstStyle/>
        <a:p>
          <a:endParaRPr lang="fr-FR"/>
        </a:p>
      </dgm:t>
    </dgm:pt>
    <dgm:pt modelId="{FB5FD731-4EB7-4CD4-8610-1B0720281AF8}" type="sibTrans" cxnId="{9D73B6C5-9BFA-474B-A1A4-F5671CD53422}">
      <dgm:prSet/>
      <dgm:spPr/>
      <dgm:t>
        <a:bodyPr/>
        <a:lstStyle/>
        <a:p>
          <a:endParaRPr lang="fr-FR"/>
        </a:p>
      </dgm:t>
    </dgm:pt>
    <dgm:pt modelId="{E2DCDC54-F7A1-4A3C-9B8A-92730903EEBA}" type="pres">
      <dgm:prSet presAssocID="{562E60C2-8004-46A6-A1B7-2782FDD482F8}" presName="arrowDiagram" presStyleCnt="0">
        <dgm:presLayoutVars>
          <dgm:chMax val="5"/>
          <dgm:dir/>
          <dgm:resizeHandles val="exact"/>
        </dgm:presLayoutVars>
      </dgm:prSet>
      <dgm:spPr/>
    </dgm:pt>
    <dgm:pt modelId="{D9A1865C-DAAC-46D3-9932-D8334B375132}" type="pres">
      <dgm:prSet presAssocID="{562E60C2-8004-46A6-A1B7-2782FDD482F8}" presName="arrow" presStyleLbl="bgShp" presStyleIdx="0" presStyleCnt="1"/>
      <dgm:spPr/>
    </dgm:pt>
    <dgm:pt modelId="{24DABF72-F0BB-41D7-9500-DB15214C2351}" type="pres">
      <dgm:prSet presAssocID="{562E60C2-8004-46A6-A1B7-2782FDD482F8}" presName="arrowDiagram3" presStyleCnt="0"/>
      <dgm:spPr/>
    </dgm:pt>
    <dgm:pt modelId="{1185D76D-2C0D-4473-9EB1-8F0DB4BCCA46}" type="pres">
      <dgm:prSet presAssocID="{BF5DBB01-3F03-426F-8AA0-4DD331854F0E}" presName="bullet3a" presStyleLbl="node1" presStyleIdx="0" presStyleCnt="3"/>
      <dgm:spPr/>
    </dgm:pt>
    <dgm:pt modelId="{9D2A8A19-504D-447B-B7A9-1DE877937D08}" type="pres">
      <dgm:prSet presAssocID="{BF5DBB01-3F03-426F-8AA0-4DD331854F0E}" presName="textBox3a" presStyleLbl="revTx" presStyleIdx="0" presStyleCnt="3" custScaleX="124886" custLinFactNeighborX="11155" custLinFactNeighborY="1012">
        <dgm:presLayoutVars>
          <dgm:bulletEnabled val="1"/>
        </dgm:presLayoutVars>
      </dgm:prSet>
      <dgm:spPr/>
    </dgm:pt>
    <dgm:pt modelId="{16EFA33D-7F33-4994-9C6A-81ABAE22DD9E}" type="pres">
      <dgm:prSet presAssocID="{1B39A860-21E2-4D9C-B636-64BEC4D850C5}" presName="bullet3b" presStyleLbl="node1" presStyleIdx="1" presStyleCnt="3"/>
      <dgm:spPr/>
    </dgm:pt>
    <dgm:pt modelId="{0ECB40FD-C324-4CF2-9DB2-47EAAA841B18}" type="pres">
      <dgm:prSet presAssocID="{1B39A860-21E2-4D9C-B636-64BEC4D850C5}" presName="textBox3b" presStyleLbl="revTx" presStyleIdx="1" presStyleCnt="3">
        <dgm:presLayoutVars>
          <dgm:bulletEnabled val="1"/>
        </dgm:presLayoutVars>
      </dgm:prSet>
      <dgm:spPr/>
      <dgm:t>
        <a:bodyPr/>
        <a:lstStyle/>
        <a:p>
          <a:endParaRPr lang="fr-FR"/>
        </a:p>
      </dgm:t>
    </dgm:pt>
    <dgm:pt modelId="{3DA07AF2-8DAD-4189-8645-372EACC0CD8D}" type="pres">
      <dgm:prSet presAssocID="{0EBCC7B5-2475-4BB1-BA72-DD8F579FD316}" presName="bullet3c" presStyleLbl="node1" presStyleIdx="2" presStyleCnt="3"/>
      <dgm:spPr/>
    </dgm:pt>
    <dgm:pt modelId="{98D98467-207F-4D17-B42C-DBDC037E8CFB}" type="pres">
      <dgm:prSet presAssocID="{0EBCC7B5-2475-4BB1-BA72-DD8F579FD316}" presName="textBox3c" presStyleLbl="revTx" presStyleIdx="2" presStyleCnt="3" custScaleX="125560" custScaleY="81993" custLinFactNeighborX="14620" custLinFactNeighborY="-5385">
        <dgm:presLayoutVars>
          <dgm:bulletEnabled val="1"/>
        </dgm:presLayoutVars>
      </dgm:prSet>
      <dgm:spPr/>
      <dgm:t>
        <a:bodyPr/>
        <a:lstStyle/>
        <a:p>
          <a:endParaRPr lang="fr-FR"/>
        </a:p>
      </dgm:t>
    </dgm:pt>
  </dgm:ptLst>
  <dgm:cxnLst>
    <dgm:cxn modelId="{0174E1E8-2EB7-4343-8E26-484D282A6228}" srcId="{562E60C2-8004-46A6-A1B7-2782FDD482F8}" destId="{1B39A860-21E2-4D9C-B636-64BEC4D850C5}" srcOrd="1" destOrd="0" parTransId="{99760C2C-ABA9-49A6-8770-ED340A60CA63}" sibTransId="{A7471A1A-1AB3-4964-88B6-0A926EC8186C}"/>
    <dgm:cxn modelId="{2B4A135E-13FE-473F-8B73-9D5C23239776}" type="presOf" srcId="{562E60C2-8004-46A6-A1B7-2782FDD482F8}" destId="{E2DCDC54-F7A1-4A3C-9B8A-92730903EEBA}" srcOrd="0" destOrd="0" presId="urn:microsoft.com/office/officeart/2005/8/layout/arrow2"/>
    <dgm:cxn modelId="{CE393D8B-3E77-4058-A873-2B9EEFA3D723}" type="presOf" srcId="{1B39A860-21E2-4D9C-B636-64BEC4D850C5}" destId="{0ECB40FD-C324-4CF2-9DB2-47EAAA841B18}" srcOrd="0" destOrd="0" presId="urn:microsoft.com/office/officeart/2005/8/layout/arrow2"/>
    <dgm:cxn modelId="{183E409A-E98F-4219-BC1E-63EFC33CFE7A}" srcId="{562E60C2-8004-46A6-A1B7-2782FDD482F8}" destId="{BF5DBB01-3F03-426F-8AA0-4DD331854F0E}" srcOrd="0" destOrd="0" parTransId="{95CB5829-893C-463A-9E48-FD112D875F35}" sibTransId="{C3580A51-731D-4DBB-AFC7-BC72B0B4AECE}"/>
    <dgm:cxn modelId="{9D73B6C5-9BFA-474B-A1A4-F5671CD53422}" srcId="{562E60C2-8004-46A6-A1B7-2782FDD482F8}" destId="{0EBCC7B5-2475-4BB1-BA72-DD8F579FD316}" srcOrd="2" destOrd="0" parTransId="{31E808E8-A01E-4FEF-8701-73311A871022}" sibTransId="{FB5FD731-4EB7-4CD4-8610-1B0720281AF8}"/>
    <dgm:cxn modelId="{FD3F7D40-B3B3-4043-B1F4-CB2DF95CBEA8}" type="presOf" srcId="{0EBCC7B5-2475-4BB1-BA72-DD8F579FD316}" destId="{98D98467-207F-4D17-B42C-DBDC037E8CFB}" srcOrd="0" destOrd="0" presId="urn:microsoft.com/office/officeart/2005/8/layout/arrow2"/>
    <dgm:cxn modelId="{B97530DE-A35F-48BB-818C-B9C73171A873}" type="presOf" srcId="{BF5DBB01-3F03-426F-8AA0-4DD331854F0E}" destId="{9D2A8A19-504D-447B-B7A9-1DE877937D08}" srcOrd="0" destOrd="0" presId="urn:microsoft.com/office/officeart/2005/8/layout/arrow2"/>
    <dgm:cxn modelId="{E928082C-6824-4AC1-8291-B097774EB64D}" type="presParOf" srcId="{E2DCDC54-F7A1-4A3C-9B8A-92730903EEBA}" destId="{D9A1865C-DAAC-46D3-9932-D8334B375132}" srcOrd="0" destOrd="0" presId="urn:microsoft.com/office/officeart/2005/8/layout/arrow2"/>
    <dgm:cxn modelId="{E22B0667-9557-4FA5-9B6C-8E92F4D243CA}" type="presParOf" srcId="{E2DCDC54-F7A1-4A3C-9B8A-92730903EEBA}" destId="{24DABF72-F0BB-41D7-9500-DB15214C2351}" srcOrd="1" destOrd="0" presId="urn:microsoft.com/office/officeart/2005/8/layout/arrow2"/>
    <dgm:cxn modelId="{F3CA2B5A-640C-4751-98EC-0591E8A570EA}" type="presParOf" srcId="{24DABF72-F0BB-41D7-9500-DB15214C2351}" destId="{1185D76D-2C0D-4473-9EB1-8F0DB4BCCA46}" srcOrd="0" destOrd="0" presId="urn:microsoft.com/office/officeart/2005/8/layout/arrow2"/>
    <dgm:cxn modelId="{1DBB0FCF-CC71-4A69-8EBF-7D9EF0531EAE}" type="presParOf" srcId="{24DABF72-F0BB-41D7-9500-DB15214C2351}" destId="{9D2A8A19-504D-447B-B7A9-1DE877937D08}" srcOrd="1" destOrd="0" presId="urn:microsoft.com/office/officeart/2005/8/layout/arrow2"/>
    <dgm:cxn modelId="{3A336354-83D6-4266-BBDA-9F7B8D4C0F64}" type="presParOf" srcId="{24DABF72-F0BB-41D7-9500-DB15214C2351}" destId="{16EFA33D-7F33-4994-9C6A-81ABAE22DD9E}" srcOrd="2" destOrd="0" presId="urn:microsoft.com/office/officeart/2005/8/layout/arrow2"/>
    <dgm:cxn modelId="{84BD7FA4-6867-4248-99B8-92D217EEE58D}" type="presParOf" srcId="{24DABF72-F0BB-41D7-9500-DB15214C2351}" destId="{0ECB40FD-C324-4CF2-9DB2-47EAAA841B18}" srcOrd="3" destOrd="0" presId="urn:microsoft.com/office/officeart/2005/8/layout/arrow2"/>
    <dgm:cxn modelId="{C0989CBA-F853-454D-86B4-1450C0D5ADB7}" type="presParOf" srcId="{24DABF72-F0BB-41D7-9500-DB15214C2351}" destId="{3DA07AF2-8DAD-4189-8645-372EACC0CD8D}" srcOrd="4" destOrd="0" presId="urn:microsoft.com/office/officeart/2005/8/layout/arrow2"/>
    <dgm:cxn modelId="{2687AD79-DB3E-455B-80B1-69666D08C191}" type="presParOf" srcId="{24DABF72-F0BB-41D7-9500-DB15214C2351}" destId="{98D98467-207F-4D17-B42C-DBDC037E8CFB}" srcOrd="5" destOrd="0" presId="urn:microsoft.com/office/officeart/2005/8/layout/arrow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52F6F31-B469-4ACA-B2E5-16FF370F60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FR"/>
        </a:p>
      </dgm:t>
    </dgm:pt>
    <dgm:pt modelId="{3FE39B14-709E-4230-8F9B-BDA3564F8365}">
      <dgm:prSet phldrT="[Texte]"/>
      <dgm:spPr/>
      <dgm:t>
        <a:bodyPr/>
        <a:lstStyle/>
        <a:p>
          <a:pPr algn="ctr"/>
          <a:r>
            <a:rPr lang="fr-FR"/>
            <a:t>Direction de l'informatique</a:t>
          </a:r>
        </a:p>
      </dgm:t>
    </dgm:pt>
    <dgm:pt modelId="{EBC8B7F1-9BAC-4E0C-974A-7B45EC5A361B}" type="parTrans" cxnId="{01FD10B8-2ED8-429B-B70A-21756566F1A2}">
      <dgm:prSet/>
      <dgm:spPr/>
      <dgm:t>
        <a:bodyPr/>
        <a:lstStyle/>
        <a:p>
          <a:pPr algn="ctr"/>
          <a:endParaRPr lang="fr-FR"/>
        </a:p>
      </dgm:t>
    </dgm:pt>
    <dgm:pt modelId="{74DF57ED-6AB4-4EA8-A26D-1831CD0156E1}" type="sibTrans" cxnId="{01FD10B8-2ED8-429B-B70A-21756566F1A2}">
      <dgm:prSet/>
      <dgm:spPr/>
      <dgm:t>
        <a:bodyPr/>
        <a:lstStyle/>
        <a:p>
          <a:pPr algn="ctr"/>
          <a:endParaRPr lang="fr-FR"/>
        </a:p>
      </dgm:t>
    </dgm:pt>
    <dgm:pt modelId="{63A42198-9F93-403F-B5B8-68E2088A17CA}" type="asst">
      <dgm:prSet phldrT="[Texte]"/>
      <dgm:spPr/>
      <dgm:t>
        <a:bodyPr/>
        <a:lstStyle/>
        <a:p>
          <a:pPr algn="ctr"/>
          <a:r>
            <a:rPr lang="fr-FR"/>
            <a:t>Conseiller chargé des méthodes et de la formation</a:t>
          </a:r>
        </a:p>
      </dgm:t>
    </dgm:pt>
    <dgm:pt modelId="{215E7048-4D3A-4AE3-BA3B-4508D54A91C4}" type="parTrans" cxnId="{FCA38EE3-D646-45A3-A5F3-8F58CB982233}">
      <dgm:prSet/>
      <dgm:spPr/>
      <dgm:t>
        <a:bodyPr/>
        <a:lstStyle/>
        <a:p>
          <a:pPr algn="ctr"/>
          <a:endParaRPr lang="fr-FR"/>
        </a:p>
      </dgm:t>
    </dgm:pt>
    <dgm:pt modelId="{371B2B15-BF53-46B8-8218-0862759A4689}" type="sibTrans" cxnId="{FCA38EE3-D646-45A3-A5F3-8F58CB982233}">
      <dgm:prSet/>
      <dgm:spPr/>
      <dgm:t>
        <a:bodyPr/>
        <a:lstStyle/>
        <a:p>
          <a:pPr algn="ctr"/>
          <a:endParaRPr lang="fr-FR"/>
        </a:p>
      </dgm:t>
    </dgm:pt>
    <dgm:pt modelId="{32E33784-7447-4F33-A5C9-F5E59AEC1112}">
      <dgm:prSet phldrT="[Texte]"/>
      <dgm:spPr/>
      <dgm:t>
        <a:bodyPr/>
        <a:lstStyle/>
        <a:p>
          <a:pPr algn="ctr"/>
          <a:r>
            <a:rPr lang="fr-FR"/>
            <a:t>Etudes, développement et traitement des données</a:t>
          </a:r>
        </a:p>
      </dgm:t>
    </dgm:pt>
    <dgm:pt modelId="{4836E116-EF03-43A4-9DD0-6A32A9A20221}" type="parTrans" cxnId="{98BA409C-C896-477F-A8A7-F5D49FD840FE}">
      <dgm:prSet/>
      <dgm:spPr/>
      <dgm:t>
        <a:bodyPr/>
        <a:lstStyle/>
        <a:p>
          <a:pPr algn="ctr"/>
          <a:endParaRPr lang="fr-FR"/>
        </a:p>
      </dgm:t>
    </dgm:pt>
    <dgm:pt modelId="{D5D531E8-99FA-476E-8CEB-D3EF847FB750}" type="sibTrans" cxnId="{98BA409C-C896-477F-A8A7-F5D49FD840FE}">
      <dgm:prSet/>
      <dgm:spPr/>
      <dgm:t>
        <a:bodyPr/>
        <a:lstStyle/>
        <a:p>
          <a:pPr algn="ctr"/>
          <a:endParaRPr lang="fr-FR"/>
        </a:p>
      </dgm:t>
    </dgm:pt>
    <dgm:pt modelId="{505146E2-124F-496F-B370-2250216B7101}">
      <dgm:prSet phldrT="[Texte]"/>
      <dgm:spPr/>
      <dgm:t>
        <a:bodyPr/>
        <a:lstStyle/>
        <a:p>
          <a:pPr algn="ctr"/>
          <a:r>
            <a:rPr lang="fr-FR"/>
            <a:t>Exploitation et sécurité</a:t>
          </a:r>
        </a:p>
      </dgm:t>
    </dgm:pt>
    <dgm:pt modelId="{F95AEC5B-CE79-4D9C-ACB8-3C8D80F5D143}" type="parTrans" cxnId="{D14AA8BF-92FD-4B5F-80D6-9CFB739A40B3}">
      <dgm:prSet/>
      <dgm:spPr/>
      <dgm:t>
        <a:bodyPr/>
        <a:lstStyle/>
        <a:p>
          <a:pPr algn="ctr"/>
          <a:endParaRPr lang="fr-FR"/>
        </a:p>
      </dgm:t>
    </dgm:pt>
    <dgm:pt modelId="{CC6C621E-6555-4F85-9EF0-BC70512A4C79}" type="sibTrans" cxnId="{D14AA8BF-92FD-4B5F-80D6-9CFB739A40B3}">
      <dgm:prSet/>
      <dgm:spPr/>
      <dgm:t>
        <a:bodyPr/>
        <a:lstStyle/>
        <a:p>
          <a:pPr algn="ctr"/>
          <a:endParaRPr lang="fr-FR"/>
        </a:p>
      </dgm:t>
    </dgm:pt>
    <dgm:pt modelId="{2447C50B-53FA-4609-810C-B8FCB5AE1148}">
      <dgm:prSet phldrT="[Texte]"/>
      <dgm:spPr/>
      <dgm:t>
        <a:bodyPr/>
        <a:lstStyle/>
        <a:p>
          <a:pPr algn="ctr"/>
          <a:r>
            <a:rPr lang="fr-FR"/>
            <a:t>Support et maintenance</a:t>
          </a:r>
        </a:p>
      </dgm:t>
    </dgm:pt>
    <dgm:pt modelId="{240F6851-4BB0-4CD9-ADC0-5925DD439788}" type="parTrans" cxnId="{4242C5DE-66F7-41CE-A294-DBC231680A73}">
      <dgm:prSet/>
      <dgm:spPr/>
      <dgm:t>
        <a:bodyPr/>
        <a:lstStyle/>
        <a:p>
          <a:pPr algn="ctr"/>
          <a:endParaRPr lang="fr-FR"/>
        </a:p>
      </dgm:t>
    </dgm:pt>
    <dgm:pt modelId="{8A0E9035-7C2B-40F7-BA1E-76AB3BC64E56}" type="sibTrans" cxnId="{4242C5DE-66F7-41CE-A294-DBC231680A73}">
      <dgm:prSet/>
      <dgm:spPr/>
      <dgm:t>
        <a:bodyPr/>
        <a:lstStyle/>
        <a:p>
          <a:pPr algn="ctr"/>
          <a:endParaRPr lang="fr-FR"/>
        </a:p>
      </dgm:t>
    </dgm:pt>
    <dgm:pt modelId="{1669B73C-A3CC-4D42-8B83-5892990CC29D}" type="asst">
      <dgm:prSet phldrT="[Texte]"/>
      <dgm:spPr/>
      <dgm:t>
        <a:bodyPr/>
        <a:lstStyle/>
        <a:p>
          <a:pPr algn="ctr"/>
          <a:r>
            <a:rPr lang="fr-FR"/>
            <a:t>Secrétariat</a:t>
          </a:r>
        </a:p>
      </dgm:t>
    </dgm:pt>
    <dgm:pt modelId="{6390F7FE-C252-4702-91F0-1507608DCCCE}" type="parTrans" cxnId="{6E76E0A8-B41F-406D-89C0-14C40AE4434C}">
      <dgm:prSet/>
      <dgm:spPr/>
      <dgm:t>
        <a:bodyPr/>
        <a:lstStyle/>
        <a:p>
          <a:endParaRPr lang="fr-FR"/>
        </a:p>
      </dgm:t>
    </dgm:pt>
    <dgm:pt modelId="{D4F9FA6C-69A5-4B18-A9A5-0B124619B8CC}" type="sibTrans" cxnId="{6E76E0A8-B41F-406D-89C0-14C40AE4434C}">
      <dgm:prSet/>
      <dgm:spPr/>
      <dgm:t>
        <a:bodyPr/>
        <a:lstStyle/>
        <a:p>
          <a:endParaRPr lang="fr-FR"/>
        </a:p>
      </dgm:t>
    </dgm:pt>
    <dgm:pt modelId="{BF3C4C94-6E75-4143-B67D-CF36710C5A26}" type="pres">
      <dgm:prSet presAssocID="{852F6F31-B469-4ACA-B2E5-16FF370F60AB}" presName="hierChild1" presStyleCnt="0">
        <dgm:presLayoutVars>
          <dgm:orgChart val="1"/>
          <dgm:chPref val="1"/>
          <dgm:dir/>
          <dgm:animOne val="branch"/>
          <dgm:animLvl val="lvl"/>
          <dgm:resizeHandles/>
        </dgm:presLayoutVars>
      </dgm:prSet>
      <dgm:spPr/>
    </dgm:pt>
    <dgm:pt modelId="{042CEA6B-6F86-4676-865A-F15669267558}" type="pres">
      <dgm:prSet presAssocID="{3FE39B14-709E-4230-8F9B-BDA3564F8365}" presName="hierRoot1" presStyleCnt="0">
        <dgm:presLayoutVars>
          <dgm:hierBranch val="init"/>
        </dgm:presLayoutVars>
      </dgm:prSet>
      <dgm:spPr/>
    </dgm:pt>
    <dgm:pt modelId="{75E7A806-5CBF-42F0-ABFA-DAF9B54A796E}" type="pres">
      <dgm:prSet presAssocID="{3FE39B14-709E-4230-8F9B-BDA3564F8365}" presName="rootComposite1" presStyleCnt="0"/>
      <dgm:spPr/>
    </dgm:pt>
    <dgm:pt modelId="{738216DD-69DF-4F71-9CD8-C2C72BF9E30F}" type="pres">
      <dgm:prSet presAssocID="{3FE39B14-709E-4230-8F9B-BDA3564F8365}" presName="rootText1" presStyleLbl="node0" presStyleIdx="0" presStyleCnt="1">
        <dgm:presLayoutVars>
          <dgm:chPref val="3"/>
        </dgm:presLayoutVars>
      </dgm:prSet>
      <dgm:spPr/>
      <dgm:t>
        <a:bodyPr/>
        <a:lstStyle/>
        <a:p>
          <a:endParaRPr lang="fr-FR"/>
        </a:p>
      </dgm:t>
    </dgm:pt>
    <dgm:pt modelId="{ECED3418-5B59-4D0C-BAFB-417B26063CDC}" type="pres">
      <dgm:prSet presAssocID="{3FE39B14-709E-4230-8F9B-BDA3564F8365}" presName="rootConnector1" presStyleLbl="node1" presStyleIdx="0" presStyleCnt="0"/>
      <dgm:spPr/>
    </dgm:pt>
    <dgm:pt modelId="{71105D68-6591-4CC5-BA24-9A5CFC396CE4}" type="pres">
      <dgm:prSet presAssocID="{3FE39B14-709E-4230-8F9B-BDA3564F8365}" presName="hierChild2" presStyleCnt="0"/>
      <dgm:spPr/>
    </dgm:pt>
    <dgm:pt modelId="{80E1D900-750D-4A52-8FD3-B77DEB588F54}" type="pres">
      <dgm:prSet presAssocID="{4836E116-EF03-43A4-9DD0-6A32A9A20221}" presName="Name37" presStyleLbl="parChTrans1D2" presStyleIdx="0" presStyleCnt="5"/>
      <dgm:spPr/>
    </dgm:pt>
    <dgm:pt modelId="{21522151-6CFB-4FDB-8767-685257AD48FE}" type="pres">
      <dgm:prSet presAssocID="{32E33784-7447-4F33-A5C9-F5E59AEC1112}" presName="hierRoot2" presStyleCnt="0">
        <dgm:presLayoutVars>
          <dgm:hierBranch val="init"/>
        </dgm:presLayoutVars>
      </dgm:prSet>
      <dgm:spPr/>
    </dgm:pt>
    <dgm:pt modelId="{4041CEA1-D7DE-4A49-BAD2-A3B2A0E33A3E}" type="pres">
      <dgm:prSet presAssocID="{32E33784-7447-4F33-A5C9-F5E59AEC1112}" presName="rootComposite" presStyleCnt="0"/>
      <dgm:spPr/>
    </dgm:pt>
    <dgm:pt modelId="{465B3D7F-1CF5-466D-9C6B-29BF4E594024}" type="pres">
      <dgm:prSet presAssocID="{32E33784-7447-4F33-A5C9-F5E59AEC1112}" presName="rootText" presStyleLbl="node2" presStyleIdx="0" presStyleCnt="3">
        <dgm:presLayoutVars>
          <dgm:chPref val="3"/>
        </dgm:presLayoutVars>
      </dgm:prSet>
      <dgm:spPr/>
      <dgm:t>
        <a:bodyPr/>
        <a:lstStyle/>
        <a:p>
          <a:endParaRPr lang="fr-FR"/>
        </a:p>
      </dgm:t>
    </dgm:pt>
    <dgm:pt modelId="{3825BFFA-E1EC-40BF-83F2-396505BBC18B}" type="pres">
      <dgm:prSet presAssocID="{32E33784-7447-4F33-A5C9-F5E59AEC1112}" presName="rootConnector" presStyleLbl="node2" presStyleIdx="0" presStyleCnt="3"/>
      <dgm:spPr/>
    </dgm:pt>
    <dgm:pt modelId="{36E0344C-3D02-44C0-96C3-88DEF4D5BA23}" type="pres">
      <dgm:prSet presAssocID="{32E33784-7447-4F33-A5C9-F5E59AEC1112}" presName="hierChild4" presStyleCnt="0"/>
      <dgm:spPr/>
    </dgm:pt>
    <dgm:pt modelId="{93CD640C-8094-4607-BA62-2C9F4AA02982}" type="pres">
      <dgm:prSet presAssocID="{32E33784-7447-4F33-A5C9-F5E59AEC1112}" presName="hierChild5" presStyleCnt="0"/>
      <dgm:spPr/>
    </dgm:pt>
    <dgm:pt modelId="{8EB1091B-4140-41AB-9AB8-7EF622721F4E}" type="pres">
      <dgm:prSet presAssocID="{F95AEC5B-CE79-4D9C-ACB8-3C8D80F5D143}" presName="Name37" presStyleLbl="parChTrans1D2" presStyleIdx="1" presStyleCnt="5"/>
      <dgm:spPr/>
    </dgm:pt>
    <dgm:pt modelId="{9717B353-B6F9-4493-9B80-9913341FAF97}" type="pres">
      <dgm:prSet presAssocID="{505146E2-124F-496F-B370-2250216B7101}" presName="hierRoot2" presStyleCnt="0">
        <dgm:presLayoutVars>
          <dgm:hierBranch val="init"/>
        </dgm:presLayoutVars>
      </dgm:prSet>
      <dgm:spPr/>
    </dgm:pt>
    <dgm:pt modelId="{2DDD95DD-5B9C-4A88-8582-A790E678A077}" type="pres">
      <dgm:prSet presAssocID="{505146E2-124F-496F-B370-2250216B7101}" presName="rootComposite" presStyleCnt="0"/>
      <dgm:spPr/>
    </dgm:pt>
    <dgm:pt modelId="{4A8DA7D1-7E9C-4824-9416-19692FE28FE3}" type="pres">
      <dgm:prSet presAssocID="{505146E2-124F-496F-B370-2250216B7101}" presName="rootText" presStyleLbl="node2" presStyleIdx="1" presStyleCnt="3" custScaleX="94814">
        <dgm:presLayoutVars>
          <dgm:chPref val="3"/>
        </dgm:presLayoutVars>
      </dgm:prSet>
      <dgm:spPr/>
      <dgm:t>
        <a:bodyPr/>
        <a:lstStyle/>
        <a:p>
          <a:endParaRPr lang="fr-FR"/>
        </a:p>
      </dgm:t>
    </dgm:pt>
    <dgm:pt modelId="{85417518-744E-48BF-A268-FB6C9004B10F}" type="pres">
      <dgm:prSet presAssocID="{505146E2-124F-496F-B370-2250216B7101}" presName="rootConnector" presStyleLbl="node2" presStyleIdx="1" presStyleCnt="3"/>
      <dgm:spPr/>
    </dgm:pt>
    <dgm:pt modelId="{54DD4073-D23A-4BE5-8DF1-54BA156DF3F0}" type="pres">
      <dgm:prSet presAssocID="{505146E2-124F-496F-B370-2250216B7101}" presName="hierChild4" presStyleCnt="0"/>
      <dgm:spPr/>
    </dgm:pt>
    <dgm:pt modelId="{F80BDF68-382A-434C-98E1-C2ACBA2594A7}" type="pres">
      <dgm:prSet presAssocID="{505146E2-124F-496F-B370-2250216B7101}" presName="hierChild5" presStyleCnt="0"/>
      <dgm:spPr/>
    </dgm:pt>
    <dgm:pt modelId="{F10CE9BB-D411-42EF-9E41-1D485EE28070}" type="pres">
      <dgm:prSet presAssocID="{240F6851-4BB0-4CD9-ADC0-5925DD439788}" presName="Name37" presStyleLbl="parChTrans1D2" presStyleIdx="2" presStyleCnt="5"/>
      <dgm:spPr/>
    </dgm:pt>
    <dgm:pt modelId="{BCA42B0F-A6F1-48E6-AAEC-6377F3C57967}" type="pres">
      <dgm:prSet presAssocID="{2447C50B-53FA-4609-810C-B8FCB5AE1148}" presName="hierRoot2" presStyleCnt="0">
        <dgm:presLayoutVars>
          <dgm:hierBranch val="init"/>
        </dgm:presLayoutVars>
      </dgm:prSet>
      <dgm:spPr/>
    </dgm:pt>
    <dgm:pt modelId="{AEF68825-55DD-4807-9AF1-761A302ACDC9}" type="pres">
      <dgm:prSet presAssocID="{2447C50B-53FA-4609-810C-B8FCB5AE1148}" presName="rootComposite" presStyleCnt="0"/>
      <dgm:spPr/>
    </dgm:pt>
    <dgm:pt modelId="{EA2C8873-339A-4790-B4F9-4939E4AD7E5A}" type="pres">
      <dgm:prSet presAssocID="{2447C50B-53FA-4609-810C-B8FCB5AE1148}" presName="rootText" presStyleLbl="node2" presStyleIdx="2" presStyleCnt="3">
        <dgm:presLayoutVars>
          <dgm:chPref val="3"/>
        </dgm:presLayoutVars>
      </dgm:prSet>
      <dgm:spPr/>
      <dgm:t>
        <a:bodyPr/>
        <a:lstStyle/>
        <a:p>
          <a:endParaRPr lang="fr-FR"/>
        </a:p>
      </dgm:t>
    </dgm:pt>
    <dgm:pt modelId="{B8F95548-FBFB-44EA-BCA8-2156294FF71B}" type="pres">
      <dgm:prSet presAssocID="{2447C50B-53FA-4609-810C-B8FCB5AE1148}" presName="rootConnector" presStyleLbl="node2" presStyleIdx="2" presStyleCnt="3"/>
      <dgm:spPr/>
    </dgm:pt>
    <dgm:pt modelId="{9AE0BB41-75B9-4E20-973D-91F554FCF4AF}" type="pres">
      <dgm:prSet presAssocID="{2447C50B-53FA-4609-810C-B8FCB5AE1148}" presName="hierChild4" presStyleCnt="0"/>
      <dgm:spPr/>
    </dgm:pt>
    <dgm:pt modelId="{BCBD1E79-2577-49F8-B346-00C3F6226EEB}" type="pres">
      <dgm:prSet presAssocID="{2447C50B-53FA-4609-810C-B8FCB5AE1148}" presName="hierChild5" presStyleCnt="0"/>
      <dgm:spPr/>
    </dgm:pt>
    <dgm:pt modelId="{394BB483-5721-4D12-B2B1-ED9B25AADF5F}" type="pres">
      <dgm:prSet presAssocID="{3FE39B14-709E-4230-8F9B-BDA3564F8365}" presName="hierChild3" presStyleCnt="0"/>
      <dgm:spPr/>
    </dgm:pt>
    <dgm:pt modelId="{AC1E84EE-3CC2-49BF-90C7-0F2056A23174}" type="pres">
      <dgm:prSet presAssocID="{215E7048-4D3A-4AE3-BA3B-4508D54A91C4}" presName="Name111" presStyleLbl="parChTrans1D2" presStyleIdx="3" presStyleCnt="5"/>
      <dgm:spPr/>
    </dgm:pt>
    <dgm:pt modelId="{6CCC9AF9-2B56-42A9-8F0C-1366FB9743B6}" type="pres">
      <dgm:prSet presAssocID="{63A42198-9F93-403F-B5B8-68E2088A17CA}" presName="hierRoot3" presStyleCnt="0">
        <dgm:presLayoutVars>
          <dgm:hierBranch val="init"/>
        </dgm:presLayoutVars>
      </dgm:prSet>
      <dgm:spPr/>
    </dgm:pt>
    <dgm:pt modelId="{3C242244-B421-4A92-9F55-686FC402C4C0}" type="pres">
      <dgm:prSet presAssocID="{63A42198-9F93-403F-B5B8-68E2088A17CA}" presName="rootComposite3" presStyleCnt="0"/>
      <dgm:spPr/>
    </dgm:pt>
    <dgm:pt modelId="{4A9D94AF-216F-4AD7-A1AA-4792BB1351A0}" type="pres">
      <dgm:prSet presAssocID="{63A42198-9F93-403F-B5B8-68E2088A17CA}" presName="rootText3" presStyleLbl="asst1" presStyleIdx="0" presStyleCnt="2">
        <dgm:presLayoutVars>
          <dgm:chPref val="3"/>
        </dgm:presLayoutVars>
      </dgm:prSet>
      <dgm:spPr/>
      <dgm:t>
        <a:bodyPr/>
        <a:lstStyle/>
        <a:p>
          <a:endParaRPr lang="fr-FR"/>
        </a:p>
      </dgm:t>
    </dgm:pt>
    <dgm:pt modelId="{CB5541D5-10CC-400D-9820-1DB54F988028}" type="pres">
      <dgm:prSet presAssocID="{63A42198-9F93-403F-B5B8-68E2088A17CA}" presName="rootConnector3" presStyleLbl="asst1" presStyleIdx="0" presStyleCnt="2"/>
      <dgm:spPr/>
    </dgm:pt>
    <dgm:pt modelId="{89618FDF-C534-4BF8-B72B-E561657D3883}" type="pres">
      <dgm:prSet presAssocID="{63A42198-9F93-403F-B5B8-68E2088A17CA}" presName="hierChild6" presStyleCnt="0"/>
      <dgm:spPr/>
    </dgm:pt>
    <dgm:pt modelId="{EDE61957-6825-436D-8D9D-C717CF5F51A1}" type="pres">
      <dgm:prSet presAssocID="{63A42198-9F93-403F-B5B8-68E2088A17CA}" presName="hierChild7" presStyleCnt="0"/>
      <dgm:spPr/>
    </dgm:pt>
    <dgm:pt modelId="{9F7EF339-80C6-4905-AC72-EAB0F126E748}" type="pres">
      <dgm:prSet presAssocID="{6390F7FE-C252-4702-91F0-1507608DCCCE}" presName="Name111" presStyleLbl="parChTrans1D2" presStyleIdx="4" presStyleCnt="5"/>
      <dgm:spPr/>
    </dgm:pt>
    <dgm:pt modelId="{3296E81A-CC93-414B-8E19-6D6CC1B8289E}" type="pres">
      <dgm:prSet presAssocID="{1669B73C-A3CC-4D42-8B83-5892990CC29D}" presName="hierRoot3" presStyleCnt="0">
        <dgm:presLayoutVars>
          <dgm:hierBranch val="init"/>
        </dgm:presLayoutVars>
      </dgm:prSet>
      <dgm:spPr/>
    </dgm:pt>
    <dgm:pt modelId="{F5AFDC87-9C65-4C51-B139-EE651CBEBD29}" type="pres">
      <dgm:prSet presAssocID="{1669B73C-A3CC-4D42-8B83-5892990CC29D}" presName="rootComposite3" presStyleCnt="0"/>
      <dgm:spPr/>
    </dgm:pt>
    <dgm:pt modelId="{D72B16C4-00ED-4496-99A5-564D4246163C}" type="pres">
      <dgm:prSet presAssocID="{1669B73C-A3CC-4D42-8B83-5892990CC29D}" presName="rootText3" presStyleLbl="asst1" presStyleIdx="1" presStyleCnt="2">
        <dgm:presLayoutVars>
          <dgm:chPref val="3"/>
        </dgm:presLayoutVars>
      </dgm:prSet>
      <dgm:spPr/>
    </dgm:pt>
    <dgm:pt modelId="{8823FE9D-2BEF-4317-A18B-BB9BFED28A73}" type="pres">
      <dgm:prSet presAssocID="{1669B73C-A3CC-4D42-8B83-5892990CC29D}" presName="rootConnector3" presStyleLbl="asst1" presStyleIdx="1" presStyleCnt="2"/>
      <dgm:spPr/>
    </dgm:pt>
    <dgm:pt modelId="{52CCFC7E-16DC-4DF2-A101-4E85CCB337C7}" type="pres">
      <dgm:prSet presAssocID="{1669B73C-A3CC-4D42-8B83-5892990CC29D}" presName="hierChild6" presStyleCnt="0"/>
      <dgm:spPr/>
    </dgm:pt>
    <dgm:pt modelId="{77F6FCAA-2F31-4F8B-9961-7160CD84B9F2}" type="pres">
      <dgm:prSet presAssocID="{1669B73C-A3CC-4D42-8B83-5892990CC29D}" presName="hierChild7" presStyleCnt="0"/>
      <dgm:spPr/>
    </dgm:pt>
  </dgm:ptLst>
  <dgm:cxnLst>
    <dgm:cxn modelId="{F0312BA8-3783-4025-B28D-A6CA4DEF1A90}" type="presOf" srcId="{1669B73C-A3CC-4D42-8B83-5892990CC29D}" destId="{D72B16C4-00ED-4496-99A5-564D4246163C}" srcOrd="0" destOrd="0" presId="urn:microsoft.com/office/officeart/2005/8/layout/orgChart1"/>
    <dgm:cxn modelId="{6E76E0A8-B41F-406D-89C0-14C40AE4434C}" srcId="{3FE39B14-709E-4230-8F9B-BDA3564F8365}" destId="{1669B73C-A3CC-4D42-8B83-5892990CC29D}" srcOrd="1" destOrd="0" parTransId="{6390F7FE-C252-4702-91F0-1507608DCCCE}" sibTransId="{D4F9FA6C-69A5-4B18-A9A5-0B124619B8CC}"/>
    <dgm:cxn modelId="{649F0BEE-74EA-4D3D-9C82-CC27F1A0E380}" type="presOf" srcId="{1669B73C-A3CC-4D42-8B83-5892990CC29D}" destId="{8823FE9D-2BEF-4317-A18B-BB9BFED28A73}" srcOrd="1" destOrd="0" presId="urn:microsoft.com/office/officeart/2005/8/layout/orgChart1"/>
    <dgm:cxn modelId="{B555119D-6446-4FB9-910E-1B3F8DDEE243}" type="presOf" srcId="{63A42198-9F93-403F-B5B8-68E2088A17CA}" destId="{4A9D94AF-216F-4AD7-A1AA-4792BB1351A0}" srcOrd="0" destOrd="0" presId="urn:microsoft.com/office/officeart/2005/8/layout/orgChart1"/>
    <dgm:cxn modelId="{4242C5DE-66F7-41CE-A294-DBC231680A73}" srcId="{3FE39B14-709E-4230-8F9B-BDA3564F8365}" destId="{2447C50B-53FA-4609-810C-B8FCB5AE1148}" srcOrd="4" destOrd="0" parTransId="{240F6851-4BB0-4CD9-ADC0-5925DD439788}" sibTransId="{8A0E9035-7C2B-40F7-BA1E-76AB3BC64E56}"/>
    <dgm:cxn modelId="{0EFC6FDD-4346-4E4F-8874-6BA5D2EB7FF1}" type="presOf" srcId="{2447C50B-53FA-4609-810C-B8FCB5AE1148}" destId="{EA2C8873-339A-4790-B4F9-4939E4AD7E5A}" srcOrd="0" destOrd="0" presId="urn:microsoft.com/office/officeart/2005/8/layout/orgChart1"/>
    <dgm:cxn modelId="{CA928D65-194E-4294-B45D-73AA5F8E90F5}" type="presOf" srcId="{2447C50B-53FA-4609-810C-B8FCB5AE1148}" destId="{B8F95548-FBFB-44EA-BCA8-2156294FF71B}" srcOrd="1" destOrd="0" presId="urn:microsoft.com/office/officeart/2005/8/layout/orgChart1"/>
    <dgm:cxn modelId="{209ED3CE-2B7A-4228-AF92-F98BF4CE5EB6}" type="presOf" srcId="{6390F7FE-C252-4702-91F0-1507608DCCCE}" destId="{9F7EF339-80C6-4905-AC72-EAB0F126E748}" srcOrd="0" destOrd="0" presId="urn:microsoft.com/office/officeart/2005/8/layout/orgChart1"/>
    <dgm:cxn modelId="{C01D58AB-AC93-4B3A-BD07-B242665AA596}" type="presOf" srcId="{4836E116-EF03-43A4-9DD0-6A32A9A20221}" destId="{80E1D900-750D-4A52-8FD3-B77DEB588F54}" srcOrd="0" destOrd="0" presId="urn:microsoft.com/office/officeart/2005/8/layout/orgChart1"/>
    <dgm:cxn modelId="{1ED67326-576A-40AD-8BE6-F26D5F5C75E5}" type="presOf" srcId="{32E33784-7447-4F33-A5C9-F5E59AEC1112}" destId="{465B3D7F-1CF5-466D-9C6B-29BF4E594024}" srcOrd="0" destOrd="0" presId="urn:microsoft.com/office/officeart/2005/8/layout/orgChart1"/>
    <dgm:cxn modelId="{D2A7795B-A2CC-4696-B203-26FA4A524836}" type="presOf" srcId="{F95AEC5B-CE79-4D9C-ACB8-3C8D80F5D143}" destId="{8EB1091B-4140-41AB-9AB8-7EF622721F4E}" srcOrd="0" destOrd="0" presId="urn:microsoft.com/office/officeart/2005/8/layout/orgChart1"/>
    <dgm:cxn modelId="{5C0C62F7-D189-4E26-A437-EC432863090F}" type="presOf" srcId="{240F6851-4BB0-4CD9-ADC0-5925DD439788}" destId="{F10CE9BB-D411-42EF-9E41-1D485EE28070}" srcOrd="0" destOrd="0" presId="urn:microsoft.com/office/officeart/2005/8/layout/orgChart1"/>
    <dgm:cxn modelId="{D9B074F1-6188-4815-84EF-CA777E88A39E}" type="presOf" srcId="{3FE39B14-709E-4230-8F9B-BDA3564F8365}" destId="{ECED3418-5B59-4D0C-BAFB-417B26063CDC}" srcOrd="1" destOrd="0" presId="urn:microsoft.com/office/officeart/2005/8/layout/orgChart1"/>
    <dgm:cxn modelId="{01FD10B8-2ED8-429B-B70A-21756566F1A2}" srcId="{852F6F31-B469-4ACA-B2E5-16FF370F60AB}" destId="{3FE39B14-709E-4230-8F9B-BDA3564F8365}" srcOrd="0" destOrd="0" parTransId="{EBC8B7F1-9BAC-4E0C-974A-7B45EC5A361B}" sibTransId="{74DF57ED-6AB4-4EA8-A26D-1831CD0156E1}"/>
    <dgm:cxn modelId="{43553AE1-4860-4968-B4DB-A2AC8674AD62}" type="presOf" srcId="{215E7048-4D3A-4AE3-BA3B-4508D54A91C4}" destId="{AC1E84EE-3CC2-49BF-90C7-0F2056A23174}" srcOrd="0" destOrd="0" presId="urn:microsoft.com/office/officeart/2005/8/layout/orgChart1"/>
    <dgm:cxn modelId="{98BA409C-C896-477F-A8A7-F5D49FD840FE}" srcId="{3FE39B14-709E-4230-8F9B-BDA3564F8365}" destId="{32E33784-7447-4F33-A5C9-F5E59AEC1112}" srcOrd="2" destOrd="0" parTransId="{4836E116-EF03-43A4-9DD0-6A32A9A20221}" sibTransId="{D5D531E8-99FA-476E-8CEB-D3EF847FB750}"/>
    <dgm:cxn modelId="{FCA38EE3-D646-45A3-A5F3-8F58CB982233}" srcId="{3FE39B14-709E-4230-8F9B-BDA3564F8365}" destId="{63A42198-9F93-403F-B5B8-68E2088A17CA}" srcOrd="0" destOrd="0" parTransId="{215E7048-4D3A-4AE3-BA3B-4508D54A91C4}" sibTransId="{371B2B15-BF53-46B8-8218-0862759A4689}"/>
    <dgm:cxn modelId="{B72F910D-CFF0-4692-8BA5-728D6C372D5E}" type="presOf" srcId="{505146E2-124F-496F-B370-2250216B7101}" destId="{85417518-744E-48BF-A268-FB6C9004B10F}" srcOrd="1" destOrd="0" presId="urn:microsoft.com/office/officeart/2005/8/layout/orgChart1"/>
    <dgm:cxn modelId="{3EB037AE-F937-4D7F-AFF9-8506EBD2F7AA}" type="presOf" srcId="{63A42198-9F93-403F-B5B8-68E2088A17CA}" destId="{CB5541D5-10CC-400D-9820-1DB54F988028}" srcOrd="1" destOrd="0" presId="urn:microsoft.com/office/officeart/2005/8/layout/orgChart1"/>
    <dgm:cxn modelId="{B244B6D1-A693-4BC0-87B3-E59B81674FED}" type="presOf" srcId="{852F6F31-B469-4ACA-B2E5-16FF370F60AB}" destId="{BF3C4C94-6E75-4143-B67D-CF36710C5A26}" srcOrd="0" destOrd="0" presId="urn:microsoft.com/office/officeart/2005/8/layout/orgChart1"/>
    <dgm:cxn modelId="{D14AA8BF-92FD-4B5F-80D6-9CFB739A40B3}" srcId="{3FE39B14-709E-4230-8F9B-BDA3564F8365}" destId="{505146E2-124F-496F-B370-2250216B7101}" srcOrd="3" destOrd="0" parTransId="{F95AEC5B-CE79-4D9C-ACB8-3C8D80F5D143}" sibTransId="{CC6C621E-6555-4F85-9EF0-BC70512A4C79}"/>
    <dgm:cxn modelId="{1CF62837-56AA-4D65-A663-DA40784ECCFC}" type="presOf" srcId="{505146E2-124F-496F-B370-2250216B7101}" destId="{4A8DA7D1-7E9C-4824-9416-19692FE28FE3}" srcOrd="0" destOrd="0" presId="urn:microsoft.com/office/officeart/2005/8/layout/orgChart1"/>
    <dgm:cxn modelId="{FCA5BD2C-B630-4B60-918F-C137CED62063}" type="presOf" srcId="{3FE39B14-709E-4230-8F9B-BDA3564F8365}" destId="{738216DD-69DF-4F71-9CD8-C2C72BF9E30F}" srcOrd="0" destOrd="0" presId="urn:microsoft.com/office/officeart/2005/8/layout/orgChart1"/>
    <dgm:cxn modelId="{CBB07B25-BB0E-45E3-8E6A-8DC93AC9E327}" type="presOf" srcId="{32E33784-7447-4F33-A5C9-F5E59AEC1112}" destId="{3825BFFA-E1EC-40BF-83F2-396505BBC18B}" srcOrd="1" destOrd="0" presId="urn:microsoft.com/office/officeart/2005/8/layout/orgChart1"/>
    <dgm:cxn modelId="{F69A021E-7723-4A77-992C-8ECB3D3FE878}" type="presParOf" srcId="{BF3C4C94-6E75-4143-B67D-CF36710C5A26}" destId="{042CEA6B-6F86-4676-865A-F15669267558}" srcOrd="0" destOrd="0" presId="urn:microsoft.com/office/officeart/2005/8/layout/orgChart1"/>
    <dgm:cxn modelId="{6A0F180E-DC9C-402B-8692-A813623CBA76}" type="presParOf" srcId="{042CEA6B-6F86-4676-865A-F15669267558}" destId="{75E7A806-5CBF-42F0-ABFA-DAF9B54A796E}" srcOrd="0" destOrd="0" presId="urn:microsoft.com/office/officeart/2005/8/layout/orgChart1"/>
    <dgm:cxn modelId="{83440064-D277-4155-8D06-9B9FC8D3C1EA}" type="presParOf" srcId="{75E7A806-5CBF-42F0-ABFA-DAF9B54A796E}" destId="{738216DD-69DF-4F71-9CD8-C2C72BF9E30F}" srcOrd="0" destOrd="0" presId="urn:microsoft.com/office/officeart/2005/8/layout/orgChart1"/>
    <dgm:cxn modelId="{9C779B10-3DF2-4F79-A27B-1F8739CFE3F5}" type="presParOf" srcId="{75E7A806-5CBF-42F0-ABFA-DAF9B54A796E}" destId="{ECED3418-5B59-4D0C-BAFB-417B26063CDC}" srcOrd="1" destOrd="0" presId="urn:microsoft.com/office/officeart/2005/8/layout/orgChart1"/>
    <dgm:cxn modelId="{B376C71B-E528-4381-A158-ABBD95D69CF4}" type="presParOf" srcId="{042CEA6B-6F86-4676-865A-F15669267558}" destId="{71105D68-6591-4CC5-BA24-9A5CFC396CE4}" srcOrd="1" destOrd="0" presId="urn:microsoft.com/office/officeart/2005/8/layout/orgChart1"/>
    <dgm:cxn modelId="{9365E026-B79A-4017-94CF-1F579E21F2D3}" type="presParOf" srcId="{71105D68-6591-4CC5-BA24-9A5CFC396CE4}" destId="{80E1D900-750D-4A52-8FD3-B77DEB588F54}" srcOrd="0" destOrd="0" presId="urn:microsoft.com/office/officeart/2005/8/layout/orgChart1"/>
    <dgm:cxn modelId="{7F4D9522-65E1-4ADF-9820-890294113048}" type="presParOf" srcId="{71105D68-6591-4CC5-BA24-9A5CFC396CE4}" destId="{21522151-6CFB-4FDB-8767-685257AD48FE}" srcOrd="1" destOrd="0" presId="urn:microsoft.com/office/officeart/2005/8/layout/orgChart1"/>
    <dgm:cxn modelId="{B3D42BC0-E32E-4830-9F83-9A138BC8FBB5}" type="presParOf" srcId="{21522151-6CFB-4FDB-8767-685257AD48FE}" destId="{4041CEA1-D7DE-4A49-BAD2-A3B2A0E33A3E}" srcOrd="0" destOrd="0" presId="urn:microsoft.com/office/officeart/2005/8/layout/orgChart1"/>
    <dgm:cxn modelId="{DD1207AF-5ADA-4170-9572-B7CC6F0B2373}" type="presParOf" srcId="{4041CEA1-D7DE-4A49-BAD2-A3B2A0E33A3E}" destId="{465B3D7F-1CF5-466D-9C6B-29BF4E594024}" srcOrd="0" destOrd="0" presId="urn:microsoft.com/office/officeart/2005/8/layout/orgChart1"/>
    <dgm:cxn modelId="{39B74389-1E32-406C-9D61-93E212F1CEE8}" type="presParOf" srcId="{4041CEA1-D7DE-4A49-BAD2-A3B2A0E33A3E}" destId="{3825BFFA-E1EC-40BF-83F2-396505BBC18B}" srcOrd="1" destOrd="0" presId="urn:microsoft.com/office/officeart/2005/8/layout/orgChart1"/>
    <dgm:cxn modelId="{7A81879C-6159-4245-B220-9245817F7FCC}" type="presParOf" srcId="{21522151-6CFB-4FDB-8767-685257AD48FE}" destId="{36E0344C-3D02-44C0-96C3-88DEF4D5BA23}" srcOrd="1" destOrd="0" presId="urn:microsoft.com/office/officeart/2005/8/layout/orgChart1"/>
    <dgm:cxn modelId="{8738993D-9C65-48C2-88B6-004E57064BD0}" type="presParOf" srcId="{21522151-6CFB-4FDB-8767-685257AD48FE}" destId="{93CD640C-8094-4607-BA62-2C9F4AA02982}" srcOrd="2" destOrd="0" presId="urn:microsoft.com/office/officeart/2005/8/layout/orgChart1"/>
    <dgm:cxn modelId="{0FF79F87-3F49-4F26-A5E1-0A01B5FB9FBE}" type="presParOf" srcId="{71105D68-6591-4CC5-BA24-9A5CFC396CE4}" destId="{8EB1091B-4140-41AB-9AB8-7EF622721F4E}" srcOrd="2" destOrd="0" presId="urn:microsoft.com/office/officeart/2005/8/layout/orgChart1"/>
    <dgm:cxn modelId="{490ADF41-231B-43B9-8968-6F31162DDDF3}" type="presParOf" srcId="{71105D68-6591-4CC5-BA24-9A5CFC396CE4}" destId="{9717B353-B6F9-4493-9B80-9913341FAF97}" srcOrd="3" destOrd="0" presId="urn:microsoft.com/office/officeart/2005/8/layout/orgChart1"/>
    <dgm:cxn modelId="{78EEF7BD-ED50-40F8-A511-C8C94ECFDDD2}" type="presParOf" srcId="{9717B353-B6F9-4493-9B80-9913341FAF97}" destId="{2DDD95DD-5B9C-4A88-8582-A790E678A077}" srcOrd="0" destOrd="0" presId="urn:microsoft.com/office/officeart/2005/8/layout/orgChart1"/>
    <dgm:cxn modelId="{913D517B-13EA-49EF-96DA-E276F0E52747}" type="presParOf" srcId="{2DDD95DD-5B9C-4A88-8582-A790E678A077}" destId="{4A8DA7D1-7E9C-4824-9416-19692FE28FE3}" srcOrd="0" destOrd="0" presId="urn:microsoft.com/office/officeart/2005/8/layout/orgChart1"/>
    <dgm:cxn modelId="{933614DB-79CD-492B-8F84-32BC51504E0A}" type="presParOf" srcId="{2DDD95DD-5B9C-4A88-8582-A790E678A077}" destId="{85417518-744E-48BF-A268-FB6C9004B10F}" srcOrd="1" destOrd="0" presId="urn:microsoft.com/office/officeart/2005/8/layout/orgChart1"/>
    <dgm:cxn modelId="{5901DCBF-AA40-433C-A093-F247D3EFB18F}" type="presParOf" srcId="{9717B353-B6F9-4493-9B80-9913341FAF97}" destId="{54DD4073-D23A-4BE5-8DF1-54BA156DF3F0}" srcOrd="1" destOrd="0" presId="urn:microsoft.com/office/officeart/2005/8/layout/orgChart1"/>
    <dgm:cxn modelId="{068AA71E-C54B-4C0D-973B-DF243C4AD5A5}" type="presParOf" srcId="{9717B353-B6F9-4493-9B80-9913341FAF97}" destId="{F80BDF68-382A-434C-98E1-C2ACBA2594A7}" srcOrd="2" destOrd="0" presId="urn:microsoft.com/office/officeart/2005/8/layout/orgChart1"/>
    <dgm:cxn modelId="{CBFC54D0-703E-44E4-9C76-42BFE9ED2939}" type="presParOf" srcId="{71105D68-6591-4CC5-BA24-9A5CFC396CE4}" destId="{F10CE9BB-D411-42EF-9E41-1D485EE28070}" srcOrd="4" destOrd="0" presId="urn:microsoft.com/office/officeart/2005/8/layout/orgChart1"/>
    <dgm:cxn modelId="{8154B407-A1D7-4264-A965-65BE08BFF4EC}" type="presParOf" srcId="{71105D68-6591-4CC5-BA24-9A5CFC396CE4}" destId="{BCA42B0F-A6F1-48E6-AAEC-6377F3C57967}" srcOrd="5" destOrd="0" presId="urn:microsoft.com/office/officeart/2005/8/layout/orgChart1"/>
    <dgm:cxn modelId="{28658EE6-CD07-4271-92F9-09A77D37112A}" type="presParOf" srcId="{BCA42B0F-A6F1-48E6-AAEC-6377F3C57967}" destId="{AEF68825-55DD-4807-9AF1-761A302ACDC9}" srcOrd="0" destOrd="0" presId="urn:microsoft.com/office/officeart/2005/8/layout/orgChart1"/>
    <dgm:cxn modelId="{DE0D57FE-218A-4AD7-B957-CA3385A62437}" type="presParOf" srcId="{AEF68825-55DD-4807-9AF1-761A302ACDC9}" destId="{EA2C8873-339A-4790-B4F9-4939E4AD7E5A}" srcOrd="0" destOrd="0" presId="urn:microsoft.com/office/officeart/2005/8/layout/orgChart1"/>
    <dgm:cxn modelId="{20D7C338-E0B6-4808-B859-68DAB6563023}" type="presParOf" srcId="{AEF68825-55DD-4807-9AF1-761A302ACDC9}" destId="{B8F95548-FBFB-44EA-BCA8-2156294FF71B}" srcOrd="1" destOrd="0" presId="urn:microsoft.com/office/officeart/2005/8/layout/orgChart1"/>
    <dgm:cxn modelId="{1CAFEBF6-8CC7-4EE0-B324-0E1A2532B61C}" type="presParOf" srcId="{BCA42B0F-A6F1-48E6-AAEC-6377F3C57967}" destId="{9AE0BB41-75B9-4E20-973D-91F554FCF4AF}" srcOrd="1" destOrd="0" presId="urn:microsoft.com/office/officeart/2005/8/layout/orgChart1"/>
    <dgm:cxn modelId="{34E2FB3F-D10B-4C36-A458-9C5891642BDE}" type="presParOf" srcId="{BCA42B0F-A6F1-48E6-AAEC-6377F3C57967}" destId="{BCBD1E79-2577-49F8-B346-00C3F6226EEB}" srcOrd="2" destOrd="0" presId="urn:microsoft.com/office/officeart/2005/8/layout/orgChart1"/>
    <dgm:cxn modelId="{D46F0E96-74B1-4067-BB58-4D30B493ACB3}" type="presParOf" srcId="{042CEA6B-6F86-4676-865A-F15669267558}" destId="{394BB483-5721-4D12-B2B1-ED9B25AADF5F}" srcOrd="2" destOrd="0" presId="urn:microsoft.com/office/officeart/2005/8/layout/orgChart1"/>
    <dgm:cxn modelId="{458E5632-FFE9-4363-805B-8E4BA625F6C7}" type="presParOf" srcId="{394BB483-5721-4D12-B2B1-ED9B25AADF5F}" destId="{AC1E84EE-3CC2-49BF-90C7-0F2056A23174}" srcOrd="0" destOrd="0" presId="urn:microsoft.com/office/officeart/2005/8/layout/orgChart1"/>
    <dgm:cxn modelId="{DDA9E1DA-4B08-480F-880C-85E7C8AACA70}" type="presParOf" srcId="{394BB483-5721-4D12-B2B1-ED9B25AADF5F}" destId="{6CCC9AF9-2B56-42A9-8F0C-1366FB9743B6}" srcOrd="1" destOrd="0" presId="urn:microsoft.com/office/officeart/2005/8/layout/orgChart1"/>
    <dgm:cxn modelId="{AA4AC659-E977-4BFC-8D46-936EF509269F}" type="presParOf" srcId="{6CCC9AF9-2B56-42A9-8F0C-1366FB9743B6}" destId="{3C242244-B421-4A92-9F55-686FC402C4C0}" srcOrd="0" destOrd="0" presId="urn:microsoft.com/office/officeart/2005/8/layout/orgChart1"/>
    <dgm:cxn modelId="{6C50A75C-C703-4ABC-A9A4-6EB90D5781C7}" type="presParOf" srcId="{3C242244-B421-4A92-9F55-686FC402C4C0}" destId="{4A9D94AF-216F-4AD7-A1AA-4792BB1351A0}" srcOrd="0" destOrd="0" presId="urn:microsoft.com/office/officeart/2005/8/layout/orgChart1"/>
    <dgm:cxn modelId="{3C02135B-9B2F-4490-B0E1-46FBB8CBDD90}" type="presParOf" srcId="{3C242244-B421-4A92-9F55-686FC402C4C0}" destId="{CB5541D5-10CC-400D-9820-1DB54F988028}" srcOrd="1" destOrd="0" presId="urn:microsoft.com/office/officeart/2005/8/layout/orgChart1"/>
    <dgm:cxn modelId="{18D34616-9B8B-425B-A172-17C17187C423}" type="presParOf" srcId="{6CCC9AF9-2B56-42A9-8F0C-1366FB9743B6}" destId="{89618FDF-C534-4BF8-B72B-E561657D3883}" srcOrd="1" destOrd="0" presId="urn:microsoft.com/office/officeart/2005/8/layout/orgChart1"/>
    <dgm:cxn modelId="{B7722D5B-7A70-4B82-AB72-7C23AB3E9A79}" type="presParOf" srcId="{6CCC9AF9-2B56-42A9-8F0C-1366FB9743B6}" destId="{EDE61957-6825-436D-8D9D-C717CF5F51A1}" srcOrd="2" destOrd="0" presId="urn:microsoft.com/office/officeart/2005/8/layout/orgChart1"/>
    <dgm:cxn modelId="{927DF917-7EF8-48BF-B298-122D938039EF}" type="presParOf" srcId="{394BB483-5721-4D12-B2B1-ED9B25AADF5F}" destId="{9F7EF339-80C6-4905-AC72-EAB0F126E748}" srcOrd="2" destOrd="0" presId="urn:microsoft.com/office/officeart/2005/8/layout/orgChart1"/>
    <dgm:cxn modelId="{ED5312AA-891A-49C5-8EC4-5D63EF8B112E}" type="presParOf" srcId="{394BB483-5721-4D12-B2B1-ED9B25AADF5F}" destId="{3296E81A-CC93-414B-8E19-6D6CC1B8289E}" srcOrd="3" destOrd="0" presId="urn:microsoft.com/office/officeart/2005/8/layout/orgChart1"/>
    <dgm:cxn modelId="{AA340151-BDD0-47EB-969D-6D54A809D347}" type="presParOf" srcId="{3296E81A-CC93-414B-8E19-6D6CC1B8289E}" destId="{F5AFDC87-9C65-4C51-B139-EE651CBEBD29}" srcOrd="0" destOrd="0" presId="urn:microsoft.com/office/officeart/2005/8/layout/orgChart1"/>
    <dgm:cxn modelId="{E9EF049F-42C3-4F52-9B7A-4BF88504B0E1}" type="presParOf" srcId="{F5AFDC87-9C65-4C51-B139-EE651CBEBD29}" destId="{D72B16C4-00ED-4496-99A5-564D4246163C}" srcOrd="0" destOrd="0" presId="urn:microsoft.com/office/officeart/2005/8/layout/orgChart1"/>
    <dgm:cxn modelId="{D1EE11A9-7ECE-41F2-B56B-8E43C3807254}" type="presParOf" srcId="{F5AFDC87-9C65-4C51-B139-EE651CBEBD29}" destId="{8823FE9D-2BEF-4317-A18B-BB9BFED28A73}" srcOrd="1" destOrd="0" presId="urn:microsoft.com/office/officeart/2005/8/layout/orgChart1"/>
    <dgm:cxn modelId="{C91E5FA0-2035-49D7-8D8C-088823AB9930}" type="presParOf" srcId="{3296E81A-CC93-414B-8E19-6D6CC1B8289E}" destId="{52CCFC7E-16DC-4DF2-A101-4E85CCB337C7}" srcOrd="1" destOrd="0" presId="urn:microsoft.com/office/officeart/2005/8/layout/orgChart1"/>
    <dgm:cxn modelId="{81781288-EE51-4098-A5D8-8D3105A00B7F}" type="presParOf" srcId="{3296E81A-CC93-414B-8E19-6D6CC1B8289E}" destId="{77F6FCAA-2F31-4F8B-9961-7160CD84B9F2}" srcOrd="2" destOrd="0" presId="urn:microsoft.com/office/officeart/2005/8/layout/orgChart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14D53E-6FA6-4837-A954-AD336F882982}">
      <dsp:nvSpPr>
        <dsp:cNvPr id="0" name=""/>
        <dsp:cNvSpPr/>
      </dsp:nvSpPr>
      <dsp:spPr>
        <a:xfrm>
          <a:off x="1" y="0"/>
          <a:ext cx="5754737" cy="110578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C375D07-3983-486C-91B4-6D63A329C24F}">
      <dsp:nvSpPr>
        <dsp:cNvPr id="0" name=""/>
        <dsp:cNvSpPr/>
      </dsp:nvSpPr>
      <dsp:spPr>
        <a:xfrm>
          <a:off x="1462" y="331735"/>
          <a:ext cx="905891" cy="44231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Plan initial</a:t>
          </a:r>
        </a:p>
      </dsp:txBody>
      <dsp:txXfrm>
        <a:off x="1462" y="331735"/>
        <a:ext cx="905891" cy="442314"/>
      </dsp:txXfrm>
    </dsp:sp>
    <dsp:sp modelId="{512F7B59-625B-436F-AA4E-1EE60C754BDC}">
      <dsp:nvSpPr>
        <dsp:cNvPr id="0" name=""/>
        <dsp:cNvSpPr/>
      </dsp:nvSpPr>
      <dsp:spPr>
        <a:xfrm>
          <a:off x="970646" y="331735"/>
          <a:ext cx="905891" cy="442314"/>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Point de situation 1</a:t>
          </a:r>
        </a:p>
      </dsp:txBody>
      <dsp:txXfrm>
        <a:off x="970646" y="331735"/>
        <a:ext cx="905891" cy="442314"/>
      </dsp:txXfrm>
    </dsp:sp>
    <dsp:sp modelId="{994D0D25-4936-418C-BAD4-43E0D5FB8926}">
      <dsp:nvSpPr>
        <dsp:cNvPr id="0" name=""/>
        <dsp:cNvSpPr/>
      </dsp:nvSpPr>
      <dsp:spPr>
        <a:xfrm>
          <a:off x="1939831" y="331735"/>
          <a:ext cx="905891" cy="44231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Plan d'évolutions</a:t>
          </a:r>
        </a:p>
      </dsp:txBody>
      <dsp:txXfrm>
        <a:off x="1939831" y="331735"/>
        <a:ext cx="905891" cy="442314"/>
      </dsp:txXfrm>
    </dsp:sp>
    <dsp:sp modelId="{EBF43BE5-467D-4343-A41B-33162EA97DB2}">
      <dsp:nvSpPr>
        <dsp:cNvPr id="0" name=""/>
        <dsp:cNvSpPr/>
      </dsp:nvSpPr>
      <dsp:spPr>
        <a:xfrm>
          <a:off x="2909016" y="331735"/>
          <a:ext cx="905891" cy="442314"/>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Point de situation 2</a:t>
          </a:r>
        </a:p>
      </dsp:txBody>
      <dsp:txXfrm>
        <a:off x="2909016" y="331735"/>
        <a:ext cx="905891" cy="442314"/>
      </dsp:txXfrm>
    </dsp:sp>
    <dsp:sp modelId="{83F6785D-35CB-4795-B38C-BAA762E92FC5}">
      <dsp:nvSpPr>
        <dsp:cNvPr id="0" name=""/>
        <dsp:cNvSpPr/>
      </dsp:nvSpPr>
      <dsp:spPr>
        <a:xfrm>
          <a:off x="3878201" y="331735"/>
          <a:ext cx="905891" cy="442314"/>
        </a:xfrm>
        <a:prstGeom prst="round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Plan d'évolutions</a:t>
          </a:r>
        </a:p>
      </dsp:txBody>
      <dsp:txXfrm>
        <a:off x="3878201" y="331735"/>
        <a:ext cx="905891" cy="442314"/>
      </dsp:txXfrm>
    </dsp:sp>
    <dsp:sp modelId="{EACA0D49-A588-4AD7-955C-C83B3BA38F96}">
      <dsp:nvSpPr>
        <dsp:cNvPr id="0" name=""/>
        <dsp:cNvSpPr/>
      </dsp:nvSpPr>
      <dsp:spPr>
        <a:xfrm>
          <a:off x="4847386" y="331735"/>
          <a:ext cx="905891" cy="442314"/>
        </a:xfrm>
        <a:prstGeom prst="round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fr-FR" sz="1100" kern="1200"/>
            <a:t>Bilan du SDI</a:t>
          </a:r>
        </a:p>
      </dsp:txBody>
      <dsp:txXfrm>
        <a:off x="4847386" y="331735"/>
        <a:ext cx="905891" cy="44231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9A1865C-DAAC-46D3-9932-D8334B375132}">
      <dsp:nvSpPr>
        <dsp:cNvPr id="0" name=""/>
        <dsp:cNvSpPr/>
      </dsp:nvSpPr>
      <dsp:spPr>
        <a:xfrm>
          <a:off x="0" y="133945"/>
          <a:ext cx="2314575" cy="1446609"/>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185D76D-2C0D-4473-9EB1-8F0DB4BCCA46}">
      <dsp:nvSpPr>
        <dsp:cNvPr id="0" name=""/>
        <dsp:cNvSpPr/>
      </dsp:nvSpPr>
      <dsp:spPr>
        <a:xfrm>
          <a:off x="293951" y="1132395"/>
          <a:ext cx="60178" cy="601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2A8A19-504D-447B-B7A9-1DE877937D08}">
      <dsp:nvSpPr>
        <dsp:cNvPr id="0" name=""/>
        <dsp:cNvSpPr/>
      </dsp:nvSpPr>
      <dsp:spPr>
        <a:xfrm>
          <a:off x="317094" y="1166715"/>
          <a:ext cx="673505" cy="4180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1888" tIns="0" rIns="0" bIns="0" numCol="1" spcCol="1270" anchor="t" anchorCtr="0">
          <a:noAutofit/>
        </a:bodyPr>
        <a:lstStyle/>
        <a:p>
          <a:pPr lvl="0" algn="l" defTabSz="400050">
            <a:lnSpc>
              <a:spcPct val="90000"/>
            </a:lnSpc>
            <a:spcBef>
              <a:spcPct val="0"/>
            </a:spcBef>
            <a:spcAft>
              <a:spcPct val="35000"/>
            </a:spcAft>
          </a:pPr>
          <a:r>
            <a:rPr lang="fr-FR" sz="900" kern="1200"/>
            <a:t>Centre de coûts</a:t>
          </a:r>
        </a:p>
      </dsp:txBody>
      <dsp:txXfrm>
        <a:off x="317094" y="1166715"/>
        <a:ext cx="673505" cy="418070"/>
      </dsp:txXfrm>
    </dsp:sp>
    <dsp:sp modelId="{16EFA33D-7F33-4994-9C6A-81ABAE22DD9E}">
      <dsp:nvSpPr>
        <dsp:cNvPr id="0" name=""/>
        <dsp:cNvSpPr/>
      </dsp:nvSpPr>
      <dsp:spPr>
        <a:xfrm>
          <a:off x="825145" y="739206"/>
          <a:ext cx="108785" cy="10878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CB40FD-C324-4CF2-9DB2-47EAAA841B18}">
      <dsp:nvSpPr>
        <dsp:cNvPr id="0" name=""/>
        <dsp:cNvSpPr/>
      </dsp:nvSpPr>
      <dsp:spPr>
        <a:xfrm>
          <a:off x="879538" y="793599"/>
          <a:ext cx="555498" cy="78695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643" tIns="0" rIns="0" bIns="0" numCol="1" spcCol="1270" anchor="t" anchorCtr="0">
          <a:noAutofit/>
        </a:bodyPr>
        <a:lstStyle/>
        <a:p>
          <a:pPr lvl="0" algn="l" defTabSz="400050">
            <a:lnSpc>
              <a:spcPct val="90000"/>
            </a:lnSpc>
            <a:spcBef>
              <a:spcPct val="0"/>
            </a:spcBef>
            <a:spcAft>
              <a:spcPct val="35000"/>
            </a:spcAft>
          </a:pPr>
          <a:r>
            <a:rPr lang="fr-FR" sz="900" kern="1200"/>
            <a:t>Centre de services</a:t>
          </a:r>
        </a:p>
      </dsp:txBody>
      <dsp:txXfrm>
        <a:off x="879538" y="793599"/>
        <a:ext cx="555498" cy="786955"/>
      </dsp:txXfrm>
    </dsp:sp>
    <dsp:sp modelId="{3DA07AF2-8DAD-4189-8645-372EACC0CD8D}">
      <dsp:nvSpPr>
        <dsp:cNvPr id="0" name=""/>
        <dsp:cNvSpPr/>
      </dsp:nvSpPr>
      <dsp:spPr>
        <a:xfrm>
          <a:off x="1463968" y="499937"/>
          <a:ext cx="150447" cy="15044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D98467-207F-4D17-B42C-DBDC037E8CFB}">
      <dsp:nvSpPr>
        <dsp:cNvPr id="0" name=""/>
        <dsp:cNvSpPr/>
      </dsp:nvSpPr>
      <dsp:spPr>
        <a:xfrm>
          <a:off x="1549413" y="611541"/>
          <a:ext cx="697483" cy="8243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9719" tIns="0" rIns="0" bIns="0" numCol="1" spcCol="1270" anchor="t" anchorCtr="0">
          <a:noAutofit/>
        </a:bodyPr>
        <a:lstStyle/>
        <a:p>
          <a:pPr lvl="0" algn="l" defTabSz="400050">
            <a:lnSpc>
              <a:spcPct val="90000"/>
            </a:lnSpc>
            <a:spcBef>
              <a:spcPct val="0"/>
            </a:spcBef>
            <a:spcAft>
              <a:spcPct val="35000"/>
            </a:spcAft>
          </a:pPr>
          <a:r>
            <a:rPr lang="fr-FR" sz="900" kern="1200"/>
            <a:t>Partenaire de la création de richesses</a:t>
          </a:r>
        </a:p>
      </dsp:txBody>
      <dsp:txXfrm>
        <a:off x="1549413" y="611541"/>
        <a:ext cx="697483" cy="82435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F7EF339-80C6-4905-AC72-EAB0F126E748}">
      <dsp:nvSpPr>
        <dsp:cNvPr id="0" name=""/>
        <dsp:cNvSpPr/>
      </dsp:nvSpPr>
      <dsp:spPr>
        <a:xfrm>
          <a:off x="1852612" y="561221"/>
          <a:ext cx="115403" cy="505578"/>
        </a:xfrm>
        <a:custGeom>
          <a:avLst/>
          <a:gdLst/>
          <a:ahLst/>
          <a:cxnLst/>
          <a:rect l="0" t="0" r="0" b="0"/>
          <a:pathLst>
            <a:path>
              <a:moveTo>
                <a:pt x="0" y="0"/>
              </a:moveTo>
              <a:lnTo>
                <a:pt x="0" y="505578"/>
              </a:lnTo>
              <a:lnTo>
                <a:pt x="115403" y="5055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1E84EE-3CC2-49BF-90C7-0F2056A23174}">
      <dsp:nvSpPr>
        <dsp:cNvPr id="0" name=""/>
        <dsp:cNvSpPr/>
      </dsp:nvSpPr>
      <dsp:spPr>
        <a:xfrm>
          <a:off x="1737208" y="561221"/>
          <a:ext cx="115403" cy="505578"/>
        </a:xfrm>
        <a:custGeom>
          <a:avLst/>
          <a:gdLst/>
          <a:ahLst/>
          <a:cxnLst/>
          <a:rect l="0" t="0" r="0" b="0"/>
          <a:pathLst>
            <a:path>
              <a:moveTo>
                <a:pt x="115403" y="0"/>
              </a:moveTo>
              <a:lnTo>
                <a:pt x="115403" y="505578"/>
              </a:lnTo>
              <a:lnTo>
                <a:pt x="0" y="5055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0CE9BB-D411-42EF-9E41-1D485EE28070}">
      <dsp:nvSpPr>
        <dsp:cNvPr id="0" name=""/>
        <dsp:cNvSpPr/>
      </dsp:nvSpPr>
      <dsp:spPr>
        <a:xfrm>
          <a:off x="1852612" y="561221"/>
          <a:ext cx="1301392" cy="1011157"/>
        </a:xfrm>
        <a:custGeom>
          <a:avLst/>
          <a:gdLst/>
          <a:ahLst/>
          <a:cxnLst/>
          <a:rect l="0" t="0" r="0" b="0"/>
          <a:pathLst>
            <a:path>
              <a:moveTo>
                <a:pt x="0" y="0"/>
              </a:moveTo>
              <a:lnTo>
                <a:pt x="0" y="895753"/>
              </a:lnTo>
              <a:lnTo>
                <a:pt x="1301392" y="895753"/>
              </a:lnTo>
              <a:lnTo>
                <a:pt x="1301392" y="1011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B1091B-4140-41AB-9AB8-7EF622721F4E}">
      <dsp:nvSpPr>
        <dsp:cNvPr id="0" name=""/>
        <dsp:cNvSpPr/>
      </dsp:nvSpPr>
      <dsp:spPr>
        <a:xfrm>
          <a:off x="1806892" y="561221"/>
          <a:ext cx="91440" cy="1011157"/>
        </a:xfrm>
        <a:custGeom>
          <a:avLst/>
          <a:gdLst/>
          <a:ahLst/>
          <a:cxnLst/>
          <a:rect l="0" t="0" r="0" b="0"/>
          <a:pathLst>
            <a:path>
              <a:moveTo>
                <a:pt x="45720" y="0"/>
              </a:moveTo>
              <a:lnTo>
                <a:pt x="45720" y="1011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E1D900-750D-4A52-8FD3-B77DEB588F54}">
      <dsp:nvSpPr>
        <dsp:cNvPr id="0" name=""/>
        <dsp:cNvSpPr/>
      </dsp:nvSpPr>
      <dsp:spPr>
        <a:xfrm>
          <a:off x="551220" y="561221"/>
          <a:ext cx="1301392" cy="1011157"/>
        </a:xfrm>
        <a:custGeom>
          <a:avLst/>
          <a:gdLst/>
          <a:ahLst/>
          <a:cxnLst/>
          <a:rect l="0" t="0" r="0" b="0"/>
          <a:pathLst>
            <a:path>
              <a:moveTo>
                <a:pt x="1301392" y="0"/>
              </a:moveTo>
              <a:lnTo>
                <a:pt x="1301392" y="895753"/>
              </a:lnTo>
              <a:lnTo>
                <a:pt x="0" y="895753"/>
              </a:lnTo>
              <a:lnTo>
                <a:pt x="0" y="10111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216DD-69DF-4F71-9CD8-C2C72BF9E30F}">
      <dsp:nvSpPr>
        <dsp:cNvPr id="0" name=""/>
        <dsp:cNvSpPr/>
      </dsp:nvSpPr>
      <dsp:spPr>
        <a:xfrm>
          <a:off x="1303070" y="11679"/>
          <a:ext cx="1099084"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Direction de l'informatique</a:t>
          </a:r>
        </a:p>
      </dsp:txBody>
      <dsp:txXfrm>
        <a:off x="1303070" y="11679"/>
        <a:ext cx="1099084" cy="549542"/>
      </dsp:txXfrm>
    </dsp:sp>
    <dsp:sp modelId="{465B3D7F-1CF5-466D-9C6B-29BF4E594024}">
      <dsp:nvSpPr>
        <dsp:cNvPr id="0" name=""/>
        <dsp:cNvSpPr/>
      </dsp:nvSpPr>
      <dsp:spPr>
        <a:xfrm>
          <a:off x="1677" y="1572378"/>
          <a:ext cx="1099084"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Etudes, développement et traitement des données</a:t>
          </a:r>
        </a:p>
      </dsp:txBody>
      <dsp:txXfrm>
        <a:off x="1677" y="1572378"/>
        <a:ext cx="1099084" cy="549542"/>
      </dsp:txXfrm>
    </dsp:sp>
    <dsp:sp modelId="{4A8DA7D1-7E9C-4824-9416-19692FE28FE3}">
      <dsp:nvSpPr>
        <dsp:cNvPr id="0" name=""/>
        <dsp:cNvSpPr/>
      </dsp:nvSpPr>
      <dsp:spPr>
        <a:xfrm>
          <a:off x="1331569" y="1572378"/>
          <a:ext cx="1042085"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Exploitation et sécurité</a:t>
          </a:r>
        </a:p>
      </dsp:txBody>
      <dsp:txXfrm>
        <a:off x="1331569" y="1572378"/>
        <a:ext cx="1042085" cy="549542"/>
      </dsp:txXfrm>
    </dsp:sp>
    <dsp:sp modelId="{EA2C8873-339A-4790-B4F9-4939E4AD7E5A}">
      <dsp:nvSpPr>
        <dsp:cNvPr id="0" name=""/>
        <dsp:cNvSpPr/>
      </dsp:nvSpPr>
      <dsp:spPr>
        <a:xfrm>
          <a:off x="2604462" y="1572378"/>
          <a:ext cx="1099084"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Support et maintenance</a:t>
          </a:r>
        </a:p>
      </dsp:txBody>
      <dsp:txXfrm>
        <a:off x="2604462" y="1572378"/>
        <a:ext cx="1099084" cy="549542"/>
      </dsp:txXfrm>
    </dsp:sp>
    <dsp:sp modelId="{4A9D94AF-216F-4AD7-A1AA-4792BB1351A0}">
      <dsp:nvSpPr>
        <dsp:cNvPr id="0" name=""/>
        <dsp:cNvSpPr/>
      </dsp:nvSpPr>
      <dsp:spPr>
        <a:xfrm>
          <a:off x="638124" y="792028"/>
          <a:ext cx="1099084"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Conseiller chargé des méthodes et de la formation</a:t>
          </a:r>
        </a:p>
      </dsp:txBody>
      <dsp:txXfrm>
        <a:off x="638124" y="792028"/>
        <a:ext cx="1099084" cy="549542"/>
      </dsp:txXfrm>
    </dsp:sp>
    <dsp:sp modelId="{D72B16C4-00ED-4496-99A5-564D4246163C}">
      <dsp:nvSpPr>
        <dsp:cNvPr id="0" name=""/>
        <dsp:cNvSpPr/>
      </dsp:nvSpPr>
      <dsp:spPr>
        <a:xfrm>
          <a:off x="1968016" y="792028"/>
          <a:ext cx="1099084" cy="5495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Secrétariat</a:t>
          </a:r>
        </a:p>
      </dsp:txBody>
      <dsp:txXfrm>
        <a:off x="1968016" y="792028"/>
        <a:ext cx="1099084" cy="5495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B7A5E-79DC-4ED8-A6BF-3B3F2DCD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8</Pages>
  <Words>3095</Words>
  <Characters>17026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6</cp:revision>
  <dcterms:created xsi:type="dcterms:W3CDTF">2013-04-11T08:44:00Z</dcterms:created>
  <dcterms:modified xsi:type="dcterms:W3CDTF">2013-04-12T11:06:00Z</dcterms:modified>
</cp:coreProperties>
</file>