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</w:tblGrid>
      <w:tr w:rsidR="00DC1ED0" w:rsidRPr="005A0057" w:rsidTr="005A0057">
        <w:tc>
          <w:tcPr>
            <w:tcW w:w="7479" w:type="dxa"/>
          </w:tcPr>
          <w:p w:rsidR="00DC1ED0" w:rsidRDefault="00DC1ED0" w:rsidP="002835BD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 xml:space="preserve">Titre de la consultation : </w:t>
            </w:r>
          </w:p>
          <w:p w:rsidR="00DC1ED0" w:rsidRPr="005A0057" w:rsidRDefault="00DC1ED0" w:rsidP="002835BD">
            <w:pPr>
              <w:spacing w:after="0" w:line="240" w:lineRule="auto"/>
              <w:jc w:val="center"/>
              <w:rPr>
                <w:b/>
              </w:rPr>
            </w:pPr>
            <w:r w:rsidRPr="002835BD">
              <w:rPr>
                <w:b/>
                <w:caps/>
                <w:strike/>
                <w:highlight w:val="yellow"/>
              </w:rPr>
              <w:t>Recrutement d’un consultant pou</w:t>
            </w:r>
            <w:r>
              <w:rPr>
                <w:b/>
                <w:caps/>
                <w:strike/>
                <w:highlight w:val="yellow"/>
              </w:rPr>
              <w:t>r l</w:t>
            </w:r>
            <w:r w:rsidRPr="002835BD">
              <w:rPr>
                <w:b/>
                <w:caps/>
                <w:highlight w:val="yellow"/>
              </w:rPr>
              <w:t>’élaboration d’un Plan stratégique de développement du système statistique des mines et du développement industriel</w:t>
            </w:r>
          </w:p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 xml:space="preserve">          </w:t>
            </w:r>
          </w:p>
        </w:tc>
      </w:tr>
    </w:tbl>
    <w:p w:rsidR="00DC1ED0" w:rsidRDefault="00DC1ED0" w:rsidP="00E62527">
      <w:pPr>
        <w:spacing w:after="0"/>
        <w:rPr>
          <w:b/>
        </w:rPr>
      </w:pPr>
      <w:r w:rsidRPr="00024EA2">
        <w:rPr>
          <w:b/>
        </w:rPr>
        <w:t>INS Niger</w:t>
      </w:r>
      <w:r w:rsidRPr="00024EA2">
        <w:rPr>
          <w:b/>
        </w:rPr>
        <w:tab/>
      </w:r>
    </w:p>
    <w:p w:rsidR="00DC1ED0" w:rsidRDefault="00DC1ED0">
      <w:pPr>
        <w:rPr>
          <w:b/>
        </w:rPr>
      </w:pPr>
      <w:r>
        <w:rPr>
          <w:b/>
        </w:rPr>
        <w:t>PASTAGEP</w:t>
      </w:r>
      <w:r w:rsidRPr="00024EA2">
        <w:rPr>
          <w:b/>
        </w:rPr>
        <w:tab/>
      </w:r>
      <w:r w:rsidRPr="00024EA2">
        <w:rPr>
          <w:b/>
        </w:rPr>
        <w:tab/>
      </w:r>
    </w:p>
    <w:p w:rsidR="00DC1ED0" w:rsidRPr="00024EA2" w:rsidRDefault="00DC1ED0">
      <w:pPr>
        <w:rPr>
          <w:b/>
        </w:rPr>
      </w:pPr>
    </w:p>
    <w:tbl>
      <w:tblPr>
        <w:tblpPr w:leftFromText="141" w:rightFromText="141" w:vertAnchor="text" w:horzAnchor="margin" w:tblpX="-601" w:tblpY="8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405"/>
        <w:gridCol w:w="161"/>
        <w:gridCol w:w="1177"/>
        <w:gridCol w:w="126"/>
        <w:gridCol w:w="317"/>
        <w:gridCol w:w="925"/>
        <w:gridCol w:w="155"/>
        <w:gridCol w:w="554"/>
        <w:gridCol w:w="992"/>
        <w:gridCol w:w="711"/>
        <w:gridCol w:w="565"/>
        <w:gridCol w:w="992"/>
        <w:gridCol w:w="1418"/>
      </w:tblGrid>
      <w:tr w:rsidR="00DC1ED0" w:rsidRPr="005A0057" w:rsidTr="005A0057">
        <w:tc>
          <w:tcPr>
            <w:tcW w:w="4111" w:type="dxa"/>
            <w:gridSpan w:val="5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Réf : Action  Subvention : 416</w:t>
            </w:r>
          </w:p>
        </w:tc>
        <w:tc>
          <w:tcPr>
            <w:tcW w:w="3654" w:type="dxa"/>
            <w:gridSpan w:val="6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Date Démarrage prévue</w:t>
            </w:r>
            <w:r w:rsidRPr="005A0057">
              <w:t> : 1</w:t>
            </w:r>
            <w:r w:rsidRPr="005A0057">
              <w:rPr>
                <w:vertAlign w:val="superscript"/>
              </w:rPr>
              <w:t>er</w:t>
            </w:r>
            <w:r w:rsidRPr="005A0057">
              <w:t xml:space="preserve"> juin 2013</w:t>
            </w:r>
          </w:p>
        </w:tc>
        <w:tc>
          <w:tcPr>
            <w:tcW w:w="2975" w:type="dxa"/>
            <w:gridSpan w:val="3"/>
          </w:tcPr>
          <w:p w:rsidR="00DC1ED0" w:rsidRPr="002835BD" w:rsidRDefault="00DC1ED0" w:rsidP="002835BD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  <w:highlight w:val="yellow"/>
              </w:rPr>
              <w:t>Nombre de jours prévus</w:t>
            </w:r>
            <w:r w:rsidRPr="002835BD">
              <w:rPr>
                <w:highlight w:val="yellow"/>
              </w:rPr>
              <w:t> :</w:t>
            </w: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686"/>
              <w:gridCol w:w="686"/>
              <w:gridCol w:w="686"/>
              <w:gridCol w:w="686"/>
            </w:tblGrid>
            <w:tr w:rsidR="00DC1ED0" w:rsidRPr="002835BD" w:rsidTr="002835BD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CIS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CIJ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CLS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CLJ</w:t>
                  </w:r>
                </w:p>
              </w:tc>
            </w:tr>
            <w:tr w:rsidR="00DC1ED0" w:rsidRPr="002835BD" w:rsidTr="002835BD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  <w:highlight w:val="yellow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  <w:highlight w:val="yellow"/>
                    </w:rPr>
                    <w:t>50j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1ED0" w:rsidRPr="002835BD" w:rsidRDefault="00DC1ED0" w:rsidP="002835BD">
                  <w:pPr>
                    <w:framePr w:hSpace="141" w:wrap="around" w:vAnchor="text" w:hAnchor="margin" w:x="-601" w:y="84"/>
                    <w:spacing w:after="0" w:line="240" w:lineRule="auto"/>
                    <w:rPr>
                      <w:sz w:val="22"/>
                      <w:szCs w:val="22"/>
                      <w:highlight w:val="yellow"/>
                    </w:rPr>
                  </w:pPr>
                  <w:r w:rsidRPr="002835BD">
                    <w:rPr>
                      <w:sz w:val="22"/>
                      <w:szCs w:val="22"/>
                      <w:highlight w:val="yellow"/>
                    </w:rPr>
                    <w:t>0</w:t>
                  </w:r>
                </w:p>
              </w:tc>
            </w:tr>
          </w:tbl>
          <w:p w:rsidR="00DC1ED0" w:rsidRPr="002835BD" w:rsidRDefault="00DC1ED0" w:rsidP="002835BD">
            <w:pPr>
              <w:spacing w:after="0" w:line="240" w:lineRule="auto"/>
              <w:rPr>
                <w:highlight w:val="yellow"/>
              </w:rPr>
            </w:pPr>
            <w:r w:rsidRPr="002835BD">
              <w:rPr>
                <w:highlight w:val="yellow"/>
              </w:rPr>
              <w:t>P</w:t>
            </w:r>
            <w:r w:rsidRPr="002835BD">
              <w:rPr>
                <w:b/>
                <w:bCs/>
                <w:highlight w:val="yellow"/>
              </w:rPr>
              <w:t>ériode totale prévue </w:t>
            </w:r>
            <w:r w:rsidRPr="002835BD">
              <w:rPr>
                <w:highlight w:val="yellow"/>
              </w:rPr>
              <w:t>: 5 mois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2835BD">
              <w:rPr>
                <w:highlight w:val="yellow"/>
              </w:rPr>
              <w:t>Du 01/06/2013 au 31/10/2013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  <w:rPr>
                <w:i/>
              </w:rPr>
            </w:pPr>
            <w:r w:rsidRPr="005A0057">
              <w:rPr>
                <w:b/>
              </w:rPr>
              <w:t xml:space="preserve">Bénéficiaire : </w:t>
            </w:r>
            <w:r w:rsidRPr="005A0057">
              <w:t>Ministère des Mines et du Développement Industriel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284" w:hanging="10"/>
              <w:rPr>
                <w:b/>
              </w:rPr>
            </w:pPr>
            <w:r w:rsidRPr="005A0057">
              <w:rPr>
                <w:b/>
              </w:rPr>
              <w:t>I- Contexte et Justifications :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 xml:space="preserve">Le Ministère des Mines et du Développement Industriel  a pour mission la Conception, l’élaboration,  la mise en œuvre, le suivi et  l’évaluation des politiques et stratégies nationales dans le domaine des mines et du développement industriel </w:t>
            </w:r>
            <w:r w:rsidRPr="005A0057">
              <w:rPr>
                <w:sz w:val="28"/>
                <w:szCs w:val="28"/>
              </w:rPr>
              <w:t xml:space="preserve"> </w:t>
            </w:r>
            <w:r w:rsidRPr="005A0057">
              <w:t>conformément aux orientations définies par le gouvernement, notamment celles contenues dans le PDES adopté en 2012.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 xml:space="preserve">Le PDES a réservé une large  part au secteur des mines et du développement industriel en </w:t>
            </w:r>
            <w:r w:rsidRPr="005A0057">
              <w:rPr>
                <w:b/>
              </w:rPr>
              <w:t>son axe 4  portant sur</w:t>
            </w:r>
            <w:r w:rsidRPr="005A0057">
              <w:t xml:space="preserve"> </w:t>
            </w:r>
            <w:r w:rsidRPr="005A0057">
              <w:rPr>
                <w:b/>
              </w:rPr>
              <w:t>la promotion d’une économie compétitive et diversifiée pour une croissance accélérée et inclusive</w:t>
            </w:r>
            <w:r w:rsidRPr="005A0057">
              <w:t xml:space="preserve">. Les industries extractives et celles induites par leur exploitation ont été  identifiés comme étant des leviers pour une croissance accélérée. L’objectif visé à travers le PDES est l’amélioration de la compétitivité du secteur industriel et celle de la productivité du secteur minier de manière rationnelle et durable. </w:t>
            </w:r>
          </w:p>
          <w:p w:rsidR="00DC1ED0" w:rsidRPr="005A0057" w:rsidRDefault="00DC1ED0" w:rsidP="005A0057">
            <w:pPr>
              <w:spacing w:after="0" w:line="240" w:lineRule="auto"/>
              <w:jc w:val="center"/>
            </w:pP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Pour bien assumer ses missions et attributions, le Ministère des Mines et du Développement Industriel a été structuré en plusieurs Directions Générales, Directions Centrales et Régionales dont une Direction des Statistiques.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La Direction des Statistiques est chargée  de collecter, traiter, analyser, produire et diffuser les données statistiques  du secteur des mines et du développement industriel;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Les activités à illustrer par des données statistiques portent sur :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La recherche géologique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L’exploitation minière industrielle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L’artisanat minier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L’exploitation des carrières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La commercialisation des produits miniers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Les activités industrielles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 xml:space="preserve"> la normalisation, le contrôle de la qualité, la métrologie, la propriété intellectuelle et l’innovation ;</w:t>
            </w:r>
          </w:p>
          <w:p w:rsidR="00DC1ED0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La contribution du secteur des mines et cel</w:t>
            </w:r>
            <w:r>
              <w:t xml:space="preserve">ui du développement industriel </w:t>
            </w:r>
            <w:r w:rsidRPr="005A0057">
              <w:t>à l’économie nationale.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  <w:p w:rsidR="00DC1ED0" w:rsidRPr="005A0057" w:rsidRDefault="00DC1ED0" w:rsidP="002835BD">
            <w:pPr>
              <w:spacing w:after="0" w:line="240" w:lineRule="auto"/>
              <w:rPr>
                <w:b/>
              </w:rPr>
            </w:pPr>
            <w:r w:rsidRPr="005A0057">
              <w:t>C’est dans ce cadre que se justifi</w:t>
            </w:r>
            <w:r>
              <w:t>e la nécessité de l’élaboration</w:t>
            </w:r>
            <w:r w:rsidRPr="005A0057">
              <w:t xml:space="preserve"> d’un Plan stratégique de développement du système statistique des mines et du développement industriel qui contribuera à améliorer la production de données statistiques. Ainsi  la contribution du secteur à l’économie nationale  sera plus visible.</w:t>
            </w:r>
            <w:bookmarkStart w:id="0" w:name="_GoBack"/>
            <w:bookmarkEnd w:id="0"/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b/>
              </w:rPr>
            </w:pPr>
            <w:r w:rsidRPr="005A0057">
              <w:rPr>
                <w:b/>
              </w:rPr>
              <w:t xml:space="preserve">Objectifs : 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  <w:r w:rsidRPr="005A0057">
              <w:rPr>
                <w:b/>
                <w:u w:val="single"/>
              </w:rPr>
              <w:t>Objectif global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L’objectif global visé est : améliorer la production de données statistiques.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  <w:r w:rsidRPr="005A0057">
              <w:rPr>
                <w:b/>
                <w:u w:val="single"/>
              </w:rPr>
              <w:t>Objectifs spécifiques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Les objectifs spécifiques visés sont les suivants :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analyser le diagnostic statistique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identifier les défis majeurs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définir des axes stratégiques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A0057">
              <w:t>Elaborer des plans d’actions ;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b/>
              </w:rPr>
            </w:pPr>
            <w:r w:rsidRPr="005A0057">
              <w:rPr>
                <w:b/>
              </w:rPr>
              <w:t xml:space="preserve">Résultats attendus : 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-</w:t>
            </w:r>
            <w:r w:rsidRPr="005A0057">
              <w:t>le bilan du diagnostic est établi ;</w:t>
            </w:r>
          </w:p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t>-les défis majeurs sont déterminés ;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-les forces et les faiblesses sont identifiées ;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- des axes stratégiques sont définis ;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-des plans d’actions sont élaborés ;</w:t>
            </w:r>
          </w:p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t>- un mécanisme de suivi-évaluation est établi.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 xml:space="preserve">Activités et méthodologie : 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L’établissement du bilan du diagnostic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La détermination des défis majeurs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L’identification des forces et faiblesses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A0057">
              <w:t>La définition des axes stratégiques ;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A0057">
              <w:t>L’élaboration de plans d’actions stratégiques.</w:t>
            </w:r>
          </w:p>
          <w:p w:rsidR="00DC1ED0" w:rsidRPr="005A0057" w:rsidRDefault="00DC1ED0" w:rsidP="005A00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A0057">
              <w:t>La définition d’un  système de suivi-évaluation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V- Expertise demandée </w:t>
            </w:r>
            <w:r w:rsidRPr="005A0057">
              <w:t xml:space="preserve">expertise internationale </w:t>
            </w:r>
          </w:p>
        </w:tc>
      </w:tr>
      <w:tr w:rsidR="00DC1ED0" w:rsidRPr="005A0057" w:rsidTr="005A0057">
        <w:tc>
          <w:tcPr>
            <w:tcW w:w="2647" w:type="dxa"/>
            <w:gridSpan w:val="2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International Cat 1</w:t>
            </w:r>
          </w:p>
        </w:tc>
        <w:tc>
          <w:tcPr>
            <w:tcW w:w="2706" w:type="dxa"/>
            <w:gridSpan w:val="5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International Cat 2</w:t>
            </w:r>
          </w:p>
        </w:tc>
        <w:tc>
          <w:tcPr>
            <w:tcW w:w="709" w:type="dxa"/>
            <w:gridSpan w:val="2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3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Local Cat 1</w:t>
            </w:r>
          </w:p>
        </w:tc>
        <w:tc>
          <w:tcPr>
            <w:tcW w:w="2410" w:type="dxa"/>
            <w:gridSpan w:val="2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Local Cat 2</w:t>
            </w:r>
          </w:p>
        </w:tc>
      </w:tr>
      <w:tr w:rsidR="00DC1ED0" w:rsidRPr="005A0057" w:rsidTr="005A0057">
        <w:tc>
          <w:tcPr>
            <w:tcW w:w="1242" w:type="dxa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 xml:space="preserve">Profil </w:t>
            </w:r>
          </w:p>
        </w:tc>
        <w:tc>
          <w:tcPr>
            <w:tcW w:w="1405" w:type="dxa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Durée (h/j)</w:t>
            </w:r>
          </w:p>
          <w:p w:rsidR="00DC1ED0" w:rsidRPr="005A0057" w:rsidRDefault="00DC1ED0" w:rsidP="005A0057">
            <w:pPr>
              <w:spacing w:after="0" w:line="240" w:lineRule="auto"/>
            </w:pPr>
          </w:p>
        </w:tc>
        <w:tc>
          <w:tcPr>
            <w:tcW w:w="1338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Profil</w:t>
            </w:r>
          </w:p>
        </w:tc>
        <w:tc>
          <w:tcPr>
            <w:tcW w:w="1368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Durée (h/j)</w:t>
            </w:r>
          </w:p>
        </w:tc>
        <w:tc>
          <w:tcPr>
            <w:tcW w:w="709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</w:p>
        </w:tc>
        <w:tc>
          <w:tcPr>
            <w:tcW w:w="992" w:type="dxa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 xml:space="preserve">Profil  </w:t>
            </w:r>
          </w:p>
        </w:tc>
        <w:tc>
          <w:tcPr>
            <w:tcW w:w="1276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Durée (h/j)</w:t>
            </w:r>
          </w:p>
        </w:tc>
        <w:tc>
          <w:tcPr>
            <w:tcW w:w="992" w:type="dxa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 xml:space="preserve">Profil </w:t>
            </w:r>
          </w:p>
        </w:tc>
        <w:tc>
          <w:tcPr>
            <w:tcW w:w="1418" w:type="dxa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Durée (h/j)</w:t>
            </w:r>
          </w:p>
          <w:p w:rsidR="00DC1ED0" w:rsidRPr="005A0057" w:rsidRDefault="00DC1ED0" w:rsidP="005A0057">
            <w:pPr>
              <w:spacing w:after="0" w:line="240" w:lineRule="auto"/>
            </w:pPr>
          </w:p>
        </w:tc>
      </w:tr>
      <w:tr w:rsidR="00DC1ED0" w:rsidRPr="005A0057" w:rsidTr="005A0057">
        <w:tc>
          <w:tcPr>
            <w:tcW w:w="1242" w:type="dxa"/>
          </w:tcPr>
          <w:p w:rsidR="00DC1ED0" w:rsidRPr="008D699F" w:rsidRDefault="00DC1ED0" w:rsidP="005A0057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405" w:type="dxa"/>
          </w:tcPr>
          <w:p w:rsidR="00DC1ED0" w:rsidRPr="008D699F" w:rsidRDefault="00DC1ED0" w:rsidP="005A0057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338" w:type="dxa"/>
            <w:gridSpan w:val="2"/>
          </w:tcPr>
          <w:p w:rsidR="00DC1ED0" w:rsidRPr="008D699F" w:rsidRDefault="00DC1ED0" w:rsidP="005A0057">
            <w:pPr>
              <w:spacing w:after="0" w:line="240" w:lineRule="auto"/>
              <w:rPr>
                <w:b/>
                <w:highlight w:val="yellow"/>
              </w:rPr>
            </w:pPr>
            <w:r w:rsidRPr="008D699F">
              <w:rPr>
                <w:b/>
                <w:highlight w:val="yellow"/>
              </w:rPr>
              <w:t>ISE ou spécialiste dans le domaine</w:t>
            </w:r>
            <w:r>
              <w:rPr>
                <w:b/>
                <w:highlight w:val="yellow"/>
              </w:rPr>
              <w:t xml:space="preserve"> </w:t>
            </w:r>
          </w:p>
        </w:tc>
        <w:tc>
          <w:tcPr>
            <w:tcW w:w="1368" w:type="dxa"/>
            <w:gridSpan w:val="3"/>
          </w:tcPr>
          <w:p w:rsidR="00DC1ED0" w:rsidRPr="008D699F" w:rsidRDefault="00DC1ED0" w:rsidP="005A0057">
            <w:pPr>
              <w:spacing w:after="0" w:line="240" w:lineRule="auto"/>
              <w:rPr>
                <w:b/>
                <w:highlight w:val="yellow"/>
              </w:rPr>
            </w:pPr>
            <w:r w:rsidRPr="008D699F">
              <w:rPr>
                <w:b/>
                <w:highlight w:val="yellow"/>
              </w:rPr>
              <w:t>50 h/j</w:t>
            </w:r>
          </w:p>
        </w:tc>
        <w:tc>
          <w:tcPr>
            <w:tcW w:w="709" w:type="dxa"/>
            <w:gridSpan w:val="2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 xml:space="preserve">VI- Profil de l’expertise : 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 xml:space="preserve"> Formation</w:t>
            </w:r>
            <w:r w:rsidRPr="005A0057">
              <w:t xml:space="preserve"> : </w:t>
            </w:r>
            <w:r w:rsidRPr="005A0057">
              <w:rPr>
                <w:b/>
              </w:rPr>
              <w:t xml:space="preserve">International Cat 1 : </w:t>
            </w:r>
            <w:r w:rsidRPr="005A0057">
              <w:t>enseignement supérieur équivalent à BAC+5 dans le domaine de la Statistique.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Expérience générale</w:t>
            </w:r>
            <w:r w:rsidRPr="005A0057">
              <w:t> : avoir au moins cinq (05) années d’expériences prouvées dans la conduite des études statistiques et la coordination des équipes de travail.3 études menées à bien au minimum.</w:t>
            </w:r>
          </w:p>
        </w:tc>
      </w:tr>
      <w:tr w:rsidR="00DC1ED0" w:rsidRPr="005A0057" w:rsidTr="005A0057">
        <w:trPr>
          <w:trHeight w:val="654"/>
        </w:trPr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Expérience spécifique</w:t>
            </w:r>
            <w:r w:rsidRPr="005A0057">
              <w:t xml:space="preserve"> : expérience prouvée dans le domaine de l’élaboration </w:t>
            </w:r>
            <w:r w:rsidRPr="005A0057">
              <w:rPr>
                <w:b/>
              </w:rPr>
              <w:t xml:space="preserve"> </w:t>
            </w:r>
            <w:r w:rsidRPr="005A0057">
              <w:t xml:space="preserve">des stratégies de développement de système statistique et de diagnostic de données des mines 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Langues</w:t>
            </w:r>
            <w:r w:rsidRPr="005A0057">
              <w:t> : la langue de travail est le Français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Informatique</w:t>
            </w:r>
            <w:r w:rsidRPr="005A0057">
              <w:t> : maitrise parfaite des logiciels Word, Excel, PowerPoint.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>Autres</w:t>
            </w:r>
            <w:r w:rsidRPr="005A0057">
              <w:t> :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rPr>
                <w:b/>
              </w:rPr>
              <w:t xml:space="preserve">VII- Chronogramme indicatif : </w:t>
            </w:r>
          </w:p>
        </w:tc>
      </w:tr>
      <w:tr w:rsidR="00DC1ED0" w:rsidRPr="005A0057" w:rsidTr="002835BD">
        <w:tc>
          <w:tcPr>
            <w:tcW w:w="2808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</w:p>
        </w:tc>
        <w:tc>
          <w:tcPr>
            <w:tcW w:w="1620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Durée indicative (h/j)</w:t>
            </w:r>
          </w:p>
        </w:tc>
        <w:tc>
          <w:tcPr>
            <w:tcW w:w="1080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lieu</w:t>
            </w:r>
          </w:p>
        </w:tc>
        <w:tc>
          <w:tcPr>
            <w:tcW w:w="5232" w:type="dxa"/>
            <w:gridSpan w:val="6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Activités</w:t>
            </w:r>
          </w:p>
        </w:tc>
      </w:tr>
      <w:tr w:rsidR="00DC1ED0" w:rsidRPr="005A0057" w:rsidTr="002835BD">
        <w:tc>
          <w:tcPr>
            <w:tcW w:w="2808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Phase 1</w:t>
            </w:r>
            <w:r>
              <w:t xml:space="preserve"> : </w:t>
            </w:r>
            <w:r w:rsidRPr="005A0057">
              <w:t>L’exploitation du diagnostic</w:t>
            </w:r>
          </w:p>
        </w:tc>
        <w:tc>
          <w:tcPr>
            <w:tcW w:w="1620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20h/j</w:t>
            </w:r>
          </w:p>
        </w:tc>
        <w:tc>
          <w:tcPr>
            <w:tcW w:w="1080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Niamey</w:t>
            </w:r>
          </w:p>
        </w:tc>
        <w:tc>
          <w:tcPr>
            <w:tcW w:w="5232" w:type="dxa"/>
            <w:gridSpan w:val="6"/>
          </w:tcPr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</w:pPr>
            <w:r w:rsidRPr="005A0057">
              <w:t>L’établissement du bilan du diagnostic ;</w:t>
            </w:r>
          </w:p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</w:pPr>
            <w:r w:rsidRPr="005A0057">
              <w:t>La détermination des défis majeurs ;</w:t>
            </w:r>
          </w:p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</w:pPr>
            <w:r w:rsidRPr="005A0057">
              <w:t>L’identification des forces et faiblesses ;</w:t>
            </w:r>
          </w:p>
        </w:tc>
      </w:tr>
      <w:tr w:rsidR="00DC1ED0" w:rsidRPr="005A0057" w:rsidTr="002835BD">
        <w:tc>
          <w:tcPr>
            <w:tcW w:w="2808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Phase 2</w:t>
            </w:r>
            <w:r>
              <w:t xml:space="preserve"> : </w:t>
            </w:r>
            <w:r w:rsidRPr="005A0057">
              <w:t>Elaboration de la stratégie de développement de la statistique des mines</w:t>
            </w:r>
          </w:p>
        </w:tc>
        <w:tc>
          <w:tcPr>
            <w:tcW w:w="1620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20h/j</w:t>
            </w:r>
          </w:p>
        </w:tc>
        <w:tc>
          <w:tcPr>
            <w:tcW w:w="1080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2835BD">
              <w:rPr>
                <w:highlight w:val="yellow"/>
              </w:rPr>
              <w:t>Hors Niamey</w:t>
            </w:r>
          </w:p>
        </w:tc>
        <w:tc>
          <w:tcPr>
            <w:tcW w:w="5232" w:type="dxa"/>
            <w:gridSpan w:val="6"/>
          </w:tcPr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</w:pPr>
            <w:r w:rsidRPr="005A0057">
              <w:t>La définition des axes stratégiques ;</w:t>
            </w:r>
          </w:p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rPr>
                <w:b/>
              </w:rPr>
            </w:pPr>
            <w:r w:rsidRPr="005A0057">
              <w:t>L’élaboration de plans d’actions stratégiques.</w:t>
            </w:r>
          </w:p>
          <w:p w:rsidR="00DC1ED0" w:rsidRPr="005A0057" w:rsidRDefault="00DC1ED0" w:rsidP="002835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</w:pPr>
            <w:r w:rsidRPr="005A0057">
              <w:t>La définition d’un  système de suivi-évaluation</w:t>
            </w:r>
          </w:p>
        </w:tc>
      </w:tr>
      <w:tr w:rsidR="00DC1ED0" w:rsidRPr="005A0057" w:rsidTr="002835BD">
        <w:tc>
          <w:tcPr>
            <w:tcW w:w="2808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Phase 3</w:t>
            </w:r>
            <w:r>
              <w:t xml:space="preserve"> : </w:t>
            </w:r>
            <w:r w:rsidRPr="005A0057">
              <w:t>Validation du plan stratégique de développement du système statistique des mines et du développement industriel</w:t>
            </w:r>
          </w:p>
        </w:tc>
        <w:tc>
          <w:tcPr>
            <w:tcW w:w="1620" w:type="dxa"/>
            <w:gridSpan w:val="3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10h/j</w:t>
            </w:r>
          </w:p>
        </w:tc>
        <w:tc>
          <w:tcPr>
            <w:tcW w:w="1080" w:type="dxa"/>
            <w:gridSpan w:val="2"/>
          </w:tcPr>
          <w:p w:rsidR="00DC1ED0" w:rsidRPr="005A0057" w:rsidRDefault="00DC1ED0" w:rsidP="005A0057">
            <w:pPr>
              <w:spacing w:after="0" w:line="240" w:lineRule="auto"/>
            </w:pPr>
            <w:r w:rsidRPr="005A0057">
              <w:t>Niamey</w:t>
            </w:r>
          </w:p>
        </w:tc>
        <w:tc>
          <w:tcPr>
            <w:tcW w:w="5232" w:type="dxa"/>
            <w:gridSpan w:val="6"/>
          </w:tcPr>
          <w:p w:rsidR="00DC1ED0" w:rsidRPr="005A0057" w:rsidRDefault="00DC1ED0" w:rsidP="002835BD">
            <w:pPr>
              <w:spacing w:after="0" w:line="240" w:lineRule="auto"/>
            </w:pPr>
            <w:r w:rsidRPr="005A0057">
              <w:t>-  Présentation du document du plan stratégique de développement du système statistique des mines et du développement industriel aux responsables du MMDI ;</w:t>
            </w:r>
          </w:p>
          <w:p w:rsidR="00DC1ED0" w:rsidRPr="005A0057" w:rsidRDefault="00DC1ED0" w:rsidP="005A0057">
            <w:pPr>
              <w:spacing w:after="0" w:line="240" w:lineRule="auto"/>
            </w:pPr>
            <w:r w:rsidRPr="005A0057">
              <w:t>-  Atelier de validation du document et rédaction du document final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VIII- Rapport :</w:t>
            </w:r>
            <w:r w:rsidRPr="005A0057">
              <w:t xml:space="preserve"> Le consultant doit produire un document de plan stratégique de développement du système statistique des mines et du développement industriel.</w:t>
            </w:r>
          </w:p>
        </w:tc>
      </w:tr>
      <w:tr w:rsidR="00DC1ED0" w:rsidRPr="005A0057" w:rsidTr="002835BD">
        <w:trPr>
          <w:trHeight w:val="270"/>
        </w:trPr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IX- Autres informations </w:t>
            </w:r>
            <w:r w:rsidRPr="005A0057">
              <w:t>: une expérience dans le secteur des mines et du développement industriel serait un atout.</w:t>
            </w:r>
          </w:p>
        </w:tc>
      </w:tr>
      <w:tr w:rsidR="00DC1ED0" w:rsidRPr="005A0057" w:rsidTr="005A0057">
        <w:tc>
          <w:tcPr>
            <w:tcW w:w="10740" w:type="dxa"/>
            <w:gridSpan w:val="14"/>
          </w:tcPr>
          <w:p w:rsidR="00DC1ED0" w:rsidRPr="005A0057" w:rsidRDefault="00DC1ED0" w:rsidP="005A0057">
            <w:pPr>
              <w:spacing w:after="0" w:line="240" w:lineRule="auto"/>
              <w:rPr>
                <w:b/>
              </w:rPr>
            </w:pPr>
            <w:r w:rsidRPr="005A0057">
              <w:rPr>
                <w:b/>
              </w:rPr>
              <w:t>X- Budget prévisionnel : Imputation Contrat assistance technique internationale INS/CEPED/UE</w:t>
            </w:r>
          </w:p>
        </w:tc>
      </w:tr>
    </w:tbl>
    <w:p w:rsidR="00DC1ED0" w:rsidRPr="00041322" w:rsidRDefault="00DC1ED0" w:rsidP="002835BD"/>
    <w:sectPr w:rsidR="00DC1ED0" w:rsidRPr="00041322" w:rsidSect="003D66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ED0" w:rsidRDefault="00DC1ED0" w:rsidP="00BC5D29">
      <w:pPr>
        <w:spacing w:after="0" w:line="240" w:lineRule="auto"/>
      </w:pPr>
      <w:r>
        <w:separator/>
      </w:r>
    </w:p>
  </w:endnote>
  <w:endnote w:type="continuationSeparator" w:id="0">
    <w:p w:rsidR="00DC1ED0" w:rsidRDefault="00DC1ED0" w:rsidP="00BC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D0" w:rsidRDefault="00DC1ED0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C1ED0" w:rsidRDefault="00DC1E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ED0" w:rsidRDefault="00DC1ED0" w:rsidP="00BC5D29">
      <w:pPr>
        <w:spacing w:after="0" w:line="240" w:lineRule="auto"/>
      </w:pPr>
      <w:r>
        <w:separator/>
      </w:r>
    </w:p>
  </w:footnote>
  <w:footnote w:type="continuationSeparator" w:id="0">
    <w:p w:rsidR="00DC1ED0" w:rsidRDefault="00DC1ED0" w:rsidP="00BC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D0" w:rsidRPr="008D699F" w:rsidRDefault="00DC1ED0" w:rsidP="008D699F">
    <w:pPr>
      <w:pStyle w:val="Header"/>
      <w:rPr>
        <w:b/>
        <w:bCs/>
        <w:i/>
        <w:iCs/>
      </w:rPr>
    </w:pPr>
    <w:r w:rsidRPr="008D699F">
      <w:rPr>
        <w:b/>
        <w:bCs/>
        <w:i/>
        <w:iCs/>
      </w:rPr>
      <w:t>TDR07/2013-03/DS- Ministère des Mines et du Développement Industriel</w:t>
    </w:r>
    <w:r>
      <w:rPr>
        <w:b/>
        <w:bCs/>
        <w:i/>
        <w:iCs/>
      </w:rPr>
      <w:t xml:space="preserve"> ------------version amendée le 08/04/2013 YC 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4C95"/>
    <w:multiLevelType w:val="hybridMultilevel"/>
    <w:tmpl w:val="A9F237FE"/>
    <w:lvl w:ilvl="0" w:tplc="47B0A1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26C36"/>
    <w:multiLevelType w:val="hybridMultilevel"/>
    <w:tmpl w:val="E1E6B75C"/>
    <w:lvl w:ilvl="0" w:tplc="F9A004EA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0CC"/>
    <w:rsid w:val="00003105"/>
    <w:rsid w:val="00024EA2"/>
    <w:rsid w:val="00041322"/>
    <w:rsid w:val="00070A93"/>
    <w:rsid w:val="001020CC"/>
    <w:rsid w:val="00125F01"/>
    <w:rsid w:val="00147D67"/>
    <w:rsid w:val="00174D03"/>
    <w:rsid w:val="001A4130"/>
    <w:rsid w:val="001C7972"/>
    <w:rsid w:val="001F4BB3"/>
    <w:rsid w:val="002835BD"/>
    <w:rsid w:val="002D0222"/>
    <w:rsid w:val="003D669F"/>
    <w:rsid w:val="003E571A"/>
    <w:rsid w:val="004206E4"/>
    <w:rsid w:val="00477ABE"/>
    <w:rsid w:val="004A4580"/>
    <w:rsid w:val="005A0057"/>
    <w:rsid w:val="005B30D3"/>
    <w:rsid w:val="00681451"/>
    <w:rsid w:val="006B790C"/>
    <w:rsid w:val="006C493C"/>
    <w:rsid w:val="006C6897"/>
    <w:rsid w:val="006F5D61"/>
    <w:rsid w:val="007208B4"/>
    <w:rsid w:val="00757688"/>
    <w:rsid w:val="007727A9"/>
    <w:rsid w:val="007B08C1"/>
    <w:rsid w:val="007C6026"/>
    <w:rsid w:val="00823334"/>
    <w:rsid w:val="008A21C7"/>
    <w:rsid w:val="008B7B8D"/>
    <w:rsid w:val="008D699F"/>
    <w:rsid w:val="00926BFD"/>
    <w:rsid w:val="009A67E7"/>
    <w:rsid w:val="009E3FBC"/>
    <w:rsid w:val="00A7177F"/>
    <w:rsid w:val="00A85CCE"/>
    <w:rsid w:val="00AE7DDE"/>
    <w:rsid w:val="00AF4B5E"/>
    <w:rsid w:val="00B20CFF"/>
    <w:rsid w:val="00B42578"/>
    <w:rsid w:val="00B45DBB"/>
    <w:rsid w:val="00B82DE0"/>
    <w:rsid w:val="00B86700"/>
    <w:rsid w:val="00BC5D29"/>
    <w:rsid w:val="00C639FC"/>
    <w:rsid w:val="00D0675D"/>
    <w:rsid w:val="00D26608"/>
    <w:rsid w:val="00D44158"/>
    <w:rsid w:val="00D662A0"/>
    <w:rsid w:val="00D66CAF"/>
    <w:rsid w:val="00DC1ED0"/>
    <w:rsid w:val="00E51257"/>
    <w:rsid w:val="00E62527"/>
    <w:rsid w:val="00E72610"/>
    <w:rsid w:val="00E93B6F"/>
    <w:rsid w:val="00EE0B20"/>
    <w:rsid w:val="00F035AD"/>
    <w:rsid w:val="00F27049"/>
    <w:rsid w:val="00F935B1"/>
    <w:rsid w:val="00FA5012"/>
    <w:rsid w:val="00FB180B"/>
    <w:rsid w:val="00FC6241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0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0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7177F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024E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024EA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99"/>
    <w:qFormat/>
    <w:rsid w:val="00E62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C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D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D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851</Words>
  <Characters>4685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duluc</cp:lastModifiedBy>
  <cp:revision>5</cp:revision>
  <cp:lastPrinted>2013-03-19T13:57:00Z</cp:lastPrinted>
  <dcterms:created xsi:type="dcterms:W3CDTF">2013-03-19T12:34:00Z</dcterms:created>
  <dcterms:modified xsi:type="dcterms:W3CDTF">2013-04-09T08:46:00Z</dcterms:modified>
</cp:coreProperties>
</file>