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right"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9"/>
      </w:tblGrid>
      <w:tr w:rsidR="00E942F8" w:rsidRPr="00F164EF" w:rsidTr="00F164EF">
        <w:tc>
          <w:tcPr>
            <w:tcW w:w="7479" w:type="dxa"/>
          </w:tcPr>
          <w:p w:rsidR="00E942F8" w:rsidRPr="00F164EF" w:rsidRDefault="00E942F8" w:rsidP="00F164EF">
            <w:pPr>
              <w:spacing w:after="0" w:line="240" w:lineRule="auto"/>
              <w:rPr>
                <w:b/>
              </w:rPr>
            </w:pPr>
            <w:r w:rsidRPr="00F164EF">
              <w:rPr>
                <w:b/>
              </w:rPr>
              <w:t xml:space="preserve">Titre de la consultation : </w:t>
            </w:r>
          </w:p>
          <w:p w:rsidR="00E942F8" w:rsidRPr="0029723F" w:rsidRDefault="00E942F8" w:rsidP="00471512">
            <w:pPr>
              <w:shd w:val="pct12" w:color="auto" w:fill="auto"/>
              <w:spacing w:after="0" w:line="240" w:lineRule="auto"/>
              <w:jc w:val="center"/>
              <w:rPr>
                <w:rFonts w:cs="Calibri"/>
                <w:b/>
                <w:strike/>
                <w:sz w:val="24"/>
                <w:szCs w:val="24"/>
              </w:rPr>
            </w:pPr>
            <w:r w:rsidRPr="0029723F">
              <w:rPr>
                <w:rFonts w:cs="Calibri"/>
                <w:b/>
                <w:strike/>
                <w:sz w:val="24"/>
                <w:szCs w:val="24"/>
                <w:highlight w:val="yellow"/>
              </w:rPr>
              <w:t>TERMES DE REFERENCE POUR LE RECRUTEMENT D’UN CONSULTANT POUR AMELIORER LE RESEAU SERVEUR LINUX DE L’INS</w:t>
            </w:r>
          </w:p>
          <w:p w:rsidR="00E942F8" w:rsidRPr="00F164EF" w:rsidRDefault="00E942F8" w:rsidP="0029723F">
            <w:pPr>
              <w:shd w:val="pct12" w:color="auto" w:fill="auto"/>
              <w:spacing w:after="0" w:line="240" w:lineRule="auto"/>
              <w:jc w:val="center"/>
              <w:rPr>
                <w:rFonts w:ascii="Century Gothic" w:hAnsi="Century Gothic"/>
                <w:b/>
                <w:sz w:val="24"/>
                <w:szCs w:val="24"/>
                <w:lang w:val="de-DE"/>
              </w:rPr>
            </w:pPr>
            <w:r w:rsidRPr="00F164EF">
              <w:rPr>
                <w:rFonts w:cs="Calibri"/>
                <w:b/>
                <w:sz w:val="24"/>
                <w:szCs w:val="24"/>
              </w:rPr>
              <w:t>AMELIOR</w:t>
            </w:r>
            <w:r>
              <w:rPr>
                <w:rFonts w:cs="Calibri"/>
                <w:b/>
                <w:sz w:val="24"/>
                <w:szCs w:val="24"/>
              </w:rPr>
              <w:t>ATION DU</w:t>
            </w:r>
            <w:r w:rsidRPr="00F164EF">
              <w:rPr>
                <w:rFonts w:cs="Calibri"/>
                <w:b/>
                <w:sz w:val="24"/>
                <w:szCs w:val="24"/>
              </w:rPr>
              <w:t xml:space="preserve"> RESEAU SERVEUR LINUX DE L’INS</w:t>
            </w:r>
          </w:p>
          <w:p w:rsidR="00E942F8" w:rsidRPr="00F164EF" w:rsidRDefault="00E942F8" w:rsidP="00F164EF">
            <w:pPr>
              <w:spacing w:after="0" w:line="240" w:lineRule="auto"/>
              <w:rPr>
                <w:b/>
                <w:lang w:val="de-DE"/>
              </w:rPr>
            </w:pPr>
          </w:p>
        </w:tc>
      </w:tr>
    </w:tbl>
    <w:p w:rsidR="00E942F8" w:rsidRDefault="00E942F8" w:rsidP="00E62527">
      <w:pPr>
        <w:spacing w:after="0"/>
        <w:rPr>
          <w:b/>
        </w:rPr>
      </w:pPr>
      <w:r w:rsidRPr="00024EA2">
        <w:rPr>
          <w:b/>
        </w:rPr>
        <w:t>INS Niger</w:t>
      </w:r>
      <w:r w:rsidRPr="00024EA2">
        <w:rPr>
          <w:b/>
        </w:rPr>
        <w:tab/>
      </w:r>
    </w:p>
    <w:p w:rsidR="00E942F8" w:rsidRDefault="00E942F8">
      <w:pPr>
        <w:rPr>
          <w:b/>
        </w:rPr>
      </w:pPr>
      <w:r>
        <w:rPr>
          <w:b/>
        </w:rPr>
        <w:t>PASTAGEP</w:t>
      </w:r>
      <w:r w:rsidRPr="00024EA2">
        <w:rPr>
          <w:b/>
        </w:rPr>
        <w:tab/>
      </w:r>
      <w:r w:rsidRPr="00024EA2">
        <w:rPr>
          <w:b/>
        </w:rPr>
        <w:tab/>
      </w:r>
    </w:p>
    <w:p w:rsidR="00E942F8" w:rsidRPr="00024EA2" w:rsidRDefault="00E942F8">
      <w:pPr>
        <w:rPr>
          <w:b/>
        </w:rPr>
      </w:pPr>
    </w:p>
    <w:tbl>
      <w:tblPr>
        <w:tblpPr w:leftFromText="141" w:rightFromText="141" w:vertAnchor="text" w:horzAnchor="margin" w:tblpX="-635" w:tblpY="8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1352"/>
        <w:gridCol w:w="1260"/>
        <w:gridCol w:w="257"/>
        <w:gridCol w:w="947"/>
        <w:gridCol w:w="236"/>
        <w:gridCol w:w="1620"/>
        <w:gridCol w:w="540"/>
        <w:gridCol w:w="1080"/>
        <w:gridCol w:w="720"/>
        <w:gridCol w:w="1202"/>
      </w:tblGrid>
      <w:tr w:rsidR="00E942F8" w:rsidRPr="00F164EF" w:rsidTr="00471512">
        <w:trPr>
          <w:trHeight w:val="1067"/>
        </w:trPr>
        <w:tc>
          <w:tcPr>
            <w:tcW w:w="4145" w:type="dxa"/>
            <w:gridSpan w:val="4"/>
          </w:tcPr>
          <w:p w:rsidR="00E942F8" w:rsidRPr="00F164EF" w:rsidRDefault="00E942F8" w:rsidP="00F164EF">
            <w:pPr>
              <w:spacing w:after="0" w:line="240" w:lineRule="auto"/>
              <w:rPr>
                <w:b/>
              </w:rPr>
            </w:pPr>
            <w:r w:rsidRPr="00F164EF">
              <w:rPr>
                <w:b/>
              </w:rPr>
              <w:t>Réf : Action Subvention : 297</w:t>
            </w:r>
          </w:p>
        </w:tc>
        <w:tc>
          <w:tcPr>
            <w:tcW w:w="3343" w:type="dxa"/>
            <w:gridSpan w:val="4"/>
          </w:tcPr>
          <w:p w:rsidR="00E942F8" w:rsidRDefault="00E942F8" w:rsidP="00F164EF">
            <w:pPr>
              <w:spacing w:after="0" w:line="240" w:lineRule="auto"/>
              <w:rPr>
                <w:highlight w:val="yellow"/>
              </w:rPr>
            </w:pPr>
            <w:r w:rsidRPr="00F648A2">
              <w:rPr>
                <w:b/>
                <w:highlight w:val="yellow"/>
              </w:rPr>
              <w:t>Date Démarrage prévue</w:t>
            </w:r>
            <w:r w:rsidRPr="00F648A2">
              <w:rPr>
                <w:highlight w:val="yellow"/>
              </w:rPr>
              <w:t> :</w:t>
            </w:r>
          </w:p>
          <w:p w:rsidR="00E942F8" w:rsidRDefault="00E942F8" w:rsidP="00F164EF">
            <w:pPr>
              <w:spacing w:after="0" w:line="240" w:lineRule="auto"/>
              <w:rPr>
                <w:highlight w:val="yellow"/>
              </w:rPr>
            </w:pPr>
            <w:r>
              <w:rPr>
                <w:highlight w:val="yellow"/>
              </w:rPr>
              <w:t>?????</w:t>
            </w:r>
          </w:p>
          <w:p w:rsidR="00E942F8" w:rsidRPr="00471512" w:rsidRDefault="00E942F8" w:rsidP="00F164EF">
            <w:pPr>
              <w:spacing w:after="0" w:line="240" w:lineRule="auto"/>
              <w:rPr>
                <w:b/>
                <w:bCs/>
                <w:color w:val="FF0000"/>
                <w:highlight w:val="yellow"/>
              </w:rPr>
            </w:pPr>
            <w:r w:rsidRPr="00471512">
              <w:rPr>
                <w:b/>
                <w:bCs/>
                <w:color w:val="FF0000"/>
                <w:highlight w:val="yellow"/>
              </w:rPr>
              <w:t>Attention dans le tableau récapitulatif des TDR le consultant est un CI…</w:t>
            </w:r>
          </w:p>
        </w:tc>
        <w:tc>
          <w:tcPr>
            <w:tcW w:w="3002" w:type="dxa"/>
            <w:gridSpan w:val="3"/>
          </w:tcPr>
          <w:p w:rsidR="00E942F8" w:rsidRDefault="00E942F8" w:rsidP="00F164EF">
            <w:pPr>
              <w:spacing w:after="0" w:line="240" w:lineRule="auto"/>
              <w:rPr>
                <w:highlight w:val="yellow"/>
              </w:rPr>
            </w:pPr>
            <w:r>
              <w:rPr>
                <w:b/>
                <w:highlight w:val="yellow"/>
              </w:rPr>
              <w:t>Nombre de jours</w:t>
            </w:r>
            <w:r w:rsidRPr="00F648A2">
              <w:rPr>
                <w:b/>
                <w:highlight w:val="yellow"/>
              </w:rPr>
              <w:t xml:space="preserve"> prévu</w:t>
            </w:r>
            <w:r>
              <w:rPr>
                <w:b/>
                <w:highlight w:val="yellow"/>
              </w:rPr>
              <w:t>s</w:t>
            </w:r>
            <w:r w:rsidRPr="00F648A2">
              <w:rPr>
                <w:highlight w:val="yellow"/>
              </w:rPr>
              <w:t> :</w:t>
            </w:r>
          </w:p>
          <w:tbl>
            <w:tblPr>
              <w:tblStyle w:val="TableGrid"/>
              <w:tblW w:w="0" w:type="auto"/>
              <w:tblLayout w:type="fixed"/>
              <w:tblLook w:val="01E0"/>
            </w:tblPr>
            <w:tblGrid>
              <w:gridCol w:w="615"/>
              <w:gridCol w:w="615"/>
              <w:gridCol w:w="615"/>
              <w:gridCol w:w="615"/>
            </w:tblGrid>
            <w:tr w:rsidR="00E942F8" w:rsidTr="009A27E3">
              <w:tc>
                <w:tcPr>
                  <w:tcW w:w="615" w:type="dxa"/>
                  <w:tcBorders>
                    <w:top w:val="single" w:sz="4" w:space="0" w:color="auto"/>
                    <w:left w:val="single" w:sz="4" w:space="0" w:color="auto"/>
                    <w:bottom w:val="single" w:sz="4" w:space="0" w:color="auto"/>
                    <w:right w:val="single" w:sz="4" w:space="0" w:color="auto"/>
                  </w:tcBorders>
                </w:tcPr>
                <w:p w:rsidR="00E942F8" w:rsidRDefault="00E942F8" w:rsidP="00F164EF">
                  <w:pPr>
                    <w:framePr w:hSpace="141" w:wrap="around" w:vAnchor="text" w:hAnchor="margin" w:x="-635" w:y="84"/>
                    <w:spacing w:after="0" w:line="240" w:lineRule="auto"/>
                    <w:rPr>
                      <w:sz w:val="22"/>
                      <w:szCs w:val="22"/>
                      <w:highlight w:val="yellow"/>
                    </w:rPr>
                  </w:pPr>
                  <w:r>
                    <w:rPr>
                      <w:sz w:val="22"/>
                      <w:szCs w:val="22"/>
                      <w:highlight w:val="yellow"/>
                    </w:rPr>
                    <w:t>CIS</w:t>
                  </w:r>
                </w:p>
              </w:tc>
              <w:tc>
                <w:tcPr>
                  <w:tcW w:w="615" w:type="dxa"/>
                  <w:tcBorders>
                    <w:top w:val="single" w:sz="4" w:space="0" w:color="auto"/>
                    <w:left w:val="single" w:sz="4" w:space="0" w:color="auto"/>
                    <w:bottom w:val="single" w:sz="4" w:space="0" w:color="auto"/>
                    <w:right w:val="single" w:sz="4" w:space="0" w:color="auto"/>
                  </w:tcBorders>
                </w:tcPr>
                <w:p w:rsidR="00E942F8" w:rsidRDefault="00E942F8" w:rsidP="00F164EF">
                  <w:pPr>
                    <w:framePr w:hSpace="141" w:wrap="around" w:vAnchor="text" w:hAnchor="margin" w:x="-635" w:y="84"/>
                    <w:spacing w:after="0" w:line="240" w:lineRule="auto"/>
                    <w:rPr>
                      <w:sz w:val="22"/>
                      <w:szCs w:val="22"/>
                      <w:highlight w:val="yellow"/>
                    </w:rPr>
                  </w:pPr>
                  <w:r>
                    <w:rPr>
                      <w:sz w:val="22"/>
                      <w:szCs w:val="22"/>
                      <w:highlight w:val="yellow"/>
                    </w:rPr>
                    <w:t>CIJ</w:t>
                  </w:r>
                </w:p>
              </w:tc>
              <w:tc>
                <w:tcPr>
                  <w:tcW w:w="615" w:type="dxa"/>
                  <w:tcBorders>
                    <w:top w:val="single" w:sz="4" w:space="0" w:color="auto"/>
                    <w:left w:val="single" w:sz="4" w:space="0" w:color="auto"/>
                    <w:bottom w:val="single" w:sz="4" w:space="0" w:color="auto"/>
                    <w:right w:val="single" w:sz="4" w:space="0" w:color="auto"/>
                  </w:tcBorders>
                </w:tcPr>
                <w:p w:rsidR="00E942F8" w:rsidRDefault="00E942F8" w:rsidP="00F164EF">
                  <w:pPr>
                    <w:framePr w:hSpace="141" w:wrap="around" w:vAnchor="text" w:hAnchor="margin" w:x="-635" w:y="84"/>
                    <w:spacing w:after="0" w:line="240" w:lineRule="auto"/>
                    <w:rPr>
                      <w:sz w:val="22"/>
                      <w:szCs w:val="22"/>
                      <w:highlight w:val="yellow"/>
                    </w:rPr>
                  </w:pPr>
                  <w:r>
                    <w:rPr>
                      <w:sz w:val="22"/>
                      <w:szCs w:val="22"/>
                      <w:highlight w:val="yellow"/>
                    </w:rPr>
                    <w:t>CLS</w:t>
                  </w:r>
                </w:p>
              </w:tc>
              <w:tc>
                <w:tcPr>
                  <w:tcW w:w="615" w:type="dxa"/>
                  <w:tcBorders>
                    <w:top w:val="single" w:sz="4" w:space="0" w:color="auto"/>
                    <w:left w:val="single" w:sz="4" w:space="0" w:color="auto"/>
                    <w:bottom w:val="single" w:sz="4" w:space="0" w:color="auto"/>
                    <w:right w:val="single" w:sz="4" w:space="0" w:color="auto"/>
                  </w:tcBorders>
                </w:tcPr>
                <w:p w:rsidR="00E942F8" w:rsidRDefault="00E942F8" w:rsidP="00F164EF">
                  <w:pPr>
                    <w:framePr w:hSpace="141" w:wrap="around" w:vAnchor="text" w:hAnchor="margin" w:x="-635" w:y="84"/>
                    <w:spacing w:after="0" w:line="240" w:lineRule="auto"/>
                    <w:rPr>
                      <w:sz w:val="22"/>
                      <w:szCs w:val="22"/>
                      <w:highlight w:val="yellow"/>
                    </w:rPr>
                  </w:pPr>
                  <w:r>
                    <w:rPr>
                      <w:sz w:val="22"/>
                      <w:szCs w:val="22"/>
                      <w:highlight w:val="yellow"/>
                    </w:rPr>
                    <w:t>CLJ</w:t>
                  </w:r>
                </w:p>
              </w:tc>
            </w:tr>
            <w:tr w:rsidR="00E942F8" w:rsidTr="009A27E3">
              <w:tc>
                <w:tcPr>
                  <w:tcW w:w="615" w:type="dxa"/>
                  <w:tcBorders>
                    <w:top w:val="single" w:sz="4" w:space="0" w:color="auto"/>
                    <w:left w:val="single" w:sz="4" w:space="0" w:color="auto"/>
                    <w:bottom w:val="single" w:sz="4" w:space="0" w:color="auto"/>
                    <w:right w:val="single" w:sz="4" w:space="0" w:color="auto"/>
                  </w:tcBorders>
                </w:tcPr>
                <w:p w:rsidR="00E942F8" w:rsidRDefault="00E942F8" w:rsidP="00F164EF">
                  <w:pPr>
                    <w:framePr w:hSpace="141" w:wrap="around" w:vAnchor="text" w:hAnchor="margin" w:x="-635" w:y="84"/>
                    <w:spacing w:after="0" w:line="240" w:lineRule="auto"/>
                    <w:rPr>
                      <w:sz w:val="22"/>
                      <w:szCs w:val="22"/>
                      <w:highlight w:val="yellow"/>
                    </w:rPr>
                  </w:pPr>
                  <w:r>
                    <w:rPr>
                      <w:sz w:val="22"/>
                      <w:szCs w:val="22"/>
                      <w:highlight w:val="yellow"/>
                    </w:rPr>
                    <w:t>0</w:t>
                  </w:r>
                </w:p>
              </w:tc>
              <w:tc>
                <w:tcPr>
                  <w:tcW w:w="615" w:type="dxa"/>
                  <w:tcBorders>
                    <w:top w:val="single" w:sz="4" w:space="0" w:color="auto"/>
                    <w:left w:val="single" w:sz="4" w:space="0" w:color="auto"/>
                    <w:bottom w:val="single" w:sz="4" w:space="0" w:color="auto"/>
                    <w:right w:val="single" w:sz="4" w:space="0" w:color="auto"/>
                  </w:tcBorders>
                </w:tcPr>
                <w:p w:rsidR="00E942F8" w:rsidRDefault="00E942F8" w:rsidP="00F164EF">
                  <w:pPr>
                    <w:framePr w:hSpace="141" w:wrap="around" w:vAnchor="text" w:hAnchor="margin" w:x="-635" w:y="84"/>
                    <w:spacing w:after="0" w:line="240" w:lineRule="auto"/>
                    <w:rPr>
                      <w:sz w:val="22"/>
                      <w:szCs w:val="22"/>
                      <w:highlight w:val="yellow"/>
                    </w:rPr>
                  </w:pPr>
                  <w:r>
                    <w:rPr>
                      <w:sz w:val="22"/>
                      <w:szCs w:val="22"/>
                      <w:highlight w:val="yellow"/>
                    </w:rPr>
                    <w:t>0</w:t>
                  </w:r>
                </w:p>
              </w:tc>
              <w:tc>
                <w:tcPr>
                  <w:tcW w:w="615" w:type="dxa"/>
                  <w:tcBorders>
                    <w:top w:val="single" w:sz="4" w:space="0" w:color="auto"/>
                    <w:left w:val="single" w:sz="4" w:space="0" w:color="auto"/>
                    <w:bottom w:val="single" w:sz="4" w:space="0" w:color="auto"/>
                    <w:right w:val="single" w:sz="4" w:space="0" w:color="auto"/>
                  </w:tcBorders>
                </w:tcPr>
                <w:p w:rsidR="00E942F8" w:rsidRDefault="00E942F8" w:rsidP="00F164EF">
                  <w:pPr>
                    <w:framePr w:hSpace="141" w:wrap="around" w:vAnchor="text" w:hAnchor="margin" w:x="-635" w:y="84"/>
                    <w:spacing w:after="0" w:line="240" w:lineRule="auto"/>
                    <w:rPr>
                      <w:sz w:val="22"/>
                      <w:szCs w:val="22"/>
                      <w:highlight w:val="yellow"/>
                    </w:rPr>
                  </w:pPr>
                  <w:r>
                    <w:rPr>
                      <w:sz w:val="22"/>
                      <w:szCs w:val="22"/>
                      <w:highlight w:val="yellow"/>
                    </w:rPr>
                    <w:t>15j</w:t>
                  </w:r>
                </w:p>
              </w:tc>
              <w:tc>
                <w:tcPr>
                  <w:tcW w:w="615" w:type="dxa"/>
                  <w:tcBorders>
                    <w:top w:val="single" w:sz="4" w:space="0" w:color="auto"/>
                    <w:left w:val="single" w:sz="4" w:space="0" w:color="auto"/>
                    <w:bottom w:val="single" w:sz="4" w:space="0" w:color="auto"/>
                    <w:right w:val="single" w:sz="4" w:space="0" w:color="auto"/>
                  </w:tcBorders>
                </w:tcPr>
                <w:p w:rsidR="00E942F8" w:rsidRDefault="00E942F8" w:rsidP="00F164EF">
                  <w:pPr>
                    <w:framePr w:hSpace="141" w:wrap="around" w:vAnchor="text" w:hAnchor="margin" w:x="-635" w:y="84"/>
                    <w:spacing w:after="0" w:line="240" w:lineRule="auto"/>
                    <w:rPr>
                      <w:sz w:val="22"/>
                      <w:szCs w:val="22"/>
                      <w:highlight w:val="yellow"/>
                    </w:rPr>
                  </w:pPr>
                  <w:r>
                    <w:rPr>
                      <w:sz w:val="22"/>
                      <w:szCs w:val="22"/>
                      <w:highlight w:val="yellow"/>
                    </w:rPr>
                    <w:t>0</w:t>
                  </w:r>
                </w:p>
              </w:tc>
            </w:tr>
          </w:tbl>
          <w:p w:rsidR="00E942F8" w:rsidRDefault="00E942F8" w:rsidP="00471512">
            <w:pPr>
              <w:spacing w:after="0" w:line="240" w:lineRule="auto"/>
              <w:rPr>
                <w:b/>
                <w:bCs/>
                <w:highlight w:val="yellow"/>
              </w:rPr>
            </w:pPr>
            <w:r w:rsidRPr="009A27E3">
              <w:rPr>
                <w:b/>
                <w:bCs/>
                <w:highlight w:val="yellow"/>
              </w:rPr>
              <w:t>Période totale prévue :</w:t>
            </w:r>
            <w:r>
              <w:rPr>
                <w:b/>
                <w:bCs/>
                <w:highlight w:val="yellow"/>
              </w:rPr>
              <w:t xml:space="preserve"> </w:t>
            </w:r>
            <w:r>
              <w:rPr>
                <w:highlight w:val="yellow"/>
              </w:rPr>
              <w:t xml:space="preserve">1 mois </w:t>
            </w:r>
          </w:p>
          <w:p w:rsidR="00E942F8" w:rsidRPr="00F648A2" w:rsidRDefault="00E942F8" w:rsidP="00471512">
            <w:pPr>
              <w:spacing w:after="0" w:line="240" w:lineRule="auto"/>
              <w:rPr>
                <w:highlight w:val="yellow"/>
              </w:rPr>
            </w:pPr>
            <w:r>
              <w:rPr>
                <w:highlight w:val="yellow"/>
              </w:rPr>
              <w:t xml:space="preserve">Du </w:t>
            </w:r>
            <w:r w:rsidRPr="009A27E3">
              <w:rPr>
                <w:highlight w:val="yellow"/>
              </w:rPr>
              <w:t>?????</w:t>
            </w:r>
            <w:r>
              <w:rPr>
                <w:highlight w:val="yellow"/>
              </w:rPr>
              <w:t xml:space="preserve"> au ?????</w:t>
            </w:r>
          </w:p>
        </w:tc>
      </w:tr>
      <w:tr w:rsidR="00E942F8" w:rsidRPr="00F164EF" w:rsidTr="00F164EF">
        <w:tc>
          <w:tcPr>
            <w:tcW w:w="10490" w:type="dxa"/>
            <w:gridSpan w:val="11"/>
          </w:tcPr>
          <w:p w:rsidR="00E942F8" w:rsidRPr="00F164EF" w:rsidRDefault="00E942F8" w:rsidP="00F164EF">
            <w:pPr>
              <w:spacing w:after="0" w:line="240" w:lineRule="auto"/>
              <w:rPr>
                <w:i/>
              </w:rPr>
            </w:pPr>
            <w:r w:rsidRPr="00F164EF">
              <w:rPr>
                <w:b/>
              </w:rPr>
              <w:t xml:space="preserve">Bénéficiaire : </w:t>
            </w:r>
            <w:r w:rsidRPr="00F164EF">
              <w:rPr>
                <w:b/>
                <w:i/>
                <w:color w:val="0070C0"/>
              </w:rPr>
              <w:t>INSTITUT NATIONAL DE LA STATISTIQUE : Division Informatique</w:t>
            </w:r>
          </w:p>
        </w:tc>
      </w:tr>
      <w:tr w:rsidR="00E942F8" w:rsidRPr="00F164EF" w:rsidTr="00F164EF">
        <w:tc>
          <w:tcPr>
            <w:tcW w:w="10490" w:type="dxa"/>
            <w:gridSpan w:val="11"/>
          </w:tcPr>
          <w:p w:rsidR="00E942F8" w:rsidRPr="00F164EF" w:rsidRDefault="00E942F8" w:rsidP="00F164EF">
            <w:pPr>
              <w:pStyle w:val="ListParagraph"/>
              <w:numPr>
                <w:ilvl w:val="0"/>
                <w:numId w:val="1"/>
              </w:numPr>
              <w:spacing w:after="0" w:line="240" w:lineRule="auto"/>
              <w:ind w:left="-284" w:hanging="10"/>
              <w:rPr>
                <w:b/>
              </w:rPr>
            </w:pPr>
            <w:r w:rsidRPr="00F164EF">
              <w:rPr>
                <w:b/>
              </w:rPr>
              <w:t>I-</w:t>
            </w:r>
            <w:r w:rsidRPr="00F164EF">
              <w:rPr>
                <w:b/>
                <w:u w:val="single"/>
              </w:rPr>
              <w:t xml:space="preserve"> Contexte et Justifications :</w:t>
            </w:r>
          </w:p>
          <w:p w:rsidR="00E942F8" w:rsidRPr="00F164EF" w:rsidRDefault="00E942F8" w:rsidP="00F164EF">
            <w:pPr>
              <w:spacing w:after="0" w:line="240" w:lineRule="auto"/>
              <w:ind w:firstLine="708"/>
              <w:jc w:val="both"/>
              <w:rPr>
                <w:rFonts w:cs="Calibri"/>
                <w:b/>
                <w:sz w:val="20"/>
                <w:szCs w:val="20"/>
              </w:rPr>
            </w:pPr>
            <w:r w:rsidRPr="00F164EF">
              <w:rPr>
                <w:rFonts w:cs="Calibri"/>
                <w:b/>
                <w:sz w:val="20"/>
                <w:szCs w:val="20"/>
              </w:rPr>
              <w:t xml:space="preserve">Dans le souci de mener à bien ses missions de production, de traitement, d’analyse et de diffusion de  l’information statistique,  l’INS s’est fixé comme objectif de procéder périodiquement à la mise à niveau des cadres devant assurer la maintenance de son réseau local tant au niveau central que dans ses antennes sectorielles ( ministères de la santé et de l’éducation) et régionales. Ce  réseau facilitera: </w:t>
            </w:r>
          </w:p>
          <w:p w:rsidR="00E942F8" w:rsidRPr="00F164EF" w:rsidRDefault="00E942F8" w:rsidP="00F164EF">
            <w:pPr>
              <w:pStyle w:val="ListParagraph"/>
              <w:numPr>
                <w:ilvl w:val="0"/>
                <w:numId w:val="5"/>
              </w:numPr>
              <w:spacing w:after="0" w:line="240" w:lineRule="auto"/>
              <w:jc w:val="both"/>
              <w:rPr>
                <w:rFonts w:cs="Calibri"/>
                <w:b/>
                <w:sz w:val="20"/>
                <w:szCs w:val="20"/>
              </w:rPr>
            </w:pPr>
            <w:r w:rsidRPr="00F164EF">
              <w:rPr>
                <w:rFonts w:cs="Calibri"/>
                <w:b/>
                <w:sz w:val="20"/>
                <w:szCs w:val="20"/>
              </w:rPr>
              <w:t xml:space="preserve">la circulation de l’information : en mettant rapidement à la disposition du personnel  les documents techniques. Ceci favorisera la communication au sein de l’INS, </w:t>
            </w:r>
          </w:p>
          <w:p w:rsidR="00E942F8" w:rsidRPr="00F164EF" w:rsidRDefault="00E942F8" w:rsidP="00F164EF">
            <w:pPr>
              <w:pStyle w:val="ListParagraph"/>
              <w:numPr>
                <w:ilvl w:val="0"/>
                <w:numId w:val="5"/>
              </w:numPr>
              <w:spacing w:after="0" w:line="240" w:lineRule="auto"/>
              <w:jc w:val="both"/>
              <w:rPr>
                <w:rFonts w:cs="Calibri"/>
                <w:b/>
                <w:sz w:val="20"/>
                <w:szCs w:val="20"/>
              </w:rPr>
            </w:pPr>
            <w:r w:rsidRPr="00F164EF">
              <w:rPr>
                <w:rFonts w:cs="Calibri"/>
                <w:b/>
                <w:sz w:val="20"/>
                <w:szCs w:val="20"/>
              </w:rPr>
              <w:t xml:space="preserve">la recherche de l’information et de la documentation à travers le réseau Internet,  </w:t>
            </w:r>
          </w:p>
          <w:p w:rsidR="00E942F8" w:rsidRPr="00F164EF" w:rsidRDefault="00E942F8" w:rsidP="00F164EF">
            <w:pPr>
              <w:pStyle w:val="ListParagraph"/>
              <w:numPr>
                <w:ilvl w:val="0"/>
                <w:numId w:val="5"/>
              </w:numPr>
              <w:spacing w:after="0" w:line="240" w:lineRule="auto"/>
              <w:jc w:val="both"/>
              <w:rPr>
                <w:rFonts w:cs="Calibri"/>
                <w:b/>
                <w:sz w:val="20"/>
                <w:szCs w:val="20"/>
              </w:rPr>
            </w:pPr>
            <w:r w:rsidRPr="00F164EF">
              <w:rPr>
                <w:rFonts w:cs="Calibri"/>
                <w:b/>
                <w:sz w:val="20"/>
                <w:szCs w:val="20"/>
              </w:rPr>
              <w:t>la gestion des fichiers et des données au niveau des différentes directions et collaborateurs de  l’INS,</w:t>
            </w:r>
          </w:p>
          <w:p w:rsidR="00E942F8" w:rsidRPr="00F164EF" w:rsidRDefault="00E942F8" w:rsidP="00F164EF">
            <w:pPr>
              <w:pStyle w:val="ListParagraph"/>
              <w:numPr>
                <w:ilvl w:val="0"/>
                <w:numId w:val="5"/>
              </w:numPr>
              <w:spacing w:after="0" w:line="240" w:lineRule="auto"/>
              <w:jc w:val="both"/>
              <w:rPr>
                <w:rFonts w:cs="Calibri"/>
                <w:b/>
                <w:sz w:val="20"/>
                <w:szCs w:val="20"/>
              </w:rPr>
            </w:pPr>
            <w:r w:rsidRPr="00F164EF">
              <w:rPr>
                <w:rFonts w:cs="Calibri"/>
                <w:b/>
                <w:sz w:val="20"/>
                <w:szCs w:val="20"/>
              </w:rPr>
              <w:t>le partage des données à travers l’intranet</w:t>
            </w:r>
          </w:p>
          <w:p w:rsidR="00E942F8" w:rsidRPr="00F164EF" w:rsidRDefault="00E942F8" w:rsidP="00F164EF">
            <w:pPr>
              <w:pStyle w:val="ListParagraph"/>
              <w:numPr>
                <w:ilvl w:val="0"/>
                <w:numId w:val="5"/>
              </w:numPr>
              <w:spacing w:after="0" w:line="240" w:lineRule="auto"/>
              <w:jc w:val="both"/>
              <w:rPr>
                <w:rFonts w:cs="Calibri"/>
                <w:b/>
                <w:sz w:val="20"/>
                <w:szCs w:val="20"/>
              </w:rPr>
            </w:pPr>
            <w:r w:rsidRPr="00F164EF">
              <w:rPr>
                <w:rFonts w:cs="Calibri"/>
                <w:b/>
                <w:sz w:val="20"/>
                <w:szCs w:val="20"/>
              </w:rPr>
              <w:t>le partage des applications de traitement, exploitation et analyse des données,</w:t>
            </w:r>
          </w:p>
          <w:p w:rsidR="00E942F8" w:rsidRPr="00F164EF" w:rsidRDefault="00E942F8" w:rsidP="00F164EF">
            <w:pPr>
              <w:pStyle w:val="ListParagraph"/>
              <w:numPr>
                <w:ilvl w:val="0"/>
                <w:numId w:val="5"/>
              </w:numPr>
              <w:spacing w:after="0" w:line="240" w:lineRule="auto"/>
              <w:jc w:val="both"/>
              <w:rPr>
                <w:rFonts w:cs="Calibri"/>
                <w:b/>
                <w:sz w:val="20"/>
                <w:szCs w:val="20"/>
              </w:rPr>
            </w:pPr>
            <w:r w:rsidRPr="00F164EF">
              <w:rPr>
                <w:rFonts w:cs="Calibri"/>
                <w:b/>
                <w:sz w:val="20"/>
                <w:szCs w:val="20"/>
              </w:rPr>
              <w:t>le partage des ressources et équipements informatiques,</w:t>
            </w:r>
          </w:p>
          <w:p w:rsidR="00E942F8" w:rsidRPr="00F164EF" w:rsidRDefault="00E942F8" w:rsidP="00F164EF">
            <w:pPr>
              <w:pStyle w:val="ListParagraph"/>
              <w:numPr>
                <w:ilvl w:val="0"/>
                <w:numId w:val="5"/>
              </w:numPr>
              <w:spacing w:after="0" w:line="240" w:lineRule="auto"/>
              <w:jc w:val="both"/>
              <w:rPr>
                <w:rFonts w:cs="Calibri"/>
                <w:b/>
                <w:sz w:val="20"/>
                <w:szCs w:val="20"/>
              </w:rPr>
            </w:pPr>
            <w:r w:rsidRPr="00F164EF">
              <w:rPr>
                <w:rFonts w:cs="Calibri"/>
                <w:b/>
                <w:sz w:val="20"/>
                <w:szCs w:val="20"/>
              </w:rPr>
              <w:t>l’interaction entre utilisateurs connectés (agenda de groupe, forums de discussions, courrier électronique, internet….).</w:t>
            </w:r>
          </w:p>
          <w:p w:rsidR="00E942F8" w:rsidRPr="00F164EF" w:rsidRDefault="00E942F8" w:rsidP="00F164EF">
            <w:pPr>
              <w:spacing w:after="0" w:line="240" w:lineRule="auto"/>
              <w:rPr>
                <w:b/>
              </w:rPr>
            </w:pPr>
          </w:p>
        </w:tc>
      </w:tr>
      <w:tr w:rsidR="00E942F8" w:rsidRPr="00F164EF" w:rsidTr="00F164EF">
        <w:tc>
          <w:tcPr>
            <w:tcW w:w="10490" w:type="dxa"/>
            <w:gridSpan w:val="11"/>
          </w:tcPr>
          <w:p w:rsidR="00E942F8" w:rsidRPr="00F164EF" w:rsidRDefault="00E942F8" w:rsidP="00F164EF">
            <w:pPr>
              <w:pStyle w:val="ListParagraph"/>
              <w:numPr>
                <w:ilvl w:val="0"/>
                <w:numId w:val="1"/>
              </w:numPr>
              <w:spacing w:after="0" w:line="240" w:lineRule="auto"/>
              <w:ind w:left="284" w:hanging="284"/>
              <w:rPr>
                <w:b/>
              </w:rPr>
            </w:pPr>
            <w:r w:rsidRPr="00F164EF">
              <w:rPr>
                <w:b/>
              </w:rPr>
              <w:t xml:space="preserve">Objectifs : </w:t>
            </w:r>
          </w:p>
          <w:p w:rsidR="00E942F8" w:rsidRPr="00F164EF" w:rsidRDefault="00E942F8" w:rsidP="00F164EF">
            <w:pPr>
              <w:pStyle w:val="BodyText"/>
              <w:jc w:val="both"/>
              <w:rPr>
                <w:b/>
              </w:rPr>
            </w:pPr>
            <w:r w:rsidRPr="00F164EF">
              <w:rPr>
                <w:rFonts w:ascii="Calibri" w:hAnsi="Calibri" w:cs="Calibri"/>
                <w:b/>
                <w:sz w:val="20"/>
                <w:szCs w:val="20"/>
              </w:rPr>
              <w:t>La présente formation a pour objectif de renforcer les capacités des cadres de l’INS en NTICs  en vue d’améliorer  l’administration et la gestion du réseau.</w:t>
            </w:r>
          </w:p>
        </w:tc>
      </w:tr>
      <w:tr w:rsidR="00E942F8" w:rsidRPr="00F164EF" w:rsidTr="00F164EF">
        <w:tc>
          <w:tcPr>
            <w:tcW w:w="10490" w:type="dxa"/>
            <w:gridSpan w:val="11"/>
          </w:tcPr>
          <w:p w:rsidR="00E942F8" w:rsidRPr="00F164EF" w:rsidRDefault="00E942F8" w:rsidP="00F164EF">
            <w:pPr>
              <w:pStyle w:val="ListParagraph"/>
              <w:numPr>
                <w:ilvl w:val="0"/>
                <w:numId w:val="1"/>
              </w:numPr>
              <w:spacing w:after="0" w:line="240" w:lineRule="auto"/>
              <w:rPr>
                <w:b/>
              </w:rPr>
            </w:pPr>
            <w:r w:rsidRPr="00F164EF">
              <w:rPr>
                <w:b/>
              </w:rPr>
              <w:t xml:space="preserve">Résultats attendus : </w:t>
            </w:r>
          </w:p>
          <w:p w:rsidR="00E942F8" w:rsidRPr="00F164EF" w:rsidRDefault="00E942F8" w:rsidP="00F164EF">
            <w:pPr>
              <w:pStyle w:val="BodyText"/>
              <w:numPr>
                <w:ilvl w:val="0"/>
                <w:numId w:val="4"/>
              </w:numPr>
              <w:rPr>
                <w:rFonts w:ascii="Calibri" w:hAnsi="Calibri" w:cs="Calibri"/>
                <w:b/>
                <w:sz w:val="20"/>
                <w:szCs w:val="20"/>
              </w:rPr>
            </w:pPr>
            <w:r w:rsidRPr="00F164EF">
              <w:rPr>
                <w:rFonts w:ascii="Calibri" w:hAnsi="Calibri" w:cs="Calibri"/>
                <w:b/>
                <w:sz w:val="20"/>
                <w:szCs w:val="20"/>
              </w:rPr>
              <w:t>Un support de cours détaillé des différents modules mis à la disposition de chaque participant ;</w:t>
            </w:r>
          </w:p>
          <w:p w:rsidR="00E942F8" w:rsidRPr="00F164EF" w:rsidRDefault="00E942F8" w:rsidP="00F164EF">
            <w:pPr>
              <w:pStyle w:val="BodyText"/>
              <w:numPr>
                <w:ilvl w:val="0"/>
                <w:numId w:val="4"/>
              </w:numPr>
              <w:jc w:val="both"/>
              <w:rPr>
                <w:rFonts w:ascii="Calibri" w:hAnsi="Calibri" w:cs="Calibri"/>
                <w:b/>
                <w:sz w:val="20"/>
                <w:szCs w:val="20"/>
              </w:rPr>
            </w:pPr>
            <w:r w:rsidRPr="00F164EF">
              <w:rPr>
                <w:rFonts w:ascii="Calibri" w:hAnsi="Calibri" w:cs="Calibri"/>
                <w:b/>
                <w:sz w:val="20"/>
                <w:szCs w:val="20"/>
              </w:rPr>
              <w:t>Un serveur de messagerie pour les sectoriels est opérationnel ;</w:t>
            </w:r>
          </w:p>
          <w:p w:rsidR="00E942F8" w:rsidRPr="00F164EF" w:rsidRDefault="00E942F8" w:rsidP="00F164EF">
            <w:pPr>
              <w:pStyle w:val="BodyText"/>
              <w:numPr>
                <w:ilvl w:val="0"/>
                <w:numId w:val="4"/>
              </w:numPr>
              <w:jc w:val="both"/>
              <w:rPr>
                <w:rFonts w:ascii="Calibri" w:hAnsi="Calibri" w:cs="Calibri"/>
                <w:b/>
                <w:sz w:val="20"/>
                <w:szCs w:val="20"/>
              </w:rPr>
            </w:pPr>
            <w:r w:rsidRPr="00F164EF">
              <w:rPr>
                <w:rFonts w:ascii="Calibri" w:hAnsi="Calibri" w:cs="Calibri"/>
                <w:b/>
                <w:sz w:val="20"/>
                <w:szCs w:val="20"/>
              </w:rPr>
              <w:t>Un serveur proxy est installé et opérationnel ;</w:t>
            </w:r>
          </w:p>
          <w:p w:rsidR="00E942F8" w:rsidRPr="00F164EF" w:rsidRDefault="00E942F8" w:rsidP="00F164EF">
            <w:pPr>
              <w:pStyle w:val="BodyText"/>
              <w:numPr>
                <w:ilvl w:val="0"/>
                <w:numId w:val="4"/>
              </w:numPr>
              <w:jc w:val="both"/>
              <w:rPr>
                <w:rFonts w:ascii="Calibri" w:hAnsi="Calibri" w:cs="Calibri"/>
                <w:b/>
                <w:sz w:val="20"/>
                <w:szCs w:val="20"/>
              </w:rPr>
            </w:pPr>
            <w:r w:rsidRPr="00F164EF">
              <w:rPr>
                <w:rFonts w:ascii="Calibri" w:hAnsi="Calibri" w:cs="Calibri"/>
                <w:b/>
                <w:sz w:val="20"/>
                <w:szCs w:val="20"/>
              </w:rPr>
              <w:t>Deux  cadres  formés aux outils d’administration réseaux;</w:t>
            </w:r>
          </w:p>
          <w:p w:rsidR="00E942F8" w:rsidRPr="00F164EF" w:rsidRDefault="00E942F8" w:rsidP="00F164EF">
            <w:pPr>
              <w:pStyle w:val="BodyText"/>
              <w:numPr>
                <w:ilvl w:val="0"/>
                <w:numId w:val="4"/>
              </w:numPr>
              <w:jc w:val="both"/>
              <w:rPr>
                <w:rFonts w:ascii="Calibri" w:hAnsi="Calibri" w:cs="Calibri"/>
                <w:b/>
                <w:sz w:val="20"/>
                <w:szCs w:val="20"/>
              </w:rPr>
            </w:pPr>
            <w:r w:rsidRPr="00F164EF">
              <w:rPr>
                <w:rFonts w:ascii="Calibri" w:hAnsi="Calibri" w:cs="Calibri"/>
                <w:b/>
                <w:sz w:val="20"/>
                <w:szCs w:val="20"/>
              </w:rPr>
              <w:t>un rapport de formation produit;</w:t>
            </w:r>
          </w:p>
          <w:p w:rsidR="00E942F8" w:rsidRPr="00F164EF" w:rsidRDefault="00E942F8" w:rsidP="00F164EF">
            <w:pPr>
              <w:pStyle w:val="BodyText"/>
              <w:numPr>
                <w:ilvl w:val="0"/>
                <w:numId w:val="4"/>
              </w:numPr>
              <w:jc w:val="both"/>
              <w:rPr>
                <w:b/>
              </w:rPr>
            </w:pPr>
            <w:r w:rsidRPr="00F164EF">
              <w:rPr>
                <w:rFonts w:ascii="Calibri" w:hAnsi="Calibri" w:cs="Calibri"/>
                <w:b/>
                <w:sz w:val="20"/>
                <w:szCs w:val="20"/>
              </w:rPr>
              <w:t>un rapport d’évaluation fourni.</w:t>
            </w:r>
          </w:p>
        </w:tc>
      </w:tr>
      <w:tr w:rsidR="00E942F8" w:rsidRPr="00F164EF" w:rsidTr="00F164EF">
        <w:tc>
          <w:tcPr>
            <w:tcW w:w="10490" w:type="dxa"/>
            <w:gridSpan w:val="11"/>
          </w:tcPr>
          <w:p w:rsidR="00E942F8" w:rsidRPr="00F164EF" w:rsidRDefault="00E942F8" w:rsidP="00F164EF">
            <w:pPr>
              <w:spacing w:after="0" w:line="240" w:lineRule="auto"/>
              <w:rPr>
                <w:b/>
              </w:rPr>
            </w:pPr>
            <w:r w:rsidRPr="00F164EF">
              <w:rPr>
                <w:b/>
              </w:rPr>
              <w:t xml:space="preserve">IV- Activités et méthodologie : </w:t>
            </w:r>
          </w:p>
          <w:p w:rsidR="00E942F8" w:rsidRPr="00F164EF" w:rsidRDefault="00E942F8" w:rsidP="00F164EF">
            <w:pPr>
              <w:pStyle w:val="BodyText"/>
              <w:jc w:val="both"/>
              <w:rPr>
                <w:rFonts w:ascii="Calibri" w:hAnsi="Calibri" w:cs="Calibri"/>
                <w:b/>
                <w:sz w:val="20"/>
                <w:szCs w:val="20"/>
              </w:rPr>
            </w:pPr>
            <w:r w:rsidRPr="00F164EF">
              <w:rPr>
                <w:rFonts w:ascii="Calibri" w:hAnsi="Calibri" w:cs="Calibri"/>
                <w:b/>
                <w:sz w:val="20"/>
                <w:szCs w:val="20"/>
              </w:rPr>
              <w:t xml:space="preserve">Le Formateur travaillera en étroite collaboration avec l’INS qui  lui apportera tout l’appui nécessaire indispensable à l’accomplissement correct de sa mission. </w:t>
            </w:r>
          </w:p>
          <w:p w:rsidR="00E942F8" w:rsidRPr="00F164EF" w:rsidRDefault="00E942F8" w:rsidP="00F164EF">
            <w:pPr>
              <w:pStyle w:val="BodyText"/>
              <w:jc w:val="both"/>
              <w:rPr>
                <w:rFonts w:ascii="Calibri" w:hAnsi="Calibri" w:cs="Calibri"/>
                <w:b/>
                <w:sz w:val="20"/>
                <w:szCs w:val="20"/>
              </w:rPr>
            </w:pPr>
          </w:p>
          <w:p w:rsidR="00E942F8" w:rsidRPr="00F164EF" w:rsidRDefault="00E942F8" w:rsidP="00F164EF">
            <w:pPr>
              <w:spacing w:after="0" w:line="240" w:lineRule="auto"/>
              <w:rPr>
                <w:rFonts w:ascii="Arial" w:hAnsi="Arial" w:cs="Arial"/>
                <w:sz w:val="20"/>
                <w:szCs w:val="20"/>
              </w:rPr>
            </w:pPr>
            <w:r w:rsidRPr="00F164EF">
              <w:rPr>
                <w:rFonts w:ascii="Arial" w:hAnsi="Arial" w:cs="Arial"/>
                <w:sz w:val="20"/>
                <w:szCs w:val="20"/>
              </w:rPr>
              <w:t xml:space="preserve">La méthodologie à adapter par le formateur/consultant se présente comme suit : </w:t>
            </w:r>
          </w:p>
          <w:p w:rsidR="00E942F8" w:rsidRPr="00F164EF" w:rsidRDefault="00E942F8" w:rsidP="00F164EF">
            <w:pPr>
              <w:pStyle w:val="BodyText"/>
              <w:jc w:val="both"/>
              <w:rPr>
                <w:rFonts w:ascii="Calibri" w:hAnsi="Calibri" w:cs="Calibri"/>
                <w:b/>
                <w:sz w:val="20"/>
                <w:szCs w:val="20"/>
              </w:rPr>
            </w:pPr>
            <w:r w:rsidRPr="00F164EF">
              <w:rPr>
                <w:rFonts w:ascii="Arial" w:hAnsi="Arial" w:cs="Arial"/>
                <w:sz w:val="20"/>
                <w:szCs w:val="20"/>
              </w:rPr>
              <w:br/>
            </w:r>
            <w:r w:rsidRPr="00F164EF">
              <w:rPr>
                <w:rFonts w:ascii="Calibri" w:hAnsi="Calibri" w:cs="Calibri"/>
                <w:b/>
                <w:sz w:val="20"/>
                <w:szCs w:val="20"/>
              </w:rPr>
              <w:t>-Préparer un support de cours détaillé des différents modules ;</w:t>
            </w:r>
          </w:p>
          <w:p w:rsidR="00E942F8" w:rsidRPr="00F164EF" w:rsidRDefault="00E942F8" w:rsidP="00F164EF">
            <w:pPr>
              <w:pStyle w:val="BodyText"/>
              <w:rPr>
                <w:rFonts w:ascii="Calibri" w:hAnsi="Calibri" w:cs="Calibri"/>
                <w:b/>
                <w:sz w:val="20"/>
                <w:szCs w:val="20"/>
              </w:rPr>
            </w:pPr>
            <w:r w:rsidRPr="00F164EF">
              <w:rPr>
                <w:rFonts w:ascii="Calibri" w:hAnsi="Calibri" w:cs="Calibri"/>
                <w:b/>
                <w:sz w:val="20"/>
                <w:szCs w:val="20"/>
              </w:rPr>
              <w:t xml:space="preserve">-Assurer  la formation de 2 cadres de l’INS dans le domaine de l’administration  réseaux sous Linux </w:t>
            </w:r>
          </w:p>
          <w:p w:rsidR="00E942F8" w:rsidRPr="00F164EF" w:rsidRDefault="00E942F8" w:rsidP="00F164EF">
            <w:pPr>
              <w:pStyle w:val="BodyText"/>
              <w:jc w:val="both"/>
              <w:rPr>
                <w:rFonts w:ascii="Calibri" w:hAnsi="Calibri" w:cs="Calibri"/>
                <w:b/>
                <w:sz w:val="20"/>
                <w:szCs w:val="20"/>
              </w:rPr>
            </w:pPr>
            <w:r w:rsidRPr="00F164EF">
              <w:rPr>
                <w:rFonts w:ascii="Calibri" w:hAnsi="Calibri" w:cs="Calibri"/>
                <w:b/>
                <w:sz w:val="20"/>
                <w:szCs w:val="20"/>
              </w:rPr>
              <w:t>- Configurer les serveurs Proxy</w:t>
            </w:r>
          </w:p>
          <w:p w:rsidR="00E942F8" w:rsidRPr="00F164EF" w:rsidRDefault="00E942F8" w:rsidP="00F164EF">
            <w:pPr>
              <w:pStyle w:val="BodyText"/>
              <w:jc w:val="both"/>
              <w:rPr>
                <w:rFonts w:ascii="Calibri" w:hAnsi="Calibri" w:cs="Calibri"/>
                <w:b/>
                <w:sz w:val="20"/>
                <w:szCs w:val="20"/>
              </w:rPr>
            </w:pPr>
            <w:r w:rsidRPr="00F164EF">
              <w:rPr>
                <w:rFonts w:ascii="Calibri" w:hAnsi="Calibri" w:cs="Calibri"/>
                <w:b/>
                <w:sz w:val="20"/>
                <w:szCs w:val="20"/>
              </w:rPr>
              <w:t>- Configurer les serveurs de messagerie</w:t>
            </w:r>
          </w:p>
          <w:p w:rsidR="00E942F8" w:rsidRPr="00F164EF" w:rsidRDefault="00E942F8" w:rsidP="00F164EF">
            <w:pPr>
              <w:pStyle w:val="BodyText"/>
              <w:jc w:val="both"/>
              <w:rPr>
                <w:b/>
              </w:rPr>
            </w:pPr>
            <w:r w:rsidRPr="00F164EF">
              <w:rPr>
                <w:rFonts w:ascii="Calibri" w:hAnsi="Calibri" w:cs="Calibri"/>
                <w:b/>
                <w:sz w:val="20"/>
                <w:szCs w:val="20"/>
              </w:rPr>
              <w:t>- Assurer la mise en ligne du serveur de messagerie</w:t>
            </w:r>
          </w:p>
        </w:tc>
      </w:tr>
      <w:tr w:rsidR="00E942F8" w:rsidRPr="00F164EF" w:rsidTr="00F164EF">
        <w:tc>
          <w:tcPr>
            <w:tcW w:w="10490" w:type="dxa"/>
            <w:gridSpan w:val="11"/>
          </w:tcPr>
          <w:p w:rsidR="00E942F8" w:rsidRPr="00F164EF" w:rsidRDefault="00E942F8" w:rsidP="00F164EF">
            <w:pPr>
              <w:spacing w:after="0" w:line="240" w:lineRule="auto"/>
            </w:pPr>
            <w:r w:rsidRPr="00F164EF">
              <w:rPr>
                <w:b/>
              </w:rPr>
              <w:t xml:space="preserve">V- Expertise demandée : </w:t>
            </w:r>
            <w:r w:rsidRPr="00F164EF">
              <w:t xml:space="preserve">Expertise  national : la durée de la consultation : </w:t>
            </w:r>
            <w:r w:rsidRPr="00F164EF">
              <w:rPr>
                <w:b/>
              </w:rPr>
              <w:t>15 jours</w:t>
            </w:r>
          </w:p>
        </w:tc>
      </w:tr>
      <w:tr w:rsidR="00E942F8" w:rsidRPr="00F164EF" w:rsidTr="0029723F">
        <w:tc>
          <w:tcPr>
            <w:tcW w:w="2628" w:type="dxa"/>
            <w:gridSpan w:val="2"/>
          </w:tcPr>
          <w:p w:rsidR="00E942F8" w:rsidRPr="00F164EF" w:rsidRDefault="00E942F8" w:rsidP="0029723F">
            <w:pPr>
              <w:spacing w:after="0" w:line="240" w:lineRule="auto"/>
              <w:rPr>
                <w:b/>
              </w:rPr>
            </w:pPr>
            <w:r>
              <w:rPr>
                <w:b/>
              </w:rPr>
              <w:t>Internation</w:t>
            </w:r>
            <w:r w:rsidRPr="00F164EF">
              <w:rPr>
                <w:b/>
              </w:rPr>
              <w:t>al Cat 1</w:t>
            </w:r>
          </w:p>
        </w:tc>
        <w:tc>
          <w:tcPr>
            <w:tcW w:w="2464" w:type="dxa"/>
            <w:gridSpan w:val="3"/>
          </w:tcPr>
          <w:p w:rsidR="00E942F8" w:rsidRPr="00F164EF" w:rsidRDefault="00E942F8" w:rsidP="0029723F">
            <w:pPr>
              <w:spacing w:after="0" w:line="240" w:lineRule="auto"/>
              <w:rPr>
                <w:b/>
              </w:rPr>
            </w:pPr>
            <w:r>
              <w:rPr>
                <w:b/>
              </w:rPr>
              <w:t>International</w:t>
            </w:r>
            <w:r w:rsidRPr="00F164EF">
              <w:rPr>
                <w:b/>
              </w:rPr>
              <w:t xml:space="preserve"> Cat 2</w:t>
            </w:r>
          </w:p>
        </w:tc>
        <w:tc>
          <w:tcPr>
            <w:tcW w:w="236" w:type="dxa"/>
          </w:tcPr>
          <w:p w:rsidR="00E942F8" w:rsidRPr="00F164EF" w:rsidRDefault="00E942F8" w:rsidP="0029723F">
            <w:pPr>
              <w:spacing w:after="0" w:line="240" w:lineRule="auto"/>
              <w:rPr>
                <w:b/>
              </w:rPr>
            </w:pPr>
          </w:p>
        </w:tc>
        <w:tc>
          <w:tcPr>
            <w:tcW w:w="3240" w:type="dxa"/>
            <w:gridSpan w:val="3"/>
          </w:tcPr>
          <w:p w:rsidR="00E942F8" w:rsidRPr="00F164EF" w:rsidRDefault="00E942F8" w:rsidP="0029723F">
            <w:pPr>
              <w:spacing w:after="0" w:line="240" w:lineRule="auto"/>
              <w:rPr>
                <w:b/>
              </w:rPr>
            </w:pPr>
            <w:r w:rsidRPr="00F164EF">
              <w:rPr>
                <w:b/>
              </w:rPr>
              <w:t>Local Cat 2</w:t>
            </w:r>
          </w:p>
        </w:tc>
        <w:tc>
          <w:tcPr>
            <w:tcW w:w="1922" w:type="dxa"/>
            <w:gridSpan w:val="2"/>
          </w:tcPr>
          <w:p w:rsidR="00E942F8" w:rsidRPr="00F164EF" w:rsidRDefault="00E942F8" w:rsidP="0029723F">
            <w:pPr>
              <w:spacing w:after="0" w:line="240" w:lineRule="auto"/>
              <w:rPr>
                <w:b/>
              </w:rPr>
            </w:pPr>
            <w:r w:rsidRPr="00F164EF">
              <w:rPr>
                <w:b/>
              </w:rPr>
              <w:t>Local Cat 2</w:t>
            </w:r>
          </w:p>
        </w:tc>
      </w:tr>
      <w:tr w:rsidR="00E942F8" w:rsidRPr="00F164EF" w:rsidTr="0029723F">
        <w:tc>
          <w:tcPr>
            <w:tcW w:w="1276" w:type="dxa"/>
          </w:tcPr>
          <w:p w:rsidR="00E942F8" w:rsidRPr="00F164EF" w:rsidRDefault="00E942F8" w:rsidP="0029723F">
            <w:pPr>
              <w:spacing w:after="0" w:line="240" w:lineRule="auto"/>
            </w:pPr>
            <w:r>
              <w:t xml:space="preserve">Profil </w:t>
            </w:r>
          </w:p>
        </w:tc>
        <w:tc>
          <w:tcPr>
            <w:tcW w:w="1352" w:type="dxa"/>
          </w:tcPr>
          <w:p w:rsidR="00E942F8" w:rsidRPr="00F164EF" w:rsidRDefault="00E942F8" w:rsidP="0029723F">
            <w:pPr>
              <w:spacing w:after="0" w:line="240" w:lineRule="auto"/>
            </w:pPr>
            <w:r w:rsidRPr="00F164EF">
              <w:t>Durée (h/j)</w:t>
            </w:r>
          </w:p>
        </w:tc>
        <w:tc>
          <w:tcPr>
            <w:tcW w:w="1260" w:type="dxa"/>
          </w:tcPr>
          <w:p w:rsidR="00E942F8" w:rsidRPr="00F164EF" w:rsidRDefault="00E942F8" w:rsidP="0029723F">
            <w:pPr>
              <w:spacing w:after="0" w:line="240" w:lineRule="auto"/>
            </w:pPr>
            <w:r>
              <w:t xml:space="preserve">Profil </w:t>
            </w:r>
          </w:p>
        </w:tc>
        <w:tc>
          <w:tcPr>
            <w:tcW w:w="1204" w:type="dxa"/>
            <w:gridSpan w:val="2"/>
          </w:tcPr>
          <w:p w:rsidR="00E942F8" w:rsidRPr="00F164EF" w:rsidRDefault="00E942F8" w:rsidP="0029723F">
            <w:pPr>
              <w:spacing w:after="0" w:line="240" w:lineRule="auto"/>
            </w:pPr>
            <w:r w:rsidRPr="00F164EF">
              <w:t>Durée (h/j)</w:t>
            </w:r>
          </w:p>
        </w:tc>
        <w:tc>
          <w:tcPr>
            <w:tcW w:w="236" w:type="dxa"/>
          </w:tcPr>
          <w:p w:rsidR="00E942F8" w:rsidRPr="00F164EF" w:rsidRDefault="00E942F8" w:rsidP="0029723F">
            <w:pPr>
              <w:spacing w:after="0" w:line="240" w:lineRule="auto"/>
            </w:pPr>
          </w:p>
        </w:tc>
        <w:tc>
          <w:tcPr>
            <w:tcW w:w="1620" w:type="dxa"/>
          </w:tcPr>
          <w:p w:rsidR="00E942F8" w:rsidRPr="00F164EF" w:rsidRDefault="00E942F8" w:rsidP="0029723F">
            <w:pPr>
              <w:spacing w:after="0" w:line="240" w:lineRule="auto"/>
            </w:pPr>
            <w:r>
              <w:t xml:space="preserve">Profil </w:t>
            </w:r>
          </w:p>
        </w:tc>
        <w:tc>
          <w:tcPr>
            <w:tcW w:w="1620" w:type="dxa"/>
            <w:gridSpan w:val="2"/>
          </w:tcPr>
          <w:p w:rsidR="00E942F8" w:rsidRPr="00F164EF" w:rsidRDefault="00E942F8" w:rsidP="0029723F">
            <w:pPr>
              <w:spacing w:after="0" w:line="240" w:lineRule="auto"/>
            </w:pPr>
            <w:r w:rsidRPr="00F164EF">
              <w:t>Durée (h/j)</w:t>
            </w:r>
          </w:p>
        </w:tc>
        <w:tc>
          <w:tcPr>
            <w:tcW w:w="720" w:type="dxa"/>
          </w:tcPr>
          <w:p w:rsidR="00E942F8" w:rsidRPr="00F164EF" w:rsidRDefault="00E942F8" w:rsidP="0029723F">
            <w:pPr>
              <w:spacing w:after="0" w:line="240" w:lineRule="auto"/>
            </w:pPr>
            <w:r w:rsidRPr="00F164EF">
              <w:t xml:space="preserve">Profil </w:t>
            </w:r>
          </w:p>
        </w:tc>
        <w:tc>
          <w:tcPr>
            <w:tcW w:w="1202" w:type="dxa"/>
          </w:tcPr>
          <w:p w:rsidR="00E942F8" w:rsidRPr="00F164EF" w:rsidRDefault="00E942F8" w:rsidP="0029723F">
            <w:pPr>
              <w:spacing w:after="0" w:line="240" w:lineRule="auto"/>
            </w:pPr>
            <w:r w:rsidRPr="00F164EF">
              <w:t>Durée (h/j)</w:t>
            </w:r>
          </w:p>
        </w:tc>
      </w:tr>
      <w:tr w:rsidR="00E942F8" w:rsidRPr="00F164EF" w:rsidTr="0029723F">
        <w:tc>
          <w:tcPr>
            <w:tcW w:w="1276" w:type="dxa"/>
          </w:tcPr>
          <w:p w:rsidR="00E942F8" w:rsidRPr="00F164EF" w:rsidRDefault="00E942F8" w:rsidP="00F164EF">
            <w:pPr>
              <w:spacing w:after="0" w:line="240" w:lineRule="auto"/>
              <w:rPr>
                <w:b/>
              </w:rPr>
            </w:pPr>
            <w:r>
              <w:rPr>
                <w:b/>
              </w:rPr>
              <w:t>0</w:t>
            </w:r>
          </w:p>
        </w:tc>
        <w:tc>
          <w:tcPr>
            <w:tcW w:w="1352" w:type="dxa"/>
          </w:tcPr>
          <w:p w:rsidR="00E942F8" w:rsidRPr="00F164EF" w:rsidRDefault="00E942F8" w:rsidP="00F164EF">
            <w:pPr>
              <w:spacing w:after="0" w:line="240" w:lineRule="auto"/>
              <w:rPr>
                <w:b/>
              </w:rPr>
            </w:pPr>
            <w:r>
              <w:rPr>
                <w:b/>
              </w:rPr>
              <w:t>0</w:t>
            </w:r>
          </w:p>
        </w:tc>
        <w:tc>
          <w:tcPr>
            <w:tcW w:w="1260" w:type="dxa"/>
          </w:tcPr>
          <w:p w:rsidR="00E942F8" w:rsidRPr="00F164EF" w:rsidRDefault="00E942F8" w:rsidP="00F164EF">
            <w:pPr>
              <w:spacing w:after="0" w:line="240" w:lineRule="auto"/>
              <w:rPr>
                <w:b/>
              </w:rPr>
            </w:pPr>
            <w:r>
              <w:rPr>
                <w:b/>
              </w:rPr>
              <w:t>0</w:t>
            </w:r>
          </w:p>
        </w:tc>
        <w:tc>
          <w:tcPr>
            <w:tcW w:w="1204" w:type="dxa"/>
            <w:gridSpan w:val="2"/>
          </w:tcPr>
          <w:p w:rsidR="00E942F8" w:rsidRPr="00F164EF" w:rsidRDefault="00E942F8" w:rsidP="00F164EF">
            <w:pPr>
              <w:spacing w:after="0" w:line="240" w:lineRule="auto"/>
              <w:rPr>
                <w:b/>
              </w:rPr>
            </w:pPr>
            <w:r>
              <w:rPr>
                <w:b/>
              </w:rPr>
              <w:t>0</w:t>
            </w:r>
          </w:p>
        </w:tc>
        <w:tc>
          <w:tcPr>
            <w:tcW w:w="236" w:type="dxa"/>
          </w:tcPr>
          <w:p w:rsidR="00E942F8" w:rsidRPr="00F164EF" w:rsidRDefault="00E942F8" w:rsidP="00F164EF">
            <w:pPr>
              <w:spacing w:after="0" w:line="240" w:lineRule="auto"/>
              <w:rPr>
                <w:b/>
              </w:rPr>
            </w:pPr>
          </w:p>
        </w:tc>
        <w:tc>
          <w:tcPr>
            <w:tcW w:w="1620" w:type="dxa"/>
          </w:tcPr>
          <w:p w:rsidR="00E942F8" w:rsidRPr="00FE6D45" w:rsidRDefault="00E942F8" w:rsidP="00F164EF">
            <w:pPr>
              <w:spacing w:after="0" w:line="240" w:lineRule="auto"/>
              <w:rPr>
                <w:b/>
                <w:highlight w:val="yellow"/>
              </w:rPr>
            </w:pPr>
            <w:r w:rsidRPr="00FE6D45">
              <w:rPr>
                <w:b/>
                <w:highlight w:val="yellow"/>
              </w:rPr>
              <w:t>Informaticien</w:t>
            </w:r>
          </w:p>
        </w:tc>
        <w:tc>
          <w:tcPr>
            <w:tcW w:w="1620" w:type="dxa"/>
            <w:gridSpan w:val="2"/>
          </w:tcPr>
          <w:p w:rsidR="00E942F8" w:rsidRPr="00FE6D45" w:rsidRDefault="00E942F8" w:rsidP="00F164EF">
            <w:pPr>
              <w:spacing w:after="0" w:line="240" w:lineRule="auto"/>
              <w:rPr>
                <w:b/>
                <w:highlight w:val="yellow"/>
              </w:rPr>
            </w:pPr>
            <w:r w:rsidRPr="00FE6D45">
              <w:rPr>
                <w:b/>
                <w:highlight w:val="yellow"/>
              </w:rPr>
              <w:t>15 J</w:t>
            </w:r>
          </w:p>
        </w:tc>
        <w:tc>
          <w:tcPr>
            <w:tcW w:w="720" w:type="dxa"/>
          </w:tcPr>
          <w:p w:rsidR="00E942F8" w:rsidRPr="00F164EF" w:rsidRDefault="00E942F8" w:rsidP="00F164EF">
            <w:pPr>
              <w:spacing w:after="0" w:line="240" w:lineRule="auto"/>
              <w:rPr>
                <w:b/>
              </w:rPr>
            </w:pPr>
            <w:r>
              <w:rPr>
                <w:b/>
              </w:rPr>
              <w:t>0</w:t>
            </w:r>
          </w:p>
        </w:tc>
        <w:tc>
          <w:tcPr>
            <w:tcW w:w="1202" w:type="dxa"/>
          </w:tcPr>
          <w:p w:rsidR="00E942F8" w:rsidRPr="00F164EF" w:rsidRDefault="00E942F8" w:rsidP="00F164EF">
            <w:pPr>
              <w:spacing w:after="0" w:line="240" w:lineRule="auto"/>
              <w:rPr>
                <w:b/>
              </w:rPr>
            </w:pPr>
            <w:r>
              <w:rPr>
                <w:b/>
              </w:rPr>
              <w:t>0</w:t>
            </w:r>
          </w:p>
        </w:tc>
      </w:tr>
      <w:tr w:rsidR="00E942F8" w:rsidRPr="00F164EF" w:rsidTr="00F164EF">
        <w:tc>
          <w:tcPr>
            <w:tcW w:w="10490" w:type="dxa"/>
            <w:gridSpan w:val="11"/>
          </w:tcPr>
          <w:p w:rsidR="00E942F8" w:rsidRPr="00F164EF" w:rsidRDefault="00E942F8" w:rsidP="00F164EF">
            <w:pPr>
              <w:spacing w:after="0" w:line="240" w:lineRule="auto"/>
            </w:pPr>
            <w:r w:rsidRPr="00F164EF">
              <w:rPr>
                <w:b/>
              </w:rPr>
              <w:t xml:space="preserve">VI- Profil de l’expertise : </w:t>
            </w:r>
            <w:r w:rsidRPr="00F164EF">
              <w:t>écrire de manière claire et succincte le profil de l’expert international et national</w:t>
            </w:r>
          </w:p>
        </w:tc>
      </w:tr>
    </w:tbl>
    <w:tbl>
      <w:tblPr>
        <w:tblW w:w="10472" w:type="dxa"/>
        <w:tblInd w:w="-694" w:type="dxa"/>
        <w:tblLayout w:type="fixed"/>
        <w:tblCellMar>
          <w:left w:w="70" w:type="dxa"/>
          <w:right w:w="70" w:type="dxa"/>
        </w:tblCellMar>
        <w:tblLook w:val="00A0"/>
      </w:tblPr>
      <w:tblGrid>
        <w:gridCol w:w="1048"/>
        <w:gridCol w:w="1559"/>
        <w:gridCol w:w="1559"/>
        <w:gridCol w:w="6306"/>
      </w:tblGrid>
      <w:tr w:rsidR="00E942F8" w:rsidRPr="00F164EF" w:rsidTr="006C4462">
        <w:trPr>
          <w:trHeight w:val="255"/>
        </w:trPr>
        <w:tc>
          <w:tcPr>
            <w:tcW w:w="10472" w:type="dxa"/>
            <w:gridSpan w:val="4"/>
            <w:tcBorders>
              <w:top w:val="nil"/>
              <w:left w:val="single" w:sz="8" w:space="0" w:color="auto"/>
              <w:bottom w:val="single" w:sz="4" w:space="0" w:color="auto"/>
              <w:right w:val="single" w:sz="8" w:space="0" w:color="000000"/>
            </w:tcBorders>
            <w:shd w:val="clear" w:color="000000" w:fill="FFFFFF"/>
          </w:tcPr>
          <w:p w:rsidR="00E942F8" w:rsidRPr="00FF792D" w:rsidRDefault="00E942F8" w:rsidP="00542334">
            <w:pPr>
              <w:spacing w:after="0" w:line="240" w:lineRule="auto"/>
              <w:jc w:val="center"/>
              <w:rPr>
                <w:rFonts w:ascii="Arial" w:hAnsi="Arial" w:cs="Arial"/>
                <w:b/>
                <w:bCs/>
                <w:sz w:val="20"/>
                <w:szCs w:val="20"/>
              </w:rPr>
            </w:pPr>
            <w:r w:rsidRPr="00FF792D">
              <w:rPr>
                <w:rFonts w:ascii="Arial" w:hAnsi="Arial" w:cs="Arial"/>
                <w:b/>
                <w:bCs/>
                <w:sz w:val="20"/>
                <w:szCs w:val="20"/>
              </w:rPr>
              <w:t xml:space="preserve">EXPERTISE LOCALE </w:t>
            </w:r>
          </w:p>
        </w:tc>
      </w:tr>
      <w:tr w:rsidR="00E942F8" w:rsidRPr="00F164EF" w:rsidTr="006C4462">
        <w:trPr>
          <w:trHeight w:val="255"/>
        </w:trPr>
        <w:tc>
          <w:tcPr>
            <w:tcW w:w="2607" w:type="dxa"/>
            <w:gridSpan w:val="2"/>
            <w:tcBorders>
              <w:top w:val="single" w:sz="4" w:space="0" w:color="auto"/>
              <w:left w:val="single" w:sz="4" w:space="0" w:color="auto"/>
              <w:bottom w:val="single" w:sz="4" w:space="0" w:color="auto"/>
              <w:right w:val="single" w:sz="4" w:space="0" w:color="000000"/>
            </w:tcBorders>
            <w:shd w:val="clear" w:color="000000" w:fill="FFFFFF"/>
          </w:tcPr>
          <w:p w:rsidR="00E942F8" w:rsidRPr="00FF792D" w:rsidRDefault="00E942F8" w:rsidP="006C4462">
            <w:pPr>
              <w:spacing w:after="0" w:line="240" w:lineRule="auto"/>
              <w:rPr>
                <w:rFonts w:ascii="Arial" w:hAnsi="Arial" w:cs="Arial"/>
                <w:sz w:val="20"/>
                <w:szCs w:val="20"/>
              </w:rPr>
            </w:pPr>
            <w:r w:rsidRPr="00FF792D">
              <w:rPr>
                <w:rFonts w:ascii="Arial" w:hAnsi="Arial" w:cs="Arial"/>
                <w:sz w:val="20"/>
                <w:szCs w:val="20"/>
              </w:rPr>
              <w:t>Formation</w:t>
            </w:r>
          </w:p>
        </w:tc>
        <w:tc>
          <w:tcPr>
            <w:tcW w:w="7865" w:type="dxa"/>
            <w:gridSpan w:val="2"/>
            <w:tcBorders>
              <w:top w:val="single" w:sz="4" w:space="0" w:color="auto"/>
              <w:left w:val="nil"/>
              <w:bottom w:val="single" w:sz="4" w:space="0" w:color="auto"/>
              <w:right w:val="single" w:sz="8" w:space="0" w:color="000000"/>
            </w:tcBorders>
            <w:shd w:val="clear" w:color="000000" w:fill="FFFFFF"/>
          </w:tcPr>
          <w:p w:rsidR="00E942F8" w:rsidRPr="00F164EF" w:rsidRDefault="00E942F8" w:rsidP="006C4462">
            <w:pPr>
              <w:spacing w:after="0" w:line="240" w:lineRule="auto"/>
              <w:rPr>
                <w:rFonts w:cs="Calibri"/>
                <w:b/>
                <w:sz w:val="20"/>
                <w:szCs w:val="20"/>
              </w:rPr>
            </w:pPr>
            <w:r w:rsidRPr="00F164EF">
              <w:rPr>
                <w:rFonts w:cs="Calibri"/>
                <w:b/>
                <w:sz w:val="20"/>
                <w:szCs w:val="20"/>
              </w:rPr>
              <w:t xml:space="preserve">Niveau ingénieur ou équivalent en Informatique ou domaine connexe </w:t>
            </w:r>
          </w:p>
        </w:tc>
      </w:tr>
      <w:tr w:rsidR="00E942F8" w:rsidRPr="00F164EF" w:rsidTr="006C4462">
        <w:trPr>
          <w:trHeight w:val="255"/>
        </w:trPr>
        <w:tc>
          <w:tcPr>
            <w:tcW w:w="2607" w:type="dxa"/>
            <w:gridSpan w:val="2"/>
            <w:tcBorders>
              <w:top w:val="single" w:sz="4" w:space="0" w:color="auto"/>
              <w:left w:val="single" w:sz="4" w:space="0" w:color="auto"/>
              <w:bottom w:val="single" w:sz="4" w:space="0" w:color="auto"/>
              <w:right w:val="single" w:sz="4" w:space="0" w:color="000000"/>
            </w:tcBorders>
            <w:shd w:val="clear" w:color="000000" w:fill="FFFFFF"/>
          </w:tcPr>
          <w:p w:rsidR="00E942F8" w:rsidRPr="00FF792D" w:rsidRDefault="00E942F8" w:rsidP="006C4462">
            <w:pPr>
              <w:spacing w:after="0" w:line="240" w:lineRule="auto"/>
              <w:rPr>
                <w:rFonts w:ascii="Arial" w:hAnsi="Arial" w:cs="Arial"/>
                <w:sz w:val="20"/>
                <w:szCs w:val="20"/>
              </w:rPr>
            </w:pPr>
            <w:r w:rsidRPr="00FF792D">
              <w:rPr>
                <w:rFonts w:ascii="Arial" w:hAnsi="Arial" w:cs="Arial"/>
                <w:sz w:val="20"/>
                <w:szCs w:val="20"/>
              </w:rPr>
              <w:t>expérience générale</w:t>
            </w:r>
          </w:p>
        </w:tc>
        <w:tc>
          <w:tcPr>
            <w:tcW w:w="7865" w:type="dxa"/>
            <w:gridSpan w:val="2"/>
            <w:tcBorders>
              <w:top w:val="single" w:sz="4" w:space="0" w:color="auto"/>
              <w:left w:val="nil"/>
              <w:bottom w:val="single" w:sz="4" w:space="0" w:color="auto"/>
              <w:right w:val="single" w:sz="8" w:space="0" w:color="000000"/>
            </w:tcBorders>
            <w:shd w:val="clear" w:color="000000" w:fill="FFFFFF"/>
          </w:tcPr>
          <w:p w:rsidR="00E942F8" w:rsidRPr="00FF792D" w:rsidRDefault="00E942F8" w:rsidP="006C4462">
            <w:pPr>
              <w:spacing w:after="0" w:line="240" w:lineRule="auto"/>
              <w:rPr>
                <w:rFonts w:eastAsia="Arial Unicode MS" w:cs="Calibri"/>
                <w:b/>
                <w:sz w:val="20"/>
                <w:szCs w:val="20"/>
              </w:rPr>
            </w:pPr>
            <w:r w:rsidRPr="00FF792D">
              <w:rPr>
                <w:rFonts w:eastAsia="Arial Unicode MS" w:cs="Calibri"/>
                <w:b/>
                <w:sz w:val="20"/>
                <w:szCs w:val="20"/>
              </w:rPr>
              <w:t xml:space="preserve">Le Formateur doit justifier d’une compétence dans le domaine des nouvelles technologies de l’information, de la communication et de la formation. Il doit en outre avoir une longue expérience dans le domaine du réseau et en particulier des logiciels libres </w:t>
            </w:r>
          </w:p>
          <w:p w:rsidR="00E942F8" w:rsidRPr="00FF792D" w:rsidRDefault="00E942F8" w:rsidP="006C4462">
            <w:pPr>
              <w:spacing w:after="0" w:line="240" w:lineRule="auto"/>
              <w:rPr>
                <w:rFonts w:ascii="Arial" w:hAnsi="Arial" w:cs="Arial"/>
                <w:sz w:val="20"/>
                <w:szCs w:val="20"/>
              </w:rPr>
            </w:pPr>
          </w:p>
        </w:tc>
      </w:tr>
      <w:tr w:rsidR="00E942F8" w:rsidRPr="00F164EF" w:rsidTr="006C4462">
        <w:trPr>
          <w:trHeight w:val="255"/>
        </w:trPr>
        <w:tc>
          <w:tcPr>
            <w:tcW w:w="2607" w:type="dxa"/>
            <w:gridSpan w:val="2"/>
            <w:tcBorders>
              <w:top w:val="single" w:sz="4" w:space="0" w:color="auto"/>
              <w:left w:val="single" w:sz="4" w:space="0" w:color="auto"/>
              <w:bottom w:val="single" w:sz="4" w:space="0" w:color="auto"/>
              <w:right w:val="single" w:sz="4" w:space="0" w:color="000000"/>
            </w:tcBorders>
            <w:shd w:val="clear" w:color="000000" w:fill="FFFFFF"/>
          </w:tcPr>
          <w:p w:rsidR="00E942F8" w:rsidRPr="00FF792D" w:rsidRDefault="00E942F8" w:rsidP="006C4462">
            <w:pPr>
              <w:spacing w:after="0" w:line="240" w:lineRule="auto"/>
              <w:rPr>
                <w:rFonts w:ascii="Arial" w:hAnsi="Arial" w:cs="Arial"/>
                <w:sz w:val="20"/>
                <w:szCs w:val="20"/>
              </w:rPr>
            </w:pPr>
            <w:r w:rsidRPr="00FF792D">
              <w:rPr>
                <w:rFonts w:ascii="Arial" w:hAnsi="Arial" w:cs="Arial"/>
                <w:sz w:val="20"/>
                <w:szCs w:val="20"/>
              </w:rPr>
              <w:t>expérience spécifique</w:t>
            </w:r>
          </w:p>
        </w:tc>
        <w:tc>
          <w:tcPr>
            <w:tcW w:w="7865" w:type="dxa"/>
            <w:gridSpan w:val="2"/>
            <w:tcBorders>
              <w:top w:val="single" w:sz="4" w:space="0" w:color="auto"/>
              <w:left w:val="nil"/>
              <w:bottom w:val="single" w:sz="4" w:space="0" w:color="auto"/>
              <w:right w:val="single" w:sz="8" w:space="0" w:color="000000"/>
            </w:tcBorders>
            <w:shd w:val="clear" w:color="000000" w:fill="FFFFFF"/>
          </w:tcPr>
          <w:p w:rsidR="00E942F8" w:rsidRPr="00FF792D" w:rsidRDefault="00E942F8" w:rsidP="006C4462">
            <w:pPr>
              <w:spacing w:after="0" w:line="240" w:lineRule="auto"/>
              <w:rPr>
                <w:rFonts w:ascii="Arial" w:hAnsi="Arial" w:cs="Arial"/>
                <w:sz w:val="20"/>
                <w:szCs w:val="20"/>
              </w:rPr>
            </w:pPr>
            <w:r w:rsidRPr="00FF792D">
              <w:rPr>
                <w:rFonts w:ascii="Arial" w:hAnsi="Arial" w:cs="Arial"/>
                <w:sz w:val="20"/>
                <w:szCs w:val="20"/>
              </w:rPr>
              <w:t>disposer :</w:t>
            </w:r>
          </w:p>
          <w:p w:rsidR="00E942F8" w:rsidRPr="00F164EF" w:rsidRDefault="00E942F8" w:rsidP="000B1B58">
            <w:pPr>
              <w:pStyle w:val="ListParagraph"/>
              <w:numPr>
                <w:ilvl w:val="0"/>
                <w:numId w:val="11"/>
              </w:numPr>
              <w:spacing w:after="0" w:line="240" w:lineRule="auto"/>
              <w:rPr>
                <w:rFonts w:cs="Calibri"/>
                <w:b/>
                <w:sz w:val="20"/>
                <w:szCs w:val="20"/>
              </w:rPr>
            </w:pPr>
            <w:r w:rsidRPr="00F164EF">
              <w:rPr>
                <w:rFonts w:cs="Calibri"/>
                <w:b/>
                <w:sz w:val="20"/>
                <w:szCs w:val="20"/>
              </w:rPr>
              <w:t>au moins 3 expériences pertinentes au cours des 5 dernières années dans la configuration d’un serveur Proxy et d’un serveur de messagerie</w:t>
            </w:r>
          </w:p>
          <w:p w:rsidR="00E942F8" w:rsidRPr="00F164EF" w:rsidRDefault="00E942F8" w:rsidP="000B1B58">
            <w:pPr>
              <w:pStyle w:val="ListParagraph"/>
              <w:numPr>
                <w:ilvl w:val="0"/>
                <w:numId w:val="11"/>
              </w:numPr>
              <w:spacing w:after="0" w:line="240" w:lineRule="auto"/>
              <w:rPr>
                <w:rFonts w:cs="Calibri"/>
                <w:b/>
                <w:sz w:val="20"/>
                <w:szCs w:val="20"/>
              </w:rPr>
            </w:pPr>
            <w:r w:rsidRPr="00F164EF">
              <w:rPr>
                <w:rFonts w:cs="Calibri"/>
                <w:b/>
                <w:sz w:val="20"/>
                <w:szCs w:val="20"/>
              </w:rPr>
              <w:t xml:space="preserve">d’une expérience en matière de développement de bases de données et d'applications informatiques pour le compte des administrations publiques </w:t>
            </w:r>
          </w:p>
          <w:p w:rsidR="00E942F8" w:rsidRPr="00F164EF" w:rsidRDefault="00E942F8" w:rsidP="000B1B58">
            <w:pPr>
              <w:pStyle w:val="ListParagraph"/>
              <w:numPr>
                <w:ilvl w:val="0"/>
                <w:numId w:val="11"/>
              </w:numPr>
              <w:spacing w:after="0" w:line="240" w:lineRule="auto"/>
              <w:rPr>
                <w:rFonts w:cs="Calibri"/>
                <w:b/>
                <w:sz w:val="20"/>
                <w:szCs w:val="20"/>
              </w:rPr>
            </w:pPr>
            <w:r w:rsidRPr="00F164EF">
              <w:rPr>
                <w:rFonts w:cs="Calibri"/>
                <w:b/>
                <w:sz w:val="20"/>
                <w:szCs w:val="20"/>
              </w:rPr>
              <w:t xml:space="preserve">posséder une bonne connaissance des évolutions du secteur informatique au Niger notamment dans les administrations publiques, </w:t>
            </w:r>
          </w:p>
          <w:p w:rsidR="00E942F8" w:rsidRPr="00FF792D" w:rsidRDefault="00E942F8" w:rsidP="000B1B58">
            <w:pPr>
              <w:pStyle w:val="ListParagraph"/>
              <w:numPr>
                <w:ilvl w:val="0"/>
                <w:numId w:val="10"/>
              </w:numPr>
              <w:spacing w:after="0" w:line="240" w:lineRule="auto"/>
              <w:rPr>
                <w:rFonts w:ascii="Arial" w:hAnsi="Arial" w:cs="Arial"/>
                <w:sz w:val="20"/>
                <w:szCs w:val="20"/>
              </w:rPr>
            </w:pPr>
            <w:r w:rsidRPr="00F164EF">
              <w:rPr>
                <w:rFonts w:cs="Calibri"/>
                <w:b/>
                <w:sz w:val="20"/>
                <w:szCs w:val="20"/>
              </w:rPr>
              <w:t>jouir d'une expérience avérée dans la supervision d'installation de matériel informatique et de mise en place de réseaux</w:t>
            </w:r>
            <w:r w:rsidRPr="00FF792D">
              <w:rPr>
                <w:rFonts w:ascii="Arial" w:hAnsi="Arial" w:cs="Arial"/>
                <w:sz w:val="20"/>
                <w:szCs w:val="20"/>
              </w:rPr>
              <w:t xml:space="preserve"> </w:t>
            </w:r>
          </w:p>
        </w:tc>
      </w:tr>
      <w:tr w:rsidR="00E942F8" w:rsidRPr="00F164EF" w:rsidTr="006C4462">
        <w:trPr>
          <w:trHeight w:val="255"/>
        </w:trPr>
        <w:tc>
          <w:tcPr>
            <w:tcW w:w="2607" w:type="dxa"/>
            <w:gridSpan w:val="2"/>
            <w:tcBorders>
              <w:top w:val="single" w:sz="4" w:space="0" w:color="auto"/>
              <w:left w:val="single" w:sz="4" w:space="0" w:color="auto"/>
              <w:bottom w:val="single" w:sz="4" w:space="0" w:color="auto"/>
              <w:right w:val="single" w:sz="4" w:space="0" w:color="000000"/>
            </w:tcBorders>
            <w:shd w:val="clear" w:color="000000" w:fill="FFFFFF"/>
          </w:tcPr>
          <w:p w:rsidR="00E942F8" w:rsidRPr="00FF792D" w:rsidRDefault="00E942F8" w:rsidP="006C4462">
            <w:pPr>
              <w:spacing w:after="0" w:line="240" w:lineRule="auto"/>
              <w:rPr>
                <w:rFonts w:ascii="Arial" w:hAnsi="Arial" w:cs="Arial"/>
                <w:sz w:val="20"/>
                <w:szCs w:val="20"/>
              </w:rPr>
            </w:pPr>
            <w:r w:rsidRPr="00FF792D">
              <w:rPr>
                <w:rFonts w:ascii="Arial" w:hAnsi="Arial" w:cs="Arial"/>
                <w:sz w:val="20"/>
                <w:szCs w:val="20"/>
              </w:rPr>
              <w:t>langues</w:t>
            </w:r>
          </w:p>
        </w:tc>
        <w:tc>
          <w:tcPr>
            <w:tcW w:w="7865" w:type="dxa"/>
            <w:gridSpan w:val="2"/>
            <w:tcBorders>
              <w:top w:val="single" w:sz="4" w:space="0" w:color="auto"/>
              <w:left w:val="nil"/>
              <w:bottom w:val="single" w:sz="4" w:space="0" w:color="auto"/>
              <w:right w:val="single" w:sz="8" w:space="0" w:color="000000"/>
            </w:tcBorders>
            <w:shd w:val="clear" w:color="000000" w:fill="FFFFFF"/>
          </w:tcPr>
          <w:p w:rsidR="00E942F8" w:rsidRPr="00F164EF" w:rsidRDefault="00E942F8" w:rsidP="008A71E1">
            <w:pPr>
              <w:spacing w:after="0" w:line="240" w:lineRule="auto"/>
              <w:rPr>
                <w:rFonts w:cs="Calibri"/>
                <w:b/>
                <w:sz w:val="20"/>
                <w:szCs w:val="20"/>
              </w:rPr>
            </w:pPr>
            <w:r w:rsidRPr="00F164EF">
              <w:rPr>
                <w:rFonts w:cs="Calibri"/>
                <w:b/>
                <w:sz w:val="20"/>
                <w:szCs w:val="20"/>
              </w:rPr>
              <w:t>Bonnes capacités rédactionnelles et orales en français</w:t>
            </w:r>
          </w:p>
        </w:tc>
      </w:tr>
      <w:tr w:rsidR="00E942F8" w:rsidRPr="00F164EF" w:rsidTr="006C4462">
        <w:trPr>
          <w:trHeight w:val="255"/>
        </w:trPr>
        <w:tc>
          <w:tcPr>
            <w:tcW w:w="2607" w:type="dxa"/>
            <w:gridSpan w:val="2"/>
            <w:tcBorders>
              <w:top w:val="single" w:sz="4" w:space="0" w:color="auto"/>
              <w:left w:val="single" w:sz="4" w:space="0" w:color="auto"/>
              <w:bottom w:val="single" w:sz="4" w:space="0" w:color="auto"/>
              <w:right w:val="single" w:sz="4" w:space="0" w:color="000000"/>
            </w:tcBorders>
            <w:shd w:val="clear" w:color="000000" w:fill="FFFFFF"/>
          </w:tcPr>
          <w:p w:rsidR="00E942F8" w:rsidRPr="00FF792D" w:rsidRDefault="00E942F8" w:rsidP="006C4462">
            <w:pPr>
              <w:spacing w:after="0" w:line="240" w:lineRule="auto"/>
              <w:rPr>
                <w:rFonts w:ascii="Arial" w:hAnsi="Arial" w:cs="Arial"/>
                <w:sz w:val="20"/>
                <w:szCs w:val="20"/>
              </w:rPr>
            </w:pPr>
            <w:r w:rsidRPr="00FF792D">
              <w:rPr>
                <w:rFonts w:ascii="Arial" w:hAnsi="Arial" w:cs="Arial"/>
                <w:sz w:val="20"/>
                <w:szCs w:val="20"/>
              </w:rPr>
              <w:t xml:space="preserve"> informatique</w:t>
            </w:r>
          </w:p>
        </w:tc>
        <w:tc>
          <w:tcPr>
            <w:tcW w:w="7865" w:type="dxa"/>
            <w:gridSpan w:val="2"/>
            <w:tcBorders>
              <w:top w:val="single" w:sz="4" w:space="0" w:color="auto"/>
              <w:left w:val="nil"/>
              <w:bottom w:val="single" w:sz="4" w:space="0" w:color="auto"/>
              <w:right w:val="single" w:sz="8" w:space="0" w:color="000000"/>
            </w:tcBorders>
            <w:shd w:val="clear" w:color="000000" w:fill="FFFFFF"/>
          </w:tcPr>
          <w:p w:rsidR="00E942F8" w:rsidRPr="00F164EF" w:rsidRDefault="00E942F8" w:rsidP="006C4462">
            <w:pPr>
              <w:spacing w:after="0" w:line="240" w:lineRule="auto"/>
              <w:rPr>
                <w:rFonts w:cs="Calibri"/>
                <w:b/>
                <w:sz w:val="20"/>
                <w:szCs w:val="20"/>
              </w:rPr>
            </w:pPr>
            <w:r w:rsidRPr="00F164EF">
              <w:rPr>
                <w:rFonts w:cs="Calibri"/>
                <w:b/>
                <w:sz w:val="20"/>
                <w:szCs w:val="20"/>
              </w:rPr>
              <w:t>haut niveau en informatique</w:t>
            </w:r>
          </w:p>
        </w:tc>
      </w:tr>
      <w:tr w:rsidR="00E942F8" w:rsidRPr="00F164EF" w:rsidTr="00FF570B">
        <w:trPr>
          <w:trHeight w:val="226"/>
        </w:trPr>
        <w:tc>
          <w:tcPr>
            <w:tcW w:w="2607" w:type="dxa"/>
            <w:gridSpan w:val="2"/>
            <w:tcBorders>
              <w:top w:val="single" w:sz="4" w:space="0" w:color="auto"/>
              <w:left w:val="single" w:sz="4" w:space="0" w:color="auto"/>
              <w:bottom w:val="single" w:sz="4" w:space="0" w:color="auto"/>
              <w:right w:val="single" w:sz="4" w:space="0" w:color="000000"/>
            </w:tcBorders>
            <w:shd w:val="clear" w:color="000000" w:fill="FFFFFF"/>
          </w:tcPr>
          <w:p w:rsidR="00E942F8" w:rsidRPr="00FF792D" w:rsidRDefault="00E942F8" w:rsidP="006C4462">
            <w:pPr>
              <w:spacing w:after="0" w:line="240" w:lineRule="auto"/>
              <w:rPr>
                <w:rFonts w:ascii="Arial" w:hAnsi="Arial" w:cs="Arial"/>
                <w:sz w:val="20"/>
                <w:szCs w:val="20"/>
              </w:rPr>
            </w:pPr>
            <w:r w:rsidRPr="00FF792D">
              <w:rPr>
                <w:rFonts w:ascii="Arial" w:hAnsi="Arial" w:cs="Arial"/>
                <w:sz w:val="20"/>
                <w:szCs w:val="20"/>
              </w:rPr>
              <w:t>Autres informations</w:t>
            </w:r>
          </w:p>
        </w:tc>
        <w:tc>
          <w:tcPr>
            <w:tcW w:w="7865" w:type="dxa"/>
            <w:gridSpan w:val="2"/>
            <w:tcBorders>
              <w:top w:val="single" w:sz="4" w:space="0" w:color="auto"/>
              <w:left w:val="nil"/>
              <w:bottom w:val="single" w:sz="8" w:space="0" w:color="auto"/>
              <w:right w:val="single" w:sz="8" w:space="0" w:color="000000"/>
            </w:tcBorders>
            <w:shd w:val="clear" w:color="000000" w:fill="FFFFFF"/>
          </w:tcPr>
          <w:p w:rsidR="00E942F8" w:rsidRPr="00FF792D" w:rsidRDefault="00E942F8" w:rsidP="006C4462">
            <w:pPr>
              <w:spacing w:after="0" w:line="240" w:lineRule="auto"/>
              <w:rPr>
                <w:rFonts w:ascii="Arial" w:hAnsi="Arial" w:cs="Arial"/>
                <w:sz w:val="20"/>
                <w:szCs w:val="20"/>
              </w:rPr>
            </w:pPr>
          </w:p>
        </w:tc>
      </w:tr>
      <w:tr w:rsidR="00E942F8" w:rsidRPr="00F164EF" w:rsidTr="006C4462">
        <w:trPr>
          <w:trHeight w:val="255"/>
        </w:trPr>
        <w:tc>
          <w:tcPr>
            <w:tcW w:w="10472" w:type="dxa"/>
            <w:gridSpan w:val="4"/>
            <w:tcBorders>
              <w:top w:val="nil"/>
              <w:left w:val="single" w:sz="8" w:space="0" w:color="auto"/>
              <w:bottom w:val="nil"/>
              <w:right w:val="single" w:sz="8" w:space="0" w:color="000000"/>
            </w:tcBorders>
            <w:shd w:val="clear" w:color="000000" w:fill="FFFFFF"/>
          </w:tcPr>
          <w:p w:rsidR="00E942F8" w:rsidRPr="00FF792D" w:rsidRDefault="00E942F8" w:rsidP="006C4462">
            <w:pPr>
              <w:spacing w:after="0" w:line="240" w:lineRule="auto"/>
              <w:rPr>
                <w:rFonts w:ascii="Arial" w:hAnsi="Arial" w:cs="Arial"/>
                <w:b/>
                <w:bCs/>
                <w:sz w:val="20"/>
                <w:szCs w:val="20"/>
              </w:rPr>
            </w:pPr>
            <w:r w:rsidRPr="00FF792D">
              <w:rPr>
                <w:rFonts w:ascii="Arial" w:hAnsi="Arial" w:cs="Arial"/>
                <w:b/>
                <w:bCs/>
                <w:sz w:val="20"/>
                <w:szCs w:val="20"/>
              </w:rPr>
              <w:t>VII - Chronogramme indicatif</w:t>
            </w:r>
          </w:p>
        </w:tc>
      </w:tr>
      <w:tr w:rsidR="00E942F8" w:rsidRPr="00F164EF" w:rsidTr="006C4462">
        <w:trPr>
          <w:trHeight w:val="255"/>
        </w:trPr>
        <w:tc>
          <w:tcPr>
            <w:tcW w:w="1048" w:type="dxa"/>
            <w:tcBorders>
              <w:top w:val="single" w:sz="4" w:space="0" w:color="auto"/>
              <w:left w:val="single" w:sz="8" w:space="0" w:color="auto"/>
              <w:bottom w:val="single" w:sz="4" w:space="0" w:color="auto"/>
              <w:right w:val="single" w:sz="4" w:space="0" w:color="auto"/>
            </w:tcBorders>
            <w:shd w:val="clear" w:color="000000" w:fill="FFFFFF"/>
          </w:tcPr>
          <w:p w:rsidR="00E942F8" w:rsidRPr="00FF792D" w:rsidRDefault="00E942F8" w:rsidP="006C4462">
            <w:pPr>
              <w:spacing w:after="0" w:line="240" w:lineRule="auto"/>
              <w:rPr>
                <w:rFonts w:ascii="Arial" w:hAnsi="Arial" w:cs="Arial"/>
                <w:sz w:val="20"/>
                <w:szCs w:val="20"/>
              </w:rPr>
            </w:pPr>
            <w:r w:rsidRPr="00FF792D">
              <w:rPr>
                <w:rFonts w:ascii="Arial" w:hAnsi="Arial" w:cs="Arial"/>
                <w:sz w:val="20"/>
                <w:szCs w:val="20"/>
              </w:rPr>
              <w:t> </w:t>
            </w:r>
          </w:p>
        </w:tc>
        <w:tc>
          <w:tcPr>
            <w:tcW w:w="1559" w:type="dxa"/>
            <w:tcBorders>
              <w:top w:val="single" w:sz="4" w:space="0" w:color="auto"/>
              <w:left w:val="nil"/>
              <w:bottom w:val="single" w:sz="4" w:space="0" w:color="auto"/>
              <w:right w:val="single" w:sz="4" w:space="0" w:color="auto"/>
            </w:tcBorders>
            <w:shd w:val="clear" w:color="000000" w:fill="FFFFFF"/>
          </w:tcPr>
          <w:p w:rsidR="00E942F8" w:rsidRPr="00FF792D" w:rsidRDefault="00E942F8" w:rsidP="006C4462">
            <w:pPr>
              <w:spacing w:after="0" w:line="240" w:lineRule="auto"/>
              <w:rPr>
                <w:rFonts w:ascii="Arial" w:hAnsi="Arial" w:cs="Arial"/>
                <w:sz w:val="20"/>
                <w:szCs w:val="20"/>
              </w:rPr>
            </w:pPr>
            <w:r w:rsidRPr="00FF792D">
              <w:rPr>
                <w:rFonts w:ascii="Arial" w:hAnsi="Arial" w:cs="Arial"/>
                <w:sz w:val="20"/>
                <w:szCs w:val="20"/>
              </w:rPr>
              <w:t>durée indicative (h/j)</w:t>
            </w:r>
          </w:p>
        </w:tc>
        <w:tc>
          <w:tcPr>
            <w:tcW w:w="1559" w:type="dxa"/>
            <w:tcBorders>
              <w:top w:val="single" w:sz="4" w:space="0" w:color="auto"/>
              <w:left w:val="nil"/>
              <w:bottom w:val="single" w:sz="4" w:space="0" w:color="auto"/>
              <w:right w:val="single" w:sz="4" w:space="0" w:color="auto"/>
            </w:tcBorders>
            <w:shd w:val="clear" w:color="000000" w:fill="FFFFFF"/>
          </w:tcPr>
          <w:p w:rsidR="00E942F8" w:rsidRPr="00FF792D" w:rsidRDefault="00E942F8" w:rsidP="006C4462">
            <w:pPr>
              <w:spacing w:after="0" w:line="240" w:lineRule="auto"/>
              <w:rPr>
                <w:rFonts w:ascii="Arial" w:hAnsi="Arial" w:cs="Arial"/>
                <w:sz w:val="20"/>
                <w:szCs w:val="20"/>
              </w:rPr>
            </w:pPr>
            <w:r w:rsidRPr="00FF792D">
              <w:rPr>
                <w:rFonts w:ascii="Arial" w:hAnsi="Arial" w:cs="Arial"/>
                <w:sz w:val="20"/>
                <w:szCs w:val="20"/>
              </w:rPr>
              <w:t>lieu</w:t>
            </w:r>
          </w:p>
        </w:tc>
        <w:tc>
          <w:tcPr>
            <w:tcW w:w="6306" w:type="dxa"/>
            <w:tcBorders>
              <w:top w:val="single" w:sz="4" w:space="0" w:color="auto"/>
              <w:left w:val="nil"/>
              <w:bottom w:val="single" w:sz="4" w:space="0" w:color="auto"/>
              <w:right w:val="single" w:sz="8" w:space="0" w:color="000000"/>
            </w:tcBorders>
            <w:shd w:val="clear" w:color="000000" w:fill="FFFFFF"/>
          </w:tcPr>
          <w:p w:rsidR="00E942F8" w:rsidRPr="00FF792D" w:rsidRDefault="00E942F8" w:rsidP="006C4462">
            <w:pPr>
              <w:spacing w:after="0" w:line="240" w:lineRule="auto"/>
              <w:rPr>
                <w:rFonts w:ascii="Arial" w:hAnsi="Arial" w:cs="Arial"/>
                <w:sz w:val="20"/>
                <w:szCs w:val="20"/>
              </w:rPr>
            </w:pPr>
            <w:r w:rsidRPr="00FF792D">
              <w:rPr>
                <w:rFonts w:ascii="Arial" w:hAnsi="Arial" w:cs="Arial"/>
                <w:sz w:val="20"/>
                <w:szCs w:val="20"/>
              </w:rPr>
              <w:t>Activités</w:t>
            </w:r>
          </w:p>
        </w:tc>
      </w:tr>
      <w:tr w:rsidR="00E942F8" w:rsidRPr="00F164EF" w:rsidTr="006C4462">
        <w:trPr>
          <w:trHeight w:val="761"/>
        </w:trPr>
        <w:tc>
          <w:tcPr>
            <w:tcW w:w="1048" w:type="dxa"/>
            <w:tcBorders>
              <w:top w:val="nil"/>
              <w:left w:val="single" w:sz="8" w:space="0" w:color="auto"/>
              <w:bottom w:val="single" w:sz="4" w:space="0" w:color="auto"/>
              <w:right w:val="single" w:sz="4" w:space="0" w:color="auto"/>
            </w:tcBorders>
            <w:shd w:val="clear" w:color="000000" w:fill="FFFFFF"/>
          </w:tcPr>
          <w:p w:rsidR="00E942F8" w:rsidRPr="00FF792D" w:rsidRDefault="00E942F8" w:rsidP="006C4462">
            <w:pPr>
              <w:spacing w:after="0" w:line="240" w:lineRule="auto"/>
              <w:rPr>
                <w:rFonts w:ascii="Arial" w:hAnsi="Arial" w:cs="Arial"/>
                <w:sz w:val="20"/>
                <w:szCs w:val="20"/>
              </w:rPr>
            </w:pPr>
            <w:r w:rsidRPr="00FF792D">
              <w:rPr>
                <w:rFonts w:ascii="Arial" w:hAnsi="Arial" w:cs="Arial"/>
                <w:sz w:val="20"/>
                <w:szCs w:val="20"/>
              </w:rPr>
              <w:t>Durée Totale</w:t>
            </w:r>
          </w:p>
        </w:tc>
        <w:tc>
          <w:tcPr>
            <w:tcW w:w="1559" w:type="dxa"/>
            <w:tcBorders>
              <w:top w:val="single" w:sz="4" w:space="0" w:color="auto"/>
              <w:left w:val="nil"/>
              <w:bottom w:val="single" w:sz="4" w:space="0" w:color="auto"/>
              <w:right w:val="single" w:sz="4" w:space="0" w:color="000000"/>
            </w:tcBorders>
            <w:shd w:val="clear" w:color="000000" w:fill="FFFFFF"/>
          </w:tcPr>
          <w:p w:rsidR="00E942F8" w:rsidRPr="00FF792D" w:rsidRDefault="00E942F8" w:rsidP="00FF792D">
            <w:pPr>
              <w:spacing w:after="0" w:line="240" w:lineRule="auto"/>
              <w:jc w:val="center"/>
              <w:rPr>
                <w:rFonts w:ascii="Arial" w:hAnsi="Arial" w:cs="Arial"/>
                <w:sz w:val="20"/>
                <w:szCs w:val="20"/>
              </w:rPr>
            </w:pPr>
            <w:r w:rsidRPr="00FF792D">
              <w:rPr>
                <w:rFonts w:ascii="Arial" w:hAnsi="Arial" w:cs="Arial"/>
                <w:sz w:val="20"/>
                <w:szCs w:val="20"/>
              </w:rPr>
              <w:t>1</w:t>
            </w:r>
            <w:r>
              <w:rPr>
                <w:rFonts w:ascii="Arial" w:hAnsi="Arial" w:cs="Arial"/>
                <w:sz w:val="20"/>
                <w:szCs w:val="20"/>
              </w:rPr>
              <w:t>5</w:t>
            </w:r>
            <w:r w:rsidRPr="00FF792D">
              <w:rPr>
                <w:rFonts w:ascii="Arial" w:hAnsi="Arial" w:cs="Arial"/>
                <w:sz w:val="20"/>
                <w:szCs w:val="20"/>
              </w:rPr>
              <w:t xml:space="preserve"> jrs</w:t>
            </w:r>
          </w:p>
        </w:tc>
        <w:tc>
          <w:tcPr>
            <w:tcW w:w="1559" w:type="dxa"/>
            <w:tcBorders>
              <w:top w:val="nil"/>
              <w:left w:val="nil"/>
              <w:bottom w:val="single" w:sz="4" w:space="0" w:color="auto"/>
              <w:right w:val="single" w:sz="4" w:space="0" w:color="auto"/>
            </w:tcBorders>
            <w:shd w:val="clear" w:color="000000" w:fill="FFFFFF"/>
          </w:tcPr>
          <w:p w:rsidR="00E942F8" w:rsidRPr="00FF792D" w:rsidRDefault="00E942F8" w:rsidP="0092096F">
            <w:pPr>
              <w:spacing w:after="0" w:line="240" w:lineRule="auto"/>
              <w:rPr>
                <w:rFonts w:ascii="Arial" w:hAnsi="Arial" w:cs="Arial"/>
                <w:sz w:val="20"/>
                <w:szCs w:val="20"/>
              </w:rPr>
            </w:pPr>
            <w:r w:rsidRPr="00FF792D">
              <w:rPr>
                <w:rFonts w:ascii="Arial" w:hAnsi="Arial" w:cs="Arial"/>
                <w:sz w:val="20"/>
                <w:szCs w:val="20"/>
              </w:rPr>
              <w:t xml:space="preserve">Niamey </w:t>
            </w:r>
          </w:p>
        </w:tc>
        <w:tc>
          <w:tcPr>
            <w:tcW w:w="6306" w:type="dxa"/>
            <w:tcBorders>
              <w:top w:val="single" w:sz="4" w:space="0" w:color="auto"/>
              <w:left w:val="nil"/>
              <w:bottom w:val="single" w:sz="4" w:space="0" w:color="auto"/>
              <w:right w:val="single" w:sz="8" w:space="0" w:color="000000"/>
            </w:tcBorders>
            <w:shd w:val="clear" w:color="000000" w:fill="FFFFFF"/>
          </w:tcPr>
          <w:p w:rsidR="00E942F8" w:rsidRPr="00FF792D" w:rsidRDefault="00E942F8" w:rsidP="00542334">
            <w:pPr>
              <w:pStyle w:val="NormalWeb"/>
              <w:spacing w:before="0" w:beforeAutospacing="0" w:after="0" w:afterAutospacing="0"/>
              <w:jc w:val="both"/>
              <w:rPr>
                <w:rFonts w:ascii="Calibri" w:hAnsi="Calibri" w:cs="Calibri"/>
                <w:b/>
                <w:sz w:val="20"/>
                <w:szCs w:val="20"/>
              </w:rPr>
            </w:pPr>
            <w:r w:rsidRPr="00FF792D">
              <w:rPr>
                <w:rStyle w:val="Strong"/>
                <w:rFonts w:ascii="Calibri" w:hAnsi="Calibri" w:cs="Calibri"/>
                <w:bCs/>
                <w:sz w:val="20"/>
                <w:szCs w:val="20"/>
                <w:u w:val="single"/>
              </w:rPr>
              <w:t>Jour 1</w:t>
            </w:r>
            <w:r>
              <w:rPr>
                <w:rStyle w:val="Strong"/>
                <w:rFonts w:ascii="Calibri" w:hAnsi="Calibri" w:cs="Calibri"/>
                <w:bCs/>
                <w:sz w:val="20"/>
                <w:szCs w:val="20"/>
                <w:u w:val="single"/>
              </w:rPr>
              <w:t>,</w:t>
            </w:r>
            <w:r w:rsidRPr="00FF792D">
              <w:rPr>
                <w:rStyle w:val="Strong"/>
                <w:rFonts w:ascii="Calibri" w:hAnsi="Calibri" w:cs="Calibri"/>
                <w:bCs/>
                <w:sz w:val="20"/>
                <w:szCs w:val="20"/>
                <w:u w:val="single"/>
              </w:rPr>
              <w:t>2</w:t>
            </w:r>
            <w:r>
              <w:rPr>
                <w:rStyle w:val="Strong"/>
                <w:rFonts w:ascii="Calibri" w:hAnsi="Calibri" w:cs="Calibri"/>
                <w:bCs/>
                <w:sz w:val="20"/>
                <w:szCs w:val="20"/>
                <w:u w:val="single"/>
              </w:rPr>
              <w:t>,3</w:t>
            </w:r>
            <w:r w:rsidRPr="00FF792D">
              <w:rPr>
                <w:rStyle w:val="Strong"/>
                <w:rFonts w:ascii="Calibri" w:hAnsi="Calibri" w:cs="Calibri"/>
                <w:bCs/>
                <w:sz w:val="20"/>
                <w:szCs w:val="20"/>
              </w:rPr>
              <w:t> : Administration de base :(</w:t>
            </w:r>
            <w:r w:rsidRPr="00FF792D">
              <w:rPr>
                <w:rFonts w:ascii="Calibri" w:hAnsi="Calibri" w:cs="Calibri"/>
                <w:b/>
                <w:sz w:val="20"/>
                <w:szCs w:val="20"/>
              </w:rPr>
              <w:t>Gestion des utilisateurs et des groupes - Gestion des permissions)</w:t>
            </w:r>
          </w:p>
          <w:p w:rsidR="00E942F8" w:rsidRPr="00FF792D" w:rsidRDefault="00E942F8" w:rsidP="00542334">
            <w:pPr>
              <w:pStyle w:val="NormalWeb"/>
              <w:spacing w:before="0" w:beforeAutospacing="0" w:after="0" w:afterAutospacing="0"/>
              <w:jc w:val="both"/>
              <w:rPr>
                <w:rFonts w:ascii="Calibri" w:hAnsi="Calibri" w:cs="Calibri"/>
                <w:b/>
                <w:sz w:val="20"/>
                <w:szCs w:val="20"/>
              </w:rPr>
            </w:pPr>
          </w:p>
          <w:p w:rsidR="00E942F8" w:rsidRPr="00FF792D" w:rsidRDefault="00E942F8" w:rsidP="00542334">
            <w:pPr>
              <w:pStyle w:val="NormalWeb"/>
              <w:spacing w:before="0" w:beforeAutospacing="0" w:after="0" w:afterAutospacing="0"/>
              <w:jc w:val="both"/>
              <w:rPr>
                <w:rFonts w:ascii="Calibri" w:hAnsi="Calibri" w:cs="Calibri"/>
                <w:b/>
                <w:sz w:val="20"/>
                <w:szCs w:val="20"/>
              </w:rPr>
            </w:pPr>
            <w:r w:rsidRPr="00FF792D">
              <w:rPr>
                <w:rFonts w:ascii="Calibri" w:hAnsi="Calibri" w:cs="Calibri"/>
                <w:b/>
                <w:sz w:val="20"/>
                <w:szCs w:val="20"/>
                <w:u w:val="single"/>
              </w:rPr>
              <w:t xml:space="preserve">Jour </w:t>
            </w:r>
            <w:r>
              <w:rPr>
                <w:rFonts w:ascii="Calibri" w:hAnsi="Calibri" w:cs="Calibri"/>
                <w:b/>
                <w:sz w:val="20"/>
                <w:szCs w:val="20"/>
                <w:u w:val="single"/>
              </w:rPr>
              <w:t>4,5,6</w:t>
            </w:r>
            <w:r w:rsidRPr="00FF792D">
              <w:rPr>
                <w:rFonts w:ascii="Calibri" w:hAnsi="Calibri" w:cs="Calibri"/>
                <w:b/>
                <w:sz w:val="20"/>
                <w:szCs w:val="20"/>
              </w:rPr>
              <w:t xml:space="preserve"> : </w:t>
            </w:r>
            <w:r w:rsidRPr="00FF792D">
              <w:rPr>
                <w:rStyle w:val="Strong"/>
                <w:rFonts w:ascii="Calibri" w:hAnsi="Calibri" w:cs="Calibri"/>
                <w:bCs/>
                <w:sz w:val="20"/>
                <w:szCs w:val="20"/>
              </w:rPr>
              <w:t>Administration serveur et réseau</w:t>
            </w:r>
            <w:r w:rsidRPr="00FF792D">
              <w:rPr>
                <w:rFonts w:ascii="Calibri" w:hAnsi="Calibri" w:cs="Calibri"/>
                <w:b/>
                <w:sz w:val="20"/>
                <w:szCs w:val="20"/>
              </w:rPr>
              <w:t> : (Partage de réseau, Commandes de base, Domaine Name Service (DNS), FTP et LAMP)</w:t>
            </w:r>
          </w:p>
          <w:p w:rsidR="00E942F8" w:rsidRPr="00FF792D" w:rsidRDefault="00E942F8" w:rsidP="00542334">
            <w:pPr>
              <w:pStyle w:val="NormalWeb"/>
              <w:jc w:val="both"/>
              <w:rPr>
                <w:rFonts w:ascii="Calibri" w:hAnsi="Calibri" w:cs="Calibri"/>
                <w:b/>
                <w:sz w:val="20"/>
                <w:szCs w:val="20"/>
              </w:rPr>
            </w:pPr>
            <w:r w:rsidRPr="00FF792D">
              <w:rPr>
                <w:rFonts w:ascii="Calibri" w:hAnsi="Calibri" w:cs="Calibri"/>
                <w:b/>
                <w:sz w:val="20"/>
                <w:szCs w:val="20"/>
                <w:u w:val="single"/>
              </w:rPr>
              <w:t xml:space="preserve">Jour </w:t>
            </w:r>
            <w:r>
              <w:rPr>
                <w:rFonts w:ascii="Calibri" w:hAnsi="Calibri" w:cs="Calibri"/>
                <w:b/>
                <w:sz w:val="20"/>
                <w:szCs w:val="20"/>
                <w:u w:val="single"/>
              </w:rPr>
              <w:t>7,8,10</w:t>
            </w:r>
            <w:r w:rsidRPr="00FF792D">
              <w:rPr>
                <w:rFonts w:ascii="Calibri" w:hAnsi="Calibri" w:cs="Calibri"/>
                <w:b/>
                <w:sz w:val="20"/>
                <w:szCs w:val="20"/>
              </w:rPr>
              <w:t xml:space="preserve"> Configuration d’un serveur Proxy : (Installation, Configuration des postes clients, Configuration du serveur, Administration, mise en ligne)</w:t>
            </w:r>
          </w:p>
          <w:p w:rsidR="00E942F8" w:rsidRPr="00FF792D" w:rsidRDefault="00E942F8" w:rsidP="00542334">
            <w:pPr>
              <w:pStyle w:val="NormalWeb"/>
              <w:jc w:val="both"/>
              <w:rPr>
                <w:rFonts w:ascii="Calibri" w:hAnsi="Calibri" w:cs="Calibri"/>
                <w:b/>
                <w:sz w:val="20"/>
                <w:szCs w:val="20"/>
              </w:rPr>
            </w:pPr>
            <w:r w:rsidRPr="00FF792D">
              <w:rPr>
                <w:rFonts w:ascii="Calibri" w:hAnsi="Calibri" w:cs="Calibri"/>
                <w:b/>
                <w:sz w:val="20"/>
                <w:szCs w:val="20"/>
                <w:u w:val="single"/>
              </w:rPr>
              <w:t xml:space="preserve">Jour </w:t>
            </w:r>
            <w:r>
              <w:rPr>
                <w:rFonts w:ascii="Calibri" w:hAnsi="Calibri" w:cs="Calibri"/>
                <w:b/>
                <w:sz w:val="20"/>
                <w:szCs w:val="20"/>
                <w:u w:val="single"/>
              </w:rPr>
              <w:t>11,12</w:t>
            </w:r>
            <w:r w:rsidRPr="00FF792D">
              <w:rPr>
                <w:rFonts w:ascii="Calibri" w:hAnsi="Calibri" w:cs="Calibri"/>
                <w:b/>
                <w:sz w:val="20"/>
                <w:szCs w:val="20"/>
              </w:rPr>
              <w:t> : Configuration d’un serveur de messagerie pour les sectoriels</w:t>
            </w:r>
          </w:p>
          <w:p w:rsidR="00E942F8" w:rsidRPr="00FF792D" w:rsidRDefault="00E942F8" w:rsidP="00FF792D">
            <w:pPr>
              <w:pStyle w:val="NormalWeb"/>
              <w:jc w:val="both"/>
              <w:rPr>
                <w:rFonts w:ascii="Calibri" w:hAnsi="Calibri" w:cs="Calibri"/>
                <w:b/>
                <w:sz w:val="20"/>
                <w:szCs w:val="20"/>
              </w:rPr>
            </w:pPr>
            <w:r w:rsidRPr="00FF792D">
              <w:rPr>
                <w:rFonts w:ascii="Calibri" w:hAnsi="Calibri" w:cs="Calibri"/>
                <w:b/>
                <w:sz w:val="20"/>
                <w:szCs w:val="20"/>
                <w:u w:val="single"/>
              </w:rPr>
              <w:t xml:space="preserve">Jour </w:t>
            </w:r>
            <w:r>
              <w:rPr>
                <w:rFonts w:ascii="Calibri" w:hAnsi="Calibri" w:cs="Calibri"/>
                <w:b/>
                <w:sz w:val="20"/>
                <w:szCs w:val="20"/>
                <w:u w:val="single"/>
              </w:rPr>
              <w:t>13,14</w:t>
            </w:r>
            <w:r w:rsidRPr="00FF792D">
              <w:rPr>
                <w:rFonts w:ascii="Calibri" w:hAnsi="Calibri" w:cs="Calibri"/>
                <w:b/>
                <w:sz w:val="20"/>
                <w:szCs w:val="20"/>
              </w:rPr>
              <w:t xml:space="preserve"> : </w:t>
            </w:r>
            <w:r>
              <w:rPr>
                <w:rFonts w:ascii="Calibri" w:hAnsi="Calibri" w:cs="Calibri"/>
                <w:b/>
                <w:sz w:val="20"/>
                <w:szCs w:val="20"/>
              </w:rPr>
              <w:t xml:space="preserve">Mise en ligne </w:t>
            </w:r>
            <w:r w:rsidRPr="00FF792D">
              <w:rPr>
                <w:rFonts w:ascii="Calibri" w:hAnsi="Calibri" w:cs="Calibri"/>
                <w:b/>
                <w:sz w:val="20"/>
                <w:szCs w:val="20"/>
              </w:rPr>
              <w:t>d</w:t>
            </w:r>
            <w:r>
              <w:rPr>
                <w:rFonts w:ascii="Calibri" w:hAnsi="Calibri" w:cs="Calibri"/>
                <w:b/>
                <w:sz w:val="20"/>
                <w:szCs w:val="20"/>
              </w:rPr>
              <w:t>u</w:t>
            </w:r>
            <w:r w:rsidRPr="00FF792D">
              <w:rPr>
                <w:rFonts w:ascii="Calibri" w:hAnsi="Calibri" w:cs="Calibri"/>
                <w:b/>
                <w:sz w:val="20"/>
                <w:szCs w:val="20"/>
              </w:rPr>
              <w:t xml:space="preserve"> serveur de messagerie pour les sectoriels</w:t>
            </w:r>
          </w:p>
          <w:p w:rsidR="00E942F8" w:rsidRPr="00FF792D" w:rsidRDefault="00E942F8" w:rsidP="00FF792D">
            <w:pPr>
              <w:pStyle w:val="NormalWeb"/>
              <w:jc w:val="both"/>
              <w:rPr>
                <w:rFonts w:ascii="Arial" w:hAnsi="Arial" w:cs="Arial"/>
                <w:sz w:val="20"/>
                <w:szCs w:val="20"/>
              </w:rPr>
            </w:pPr>
            <w:r w:rsidRPr="00FF792D">
              <w:rPr>
                <w:rFonts w:ascii="Calibri" w:hAnsi="Calibri" w:cs="Calibri"/>
                <w:b/>
                <w:sz w:val="20"/>
                <w:szCs w:val="20"/>
                <w:u w:val="single"/>
              </w:rPr>
              <w:t xml:space="preserve">Jour </w:t>
            </w:r>
            <w:r>
              <w:rPr>
                <w:rFonts w:ascii="Calibri" w:hAnsi="Calibri" w:cs="Calibri"/>
                <w:b/>
                <w:sz w:val="20"/>
                <w:szCs w:val="20"/>
                <w:u w:val="single"/>
              </w:rPr>
              <w:t>15</w:t>
            </w:r>
            <w:r w:rsidRPr="00FF792D">
              <w:rPr>
                <w:rFonts w:ascii="Calibri" w:hAnsi="Calibri" w:cs="Calibri"/>
                <w:b/>
                <w:sz w:val="20"/>
                <w:szCs w:val="20"/>
              </w:rPr>
              <w:t> : Briefing et Evaluation de la formation</w:t>
            </w:r>
          </w:p>
        </w:tc>
      </w:tr>
      <w:tr w:rsidR="00E942F8" w:rsidRPr="00F164EF" w:rsidTr="006C4462">
        <w:trPr>
          <w:trHeight w:val="255"/>
        </w:trPr>
        <w:tc>
          <w:tcPr>
            <w:tcW w:w="10472" w:type="dxa"/>
            <w:gridSpan w:val="4"/>
            <w:tcBorders>
              <w:top w:val="single" w:sz="8" w:space="0" w:color="auto"/>
              <w:left w:val="single" w:sz="8" w:space="0" w:color="auto"/>
              <w:bottom w:val="single" w:sz="4" w:space="0" w:color="auto"/>
              <w:right w:val="single" w:sz="8" w:space="0" w:color="000000"/>
            </w:tcBorders>
            <w:shd w:val="clear" w:color="000000" w:fill="FFFFFF"/>
          </w:tcPr>
          <w:p w:rsidR="00E942F8" w:rsidRPr="00F164EF" w:rsidRDefault="00E942F8" w:rsidP="006C4462">
            <w:pPr>
              <w:spacing w:after="0" w:line="240" w:lineRule="auto"/>
              <w:rPr>
                <w:rFonts w:cs="Calibri"/>
                <w:b/>
                <w:bCs/>
                <w:sz w:val="20"/>
                <w:szCs w:val="20"/>
              </w:rPr>
            </w:pPr>
            <w:r w:rsidRPr="00F164EF">
              <w:br w:type="page"/>
            </w:r>
            <w:r w:rsidRPr="00F164EF">
              <w:rPr>
                <w:rFonts w:cs="Calibri"/>
                <w:b/>
                <w:bCs/>
                <w:sz w:val="20"/>
                <w:szCs w:val="20"/>
              </w:rPr>
              <w:t>VIII - Rapport</w:t>
            </w:r>
          </w:p>
        </w:tc>
      </w:tr>
      <w:tr w:rsidR="00E942F8" w:rsidRPr="00F164EF" w:rsidTr="00FF570B">
        <w:trPr>
          <w:trHeight w:val="384"/>
        </w:trPr>
        <w:tc>
          <w:tcPr>
            <w:tcW w:w="10472" w:type="dxa"/>
            <w:gridSpan w:val="4"/>
            <w:tcBorders>
              <w:top w:val="single" w:sz="4" w:space="0" w:color="auto"/>
              <w:left w:val="single" w:sz="8" w:space="0" w:color="auto"/>
              <w:bottom w:val="single" w:sz="8" w:space="0" w:color="auto"/>
              <w:right w:val="single" w:sz="8" w:space="0" w:color="000000"/>
            </w:tcBorders>
            <w:shd w:val="clear" w:color="000000" w:fill="FFFFFF"/>
          </w:tcPr>
          <w:p w:rsidR="00E942F8" w:rsidRPr="00F164EF" w:rsidRDefault="00E942F8" w:rsidP="00542334">
            <w:pPr>
              <w:spacing w:after="0" w:line="240" w:lineRule="auto"/>
              <w:rPr>
                <w:rFonts w:cs="Calibri"/>
                <w:b/>
                <w:sz w:val="20"/>
                <w:szCs w:val="20"/>
              </w:rPr>
            </w:pPr>
            <w:r w:rsidRPr="00F164EF">
              <w:rPr>
                <w:rFonts w:cs="Calibri"/>
                <w:b/>
                <w:sz w:val="20"/>
                <w:szCs w:val="20"/>
              </w:rPr>
              <w:t xml:space="preserve">Le  formateur doit déposer </w:t>
            </w:r>
            <w:r w:rsidRPr="00F164EF">
              <w:rPr>
                <w:rFonts w:eastAsia="Arial Unicode MS" w:cs="Calibri"/>
                <w:b/>
                <w:sz w:val="20"/>
                <w:szCs w:val="20"/>
              </w:rPr>
              <w:t>un support de cours détaillé des différents modules ;</w:t>
            </w:r>
            <w:r w:rsidRPr="00F164EF">
              <w:rPr>
                <w:rFonts w:cs="Calibri"/>
                <w:b/>
                <w:sz w:val="20"/>
                <w:szCs w:val="20"/>
              </w:rPr>
              <w:t xml:space="preserve"> </w:t>
            </w:r>
          </w:p>
        </w:tc>
      </w:tr>
      <w:tr w:rsidR="00E942F8" w:rsidRPr="00F164EF" w:rsidTr="006C4462">
        <w:trPr>
          <w:trHeight w:val="255"/>
        </w:trPr>
        <w:tc>
          <w:tcPr>
            <w:tcW w:w="10472" w:type="dxa"/>
            <w:gridSpan w:val="4"/>
            <w:tcBorders>
              <w:top w:val="single" w:sz="8" w:space="0" w:color="auto"/>
              <w:left w:val="single" w:sz="8" w:space="0" w:color="auto"/>
              <w:bottom w:val="single" w:sz="4" w:space="0" w:color="auto"/>
              <w:right w:val="single" w:sz="8" w:space="0" w:color="000000"/>
            </w:tcBorders>
            <w:shd w:val="clear" w:color="000000" w:fill="FFFFFF"/>
          </w:tcPr>
          <w:p w:rsidR="00E942F8" w:rsidRPr="00FF792D" w:rsidRDefault="00E942F8" w:rsidP="006C4462">
            <w:pPr>
              <w:spacing w:after="0" w:line="240" w:lineRule="auto"/>
              <w:rPr>
                <w:rFonts w:ascii="Arial" w:hAnsi="Arial" w:cs="Arial"/>
                <w:b/>
                <w:bCs/>
                <w:sz w:val="20"/>
                <w:szCs w:val="20"/>
              </w:rPr>
            </w:pPr>
            <w:r w:rsidRPr="00FF792D">
              <w:rPr>
                <w:rFonts w:ascii="Arial" w:hAnsi="Arial" w:cs="Arial"/>
                <w:b/>
                <w:bCs/>
                <w:sz w:val="20"/>
                <w:szCs w:val="20"/>
              </w:rPr>
              <w:t>IX - Autres informations</w:t>
            </w:r>
          </w:p>
        </w:tc>
      </w:tr>
      <w:tr w:rsidR="00E942F8" w:rsidRPr="00F164EF" w:rsidTr="00FF570B">
        <w:trPr>
          <w:trHeight w:val="705"/>
        </w:trPr>
        <w:tc>
          <w:tcPr>
            <w:tcW w:w="10472" w:type="dxa"/>
            <w:gridSpan w:val="4"/>
            <w:tcBorders>
              <w:top w:val="single" w:sz="4" w:space="0" w:color="auto"/>
              <w:left w:val="single" w:sz="8" w:space="0" w:color="auto"/>
              <w:bottom w:val="single" w:sz="4" w:space="0" w:color="auto"/>
              <w:right w:val="single" w:sz="8" w:space="0" w:color="000000"/>
            </w:tcBorders>
            <w:shd w:val="clear" w:color="000000" w:fill="FFFFFF"/>
          </w:tcPr>
          <w:p w:rsidR="00E942F8" w:rsidRPr="00F164EF" w:rsidRDefault="00E942F8" w:rsidP="00FF792D">
            <w:pPr>
              <w:pStyle w:val="ListParagraph"/>
              <w:numPr>
                <w:ilvl w:val="0"/>
                <w:numId w:val="13"/>
              </w:numPr>
              <w:spacing w:after="0" w:line="240" w:lineRule="auto"/>
              <w:rPr>
                <w:rFonts w:cs="Calibri"/>
                <w:b/>
                <w:sz w:val="20"/>
                <w:szCs w:val="20"/>
              </w:rPr>
            </w:pPr>
            <w:r w:rsidRPr="00F164EF">
              <w:rPr>
                <w:rFonts w:cs="Calibri"/>
                <w:b/>
                <w:sz w:val="20"/>
                <w:szCs w:val="20"/>
              </w:rPr>
              <w:t xml:space="preserve">l'INS fournira toute l'assistance requise au bon déroulement de la mission,  </w:t>
            </w:r>
          </w:p>
          <w:p w:rsidR="00E942F8" w:rsidRPr="00F164EF" w:rsidRDefault="00E942F8" w:rsidP="00FF792D">
            <w:pPr>
              <w:pStyle w:val="ListParagraph"/>
              <w:numPr>
                <w:ilvl w:val="0"/>
                <w:numId w:val="13"/>
              </w:numPr>
              <w:spacing w:after="0" w:line="240" w:lineRule="auto"/>
              <w:rPr>
                <w:rFonts w:cs="Calibri"/>
                <w:b/>
                <w:sz w:val="20"/>
                <w:szCs w:val="20"/>
              </w:rPr>
            </w:pPr>
            <w:r>
              <w:rPr>
                <w:rFonts w:cs="Calibri"/>
                <w:b/>
                <w:sz w:val="20"/>
                <w:szCs w:val="20"/>
              </w:rPr>
              <w:t>l'INS mettra également à la</w:t>
            </w:r>
            <w:r w:rsidRPr="00F164EF">
              <w:rPr>
                <w:rFonts w:cs="Calibri"/>
                <w:b/>
                <w:sz w:val="20"/>
                <w:szCs w:val="20"/>
              </w:rPr>
              <w:t xml:space="preserve"> disposition du formateur une salle pour la formation,  </w:t>
            </w:r>
            <w:bookmarkStart w:id="0" w:name="_GoBack"/>
            <w:bookmarkEnd w:id="0"/>
          </w:p>
          <w:p w:rsidR="00E942F8" w:rsidRPr="0029723F" w:rsidRDefault="00E942F8" w:rsidP="00FF792D">
            <w:pPr>
              <w:pStyle w:val="ListParagraph"/>
              <w:numPr>
                <w:ilvl w:val="0"/>
                <w:numId w:val="13"/>
              </w:numPr>
              <w:spacing w:after="0" w:line="240" w:lineRule="auto"/>
              <w:rPr>
                <w:rFonts w:cs="Calibri"/>
                <w:b/>
                <w:strike/>
                <w:sz w:val="20"/>
                <w:szCs w:val="20"/>
              </w:rPr>
            </w:pPr>
            <w:r w:rsidRPr="0029723F">
              <w:rPr>
                <w:rFonts w:cs="Calibri"/>
                <w:b/>
                <w:strike/>
                <w:sz w:val="20"/>
                <w:szCs w:val="20"/>
                <w:highlight w:val="yellow"/>
              </w:rPr>
              <w:t>le formateur proposera un budget pour la prise en charge de sa consultation.</w:t>
            </w:r>
            <w:r w:rsidRPr="0029723F">
              <w:rPr>
                <w:rFonts w:cs="Calibri"/>
                <w:b/>
                <w:strike/>
                <w:sz w:val="20"/>
                <w:szCs w:val="20"/>
              </w:rPr>
              <w:t> </w:t>
            </w:r>
            <w:r w:rsidRPr="0029723F">
              <w:rPr>
                <w:rFonts w:cs="Calibri"/>
                <w:b/>
                <w:strike/>
                <w:sz w:val="20"/>
                <w:szCs w:val="20"/>
                <w:highlight w:val="yellow"/>
              </w:rPr>
              <w:t>????????????</w:t>
            </w:r>
          </w:p>
        </w:tc>
      </w:tr>
      <w:tr w:rsidR="00E942F8" w:rsidRPr="00F164EF" w:rsidTr="006C4462">
        <w:trPr>
          <w:trHeight w:val="616"/>
        </w:trPr>
        <w:tc>
          <w:tcPr>
            <w:tcW w:w="10472" w:type="dxa"/>
            <w:gridSpan w:val="4"/>
            <w:tcBorders>
              <w:top w:val="single" w:sz="4" w:space="0" w:color="auto"/>
              <w:left w:val="single" w:sz="8" w:space="0" w:color="auto"/>
              <w:bottom w:val="single" w:sz="8" w:space="0" w:color="auto"/>
              <w:right w:val="single" w:sz="8" w:space="0" w:color="000000"/>
            </w:tcBorders>
            <w:shd w:val="clear" w:color="000000" w:fill="FFFFFF"/>
          </w:tcPr>
          <w:p w:rsidR="00E942F8" w:rsidRPr="00F164EF" w:rsidRDefault="00E942F8" w:rsidP="006C4462">
            <w:pPr>
              <w:spacing w:after="0" w:line="240" w:lineRule="auto"/>
              <w:rPr>
                <w:rFonts w:cs="Calibri"/>
                <w:b/>
                <w:sz w:val="20"/>
                <w:szCs w:val="20"/>
              </w:rPr>
            </w:pPr>
            <w:r w:rsidRPr="00FF792D">
              <w:rPr>
                <w:rFonts w:ascii="Arial" w:hAnsi="Arial" w:cs="Arial"/>
                <w:b/>
                <w:sz w:val="20"/>
                <w:szCs w:val="20"/>
              </w:rPr>
              <w:t>X-  Imputation budgétaire</w:t>
            </w:r>
            <w:r w:rsidRPr="00FF792D">
              <w:rPr>
                <w:rFonts w:ascii="Arial" w:hAnsi="Arial" w:cs="Arial"/>
                <w:sz w:val="20"/>
                <w:szCs w:val="20"/>
              </w:rPr>
              <w:t xml:space="preserve"> : </w:t>
            </w:r>
            <w:r w:rsidRPr="00F164EF">
              <w:rPr>
                <w:rFonts w:cs="Calibri"/>
                <w:b/>
                <w:sz w:val="20"/>
                <w:szCs w:val="20"/>
              </w:rPr>
              <w:t>Contrat d’assistance technique internationale : CEPED/UE/INS</w:t>
            </w:r>
          </w:p>
          <w:p w:rsidR="00E942F8" w:rsidRPr="00FF792D" w:rsidRDefault="00E942F8" w:rsidP="004754B0">
            <w:pPr>
              <w:spacing w:after="0" w:line="240" w:lineRule="auto"/>
              <w:rPr>
                <w:rFonts w:ascii="Arial" w:hAnsi="Arial" w:cs="Arial"/>
                <w:sz w:val="20"/>
                <w:szCs w:val="20"/>
              </w:rPr>
            </w:pPr>
            <w:r w:rsidRPr="00FE6D45">
              <w:rPr>
                <w:rFonts w:cs="Calibri"/>
                <w:b/>
                <w:sz w:val="20"/>
                <w:szCs w:val="20"/>
                <w:highlight w:val="yellow"/>
              </w:rPr>
              <w:t>Deux pause-café et déjeuner est prévue</w:t>
            </w:r>
            <w:r w:rsidRPr="00F164EF">
              <w:rPr>
                <w:rFonts w:cs="Calibri"/>
                <w:b/>
                <w:sz w:val="20"/>
                <w:szCs w:val="20"/>
              </w:rPr>
              <w:t xml:space="preserve"> </w:t>
            </w:r>
            <w:r>
              <w:rPr>
                <w:rFonts w:cs="Calibri"/>
                <w:b/>
                <w:sz w:val="20"/>
                <w:szCs w:val="20"/>
              </w:rPr>
              <w:t xml:space="preserve"> ……. </w:t>
            </w:r>
            <w:r w:rsidRPr="0029723F">
              <w:rPr>
                <w:rFonts w:cs="Calibri"/>
                <w:b/>
                <w:sz w:val="20"/>
                <w:szCs w:val="20"/>
                <w:highlight w:val="yellow"/>
              </w:rPr>
              <w:t>Sur quel budget ?</w:t>
            </w:r>
          </w:p>
        </w:tc>
      </w:tr>
    </w:tbl>
    <w:p w:rsidR="00E942F8" w:rsidRDefault="00E942F8" w:rsidP="00733C0D"/>
    <w:p w:rsidR="00E942F8" w:rsidRPr="00041322" w:rsidRDefault="00E942F8"/>
    <w:sectPr w:rsidR="00E942F8" w:rsidRPr="00041322" w:rsidSect="003D669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2F8" w:rsidRDefault="00E942F8" w:rsidP="00A25430">
      <w:pPr>
        <w:spacing w:after="0" w:line="240" w:lineRule="auto"/>
      </w:pPr>
      <w:r>
        <w:separator/>
      </w:r>
    </w:p>
  </w:endnote>
  <w:endnote w:type="continuationSeparator" w:id="0">
    <w:p w:rsidR="00E942F8" w:rsidRDefault="00E942F8" w:rsidP="00A254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2F8" w:rsidRDefault="00E942F8">
    <w:pPr>
      <w:pStyle w:val="Footer"/>
      <w:jc w:val="right"/>
    </w:pPr>
    <w:fldSimple w:instr="PAGE   \* MERGEFORMAT">
      <w:r>
        <w:rPr>
          <w:noProof/>
        </w:rPr>
        <w:t>2</w:t>
      </w:r>
    </w:fldSimple>
  </w:p>
  <w:p w:rsidR="00E942F8" w:rsidRDefault="00E942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2F8" w:rsidRDefault="00E942F8" w:rsidP="00A25430">
      <w:pPr>
        <w:spacing w:after="0" w:line="240" w:lineRule="auto"/>
      </w:pPr>
      <w:r>
        <w:separator/>
      </w:r>
    </w:p>
  </w:footnote>
  <w:footnote w:type="continuationSeparator" w:id="0">
    <w:p w:rsidR="00E942F8" w:rsidRDefault="00E942F8" w:rsidP="00A254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2F8" w:rsidRPr="00940D6E" w:rsidRDefault="00E942F8">
    <w:pPr>
      <w:pStyle w:val="Header"/>
      <w:rPr>
        <w:b/>
        <w:bCs/>
        <w:i/>
        <w:iCs/>
        <w:sz w:val="16"/>
        <w:szCs w:val="16"/>
      </w:rPr>
    </w:pPr>
    <w:r w:rsidRPr="00471512">
      <w:rPr>
        <w:b/>
        <w:bCs/>
        <w:i/>
        <w:iCs/>
        <w:sz w:val="16"/>
        <w:szCs w:val="16"/>
      </w:rPr>
      <w:t>TDR05/2013-03/DI INS -------------- version amendée le 09/04/2013 YC 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4D5"/>
    <w:multiLevelType w:val="hybridMultilevel"/>
    <w:tmpl w:val="11429292"/>
    <w:lvl w:ilvl="0" w:tplc="040C000F">
      <w:start w:val="1"/>
      <w:numFmt w:val="decimal"/>
      <w:lvlText w:val="%1."/>
      <w:lvlJc w:val="left"/>
      <w:pPr>
        <w:tabs>
          <w:tab w:val="num" w:pos="720"/>
        </w:tabs>
        <w:ind w:left="720" w:hanging="360"/>
      </w:pPr>
      <w:rPr>
        <w:rFonts w:cs="Times New Roman"/>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14B7666D"/>
    <w:multiLevelType w:val="hybridMultilevel"/>
    <w:tmpl w:val="5F36026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153548E2"/>
    <w:multiLevelType w:val="hybridMultilevel"/>
    <w:tmpl w:val="CCBCE468"/>
    <w:lvl w:ilvl="0" w:tplc="6024C666">
      <w:start w:val="1"/>
      <w:numFmt w:val="low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1E5F5D3F"/>
    <w:multiLevelType w:val="hybridMultilevel"/>
    <w:tmpl w:val="E4D2F776"/>
    <w:lvl w:ilvl="0" w:tplc="4B6A876C">
      <w:start w:val="1"/>
      <w:numFmt w:val="low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22611D1B"/>
    <w:multiLevelType w:val="hybridMultilevel"/>
    <w:tmpl w:val="BD6A0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200EE6"/>
    <w:multiLevelType w:val="hybridMultilevel"/>
    <w:tmpl w:val="9AA2BB22"/>
    <w:lvl w:ilvl="0" w:tplc="FFFFFFFF">
      <w:start w:val="1"/>
      <w:numFmt w:val="decimal"/>
      <w:lvlText w:val="%1."/>
      <w:lvlJc w:val="left"/>
      <w:pPr>
        <w:tabs>
          <w:tab w:val="num" w:pos="720"/>
        </w:tabs>
        <w:ind w:left="720" w:hanging="360"/>
      </w:pPr>
      <w:rPr>
        <w:rFonts w:cs="Times New Roman" w:hint="default"/>
        <w:sz w:val="24"/>
      </w:rPr>
    </w:lvl>
    <w:lvl w:ilvl="1" w:tplc="FFFFFFFF">
      <w:start w:val="1"/>
      <w:numFmt w:val="bullet"/>
      <w:lvlText w:val=""/>
      <w:lvlJc w:val="left"/>
      <w:pPr>
        <w:tabs>
          <w:tab w:val="num" w:pos="1440"/>
        </w:tabs>
        <w:ind w:left="1440" w:hanging="360"/>
      </w:pPr>
      <w:rPr>
        <w:rFonts w:ascii="Wingdings" w:eastAsia="Arial Unicode MS" w:hAnsi="Wingdings" w:hint="default"/>
      </w:rPr>
    </w:lvl>
    <w:lvl w:ilvl="2" w:tplc="EF042506">
      <w:start w:val="1"/>
      <w:numFmt w:val="lowerRoman"/>
      <w:lvlText w:val="%3)"/>
      <w:lvlJc w:val="left"/>
      <w:pPr>
        <w:tabs>
          <w:tab w:val="num" w:pos="2700"/>
        </w:tabs>
        <w:ind w:left="2700" w:hanging="720"/>
      </w:pPr>
      <w:rPr>
        <w:rFonts w:cs="Times New Roman" w:hint="default"/>
      </w:rPr>
    </w:lvl>
    <w:lvl w:ilvl="3" w:tplc="7F6AA126">
      <w:start w:val="1"/>
      <w:numFmt w:val="upp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250E3B76"/>
    <w:multiLevelType w:val="hybridMultilevel"/>
    <w:tmpl w:val="BDD0717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41215874"/>
    <w:multiLevelType w:val="hybridMultilevel"/>
    <w:tmpl w:val="0E567F04"/>
    <w:lvl w:ilvl="0" w:tplc="8C74B2DC">
      <w:start w:val="1"/>
      <w:numFmt w:val="lowerRoman"/>
      <w:lvlText w:val="%1)"/>
      <w:lvlJc w:val="left"/>
      <w:pPr>
        <w:tabs>
          <w:tab w:val="num" w:pos="1428"/>
        </w:tabs>
        <w:ind w:left="1428" w:hanging="720"/>
      </w:pPr>
      <w:rPr>
        <w:rFonts w:cs="Times New Roman" w:hint="default"/>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8">
    <w:nsid w:val="4B205B05"/>
    <w:multiLevelType w:val="hybridMultilevel"/>
    <w:tmpl w:val="A386B650"/>
    <w:lvl w:ilvl="0" w:tplc="67720590">
      <w:start w:val="1"/>
      <w:numFmt w:val="low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nsid w:val="54796F3A"/>
    <w:multiLevelType w:val="hybridMultilevel"/>
    <w:tmpl w:val="11429292"/>
    <w:lvl w:ilvl="0" w:tplc="040C000F">
      <w:start w:val="1"/>
      <w:numFmt w:val="decimal"/>
      <w:lvlText w:val="%1."/>
      <w:lvlJc w:val="left"/>
      <w:pPr>
        <w:tabs>
          <w:tab w:val="num" w:pos="720"/>
        </w:tabs>
        <w:ind w:left="720" w:hanging="360"/>
      </w:pPr>
      <w:rPr>
        <w:rFonts w:cs="Times New Roman"/>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nsid w:val="62686A41"/>
    <w:multiLevelType w:val="hybridMultilevel"/>
    <w:tmpl w:val="0C102846"/>
    <w:lvl w:ilvl="0" w:tplc="040C0017">
      <w:start w:val="1"/>
      <w:numFmt w:val="lowerLetter"/>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nsid w:val="6F3526E8"/>
    <w:multiLevelType w:val="hybridMultilevel"/>
    <w:tmpl w:val="2FD4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2F26C36"/>
    <w:multiLevelType w:val="hybridMultilevel"/>
    <w:tmpl w:val="E1E6B75C"/>
    <w:lvl w:ilvl="0" w:tplc="F9A004EA">
      <w:start w:val="1"/>
      <w:numFmt w:val="upperRoman"/>
      <w:lvlText w:val="%1-"/>
      <w:lvlJc w:val="left"/>
      <w:pPr>
        <w:ind w:left="720" w:hanging="720"/>
      </w:pPr>
      <w:rPr>
        <w:rFonts w:cs="Times New Roman"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num w:numId="1">
    <w:abstractNumId w:val="12"/>
  </w:num>
  <w:num w:numId="2">
    <w:abstractNumId w:val="7"/>
  </w:num>
  <w:num w:numId="3">
    <w:abstractNumId w:val="5"/>
  </w:num>
  <w:num w:numId="4">
    <w:abstractNumId w:val="1"/>
  </w:num>
  <w:num w:numId="5">
    <w:abstractNumId w:val="6"/>
  </w:num>
  <w:num w:numId="6">
    <w:abstractNumId w:val="10"/>
  </w:num>
  <w:num w:numId="7">
    <w:abstractNumId w:val="9"/>
  </w:num>
  <w:num w:numId="8">
    <w:abstractNumId w:val="8"/>
  </w:num>
  <w:num w:numId="9">
    <w:abstractNumId w:val="2"/>
  </w:num>
  <w:num w:numId="10">
    <w:abstractNumId w:val="4"/>
  </w:num>
  <w:num w:numId="11">
    <w:abstractNumId w:val="11"/>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0CC"/>
    <w:rsid w:val="00024EA2"/>
    <w:rsid w:val="00041322"/>
    <w:rsid w:val="00070A93"/>
    <w:rsid w:val="000B1B58"/>
    <w:rsid w:val="001020CC"/>
    <w:rsid w:val="00125F01"/>
    <w:rsid w:val="001A4130"/>
    <w:rsid w:val="0029723F"/>
    <w:rsid w:val="002F7FF9"/>
    <w:rsid w:val="00357E6A"/>
    <w:rsid w:val="003D669F"/>
    <w:rsid w:val="00471512"/>
    <w:rsid w:val="004754B0"/>
    <w:rsid w:val="00477ABE"/>
    <w:rsid w:val="00542334"/>
    <w:rsid w:val="00642BC1"/>
    <w:rsid w:val="00647F81"/>
    <w:rsid w:val="00655728"/>
    <w:rsid w:val="006C4462"/>
    <w:rsid w:val="00733C0D"/>
    <w:rsid w:val="007E3807"/>
    <w:rsid w:val="00813B43"/>
    <w:rsid w:val="008A21C7"/>
    <w:rsid w:val="008A71E1"/>
    <w:rsid w:val="008B7B8D"/>
    <w:rsid w:val="008C6E60"/>
    <w:rsid w:val="0092096F"/>
    <w:rsid w:val="00940D6E"/>
    <w:rsid w:val="00985713"/>
    <w:rsid w:val="0099173D"/>
    <w:rsid w:val="009A27E3"/>
    <w:rsid w:val="009E3FBC"/>
    <w:rsid w:val="009F5E67"/>
    <w:rsid w:val="00A25430"/>
    <w:rsid w:val="00A7177F"/>
    <w:rsid w:val="00AF4B5E"/>
    <w:rsid w:val="00BF5D3D"/>
    <w:rsid w:val="00D34798"/>
    <w:rsid w:val="00D44158"/>
    <w:rsid w:val="00D662A0"/>
    <w:rsid w:val="00D66CAF"/>
    <w:rsid w:val="00D86172"/>
    <w:rsid w:val="00E62527"/>
    <w:rsid w:val="00E81586"/>
    <w:rsid w:val="00E942F8"/>
    <w:rsid w:val="00F164EF"/>
    <w:rsid w:val="00F27049"/>
    <w:rsid w:val="00F648A2"/>
    <w:rsid w:val="00F8795D"/>
    <w:rsid w:val="00F928A0"/>
    <w:rsid w:val="00FA5012"/>
    <w:rsid w:val="00FE6D45"/>
    <w:rsid w:val="00FF570B"/>
    <w:rsid w:val="00FF792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6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2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0CC"/>
    <w:rPr>
      <w:rFonts w:ascii="Tahoma" w:hAnsi="Tahoma" w:cs="Tahoma"/>
      <w:sz w:val="16"/>
      <w:szCs w:val="16"/>
    </w:rPr>
  </w:style>
  <w:style w:type="paragraph" w:styleId="Caption">
    <w:name w:val="caption"/>
    <w:basedOn w:val="Normal"/>
    <w:next w:val="Normal"/>
    <w:uiPriority w:val="99"/>
    <w:qFormat/>
    <w:rsid w:val="00A7177F"/>
    <w:pPr>
      <w:spacing w:line="240" w:lineRule="auto"/>
    </w:pPr>
    <w:rPr>
      <w:b/>
      <w:bCs/>
      <w:color w:val="4F81BD"/>
      <w:sz w:val="18"/>
      <w:szCs w:val="18"/>
    </w:rPr>
  </w:style>
  <w:style w:type="table" w:styleId="TableGrid">
    <w:name w:val="Table Grid"/>
    <w:basedOn w:val="TableNormal"/>
    <w:uiPriority w:val="99"/>
    <w:rsid w:val="00024EA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rsid w:val="00024EA2"/>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ListParagraph">
    <w:name w:val="List Paragraph"/>
    <w:basedOn w:val="Normal"/>
    <w:uiPriority w:val="99"/>
    <w:qFormat/>
    <w:rsid w:val="00E62527"/>
    <w:pPr>
      <w:ind w:left="720"/>
      <w:contextualSpacing/>
    </w:pPr>
  </w:style>
  <w:style w:type="paragraph" w:styleId="BodyText">
    <w:name w:val="Body Text"/>
    <w:basedOn w:val="Normal"/>
    <w:link w:val="BodyTextChar"/>
    <w:uiPriority w:val="99"/>
    <w:rsid w:val="00985713"/>
    <w:pPr>
      <w:spacing w:after="0" w:line="240" w:lineRule="auto"/>
    </w:pPr>
    <w:rPr>
      <w:rFonts w:ascii="Arial Unicode MS" w:eastAsia="Arial Unicode MS" w:hAnsi="Times New Roman" w:cs="Arial Unicode MS"/>
      <w:sz w:val="28"/>
      <w:szCs w:val="24"/>
    </w:rPr>
  </w:style>
  <w:style w:type="character" w:customStyle="1" w:styleId="BodyTextChar">
    <w:name w:val="Body Text Char"/>
    <w:basedOn w:val="DefaultParagraphFont"/>
    <w:link w:val="BodyText"/>
    <w:uiPriority w:val="99"/>
    <w:locked/>
    <w:rsid w:val="00985713"/>
    <w:rPr>
      <w:rFonts w:ascii="Arial Unicode MS" w:eastAsia="Arial Unicode MS" w:cs="Arial Unicode MS"/>
      <w:sz w:val="24"/>
      <w:szCs w:val="24"/>
    </w:rPr>
  </w:style>
  <w:style w:type="paragraph" w:styleId="NormalWeb">
    <w:name w:val="Normal (Web)"/>
    <w:basedOn w:val="Normal"/>
    <w:uiPriority w:val="99"/>
    <w:rsid w:val="00733C0D"/>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733C0D"/>
    <w:rPr>
      <w:rFonts w:cs="Times New Roman"/>
      <w:b/>
    </w:rPr>
  </w:style>
  <w:style w:type="paragraph" w:styleId="Header">
    <w:name w:val="header"/>
    <w:basedOn w:val="Normal"/>
    <w:link w:val="HeaderChar"/>
    <w:uiPriority w:val="99"/>
    <w:rsid w:val="00A2543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25430"/>
    <w:rPr>
      <w:rFonts w:cs="Times New Roman"/>
    </w:rPr>
  </w:style>
  <w:style w:type="paragraph" w:styleId="Footer">
    <w:name w:val="footer"/>
    <w:basedOn w:val="Normal"/>
    <w:link w:val="FooterChar"/>
    <w:uiPriority w:val="99"/>
    <w:rsid w:val="00A2543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2543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2</Pages>
  <Words>827</Words>
  <Characters>4549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duluc</cp:lastModifiedBy>
  <cp:revision>8</cp:revision>
  <cp:lastPrinted>2013-03-19T13:55:00Z</cp:lastPrinted>
  <dcterms:created xsi:type="dcterms:W3CDTF">2013-03-19T12:43:00Z</dcterms:created>
  <dcterms:modified xsi:type="dcterms:W3CDTF">2013-04-09T08:21:00Z</dcterms:modified>
</cp:coreProperties>
</file>