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right"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79"/>
      </w:tblGrid>
      <w:tr w:rsidR="00AB5958" w:rsidRPr="00064BBC" w:rsidTr="00064BBC">
        <w:tc>
          <w:tcPr>
            <w:tcW w:w="7479" w:type="dxa"/>
          </w:tcPr>
          <w:p w:rsidR="00AB5958" w:rsidRPr="00064BBC" w:rsidRDefault="00AB5958" w:rsidP="00064BBC">
            <w:pPr>
              <w:spacing w:after="0" w:line="240" w:lineRule="auto"/>
              <w:rPr>
                <w:b/>
              </w:rPr>
            </w:pPr>
            <w:r w:rsidRPr="00064BBC">
              <w:rPr>
                <w:b/>
              </w:rPr>
              <w:t xml:space="preserve">Titre de la consultation : </w:t>
            </w:r>
          </w:p>
          <w:p w:rsidR="00AB5958" w:rsidRDefault="00AB5958" w:rsidP="00064BBC">
            <w:pPr>
              <w:spacing w:after="0" w:line="240" w:lineRule="auto"/>
              <w:jc w:val="center"/>
              <w:rPr>
                <w:b/>
                <w:bCs/>
                <w:caps/>
              </w:rPr>
            </w:pPr>
            <w:r w:rsidRPr="00FC5329">
              <w:rPr>
                <w:b/>
                <w:bCs/>
                <w:caps/>
                <w:strike/>
                <w:highlight w:val="yellow"/>
              </w:rPr>
              <w:t>Assistance technique pour la</w:t>
            </w:r>
            <w:r w:rsidRPr="00FC5329">
              <w:rPr>
                <w:b/>
                <w:bCs/>
                <w:caps/>
                <w:highlight w:val="yellow"/>
              </w:rPr>
              <w:t xml:space="preserve"> mise en place d’un modèle de prévision macroéconomique à court terme</w:t>
            </w:r>
            <w:r w:rsidRPr="00FC5329">
              <w:rPr>
                <w:b/>
                <w:bCs/>
                <w:caps/>
              </w:rPr>
              <w:t> </w:t>
            </w:r>
          </w:p>
          <w:p w:rsidR="00AB5958" w:rsidRPr="00FC5329" w:rsidRDefault="00AB5958" w:rsidP="00064BBC">
            <w:pPr>
              <w:spacing w:after="0" w:line="240" w:lineRule="auto"/>
              <w:jc w:val="center"/>
              <w:rPr>
                <w:b/>
                <w:bCs/>
              </w:rPr>
            </w:pPr>
          </w:p>
          <w:p w:rsidR="00AB5958" w:rsidRPr="00FC5329" w:rsidRDefault="00AB5958" w:rsidP="00064BBC">
            <w:pPr>
              <w:spacing w:after="0" w:line="240" w:lineRule="auto"/>
              <w:jc w:val="center"/>
              <w:rPr>
                <w:b/>
                <w:bCs/>
                <w:i/>
              </w:rPr>
            </w:pPr>
            <w:r w:rsidRPr="00FC5329">
              <w:rPr>
                <w:b/>
                <w:bCs/>
                <w:highlight w:val="yellow"/>
              </w:rPr>
              <w:t xml:space="preserve">Attention dans le tableau récapitulatif, le titre n’est pas le </w:t>
            </w:r>
            <w:r w:rsidRPr="004737A9">
              <w:rPr>
                <w:b/>
                <w:bCs/>
                <w:highlight w:val="yellow"/>
              </w:rPr>
              <w:t>même (Analyse</w:t>
            </w:r>
            <w:r>
              <w:rPr>
                <w:b/>
                <w:bCs/>
              </w:rPr>
              <w:t xml:space="preserve"> </w:t>
            </w:r>
            <w:r w:rsidRPr="00FC5329">
              <w:rPr>
                <w:b/>
                <w:bCs/>
                <w:highlight w:val="yellow"/>
              </w:rPr>
              <w:t>d’impact des politiques économiques et sociales : cas du Modèle d’équilibre général calculable avec le logiciel GAMS)</w:t>
            </w:r>
          </w:p>
          <w:p w:rsidR="00AB5958" w:rsidRPr="00064BBC" w:rsidRDefault="00AB5958" w:rsidP="00064BBC">
            <w:pPr>
              <w:spacing w:after="0" w:line="240" w:lineRule="auto"/>
              <w:rPr>
                <w:b/>
              </w:rPr>
            </w:pPr>
          </w:p>
        </w:tc>
      </w:tr>
    </w:tbl>
    <w:p w:rsidR="00AB5958" w:rsidRDefault="00AB5958" w:rsidP="00E62527">
      <w:pPr>
        <w:spacing w:after="0"/>
        <w:rPr>
          <w:b/>
        </w:rPr>
      </w:pPr>
      <w:r w:rsidRPr="00024EA2">
        <w:rPr>
          <w:b/>
        </w:rPr>
        <w:t>INS Niger</w:t>
      </w:r>
      <w:r w:rsidRPr="00024EA2">
        <w:rPr>
          <w:b/>
        </w:rPr>
        <w:tab/>
      </w:r>
    </w:p>
    <w:p w:rsidR="00AB5958" w:rsidRDefault="00AB5958">
      <w:pPr>
        <w:rPr>
          <w:b/>
        </w:rPr>
      </w:pPr>
      <w:r>
        <w:rPr>
          <w:b/>
        </w:rPr>
        <w:t>PASTAGEP</w:t>
      </w:r>
      <w:r w:rsidRPr="00024EA2">
        <w:rPr>
          <w:b/>
        </w:rPr>
        <w:tab/>
      </w:r>
      <w:r w:rsidRPr="00024EA2">
        <w:rPr>
          <w:b/>
        </w:rPr>
        <w:tab/>
      </w:r>
    </w:p>
    <w:p w:rsidR="00AB5958" w:rsidRDefault="00AB5958">
      <w:pPr>
        <w:rPr>
          <w:b/>
        </w:rPr>
      </w:pPr>
    </w:p>
    <w:p w:rsidR="00AB5958" w:rsidRPr="00024EA2" w:rsidRDefault="00AB5958">
      <w:pPr>
        <w:rPr>
          <w:b/>
        </w:rPr>
      </w:pPr>
    </w:p>
    <w:tbl>
      <w:tblPr>
        <w:tblpPr w:leftFromText="141" w:rightFromText="141" w:vertAnchor="text" w:horzAnchor="margin" w:tblpX="-601" w:tblpY="84"/>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80"/>
        <w:gridCol w:w="919"/>
        <w:gridCol w:w="161"/>
        <w:gridCol w:w="720"/>
        <w:gridCol w:w="457"/>
        <w:gridCol w:w="126"/>
        <w:gridCol w:w="1242"/>
        <w:gridCol w:w="515"/>
        <w:gridCol w:w="194"/>
        <w:gridCol w:w="992"/>
        <w:gridCol w:w="614"/>
        <w:gridCol w:w="97"/>
        <w:gridCol w:w="565"/>
        <w:gridCol w:w="425"/>
        <w:gridCol w:w="567"/>
        <w:gridCol w:w="567"/>
        <w:gridCol w:w="992"/>
      </w:tblGrid>
      <w:tr w:rsidR="00AB5958" w:rsidRPr="00064BBC" w:rsidTr="00064BBC">
        <w:tc>
          <w:tcPr>
            <w:tcW w:w="4111" w:type="dxa"/>
            <w:gridSpan w:val="7"/>
          </w:tcPr>
          <w:p w:rsidR="00AB5958" w:rsidRPr="00064BBC" w:rsidRDefault="00AB5958" w:rsidP="00064BBC">
            <w:pPr>
              <w:spacing w:after="0" w:line="240" w:lineRule="auto"/>
              <w:rPr>
                <w:b/>
              </w:rPr>
            </w:pPr>
            <w:r>
              <w:rPr>
                <w:b/>
              </w:rPr>
              <w:t>Réf : Action</w:t>
            </w:r>
            <w:r w:rsidRPr="00064BBC">
              <w:rPr>
                <w:b/>
              </w:rPr>
              <w:t xml:space="preserve"> Subvention : 303</w:t>
            </w:r>
            <w:bookmarkStart w:id="0" w:name="_GoBack"/>
            <w:bookmarkEnd w:id="0"/>
          </w:p>
        </w:tc>
        <w:tc>
          <w:tcPr>
            <w:tcW w:w="3654" w:type="dxa"/>
            <w:gridSpan w:val="6"/>
          </w:tcPr>
          <w:p w:rsidR="00AB5958" w:rsidRDefault="00AB5958" w:rsidP="00064BBC">
            <w:pPr>
              <w:spacing w:after="0" w:line="240" w:lineRule="auto"/>
              <w:rPr>
                <w:highlight w:val="yellow"/>
              </w:rPr>
            </w:pPr>
            <w:r w:rsidRPr="00CD6598">
              <w:rPr>
                <w:b/>
                <w:highlight w:val="yellow"/>
              </w:rPr>
              <w:t>Date Démarrage prévue</w:t>
            </w:r>
            <w:r w:rsidRPr="00CD6598">
              <w:rPr>
                <w:highlight w:val="yellow"/>
              </w:rPr>
              <w:t> :</w:t>
            </w:r>
          </w:p>
          <w:p w:rsidR="00AB5958" w:rsidRDefault="00AB5958" w:rsidP="00064BBC">
            <w:pPr>
              <w:spacing w:after="0" w:line="240" w:lineRule="auto"/>
              <w:rPr>
                <w:highlight w:val="yellow"/>
              </w:rPr>
            </w:pPr>
            <w:r>
              <w:rPr>
                <w:highlight w:val="yellow"/>
              </w:rPr>
              <w:t>????</w:t>
            </w:r>
          </w:p>
          <w:p w:rsidR="00AB5958" w:rsidRDefault="00AB5958" w:rsidP="00064BBC">
            <w:pPr>
              <w:spacing w:after="0" w:line="240" w:lineRule="auto"/>
              <w:rPr>
                <w:highlight w:val="yellow"/>
              </w:rPr>
            </w:pPr>
            <w:r>
              <w:rPr>
                <w:highlight w:val="yellow"/>
              </w:rPr>
              <w:t>Période totale prévue : 3 mois</w:t>
            </w:r>
          </w:p>
          <w:p w:rsidR="00AB5958" w:rsidRPr="00CD6598" w:rsidRDefault="00AB5958" w:rsidP="00064BBC">
            <w:pPr>
              <w:spacing w:after="0" w:line="240" w:lineRule="auto"/>
              <w:rPr>
                <w:highlight w:val="yellow"/>
              </w:rPr>
            </w:pPr>
            <w:r>
              <w:rPr>
                <w:highlight w:val="yellow"/>
              </w:rPr>
              <w:t>Du ???? au ????</w:t>
            </w:r>
          </w:p>
        </w:tc>
        <w:tc>
          <w:tcPr>
            <w:tcW w:w="3116" w:type="dxa"/>
            <w:gridSpan w:val="5"/>
          </w:tcPr>
          <w:p w:rsidR="00AB5958" w:rsidRDefault="00AB5958" w:rsidP="00064BBC">
            <w:pPr>
              <w:spacing w:after="0" w:line="240" w:lineRule="auto"/>
              <w:rPr>
                <w:highlight w:val="yellow"/>
              </w:rPr>
            </w:pPr>
            <w:r>
              <w:rPr>
                <w:b/>
                <w:highlight w:val="yellow"/>
              </w:rPr>
              <w:t>Nombre de jours</w:t>
            </w:r>
            <w:r w:rsidRPr="00CD6598">
              <w:rPr>
                <w:b/>
                <w:highlight w:val="yellow"/>
              </w:rPr>
              <w:t xml:space="preserve"> prévu</w:t>
            </w:r>
            <w:r>
              <w:rPr>
                <w:b/>
                <w:highlight w:val="yellow"/>
              </w:rPr>
              <w:t>s²</w:t>
            </w:r>
            <w:r w:rsidRPr="00CD6598">
              <w:rPr>
                <w:highlight w:val="yellow"/>
              </w:rPr>
              <w:t> :</w:t>
            </w:r>
          </w:p>
          <w:tbl>
            <w:tblPr>
              <w:tblStyle w:val="TableGrid"/>
              <w:tblW w:w="0" w:type="auto"/>
              <w:tblLayout w:type="fixed"/>
              <w:tblLook w:val="01E0"/>
            </w:tblPr>
            <w:tblGrid>
              <w:gridCol w:w="721"/>
              <w:gridCol w:w="721"/>
              <w:gridCol w:w="721"/>
              <w:gridCol w:w="722"/>
            </w:tblGrid>
            <w:tr w:rsidR="00AB5958" w:rsidTr="00FC5329">
              <w:tc>
                <w:tcPr>
                  <w:tcW w:w="721" w:type="dxa"/>
                  <w:tcBorders>
                    <w:top w:val="single" w:sz="4" w:space="0" w:color="auto"/>
                    <w:left w:val="single" w:sz="4" w:space="0" w:color="auto"/>
                    <w:bottom w:val="single" w:sz="4" w:space="0" w:color="auto"/>
                    <w:right w:val="single" w:sz="4" w:space="0" w:color="auto"/>
                  </w:tcBorders>
                </w:tcPr>
                <w:p w:rsidR="00AB5958" w:rsidRDefault="00AB5958" w:rsidP="00064BBC">
                  <w:pPr>
                    <w:framePr w:hSpace="141" w:wrap="around" w:vAnchor="text" w:hAnchor="margin" w:x="-601" w:y="84"/>
                    <w:spacing w:after="0" w:line="240" w:lineRule="auto"/>
                    <w:rPr>
                      <w:sz w:val="22"/>
                      <w:szCs w:val="22"/>
                      <w:highlight w:val="yellow"/>
                    </w:rPr>
                  </w:pPr>
                  <w:r>
                    <w:rPr>
                      <w:sz w:val="22"/>
                      <w:szCs w:val="22"/>
                      <w:highlight w:val="yellow"/>
                    </w:rPr>
                    <w:t>CIS</w:t>
                  </w:r>
                </w:p>
              </w:tc>
              <w:tc>
                <w:tcPr>
                  <w:tcW w:w="721" w:type="dxa"/>
                  <w:tcBorders>
                    <w:top w:val="single" w:sz="4" w:space="0" w:color="auto"/>
                    <w:left w:val="single" w:sz="4" w:space="0" w:color="auto"/>
                    <w:bottom w:val="single" w:sz="4" w:space="0" w:color="auto"/>
                    <w:right w:val="single" w:sz="4" w:space="0" w:color="auto"/>
                  </w:tcBorders>
                </w:tcPr>
                <w:p w:rsidR="00AB5958" w:rsidRDefault="00AB5958" w:rsidP="00064BBC">
                  <w:pPr>
                    <w:framePr w:hSpace="141" w:wrap="around" w:vAnchor="text" w:hAnchor="margin" w:x="-601" w:y="84"/>
                    <w:spacing w:after="0" w:line="240" w:lineRule="auto"/>
                    <w:rPr>
                      <w:sz w:val="22"/>
                      <w:szCs w:val="22"/>
                      <w:highlight w:val="yellow"/>
                    </w:rPr>
                  </w:pPr>
                  <w:r>
                    <w:rPr>
                      <w:sz w:val="22"/>
                      <w:szCs w:val="22"/>
                      <w:highlight w:val="yellow"/>
                    </w:rPr>
                    <w:t>CIJ</w:t>
                  </w:r>
                </w:p>
              </w:tc>
              <w:tc>
                <w:tcPr>
                  <w:tcW w:w="721" w:type="dxa"/>
                  <w:tcBorders>
                    <w:top w:val="single" w:sz="4" w:space="0" w:color="auto"/>
                    <w:left w:val="single" w:sz="4" w:space="0" w:color="auto"/>
                    <w:bottom w:val="single" w:sz="4" w:space="0" w:color="auto"/>
                    <w:right w:val="single" w:sz="4" w:space="0" w:color="auto"/>
                  </w:tcBorders>
                </w:tcPr>
                <w:p w:rsidR="00AB5958" w:rsidRDefault="00AB5958" w:rsidP="00064BBC">
                  <w:pPr>
                    <w:framePr w:hSpace="141" w:wrap="around" w:vAnchor="text" w:hAnchor="margin" w:x="-601" w:y="84"/>
                    <w:spacing w:after="0" w:line="240" w:lineRule="auto"/>
                    <w:rPr>
                      <w:sz w:val="22"/>
                      <w:szCs w:val="22"/>
                      <w:highlight w:val="yellow"/>
                    </w:rPr>
                  </w:pPr>
                  <w:r>
                    <w:rPr>
                      <w:sz w:val="22"/>
                      <w:szCs w:val="22"/>
                      <w:highlight w:val="yellow"/>
                    </w:rPr>
                    <w:t>CLS</w:t>
                  </w:r>
                </w:p>
              </w:tc>
              <w:tc>
                <w:tcPr>
                  <w:tcW w:w="722" w:type="dxa"/>
                  <w:tcBorders>
                    <w:top w:val="single" w:sz="4" w:space="0" w:color="auto"/>
                    <w:left w:val="single" w:sz="4" w:space="0" w:color="auto"/>
                    <w:bottom w:val="single" w:sz="4" w:space="0" w:color="auto"/>
                    <w:right w:val="single" w:sz="4" w:space="0" w:color="auto"/>
                  </w:tcBorders>
                </w:tcPr>
                <w:p w:rsidR="00AB5958" w:rsidRDefault="00AB5958" w:rsidP="00064BBC">
                  <w:pPr>
                    <w:framePr w:hSpace="141" w:wrap="around" w:vAnchor="text" w:hAnchor="margin" w:x="-601" w:y="84"/>
                    <w:spacing w:after="0" w:line="240" w:lineRule="auto"/>
                    <w:rPr>
                      <w:sz w:val="22"/>
                      <w:szCs w:val="22"/>
                      <w:highlight w:val="yellow"/>
                    </w:rPr>
                  </w:pPr>
                  <w:r>
                    <w:rPr>
                      <w:sz w:val="22"/>
                      <w:szCs w:val="22"/>
                      <w:highlight w:val="yellow"/>
                    </w:rPr>
                    <w:t>CLJ</w:t>
                  </w:r>
                </w:p>
              </w:tc>
            </w:tr>
            <w:tr w:rsidR="00AB5958" w:rsidTr="00FC5329">
              <w:tc>
                <w:tcPr>
                  <w:tcW w:w="721" w:type="dxa"/>
                  <w:tcBorders>
                    <w:top w:val="single" w:sz="4" w:space="0" w:color="auto"/>
                    <w:left w:val="single" w:sz="4" w:space="0" w:color="auto"/>
                    <w:bottom w:val="single" w:sz="4" w:space="0" w:color="auto"/>
                    <w:right w:val="single" w:sz="4" w:space="0" w:color="auto"/>
                  </w:tcBorders>
                </w:tcPr>
                <w:p w:rsidR="00AB5958" w:rsidRDefault="00AB5958" w:rsidP="00064BBC">
                  <w:pPr>
                    <w:framePr w:hSpace="141" w:wrap="around" w:vAnchor="text" w:hAnchor="margin" w:x="-601" w:y="84"/>
                    <w:spacing w:after="0" w:line="240" w:lineRule="auto"/>
                    <w:rPr>
                      <w:sz w:val="22"/>
                      <w:szCs w:val="22"/>
                      <w:highlight w:val="yellow"/>
                    </w:rPr>
                  </w:pPr>
                  <w:r>
                    <w:rPr>
                      <w:sz w:val="22"/>
                      <w:szCs w:val="22"/>
                      <w:highlight w:val="yellow"/>
                    </w:rPr>
                    <w:t>30j</w:t>
                  </w:r>
                </w:p>
              </w:tc>
              <w:tc>
                <w:tcPr>
                  <w:tcW w:w="721" w:type="dxa"/>
                  <w:tcBorders>
                    <w:top w:val="single" w:sz="4" w:space="0" w:color="auto"/>
                    <w:left w:val="single" w:sz="4" w:space="0" w:color="auto"/>
                    <w:bottom w:val="single" w:sz="4" w:space="0" w:color="auto"/>
                    <w:right w:val="single" w:sz="4" w:space="0" w:color="auto"/>
                  </w:tcBorders>
                </w:tcPr>
                <w:p w:rsidR="00AB5958" w:rsidRDefault="00AB5958" w:rsidP="00064BBC">
                  <w:pPr>
                    <w:framePr w:hSpace="141" w:wrap="around" w:vAnchor="text" w:hAnchor="margin" w:x="-601" w:y="84"/>
                    <w:spacing w:after="0" w:line="240" w:lineRule="auto"/>
                    <w:rPr>
                      <w:sz w:val="22"/>
                      <w:szCs w:val="22"/>
                      <w:highlight w:val="yellow"/>
                    </w:rPr>
                  </w:pPr>
                  <w:r>
                    <w:rPr>
                      <w:sz w:val="22"/>
                      <w:szCs w:val="22"/>
                      <w:highlight w:val="yellow"/>
                    </w:rPr>
                    <w:t>0</w:t>
                  </w:r>
                </w:p>
              </w:tc>
              <w:tc>
                <w:tcPr>
                  <w:tcW w:w="721" w:type="dxa"/>
                  <w:tcBorders>
                    <w:top w:val="single" w:sz="4" w:space="0" w:color="auto"/>
                    <w:left w:val="single" w:sz="4" w:space="0" w:color="auto"/>
                    <w:bottom w:val="single" w:sz="4" w:space="0" w:color="auto"/>
                    <w:right w:val="single" w:sz="4" w:space="0" w:color="auto"/>
                  </w:tcBorders>
                </w:tcPr>
                <w:p w:rsidR="00AB5958" w:rsidRDefault="00AB5958" w:rsidP="00064BBC">
                  <w:pPr>
                    <w:framePr w:hSpace="141" w:wrap="around" w:vAnchor="text" w:hAnchor="margin" w:x="-601" w:y="84"/>
                    <w:spacing w:after="0" w:line="240" w:lineRule="auto"/>
                    <w:rPr>
                      <w:sz w:val="22"/>
                      <w:szCs w:val="22"/>
                      <w:highlight w:val="yellow"/>
                    </w:rPr>
                  </w:pPr>
                  <w:r>
                    <w:rPr>
                      <w:sz w:val="22"/>
                      <w:szCs w:val="22"/>
                      <w:highlight w:val="yellow"/>
                    </w:rPr>
                    <w:t>0</w:t>
                  </w:r>
                </w:p>
              </w:tc>
              <w:tc>
                <w:tcPr>
                  <w:tcW w:w="722" w:type="dxa"/>
                  <w:tcBorders>
                    <w:top w:val="single" w:sz="4" w:space="0" w:color="auto"/>
                    <w:left w:val="single" w:sz="4" w:space="0" w:color="auto"/>
                    <w:bottom w:val="single" w:sz="4" w:space="0" w:color="auto"/>
                    <w:right w:val="single" w:sz="4" w:space="0" w:color="auto"/>
                  </w:tcBorders>
                </w:tcPr>
                <w:p w:rsidR="00AB5958" w:rsidRDefault="00AB5958" w:rsidP="00064BBC">
                  <w:pPr>
                    <w:framePr w:hSpace="141" w:wrap="around" w:vAnchor="text" w:hAnchor="margin" w:x="-601" w:y="84"/>
                    <w:spacing w:after="0" w:line="240" w:lineRule="auto"/>
                    <w:rPr>
                      <w:sz w:val="22"/>
                      <w:szCs w:val="22"/>
                      <w:highlight w:val="yellow"/>
                    </w:rPr>
                  </w:pPr>
                  <w:r>
                    <w:rPr>
                      <w:sz w:val="22"/>
                      <w:szCs w:val="22"/>
                      <w:highlight w:val="yellow"/>
                    </w:rPr>
                    <w:t>0</w:t>
                  </w:r>
                </w:p>
              </w:tc>
            </w:tr>
          </w:tbl>
          <w:p w:rsidR="00AB5958" w:rsidRPr="00CD6598" w:rsidRDefault="00AB5958" w:rsidP="00064BBC">
            <w:pPr>
              <w:spacing w:after="0" w:line="240" w:lineRule="auto"/>
              <w:rPr>
                <w:highlight w:val="yellow"/>
              </w:rPr>
            </w:pPr>
          </w:p>
        </w:tc>
      </w:tr>
      <w:tr w:rsidR="00AB5958" w:rsidRPr="00064BBC" w:rsidTr="00064BBC">
        <w:tc>
          <w:tcPr>
            <w:tcW w:w="10881" w:type="dxa"/>
            <w:gridSpan w:val="18"/>
          </w:tcPr>
          <w:p w:rsidR="00AB5958" w:rsidRPr="00064BBC" w:rsidRDefault="00AB5958" w:rsidP="00064BBC">
            <w:pPr>
              <w:spacing w:after="0" w:line="240" w:lineRule="auto"/>
              <w:rPr>
                <w:i/>
              </w:rPr>
            </w:pPr>
            <w:r w:rsidRPr="00064BBC">
              <w:rPr>
                <w:b/>
              </w:rPr>
              <w:t xml:space="preserve">Bénéficiaire : </w:t>
            </w:r>
            <w:r w:rsidRPr="00064BBC">
              <w:rPr>
                <w:i/>
              </w:rPr>
              <w:t>Direction des Statistiques et des Etudes Economiques (DSEE)</w:t>
            </w:r>
          </w:p>
        </w:tc>
      </w:tr>
      <w:tr w:rsidR="00AB5958" w:rsidRPr="00064BBC" w:rsidTr="00064BBC">
        <w:tc>
          <w:tcPr>
            <w:tcW w:w="10881" w:type="dxa"/>
            <w:gridSpan w:val="18"/>
          </w:tcPr>
          <w:p w:rsidR="00AB5958" w:rsidRPr="00064BBC" w:rsidRDefault="00AB5958" w:rsidP="00064BBC">
            <w:pPr>
              <w:pStyle w:val="ListParagraph"/>
              <w:numPr>
                <w:ilvl w:val="0"/>
                <w:numId w:val="1"/>
              </w:numPr>
              <w:spacing w:after="0" w:line="240" w:lineRule="auto"/>
              <w:ind w:left="-284" w:hanging="10"/>
              <w:rPr>
                <w:b/>
              </w:rPr>
            </w:pPr>
            <w:r w:rsidRPr="00064BBC">
              <w:rPr>
                <w:b/>
              </w:rPr>
              <w:t xml:space="preserve">I- Contexte et Justifications : </w:t>
            </w:r>
          </w:p>
          <w:p w:rsidR="00AB5958" w:rsidRPr="00064BBC" w:rsidRDefault="00AB5958" w:rsidP="00064BBC">
            <w:pPr>
              <w:spacing w:after="0" w:line="240" w:lineRule="auto"/>
              <w:jc w:val="both"/>
            </w:pPr>
            <w:r w:rsidRPr="00064BBC">
              <w:rPr>
                <w:rFonts w:cs="Calibri"/>
              </w:rPr>
              <w:t xml:space="preserve">Au Niger, </w:t>
            </w:r>
            <w:r w:rsidRPr="00064BBC">
              <w:t>après une baisse de la croissance due à la sécheresse et au coup d'Etat militaire de 2009 qui avait entraîné l'arrêt de l'aide internationale (indispensable au développement du pays), celui-ci a enregistré une croissance de 5,5% en 2011, grâce aux très bonnes récoltes agricoles et à la maîtrise des tensions inflationnistes. En 2012, le taux de croissance se situerait à 11,3% selon les dernières estimations, ce qui pourrait s'expliquer notamment par l'exploitation de nouvelles ressources pétrolières dans l'est du pays et la bonne tenue de la campagne agricole. Sur le plan politique et économique, le pays est entré dans une phase de changement profond depuis l'élection présidentielle d'avril 2011 et l’adoption du Programme de Développement Economique et Social (PDES) en 2012 qui est l’instrument d’opérationnalisation des actions du Gouvernement pour l’horizon 2012-2015.</w:t>
            </w:r>
          </w:p>
          <w:p w:rsidR="00AB5958" w:rsidRPr="00064BBC" w:rsidRDefault="00AB5958" w:rsidP="00064BBC">
            <w:pPr>
              <w:autoSpaceDE w:val="0"/>
              <w:autoSpaceDN w:val="0"/>
              <w:adjustRightInd w:val="0"/>
              <w:spacing w:after="0" w:line="240" w:lineRule="auto"/>
              <w:jc w:val="both"/>
            </w:pPr>
            <w:r w:rsidRPr="00064BBC">
              <w:t xml:space="preserve"> L’Institut National de la Statistique (INS) à travers la DSEE a pour tâche de collecter les statistiques économiques, les traiter et mener des analyses afin de mesurer les performances économiques enregistrées. Ainsi, la DSEE se propose de mettre en place un modèle de prévision macroéconomique à court terme. En effet, le recours à un modèle macroéconomique est devenu une pratique relativement courante dans les pays d’Afrique subsaharienne. L’internalisation de cet outil dans les institutions qui en ont la charge revêt une grande importance en ce sens où il peut servir dans  l’évaluation des politiques économiques mises en place et remédier aux faiblesses de suivi du dispositif macroéconomique en vigueur au Niger.</w:t>
            </w:r>
            <w:r w:rsidRPr="00064BBC">
              <w:rPr>
                <w:rFonts w:ascii="Times-Roman" w:hAnsi="Times-Roman" w:cs="Times-Roman"/>
                <w:sz w:val="20"/>
                <w:szCs w:val="20"/>
              </w:rPr>
              <w:t xml:space="preserve"> </w:t>
            </w:r>
            <w:r w:rsidRPr="00064BBC">
              <w:t>Les activités de prévision permettent de fonder les décisions et arbitrages de la politique économique sur des appréciations quantitatives objectives. Ils contribuent ainsi à améliorer les conditions de l’efficacité des décisions et la transparence de la gestion des ressources publiques</w:t>
            </w:r>
          </w:p>
          <w:p w:rsidR="00AB5958" w:rsidRPr="00064BBC" w:rsidRDefault="00AB5958" w:rsidP="004737A9">
            <w:pPr>
              <w:spacing w:after="0" w:line="240" w:lineRule="auto"/>
              <w:jc w:val="both"/>
            </w:pPr>
            <w:r w:rsidRPr="00064BBC">
              <w:t>Dans cette optique, il est prévu le recrutement d’un consultant qui apportera une assistance technique aux cadres de la DSEE chargés d’élaborer le modèle de prévision macroéconomique à court terme et d’en assurer l’exploitation.</w:t>
            </w:r>
          </w:p>
        </w:tc>
      </w:tr>
      <w:tr w:rsidR="00AB5958" w:rsidRPr="00064BBC" w:rsidTr="00064BBC">
        <w:tc>
          <w:tcPr>
            <w:tcW w:w="10881" w:type="dxa"/>
            <w:gridSpan w:val="18"/>
          </w:tcPr>
          <w:p w:rsidR="00AB5958" w:rsidRPr="00064BBC" w:rsidRDefault="00AB5958" w:rsidP="00064BBC">
            <w:pPr>
              <w:pStyle w:val="ListParagraph"/>
              <w:numPr>
                <w:ilvl w:val="0"/>
                <w:numId w:val="1"/>
              </w:numPr>
              <w:spacing w:after="0" w:line="240" w:lineRule="auto"/>
              <w:ind w:left="284" w:hanging="284"/>
              <w:rPr>
                <w:b/>
              </w:rPr>
            </w:pPr>
            <w:r w:rsidRPr="00064BBC">
              <w:rPr>
                <w:b/>
              </w:rPr>
              <w:t xml:space="preserve">Objectifs : </w:t>
            </w:r>
          </w:p>
          <w:p w:rsidR="00AB5958" w:rsidRPr="00064BBC" w:rsidRDefault="00AB5958" w:rsidP="00064BBC">
            <w:pPr>
              <w:spacing w:after="0" w:line="240" w:lineRule="auto"/>
              <w:jc w:val="both"/>
            </w:pPr>
            <w:r w:rsidRPr="00064BBC">
              <w:t>L’objectif général visé à l’issue de la mission d’assistance technique du consultant est de  contribuer à la mise en place effective d’un modèle de prévision macroéconomique au sein de la DSEE</w:t>
            </w:r>
          </w:p>
          <w:p w:rsidR="00AB5958" w:rsidRPr="00064BBC" w:rsidRDefault="00AB5958" w:rsidP="00064BBC">
            <w:pPr>
              <w:spacing w:after="0" w:line="240" w:lineRule="auto"/>
              <w:jc w:val="both"/>
            </w:pPr>
            <w:r w:rsidRPr="00064BBC">
              <w:t>Plus spécifiquement, il s’agira de :</w:t>
            </w:r>
          </w:p>
          <w:p w:rsidR="00AB5958" w:rsidRPr="00064BBC" w:rsidRDefault="00AB5958" w:rsidP="00064BBC">
            <w:pPr>
              <w:numPr>
                <w:ilvl w:val="0"/>
                <w:numId w:val="2"/>
              </w:numPr>
              <w:spacing w:after="0" w:line="240" w:lineRule="auto"/>
              <w:jc w:val="both"/>
            </w:pPr>
            <w:r w:rsidRPr="00064BBC">
              <w:t>Enumérer les connais</w:t>
            </w:r>
            <w:r>
              <w:t xml:space="preserve">sances théoriques et pratiques </w:t>
            </w:r>
            <w:r w:rsidRPr="00064BBC">
              <w:t>de même que les différentes phases nécessaires à la mise en place du modèle ;</w:t>
            </w:r>
          </w:p>
          <w:p w:rsidR="00AB5958" w:rsidRPr="00064BBC" w:rsidRDefault="00AB5958" w:rsidP="00064BBC">
            <w:pPr>
              <w:numPr>
                <w:ilvl w:val="0"/>
                <w:numId w:val="2"/>
              </w:numPr>
              <w:spacing w:after="0" w:line="240" w:lineRule="auto"/>
              <w:jc w:val="both"/>
            </w:pPr>
            <w:r w:rsidRPr="00064BBC">
              <w:t>Mettre en place les outils techniques de prévisions ;</w:t>
            </w:r>
          </w:p>
          <w:p w:rsidR="00AB5958" w:rsidRPr="00064BBC" w:rsidRDefault="00AB5958" w:rsidP="00064BBC">
            <w:pPr>
              <w:numPr>
                <w:ilvl w:val="0"/>
                <w:numId w:val="2"/>
              </w:numPr>
              <w:spacing w:after="0" w:line="240" w:lineRule="auto"/>
              <w:jc w:val="both"/>
            </w:pPr>
            <w:r w:rsidRPr="00064BBC">
              <w:t>Assurer une formation pratique des cadres en vue de l’exploitation de modèle ;</w:t>
            </w:r>
          </w:p>
          <w:p w:rsidR="00AB5958" w:rsidRPr="00064BBC" w:rsidRDefault="00AB5958" w:rsidP="00064BBC">
            <w:pPr>
              <w:numPr>
                <w:ilvl w:val="0"/>
                <w:numId w:val="2"/>
              </w:numPr>
              <w:spacing w:after="0" w:line="240" w:lineRule="auto"/>
              <w:jc w:val="both"/>
            </w:pPr>
            <w:r w:rsidRPr="00064BBC">
              <w:t>Adapter le modèle au contexte de l’économie nigérienne ;</w:t>
            </w:r>
          </w:p>
          <w:p w:rsidR="00AB5958" w:rsidRPr="00064BBC" w:rsidRDefault="00AB5958" w:rsidP="00064BBC">
            <w:pPr>
              <w:numPr>
                <w:ilvl w:val="0"/>
                <w:numId w:val="2"/>
              </w:numPr>
              <w:spacing w:after="0" w:line="240" w:lineRule="auto"/>
              <w:jc w:val="both"/>
            </w:pPr>
            <w:r w:rsidRPr="00064BBC">
              <w:t>Développer plusieurs alternatives de projection de l’économie nationale ;</w:t>
            </w:r>
          </w:p>
          <w:p w:rsidR="00AB5958" w:rsidRPr="00064BBC" w:rsidRDefault="00AB5958" w:rsidP="00064BBC">
            <w:pPr>
              <w:numPr>
                <w:ilvl w:val="0"/>
                <w:numId w:val="2"/>
              </w:numPr>
              <w:spacing w:after="0" w:line="240" w:lineRule="auto"/>
              <w:jc w:val="both"/>
              <w:rPr>
                <w:b/>
              </w:rPr>
            </w:pPr>
            <w:r w:rsidRPr="00064BBC">
              <w:t>Elaborer un rapport technique de suivi du modèle macroéconomique ;</w:t>
            </w:r>
          </w:p>
        </w:tc>
      </w:tr>
      <w:tr w:rsidR="00AB5958" w:rsidRPr="00064BBC" w:rsidTr="00064BBC">
        <w:tc>
          <w:tcPr>
            <w:tcW w:w="10881" w:type="dxa"/>
            <w:gridSpan w:val="18"/>
          </w:tcPr>
          <w:p w:rsidR="00AB5958" w:rsidRPr="00064BBC" w:rsidRDefault="00AB5958" w:rsidP="00064BBC">
            <w:pPr>
              <w:pStyle w:val="ListParagraph"/>
              <w:numPr>
                <w:ilvl w:val="0"/>
                <w:numId w:val="1"/>
              </w:numPr>
              <w:spacing w:after="0" w:line="240" w:lineRule="auto"/>
              <w:ind w:left="284" w:hanging="284"/>
              <w:rPr>
                <w:b/>
              </w:rPr>
            </w:pPr>
            <w:r w:rsidRPr="00064BBC">
              <w:rPr>
                <w:b/>
              </w:rPr>
              <w:t xml:space="preserve">Résultats attendus : </w:t>
            </w:r>
          </w:p>
          <w:p w:rsidR="00AB5958" w:rsidRPr="00064BBC" w:rsidRDefault="00AB5958" w:rsidP="00064BBC">
            <w:pPr>
              <w:spacing w:after="0" w:line="240" w:lineRule="auto"/>
              <w:ind w:left="360"/>
              <w:jc w:val="both"/>
            </w:pPr>
            <w:r w:rsidRPr="00064BBC">
              <w:t>Les résultats attendus de l’étude sont les suivants :</w:t>
            </w:r>
          </w:p>
          <w:p w:rsidR="00AB5958" w:rsidRPr="00064BBC" w:rsidRDefault="00AB5958" w:rsidP="00064BBC">
            <w:pPr>
              <w:numPr>
                <w:ilvl w:val="0"/>
                <w:numId w:val="2"/>
              </w:numPr>
              <w:spacing w:after="0" w:line="240" w:lineRule="auto"/>
              <w:jc w:val="both"/>
            </w:pPr>
            <w:r w:rsidRPr="00064BBC">
              <w:t>Les capacités techniques des cadres en matière de modélisation macroéconomique sont renforcées ;</w:t>
            </w:r>
          </w:p>
          <w:p w:rsidR="00AB5958" w:rsidRPr="00064BBC" w:rsidRDefault="00AB5958" w:rsidP="004737A9">
            <w:pPr>
              <w:numPr>
                <w:ilvl w:val="0"/>
                <w:numId w:val="2"/>
              </w:numPr>
              <w:spacing w:after="0" w:line="240" w:lineRule="auto"/>
              <w:jc w:val="both"/>
            </w:pPr>
            <w:r w:rsidRPr="00064BBC">
              <w:t>Les outils techniques de prévision macroéconomiques sont mis en place et maîtrisés ;</w:t>
            </w:r>
          </w:p>
          <w:p w:rsidR="00AB5958" w:rsidRPr="00064BBC" w:rsidRDefault="00AB5958" w:rsidP="00064BBC">
            <w:pPr>
              <w:numPr>
                <w:ilvl w:val="0"/>
                <w:numId w:val="2"/>
              </w:numPr>
              <w:spacing w:after="0" w:line="240" w:lineRule="auto"/>
              <w:jc w:val="both"/>
            </w:pPr>
            <w:r w:rsidRPr="00064BBC">
              <w:t>Un outil de prévision et de projection de l’économie nigérienne est disponible;</w:t>
            </w:r>
          </w:p>
          <w:p w:rsidR="00AB5958" w:rsidRPr="00064BBC" w:rsidRDefault="00AB5958" w:rsidP="004737A9">
            <w:pPr>
              <w:numPr>
                <w:ilvl w:val="0"/>
                <w:numId w:val="2"/>
              </w:numPr>
              <w:spacing w:after="0" w:line="240" w:lineRule="auto"/>
              <w:jc w:val="both"/>
              <w:rPr>
                <w:b/>
              </w:rPr>
            </w:pPr>
            <w:r w:rsidRPr="00064BBC">
              <w:t>Un rapport du suivi du cadre macroéconomique est élaboré de même qu’une note de prévision économique.</w:t>
            </w:r>
          </w:p>
        </w:tc>
      </w:tr>
      <w:tr w:rsidR="00AB5958" w:rsidRPr="00064BBC" w:rsidTr="00064BBC">
        <w:tc>
          <w:tcPr>
            <w:tcW w:w="10881" w:type="dxa"/>
            <w:gridSpan w:val="18"/>
          </w:tcPr>
          <w:p w:rsidR="00AB5958" w:rsidRPr="00064BBC" w:rsidRDefault="00AB5958" w:rsidP="00064BBC">
            <w:pPr>
              <w:spacing w:after="0" w:line="240" w:lineRule="auto"/>
              <w:rPr>
                <w:b/>
              </w:rPr>
            </w:pPr>
            <w:r w:rsidRPr="00064BBC">
              <w:rPr>
                <w:b/>
              </w:rPr>
              <w:t xml:space="preserve">IV- Activités et méthodologie : </w:t>
            </w:r>
          </w:p>
          <w:p w:rsidR="00AB5958" w:rsidRPr="005E1A2E" w:rsidRDefault="00AB5958" w:rsidP="00064BBC">
            <w:pPr>
              <w:spacing w:after="0" w:line="240" w:lineRule="auto"/>
              <w:jc w:val="both"/>
            </w:pPr>
            <w:r w:rsidRPr="00064BBC">
              <w:rPr>
                <w:rFonts w:ascii="Century Gothic" w:hAnsi="Century Gothic"/>
                <w:sz w:val="24"/>
                <w:szCs w:val="24"/>
              </w:rPr>
              <w:t xml:space="preserve"> </w:t>
            </w:r>
            <w:r w:rsidRPr="005E1A2E">
              <w:t>Pour ce qui est de la méthodologie, il s’agit entre autres pour le consultant de :</w:t>
            </w:r>
          </w:p>
          <w:p w:rsidR="00AB5958" w:rsidRPr="00064BBC" w:rsidRDefault="00AB5958" w:rsidP="00064BBC">
            <w:pPr>
              <w:pStyle w:val="ListParagraph"/>
              <w:widowControl w:val="0"/>
              <w:numPr>
                <w:ilvl w:val="0"/>
                <w:numId w:val="3"/>
              </w:numPr>
              <w:tabs>
                <w:tab w:val="left" w:pos="709"/>
              </w:tabs>
              <w:suppressAutoHyphens/>
              <w:spacing w:after="0" w:line="240" w:lineRule="auto"/>
              <w:contextualSpacing w:val="0"/>
              <w:jc w:val="both"/>
            </w:pPr>
            <w:r w:rsidRPr="00064BBC">
              <w:t xml:space="preserve">Exposer les étapes de construction du modèle de prévision économique ; </w:t>
            </w:r>
          </w:p>
          <w:p w:rsidR="00AB5958" w:rsidRPr="00477319" w:rsidRDefault="00AB5958" w:rsidP="00064BBC">
            <w:pPr>
              <w:pStyle w:val="ListParagraph"/>
              <w:widowControl w:val="0"/>
              <w:numPr>
                <w:ilvl w:val="0"/>
                <w:numId w:val="3"/>
              </w:numPr>
              <w:tabs>
                <w:tab w:val="left" w:pos="709"/>
              </w:tabs>
              <w:suppressAutoHyphens/>
              <w:spacing w:after="0" w:line="240" w:lineRule="auto"/>
              <w:contextualSpacing w:val="0"/>
              <w:jc w:val="both"/>
              <w:rPr>
                <w:highlight w:val="yellow"/>
              </w:rPr>
            </w:pPr>
            <w:r w:rsidRPr="00477319">
              <w:t xml:space="preserve">Finaliser et valider les travaux déjà entamés ; </w:t>
            </w:r>
            <w:r>
              <w:rPr>
                <w:highlight w:val="yellow"/>
              </w:rPr>
              <w:t>quels sont-ils ?</w:t>
            </w:r>
          </w:p>
          <w:p w:rsidR="00AB5958" w:rsidRPr="00064BBC" w:rsidRDefault="00AB5958" w:rsidP="00064BBC">
            <w:pPr>
              <w:pStyle w:val="ListParagraph"/>
              <w:widowControl w:val="0"/>
              <w:numPr>
                <w:ilvl w:val="0"/>
                <w:numId w:val="3"/>
              </w:numPr>
              <w:tabs>
                <w:tab w:val="left" w:pos="709"/>
              </w:tabs>
              <w:suppressAutoHyphens/>
              <w:spacing w:after="0" w:line="240" w:lineRule="auto"/>
              <w:contextualSpacing w:val="0"/>
              <w:jc w:val="both"/>
            </w:pPr>
            <w:r w:rsidRPr="00064BBC">
              <w:t>Proposer des aménagements et recomm</w:t>
            </w:r>
            <w:r>
              <w:t>andations sur les prévisions de</w:t>
            </w:r>
            <w:r w:rsidRPr="00064BBC">
              <w:t xml:space="preserve"> croissance dans le but d’affiner les estimations et prévisions du PIB ;</w:t>
            </w:r>
          </w:p>
          <w:p w:rsidR="00AB5958" w:rsidRPr="00064BBC" w:rsidRDefault="00AB5958" w:rsidP="00064BBC">
            <w:pPr>
              <w:pStyle w:val="ListParagraph"/>
              <w:widowControl w:val="0"/>
              <w:numPr>
                <w:ilvl w:val="0"/>
                <w:numId w:val="3"/>
              </w:numPr>
              <w:tabs>
                <w:tab w:val="left" w:pos="709"/>
              </w:tabs>
              <w:suppressAutoHyphens/>
              <w:spacing w:after="0" w:line="240" w:lineRule="auto"/>
              <w:contextualSpacing w:val="0"/>
              <w:jc w:val="both"/>
            </w:pPr>
            <w:r w:rsidRPr="00064BBC">
              <w:t>Proposer des améliorations pratiques sur les méthodes de projection des variables macroéconomique ;</w:t>
            </w:r>
          </w:p>
          <w:p w:rsidR="00AB5958" w:rsidRPr="00064BBC" w:rsidRDefault="00AB5958" w:rsidP="00064BBC">
            <w:pPr>
              <w:pStyle w:val="ListParagraph"/>
              <w:widowControl w:val="0"/>
              <w:numPr>
                <w:ilvl w:val="0"/>
                <w:numId w:val="3"/>
              </w:numPr>
              <w:tabs>
                <w:tab w:val="left" w:pos="709"/>
              </w:tabs>
              <w:suppressAutoHyphens/>
              <w:spacing w:after="0" w:line="240" w:lineRule="auto"/>
              <w:contextualSpacing w:val="0"/>
              <w:jc w:val="both"/>
            </w:pPr>
            <w:r w:rsidRPr="00064BBC">
              <w:t>Proposer des solutions pratiques de bouclage du modèle qui prendraient en compte la consommation des ménages et la production des secteurs liés à la demande intérieure ;</w:t>
            </w:r>
          </w:p>
          <w:p w:rsidR="00AB5958" w:rsidRPr="00064BBC" w:rsidRDefault="00AB5958" w:rsidP="00064BBC">
            <w:pPr>
              <w:pStyle w:val="ListParagraph"/>
              <w:widowControl w:val="0"/>
              <w:numPr>
                <w:ilvl w:val="0"/>
                <w:numId w:val="3"/>
              </w:numPr>
              <w:tabs>
                <w:tab w:val="left" w:pos="709"/>
              </w:tabs>
              <w:suppressAutoHyphens/>
              <w:spacing w:after="0" w:line="240" w:lineRule="auto"/>
              <w:contextualSpacing w:val="0"/>
              <w:jc w:val="both"/>
            </w:pPr>
            <w:r w:rsidRPr="00064BBC">
              <w:t>Proposer un plan de développement de la maquette ainsi obtenue en vue de l’implémentation de nouveaux modules ;</w:t>
            </w:r>
          </w:p>
          <w:p w:rsidR="00AB5958" w:rsidRPr="00064BBC" w:rsidRDefault="00AB5958" w:rsidP="00064BBC">
            <w:pPr>
              <w:pStyle w:val="ListParagraph"/>
              <w:widowControl w:val="0"/>
              <w:numPr>
                <w:ilvl w:val="0"/>
                <w:numId w:val="3"/>
              </w:numPr>
              <w:tabs>
                <w:tab w:val="left" w:pos="709"/>
              </w:tabs>
              <w:suppressAutoHyphens/>
              <w:spacing w:after="0" w:line="240" w:lineRule="auto"/>
              <w:contextualSpacing w:val="0"/>
              <w:jc w:val="both"/>
            </w:pPr>
            <w:r w:rsidRPr="00064BBC">
              <w:t>Animer des séances de formation pratiques destinées aux cadres de la DSEE pour le renforcement de leur capacité notamment la gestion et l’utilisation de la maquette.</w:t>
            </w:r>
          </w:p>
        </w:tc>
      </w:tr>
      <w:tr w:rsidR="00AB5958" w:rsidRPr="00064BBC" w:rsidTr="00064BBC">
        <w:tc>
          <w:tcPr>
            <w:tcW w:w="10881" w:type="dxa"/>
            <w:gridSpan w:val="18"/>
          </w:tcPr>
          <w:p w:rsidR="00AB5958" w:rsidRPr="00064BBC" w:rsidRDefault="00AB5958" w:rsidP="00064BBC">
            <w:pPr>
              <w:spacing w:after="0" w:line="240" w:lineRule="auto"/>
            </w:pPr>
            <w:r w:rsidRPr="00064BBC">
              <w:rPr>
                <w:b/>
              </w:rPr>
              <w:t xml:space="preserve">V- Expertise demandée : </w:t>
            </w:r>
          </w:p>
        </w:tc>
      </w:tr>
      <w:tr w:rsidR="00AB5958" w:rsidRPr="00064BBC" w:rsidTr="00064BBC">
        <w:tc>
          <w:tcPr>
            <w:tcW w:w="2647" w:type="dxa"/>
            <w:gridSpan w:val="3"/>
          </w:tcPr>
          <w:p w:rsidR="00AB5958" w:rsidRPr="00064BBC" w:rsidRDefault="00AB5958" w:rsidP="00064BBC">
            <w:pPr>
              <w:spacing w:after="0" w:line="240" w:lineRule="auto"/>
              <w:rPr>
                <w:b/>
              </w:rPr>
            </w:pPr>
            <w:r w:rsidRPr="00064BBC">
              <w:rPr>
                <w:b/>
              </w:rPr>
              <w:t>International Cat 1</w:t>
            </w:r>
          </w:p>
        </w:tc>
        <w:tc>
          <w:tcPr>
            <w:tcW w:w="2706" w:type="dxa"/>
            <w:gridSpan w:val="5"/>
          </w:tcPr>
          <w:p w:rsidR="00AB5958" w:rsidRPr="00064BBC" w:rsidRDefault="00AB5958" w:rsidP="00064BBC">
            <w:pPr>
              <w:spacing w:after="0" w:line="240" w:lineRule="auto"/>
              <w:rPr>
                <w:b/>
              </w:rPr>
            </w:pPr>
            <w:r w:rsidRPr="00064BBC">
              <w:rPr>
                <w:b/>
              </w:rPr>
              <w:t>International Cat 2</w:t>
            </w:r>
          </w:p>
        </w:tc>
        <w:tc>
          <w:tcPr>
            <w:tcW w:w="709" w:type="dxa"/>
            <w:gridSpan w:val="2"/>
          </w:tcPr>
          <w:p w:rsidR="00AB5958" w:rsidRPr="00064BBC" w:rsidRDefault="00AB5958" w:rsidP="00064BBC">
            <w:pPr>
              <w:spacing w:after="0" w:line="240" w:lineRule="auto"/>
              <w:rPr>
                <w:b/>
              </w:rPr>
            </w:pPr>
          </w:p>
        </w:tc>
        <w:tc>
          <w:tcPr>
            <w:tcW w:w="2268" w:type="dxa"/>
            <w:gridSpan w:val="4"/>
          </w:tcPr>
          <w:p w:rsidR="00AB5958" w:rsidRPr="00064BBC" w:rsidRDefault="00AB5958" w:rsidP="00064BBC">
            <w:pPr>
              <w:spacing w:after="0" w:line="240" w:lineRule="auto"/>
              <w:rPr>
                <w:b/>
              </w:rPr>
            </w:pPr>
            <w:r w:rsidRPr="00064BBC">
              <w:rPr>
                <w:b/>
              </w:rPr>
              <w:t>Local Cat 1</w:t>
            </w:r>
          </w:p>
        </w:tc>
        <w:tc>
          <w:tcPr>
            <w:tcW w:w="2551" w:type="dxa"/>
            <w:gridSpan w:val="4"/>
          </w:tcPr>
          <w:p w:rsidR="00AB5958" w:rsidRPr="00064BBC" w:rsidRDefault="00AB5958" w:rsidP="00064BBC">
            <w:pPr>
              <w:spacing w:after="0" w:line="240" w:lineRule="auto"/>
              <w:rPr>
                <w:b/>
              </w:rPr>
            </w:pPr>
            <w:r w:rsidRPr="00064BBC">
              <w:rPr>
                <w:b/>
              </w:rPr>
              <w:t>Local Cat 2</w:t>
            </w:r>
          </w:p>
        </w:tc>
      </w:tr>
      <w:tr w:rsidR="00AB5958" w:rsidRPr="00064BBC" w:rsidTr="00FC5329">
        <w:tc>
          <w:tcPr>
            <w:tcW w:w="1728" w:type="dxa"/>
            <w:gridSpan w:val="2"/>
          </w:tcPr>
          <w:p w:rsidR="00AB5958" w:rsidRPr="00064BBC" w:rsidRDefault="00AB5958" w:rsidP="00064BBC">
            <w:pPr>
              <w:spacing w:after="0" w:line="240" w:lineRule="auto"/>
            </w:pPr>
            <w:r w:rsidRPr="00064BBC">
              <w:t xml:space="preserve">Profil </w:t>
            </w:r>
          </w:p>
        </w:tc>
        <w:tc>
          <w:tcPr>
            <w:tcW w:w="919" w:type="dxa"/>
          </w:tcPr>
          <w:p w:rsidR="00AB5958" w:rsidRPr="00064BBC" w:rsidRDefault="00AB5958" w:rsidP="00064BBC">
            <w:pPr>
              <w:spacing w:after="0" w:line="240" w:lineRule="auto"/>
            </w:pPr>
            <w:r w:rsidRPr="00064BBC">
              <w:t>Durée (h/j)</w:t>
            </w:r>
          </w:p>
          <w:p w:rsidR="00AB5958" w:rsidRPr="00064BBC" w:rsidRDefault="00AB5958" w:rsidP="00064BBC">
            <w:pPr>
              <w:spacing w:after="0" w:line="240" w:lineRule="auto"/>
            </w:pPr>
          </w:p>
        </w:tc>
        <w:tc>
          <w:tcPr>
            <w:tcW w:w="1338" w:type="dxa"/>
            <w:gridSpan w:val="3"/>
          </w:tcPr>
          <w:p w:rsidR="00AB5958" w:rsidRPr="00064BBC" w:rsidRDefault="00AB5958" w:rsidP="00064BBC">
            <w:pPr>
              <w:spacing w:after="0" w:line="240" w:lineRule="auto"/>
            </w:pPr>
            <w:r w:rsidRPr="00064BBC">
              <w:t>Profil</w:t>
            </w:r>
          </w:p>
        </w:tc>
        <w:tc>
          <w:tcPr>
            <w:tcW w:w="1368" w:type="dxa"/>
            <w:gridSpan w:val="2"/>
          </w:tcPr>
          <w:p w:rsidR="00AB5958" w:rsidRPr="00064BBC" w:rsidRDefault="00AB5958" w:rsidP="00064BBC">
            <w:pPr>
              <w:spacing w:after="0" w:line="240" w:lineRule="auto"/>
            </w:pPr>
            <w:r w:rsidRPr="00064BBC">
              <w:t>Durée (h/j)</w:t>
            </w:r>
          </w:p>
        </w:tc>
        <w:tc>
          <w:tcPr>
            <w:tcW w:w="709" w:type="dxa"/>
            <w:gridSpan w:val="2"/>
          </w:tcPr>
          <w:p w:rsidR="00AB5958" w:rsidRPr="00064BBC" w:rsidRDefault="00AB5958" w:rsidP="00064BBC">
            <w:pPr>
              <w:spacing w:after="0" w:line="240" w:lineRule="auto"/>
            </w:pPr>
          </w:p>
        </w:tc>
        <w:tc>
          <w:tcPr>
            <w:tcW w:w="992" w:type="dxa"/>
          </w:tcPr>
          <w:p w:rsidR="00AB5958" w:rsidRPr="00064BBC" w:rsidRDefault="00AB5958" w:rsidP="00064BBC">
            <w:pPr>
              <w:spacing w:after="0" w:line="240" w:lineRule="auto"/>
            </w:pPr>
            <w:r w:rsidRPr="00064BBC">
              <w:t xml:space="preserve">Profil  </w:t>
            </w:r>
          </w:p>
        </w:tc>
        <w:tc>
          <w:tcPr>
            <w:tcW w:w="1276" w:type="dxa"/>
            <w:gridSpan w:val="3"/>
          </w:tcPr>
          <w:p w:rsidR="00AB5958" w:rsidRPr="00064BBC" w:rsidRDefault="00AB5958" w:rsidP="00064BBC">
            <w:pPr>
              <w:spacing w:after="0" w:line="240" w:lineRule="auto"/>
            </w:pPr>
            <w:r w:rsidRPr="00064BBC">
              <w:t>Durée (h/j)</w:t>
            </w:r>
          </w:p>
        </w:tc>
        <w:tc>
          <w:tcPr>
            <w:tcW w:w="992" w:type="dxa"/>
            <w:gridSpan w:val="2"/>
          </w:tcPr>
          <w:p w:rsidR="00AB5958" w:rsidRPr="00064BBC" w:rsidRDefault="00AB5958" w:rsidP="00064BBC">
            <w:pPr>
              <w:spacing w:after="0" w:line="240" w:lineRule="auto"/>
            </w:pPr>
            <w:r w:rsidRPr="00064BBC">
              <w:t xml:space="preserve">Profil </w:t>
            </w:r>
          </w:p>
        </w:tc>
        <w:tc>
          <w:tcPr>
            <w:tcW w:w="1559" w:type="dxa"/>
            <w:gridSpan w:val="2"/>
          </w:tcPr>
          <w:p w:rsidR="00AB5958" w:rsidRPr="00064BBC" w:rsidRDefault="00AB5958" w:rsidP="00064BBC">
            <w:pPr>
              <w:spacing w:after="0" w:line="240" w:lineRule="auto"/>
            </w:pPr>
            <w:r w:rsidRPr="00064BBC">
              <w:t>Durée (h/j)</w:t>
            </w:r>
          </w:p>
          <w:p w:rsidR="00AB5958" w:rsidRPr="00064BBC" w:rsidRDefault="00AB5958" w:rsidP="00064BBC">
            <w:pPr>
              <w:spacing w:after="0" w:line="240" w:lineRule="auto"/>
            </w:pPr>
          </w:p>
        </w:tc>
      </w:tr>
      <w:tr w:rsidR="00AB5958" w:rsidRPr="00064BBC" w:rsidTr="00FC5329">
        <w:tc>
          <w:tcPr>
            <w:tcW w:w="1728" w:type="dxa"/>
            <w:gridSpan w:val="2"/>
          </w:tcPr>
          <w:p w:rsidR="00AB5958" w:rsidRPr="00064BBC" w:rsidRDefault="00AB5958" w:rsidP="00064BBC">
            <w:pPr>
              <w:spacing w:after="0" w:line="240" w:lineRule="auto"/>
              <w:rPr>
                <w:b/>
              </w:rPr>
            </w:pPr>
            <w:r w:rsidRPr="00064BBC">
              <w:rPr>
                <w:b/>
              </w:rPr>
              <w:t>Economiste /statisticien modélisateur de haut niveau</w:t>
            </w:r>
          </w:p>
        </w:tc>
        <w:tc>
          <w:tcPr>
            <w:tcW w:w="919" w:type="dxa"/>
          </w:tcPr>
          <w:p w:rsidR="00AB5958" w:rsidRPr="00064BBC" w:rsidRDefault="00AB5958" w:rsidP="00064BBC">
            <w:pPr>
              <w:spacing w:after="0" w:line="240" w:lineRule="auto"/>
              <w:rPr>
                <w:b/>
              </w:rPr>
            </w:pPr>
            <w:r w:rsidRPr="00064BBC">
              <w:rPr>
                <w:b/>
              </w:rPr>
              <w:t>30</w:t>
            </w:r>
            <w:r>
              <w:rPr>
                <w:b/>
              </w:rPr>
              <w:t>j</w:t>
            </w:r>
          </w:p>
        </w:tc>
        <w:tc>
          <w:tcPr>
            <w:tcW w:w="1338" w:type="dxa"/>
            <w:gridSpan w:val="3"/>
          </w:tcPr>
          <w:p w:rsidR="00AB5958" w:rsidRPr="00064BBC" w:rsidRDefault="00AB5958" w:rsidP="00064BBC">
            <w:pPr>
              <w:spacing w:after="0" w:line="240" w:lineRule="auto"/>
              <w:rPr>
                <w:b/>
              </w:rPr>
            </w:pPr>
            <w:r>
              <w:rPr>
                <w:b/>
              </w:rPr>
              <w:t>0</w:t>
            </w:r>
          </w:p>
        </w:tc>
        <w:tc>
          <w:tcPr>
            <w:tcW w:w="1368" w:type="dxa"/>
            <w:gridSpan w:val="2"/>
          </w:tcPr>
          <w:p w:rsidR="00AB5958" w:rsidRPr="00064BBC" w:rsidRDefault="00AB5958" w:rsidP="00064BBC">
            <w:pPr>
              <w:spacing w:after="0" w:line="240" w:lineRule="auto"/>
              <w:rPr>
                <w:b/>
              </w:rPr>
            </w:pPr>
            <w:r>
              <w:rPr>
                <w:b/>
              </w:rPr>
              <w:t>0</w:t>
            </w:r>
          </w:p>
        </w:tc>
        <w:tc>
          <w:tcPr>
            <w:tcW w:w="709" w:type="dxa"/>
            <w:gridSpan w:val="2"/>
          </w:tcPr>
          <w:p w:rsidR="00AB5958" w:rsidRPr="00064BBC" w:rsidRDefault="00AB5958" w:rsidP="00064BBC">
            <w:pPr>
              <w:spacing w:after="0" w:line="240" w:lineRule="auto"/>
              <w:rPr>
                <w:b/>
              </w:rPr>
            </w:pPr>
          </w:p>
        </w:tc>
        <w:tc>
          <w:tcPr>
            <w:tcW w:w="992" w:type="dxa"/>
          </w:tcPr>
          <w:p w:rsidR="00AB5958" w:rsidRPr="00064BBC" w:rsidRDefault="00AB5958" w:rsidP="00064BBC">
            <w:pPr>
              <w:spacing w:after="0" w:line="240" w:lineRule="auto"/>
              <w:rPr>
                <w:b/>
              </w:rPr>
            </w:pPr>
            <w:r>
              <w:rPr>
                <w:b/>
              </w:rPr>
              <w:t>0</w:t>
            </w:r>
          </w:p>
        </w:tc>
        <w:tc>
          <w:tcPr>
            <w:tcW w:w="1276" w:type="dxa"/>
            <w:gridSpan w:val="3"/>
          </w:tcPr>
          <w:p w:rsidR="00AB5958" w:rsidRPr="00064BBC" w:rsidRDefault="00AB5958" w:rsidP="00064BBC">
            <w:pPr>
              <w:spacing w:after="0" w:line="240" w:lineRule="auto"/>
              <w:rPr>
                <w:b/>
              </w:rPr>
            </w:pPr>
            <w:r>
              <w:rPr>
                <w:b/>
              </w:rPr>
              <w:t>0</w:t>
            </w:r>
          </w:p>
        </w:tc>
        <w:tc>
          <w:tcPr>
            <w:tcW w:w="992" w:type="dxa"/>
            <w:gridSpan w:val="2"/>
          </w:tcPr>
          <w:p w:rsidR="00AB5958" w:rsidRPr="00064BBC" w:rsidRDefault="00AB5958" w:rsidP="00064BBC">
            <w:pPr>
              <w:spacing w:after="0" w:line="240" w:lineRule="auto"/>
              <w:rPr>
                <w:b/>
              </w:rPr>
            </w:pPr>
            <w:r>
              <w:rPr>
                <w:b/>
              </w:rPr>
              <w:t>0</w:t>
            </w:r>
          </w:p>
        </w:tc>
        <w:tc>
          <w:tcPr>
            <w:tcW w:w="1559" w:type="dxa"/>
            <w:gridSpan w:val="2"/>
          </w:tcPr>
          <w:p w:rsidR="00AB5958" w:rsidRPr="00064BBC" w:rsidRDefault="00AB5958" w:rsidP="00064BBC">
            <w:pPr>
              <w:spacing w:after="0" w:line="240" w:lineRule="auto"/>
              <w:rPr>
                <w:b/>
              </w:rPr>
            </w:pPr>
            <w:r>
              <w:rPr>
                <w:b/>
              </w:rPr>
              <w:t>0</w:t>
            </w:r>
          </w:p>
        </w:tc>
      </w:tr>
      <w:tr w:rsidR="00AB5958" w:rsidRPr="00064BBC" w:rsidTr="00064BBC">
        <w:tc>
          <w:tcPr>
            <w:tcW w:w="10881" w:type="dxa"/>
            <w:gridSpan w:val="18"/>
          </w:tcPr>
          <w:p w:rsidR="00AB5958" w:rsidRPr="00064BBC" w:rsidRDefault="00AB5958" w:rsidP="00064BBC">
            <w:pPr>
              <w:spacing w:after="0" w:line="240" w:lineRule="auto"/>
            </w:pPr>
            <w:r w:rsidRPr="00064BBC">
              <w:rPr>
                <w:b/>
              </w:rPr>
              <w:t xml:space="preserve">VI- Profil de l’expertise : </w:t>
            </w:r>
          </w:p>
        </w:tc>
      </w:tr>
      <w:tr w:rsidR="00AB5958" w:rsidRPr="00064BBC" w:rsidTr="00064BBC">
        <w:tc>
          <w:tcPr>
            <w:tcW w:w="10881" w:type="dxa"/>
            <w:gridSpan w:val="18"/>
          </w:tcPr>
          <w:p w:rsidR="00AB5958" w:rsidRPr="00064BBC" w:rsidRDefault="00AB5958" w:rsidP="00064BBC">
            <w:pPr>
              <w:spacing w:after="0" w:line="240" w:lineRule="auto"/>
              <w:jc w:val="both"/>
            </w:pPr>
            <w:r w:rsidRPr="00064BBC">
              <w:t>Formation : Avoir au moins un diplôme de troisième cycle en Economie et ou/Statistique</w:t>
            </w:r>
          </w:p>
        </w:tc>
      </w:tr>
      <w:tr w:rsidR="00AB5958" w:rsidRPr="00064BBC" w:rsidTr="00064BBC">
        <w:tc>
          <w:tcPr>
            <w:tcW w:w="10881" w:type="dxa"/>
            <w:gridSpan w:val="18"/>
          </w:tcPr>
          <w:p w:rsidR="00AB5958" w:rsidRPr="00064BBC" w:rsidRDefault="00AB5958" w:rsidP="00064BBC">
            <w:pPr>
              <w:autoSpaceDE w:val="0"/>
              <w:autoSpaceDN w:val="0"/>
              <w:adjustRightInd w:val="0"/>
              <w:spacing w:after="0" w:line="240" w:lineRule="auto"/>
              <w:jc w:val="both"/>
            </w:pPr>
            <w:r w:rsidRPr="00064BBC">
              <w:t>Expérience générale : Avoir des compétences pertinentes et avérées en matière de mise en place de modèle de prévision économique, de modélisation macroéconomique et d’analyse économique appliquée.</w:t>
            </w:r>
          </w:p>
          <w:p w:rsidR="00AB5958" w:rsidRPr="00064BBC" w:rsidRDefault="00AB5958" w:rsidP="00064BBC">
            <w:pPr>
              <w:spacing w:after="0" w:line="240" w:lineRule="auto"/>
              <w:jc w:val="both"/>
            </w:pPr>
          </w:p>
        </w:tc>
      </w:tr>
      <w:tr w:rsidR="00AB5958" w:rsidRPr="00064BBC" w:rsidTr="00064BBC">
        <w:tc>
          <w:tcPr>
            <w:tcW w:w="10881" w:type="dxa"/>
            <w:gridSpan w:val="18"/>
          </w:tcPr>
          <w:p w:rsidR="00AB5958" w:rsidRPr="00064BBC" w:rsidRDefault="00AB5958" w:rsidP="00064BBC">
            <w:pPr>
              <w:autoSpaceDE w:val="0"/>
              <w:autoSpaceDN w:val="0"/>
              <w:adjustRightInd w:val="0"/>
              <w:spacing w:after="0" w:line="240" w:lineRule="auto"/>
              <w:jc w:val="both"/>
            </w:pPr>
            <w:r w:rsidRPr="00064BBC">
              <w:t>Expérience spécifique :</w:t>
            </w:r>
            <w:r w:rsidRPr="00064BBC">
              <w:rPr>
                <w:rFonts w:ascii="Times-Roman" w:hAnsi="Times-Roman" w:cs="Times-Roman"/>
                <w:sz w:val="20"/>
                <w:szCs w:val="20"/>
              </w:rPr>
              <w:t xml:space="preserve"> une</w:t>
            </w:r>
            <w:r w:rsidRPr="00064BBC">
              <w:t xml:space="preserve"> expérience en tant qu’expert macro économiste  d’au moins 10 ans  dans un pays similaire sera recherchée.</w:t>
            </w:r>
          </w:p>
        </w:tc>
      </w:tr>
      <w:tr w:rsidR="00AB5958" w:rsidRPr="00064BBC" w:rsidTr="00064BBC">
        <w:tc>
          <w:tcPr>
            <w:tcW w:w="10881" w:type="dxa"/>
            <w:gridSpan w:val="18"/>
          </w:tcPr>
          <w:p w:rsidR="00AB5958" w:rsidRPr="00064BBC" w:rsidRDefault="00AB5958" w:rsidP="00064BBC">
            <w:pPr>
              <w:spacing w:after="0" w:line="240" w:lineRule="auto"/>
            </w:pPr>
            <w:r w:rsidRPr="00064BBC">
              <w:t>Lan</w:t>
            </w:r>
            <w:r>
              <w:t>gues : Avoir une bonne maîtrise</w:t>
            </w:r>
            <w:r w:rsidRPr="00064BBC">
              <w:t xml:space="preserve"> du français et de l’anglais oral et écrit </w:t>
            </w:r>
          </w:p>
        </w:tc>
      </w:tr>
      <w:tr w:rsidR="00AB5958" w:rsidRPr="00064BBC" w:rsidTr="00064BBC">
        <w:tc>
          <w:tcPr>
            <w:tcW w:w="10881" w:type="dxa"/>
            <w:gridSpan w:val="18"/>
          </w:tcPr>
          <w:p w:rsidR="00AB5958" w:rsidRPr="00064BBC" w:rsidRDefault="00AB5958" w:rsidP="00064BBC">
            <w:pPr>
              <w:spacing w:after="0" w:line="240" w:lineRule="auto"/>
            </w:pPr>
            <w:r w:rsidRPr="00064BBC">
              <w:t>Informatique : Maitrise du pack office (Word, Excel, Access,…) ; des logiciels statistiques et économétriques : Eviews, stata, SAS, Win RATS</w:t>
            </w:r>
          </w:p>
        </w:tc>
      </w:tr>
      <w:tr w:rsidR="00AB5958" w:rsidRPr="00064BBC" w:rsidTr="00064BBC">
        <w:tc>
          <w:tcPr>
            <w:tcW w:w="10881" w:type="dxa"/>
            <w:gridSpan w:val="18"/>
          </w:tcPr>
          <w:p w:rsidR="00AB5958" w:rsidRPr="00064BBC" w:rsidRDefault="00AB5958" w:rsidP="00064BBC">
            <w:pPr>
              <w:spacing w:after="0" w:line="240" w:lineRule="auto"/>
            </w:pPr>
            <w:r w:rsidRPr="00064BBC">
              <w:t>Autres : Bonne connaissance en modélisation, en comptabilité nationale et économétrie avancée.</w:t>
            </w:r>
          </w:p>
        </w:tc>
      </w:tr>
      <w:tr w:rsidR="00AB5958" w:rsidRPr="00064BBC" w:rsidTr="00064BBC">
        <w:tc>
          <w:tcPr>
            <w:tcW w:w="10881" w:type="dxa"/>
            <w:gridSpan w:val="18"/>
          </w:tcPr>
          <w:p w:rsidR="00AB5958" w:rsidRPr="00064BBC" w:rsidRDefault="00AB5958" w:rsidP="00064BBC">
            <w:pPr>
              <w:spacing w:after="0" w:line="240" w:lineRule="auto"/>
            </w:pPr>
            <w:r w:rsidRPr="00064BBC">
              <w:rPr>
                <w:b/>
              </w:rPr>
              <w:t xml:space="preserve">VII- Chronogramme indicatif : </w:t>
            </w:r>
          </w:p>
        </w:tc>
      </w:tr>
      <w:tr w:rsidR="00AB5958" w:rsidRPr="00064BBC" w:rsidTr="00AC4DD1">
        <w:tc>
          <w:tcPr>
            <w:tcW w:w="1548" w:type="dxa"/>
          </w:tcPr>
          <w:p w:rsidR="00AB5958" w:rsidRPr="00064BBC" w:rsidRDefault="00AB5958" w:rsidP="00064BBC">
            <w:pPr>
              <w:spacing w:after="0" w:line="240" w:lineRule="auto"/>
            </w:pPr>
          </w:p>
        </w:tc>
        <w:tc>
          <w:tcPr>
            <w:tcW w:w="1260" w:type="dxa"/>
            <w:gridSpan w:val="3"/>
          </w:tcPr>
          <w:p w:rsidR="00AB5958" w:rsidRPr="00064BBC" w:rsidRDefault="00AB5958" w:rsidP="00064BBC">
            <w:pPr>
              <w:spacing w:after="0" w:line="240" w:lineRule="auto"/>
            </w:pPr>
            <w:r w:rsidRPr="00064BBC">
              <w:t>Durée indicative (h/j)</w:t>
            </w:r>
          </w:p>
        </w:tc>
        <w:tc>
          <w:tcPr>
            <w:tcW w:w="720" w:type="dxa"/>
          </w:tcPr>
          <w:p w:rsidR="00AB5958" w:rsidRPr="00064BBC" w:rsidRDefault="00AB5958" w:rsidP="00064BBC">
            <w:pPr>
              <w:spacing w:after="0" w:line="240" w:lineRule="auto"/>
            </w:pPr>
            <w:r w:rsidRPr="00064BBC">
              <w:t>lieu</w:t>
            </w:r>
          </w:p>
        </w:tc>
        <w:tc>
          <w:tcPr>
            <w:tcW w:w="7353" w:type="dxa"/>
            <w:gridSpan w:val="13"/>
          </w:tcPr>
          <w:p w:rsidR="00AB5958" w:rsidRPr="00064BBC" w:rsidRDefault="00AB5958" w:rsidP="00064BBC">
            <w:pPr>
              <w:spacing w:after="0" w:line="240" w:lineRule="auto"/>
            </w:pPr>
            <w:r w:rsidRPr="00064BBC">
              <w:t>Activités</w:t>
            </w:r>
          </w:p>
        </w:tc>
      </w:tr>
      <w:tr w:rsidR="00AB5958" w:rsidRPr="00064BBC" w:rsidTr="00AC4DD1">
        <w:tc>
          <w:tcPr>
            <w:tcW w:w="1548" w:type="dxa"/>
          </w:tcPr>
          <w:p w:rsidR="00AB5958" w:rsidRPr="00064BBC" w:rsidRDefault="00AB5958" w:rsidP="00064BBC">
            <w:pPr>
              <w:spacing w:after="0" w:line="240" w:lineRule="auto"/>
            </w:pPr>
            <w:r w:rsidRPr="00064BBC">
              <w:t>Phase 1 : fondements théoriques et rappels des concepts</w:t>
            </w:r>
          </w:p>
        </w:tc>
        <w:tc>
          <w:tcPr>
            <w:tcW w:w="1260" w:type="dxa"/>
            <w:gridSpan w:val="3"/>
          </w:tcPr>
          <w:p w:rsidR="00AB5958" w:rsidRPr="00064BBC" w:rsidRDefault="00AB5958" w:rsidP="00064BBC">
            <w:pPr>
              <w:spacing w:after="0" w:line="240" w:lineRule="auto"/>
            </w:pPr>
            <w:r w:rsidRPr="00064BBC">
              <w:t>15h/j</w:t>
            </w:r>
          </w:p>
        </w:tc>
        <w:tc>
          <w:tcPr>
            <w:tcW w:w="720" w:type="dxa"/>
          </w:tcPr>
          <w:p w:rsidR="00AB5958" w:rsidRPr="00064BBC" w:rsidRDefault="00AB5958" w:rsidP="00064BBC">
            <w:pPr>
              <w:spacing w:after="0" w:line="240" w:lineRule="auto"/>
            </w:pPr>
            <w:r w:rsidRPr="00064BBC">
              <w:t>INS</w:t>
            </w:r>
          </w:p>
        </w:tc>
        <w:tc>
          <w:tcPr>
            <w:tcW w:w="2340" w:type="dxa"/>
            <w:gridSpan w:val="4"/>
          </w:tcPr>
          <w:p w:rsidR="00AB5958" w:rsidRPr="00064BBC" w:rsidRDefault="00AB5958" w:rsidP="00064BBC">
            <w:pPr>
              <w:spacing w:after="0" w:line="240" w:lineRule="auto"/>
              <w:rPr>
                <w:sz w:val="17"/>
                <w:szCs w:val="17"/>
              </w:rPr>
            </w:pPr>
            <w:r w:rsidRPr="00064BBC">
              <w:rPr>
                <w:sz w:val="17"/>
                <w:szCs w:val="17"/>
              </w:rPr>
              <w:t>Ra</w:t>
            </w:r>
            <w:r>
              <w:rPr>
                <w:sz w:val="17"/>
                <w:szCs w:val="17"/>
              </w:rPr>
              <w:t>ppels des concepts fondamentaux</w:t>
            </w:r>
            <w:r w:rsidRPr="00064BBC">
              <w:rPr>
                <w:sz w:val="17"/>
                <w:szCs w:val="17"/>
              </w:rPr>
              <w:t xml:space="preserve"> (comptabilité nationale, macroéconomie, économétrie,)</w:t>
            </w:r>
          </w:p>
        </w:tc>
        <w:tc>
          <w:tcPr>
            <w:tcW w:w="1800" w:type="dxa"/>
            <w:gridSpan w:val="3"/>
          </w:tcPr>
          <w:p w:rsidR="00AB5958" w:rsidRPr="00064BBC" w:rsidRDefault="00AB5958" w:rsidP="00064BBC">
            <w:pPr>
              <w:spacing w:after="0" w:line="240" w:lineRule="auto"/>
              <w:rPr>
                <w:sz w:val="17"/>
                <w:szCs w:val="17"/>
              </w:rPr>
            </w:pPr>
            <w:r w:rsidRPr="00064BBC">
              <w:rPr>
                <w:sz w:val="17"/>
                <w:szCs w:val="17"/>
              </w:rPr>
              <w:t>Description des différentes étapes pour la construction du modèle</w:t>
            </w:r>
          </w:p>
        </w:tc>
        <w:tc>
          <w:tcPr>
            <w:tcW w:w="1087" w:type="dxa"/>
            <w:gridSpan w:val="3"/>
          </w:tcPr>
          <w:p w:rsidR="00AB5958" w:rsidRPr="00064BBC" w:rsidRDefault="00AB5958" w:rsidP="00064BBC">
            <w:pPr>
              <w:spacing w:after="0" w:line="240" w:lineRule="auto"/>
              <w:rPr>
                <w:sz w:val="17"/>
                <w:szCs w:val="17"/>
              </w:rPr>
            </w:pPr>
            <w:r w:rsidRPr="00064BBC">
              <w:rPr>
                <w:sz w:val="17"/>
                <w:szCs w:val="17"/>
              </w:rPr>
              <w:t>Exposé des différents outils et techniques de prévision</w:t>
            </w:r>
          </w:p>
        </w:tc>
        <w:tc>
          <w:tcPr>
            <w:tcW w:w="1134" w:type="dxa"/>
            <w:gridSpan w:val="2"/>
          </w:tcPr>
          <w:p w:rsidR="00AB5958" w:rsidRPr="00064BBC" w:rsidRDefault="00AB5958" w:rsidP="00064BBC">
            <w:pPr>
              <w:spacing w:after="0" w:line="240" w:lineRule="auto"/>
              <w:rPr>
                <w:sz w:val="17"/>
                <w:szCs w:val="17"/>
              </w:rPr>
            </w:pPr>
          </w:p>
        </w:tc>
        <w:tc>
          <w:tcPr>
            <w:tcW w:w="992" w:type="dxa"/>
          </w:tcPr>
          <w:p w:rsidR="00AB5958" w:rsidRPr="00064BBC" w:rsidRDefault="00AB5958" w:rsidP="00064BBC">
            <w:pPr>
              <w:spacing w:after="0" w:line="240" w:lineRule="auto"/>
              <w:rPr>
                <w:sz w:val="17"/>
                <w:szCs w:val="17"/>
              </w:rPr>
            </w:pPr>
          </w:p>
        </w:tc>
      </w:tr>
      <w:tr w:rsidR="00AB5958" w:rsidRPr="00064BBC" w:rsidTr="00AC4DD1">
        <w:tc>
          <w:tcPr>
            <w:tcW w:w="1548" w:type="dxa"/>
          </w:tcPr>
          <w:p w:rsidR="00AB5958" w:rsidRPr="00064BBC" w:rsidRDefault="00AB5958" w:rsidP="00064BBC">
            <w:pPr>
              <w:spacing w:after="0" w:line="240" w:lineRule="auto"/>
            </w:pPr>
            <w:r w:rsidRPr="00064BBC">
              <w:t xml:space="preserve">Phase 2 : Mise en place pratique du modèle </w:t>
            </w:r>
          </w:p>
        </w:tc>
        <w:tc>
          <w:tcPr>
            <w:tcW w:w="1260" w:type="dxa"/>
            <w:gridSpan w:val="3"/>
          </w:tcPr>
          <w:p w:rsidR="00AB5958" w:rsidRPr="00064BBC" w:rsidRDefault="00AB5958" w:rsidP="00064BBC">
            <w:pPr>
              <w:spacing w:after="0" w:line="240" w:lineRule="auto"/>
            </w:pPr>
            <w:r w:rsidRPr="00064BBC">
              <w:t>15h/j</w:t>
            </w:r>
          </w:p>
        </w:tc>
        <w:tc>
          <w:tcPr>
            <w:tcW w:w="720" w:type="dxa"/>
          </w:tcPr>
          <w:p w:rsidR="00AB5958" w:rsidRPr="00064BBC" w:rsidRDefault="00AB5958" w:rsidP="00064BBC">
            <w:pPr>
              <w:spacing w:after="0" w:line="240" w:lineRule="auto"/>
            </w:pPr>
            <w:r w:rsidRPr="00064BBC">
              <w:t>INS</w:t>
            </w:r>
          </w:p>
        </w:tc>
        <w:tc>
          <w:tcPr>
            <w:tcW w:w="2340" w:type="dxa"/>
            <w:gridSpan w:val="4"/>
          </w:tcPr>
          <w:p w:rsidR="00AB5958" w:rsidRPr="00064BBC" w:rsidRDefault="00AB5958" w:rsidP="00064BBC">
            <w:pPr>
              <w:spacing w:after="0" w:line="240" w:lineRule="auto"/>
              <w:rPr>
                <w:sz w:val="17"/>
                <w:szCs w:val="17"/>
              </w:rPr>
            </w:pPr>
            <w:r w:rsidRPr="00064BBC">
              <w:rPr>
                <w:sz w:val="17"/>
                <w:szCs w:val="17"/>
              </w:rPr>
              <w:t>Ecriture de résolution globale du modèle (insertion des équations comptables, choix du type de simulation, tests de convergence et de validation du modèle)</w:t>
            </w:r>
          </w:p>
        </w:tc>
        <w:tc>
          <w:tcPr>
            <w:tcW w:w="1800" w:type="dxa"/>
            <w:gridSpan w:val="3"/>
          </w:tcPr>
          <w:p w:rsidR="00AB5958" w:rsidRPr="00064BBC" w:rsidRDefault="00AB5958" w:rsidP="00064BBC">
            <w:pPr>
              <w:spacing w:after="0" w:line="240" w:lineRule="auto"/>
              <w:rPr>
                <w:sz w:val="17"/>
                <w:szCs w:val="17"/>
              </w:rPr>
            </w:pPr>
            <w:r w:rsidRPr="00064BBC">
              <w:rPr>
                <w:sz w:val="17"/>
                <w:szCs w:val="17"/>
              </w:rPr>
              <w:t>Méthode de projection (choix de projection, choix de la période de prévision, traitement des variables exogènes)</w:t>
            </w:r>
          </w:p>
        </w:tc>
        <w:tc>
          <w:tcPr>
            <w:tcW w:w="1087" w:type="dxa"/>
            <w:gridSpan w:val="3"/>
          </w:tcPr>
          <w:p w:rsidR="00AB5958" w:rsidRPr="00064BBC" w:rsidRDefault="00AB5958" w:rsidP="00064BBC">
            <w:pPr>
              <w:spacing w:after="0" w:line="240" w:lineRule="auto"/>
              <w:rPr>
                <w:sz w:val="17"/>
                <w:szCs w:val="17"/>
              </w:rPr>
            </w:pPr>
            <w:r w:rsidRPr="00064BBC">
              <w:rPr>
                <w:sz w:val="17"/>
                <w:szCs w:val="17"/>
              </w:rPr>
              <w:t>Elaboration des scénarios (de référence, alternatif)</w:t>
            </w:r>
          </w:p>
        </w:tc>
        <w:tc>
          <w:tcPr>
            <w:tcW w:w="1134" w:type="dxa"/>
            <w:gridSpan w:val="2"/>
          </w:tcPr>
          <w:p w:rsidR="00AB5958" w:rsidRPr="00064BBC" w:rsidRDefault="00AB5958" w:rsidP="00064BBC">
            <w:pPr>
              <w:spacing w:after="0" w:line="240" w:lineRule="auto"/>
              <w:rPr>
                <w:sz w:val="17"/>
                <w:szCs w:val="17"/>
              </w:rPr>
            </w:pPr>
            <w:r w:rsidRPr="00064BBC">
              <w:rPr>
                <w:sz w:val="17"/>
                <w:szCs w:val="17"/>
              </w:rPr>
              <w:t>Contrôle des résultats (introduction des variables de contrôle)</w:t>
            </w:r>
          </w:p>
        </w:tc>
        <w:tc>
          <w:tcPr>
            <w:tcW w:w="992" w:type="dxa"/>
          </w:tcPr>
          <w:p w:rsidR="00AB5958" w:rsidRPr="00064BBC" w:rsidRDefault="00AB5958" w:rsidP="00064BBC">
            <w:pPr>
              <w:spacing w:after="0" w:line="240" w:lineRule="auto"/>
              <w:rPr>
                <w:sz w:val="17"/>
                <w:szCs w:val="17"/>
              </w:rPr>
            </w:pPr>
            <w:r w:rsidRPr="00064BBC">
              <w:rPr>
                <w:sz w:val="17"/>
                <w:szCs w:val="17"/>
              </w:rPr>
              <w:t>Analyse des politiques d’impact et simulation</w:t>
            </w:r>
          </w:p>
        </w:tc>
      </w:tr>
      <w:tr w:rsidR="00AB5958" w:rsidRPr="00064BBC" w:rsidTr="00064BBC">
        <w:tc>
          <w:tcPr>
            <w:tcW w:w="10881" w:type="dxa"/>
            <w:gridSpan w:val="18"/>
          </w:tcPr>
          <w:p w:rsidR="00AB5958" w:rsidRPr="00064BBC" w:rsidRDefault="00AB5958" w:rsidP="00064BBC">
            <w:pPr>
              <w:spacing w:after="0" w:line="240" w:lineRule="auto"/>
              <w:rPr>
                <w:b/>
              </w:rPr>
            </w:pPr>
            <w:r w:rsidRPr="00064BBC">
              <w:rPr>
                <w:b/>
              </w:rPr>
              <w:t>VIII- Rapport :</w:t>
            </w:r>
            <w:r w:rsidRPr="00064BBC">
              <w:t xml:space="preserve"> Chaque consultant devra écrire un rapport des activités menées, des notes de synthèse et produire un guide d’utilisation à l’usage de tous les participants</w:t>
            </w:r>
          </w:p>
        </w:tc>
      </w:tr>
      <w:tr w:rsidR="00AB5958" w:rsidRPr="00064BBC" w:rsidTr="00064BBC">
        <w:tc>
          <w:tcPr>
            <w:tcW w:w="10881" w:type="dxa"/>
            <w:gridSpan w:val="18"/>
          </w:tcPr>
          <w:p w:rsidR="00AB5958" w:rsidRPr="00064BBC" w:rsidRDefault="00AB5958" w:rsidP="00064BBC">
            <w:pPr>
              <w:spacing w:after="0" w:line="240" w:lineRule="auto"/>
              <w:jc w:val="both"/>
            </w:pPr>
            <w:r w:rsidRPr="00064BBC">
              <w:rPr>
                <w:b/>
              </w:rPr>
              <w:t>IX- Autres informations </w:t>
            </w:r>
            <w:r w:rsidRPr="00064BBC">
              <w:t>: avoir eu à mener des missions similaires et animer des ateliers de formation en matière de modélisation macroéconomique serait un atout</w:t>
            </w:r>
          </w:p>
        </w:tc>
      </w:tr>
      <w:tr w:rsidR="00AB5958" w:rsidRPr="00064BBC" w:rsidTr="00064BBC">
        <w:tc>
          <w:tcPr>
            <w:tcW w:w="10881" w:type="dxa"/>
            <w:gridSpan w:val="18"/>
          </w:tcPr>
          <w:p w:rsidR="00AB5958" w:rsidRPr="00064BBC" w:rsidRDefault="00AB5958" w:rsidP="00064BBC">
            <w:pPr>
              <w:spacing w:after="0" w:line="240" w:lineRule="auto"/>
              <w:jc w:val="both"/>
              <w:rPr>
                <w:b/>
              </w:rPr>
            </w:pPr>
            <w:r w:rsidRPr="00064BBC">
              <w:rPr>
                <w:b/>
              </w:rPr>
              <w:t xml:space="preserve">X- Budget prévisionnel : </w:t>
            </w:r>
            <w:r w:rsidRPr="00064BBC">
              <w:t>Imputation Contrat assistance technique internationale INS/CEPED/UE</w:t>
            </w:r>
          </w:p>
        </w:tc>
      </w:tr>
    </w:tbl>
    <w:p w:rsidR="00AB5958" w:rsidRPr="00041322" w:rsidRDefault="00AB5958"/>
    <w:sectPr w:rsidR="00AB5958" w:rsidRPr="00041322" w:rsidSect="004F5294">
      <w:headerReference w:type="default" r:id="rId7"/>
      <w:footerReference w:type="default" r:id="rId8"/>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958" w:rsidRDefault="00AB5958" w:rsidP="005B06B0">
      <w:pPr>
        <w:spacing w:after="0" w:line="240" w:lineRule="auto"/>
      </w:pPr>
      <w:r>
        <w:separator/>
      </w:r>
    </w:p>
  </w:endnote>
  <w:endnote w:type="continuationSeparator" w:id="0">
    <w:p w:rsidR="00AB5958" w:rsidRDefault="00AB5958" w:rsidP="005B0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958" w:rsidRDefault="00AB5958">
    <w:pPr>
      <w:pStyle w:val="Footer"/>
      <w:jc w:val="right"/>
    </w:pPr>
    <w:fldSimple w:instr=" PAGE   \* MERGEFORMAT ">
      <w:r>
        <w:rPr>
          <w:noProof/>
        </w:rPr>
        <w:t>2</w:t>
      </w:r>
    </w:fldSimple>
  </w:p>
  <w:p w:rsidR="00AB5958" w:rsidRDefault="00AB59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958" w:rsidRDefault="00AB5958" w:rsidP="005B06B0">
      <w:pPr>
        <w:spacing w:after="0" w:line="240" w:lineRule="auto"/>
      </w:pPr>
      <w:r>
        <w:separator/>
      </w:r>
    </w:p>
  </w:footnote>
  <w:footnote w:type="continuationSeparator" w:id="0">
    <w:p w:rsidR="00AB5958" w:rsidRDefault="00AB5958" w:rsidP="005B06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958" w:rsidRPr="00CD6598" w:rsidRDefault="00AB5958">
    <w:pPr>
      <w:pStyle w:val="Header"/>
      <w:rPr>
        <w:b/>
        <w:bCs/>
        <w:i/>
        <w:iCs/>
      </w:rPr>
    </w:pPr>
    <w:r w:rsidRPr="00CD6598">
      <w:rPr>
        <w:b/>
        <w:bCs/>
        <w:i/>
        <w:iCs/>
      </w:rPr>
      <w:t>TDR06/2013-03/DSEE</w:t>
    </w:r>
    <w:r>
      <w:rPr>
        <w:b/>
        <w:bCs/>
        <w:i/>
        <w:iCs/>
      </w:rPr>
      <w:t xml:space="preserve"> ---------------version amendée le 09/04/2013 YC 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64738"/>
    <w:multiLevelType w:val="hybridMultilevel"/>
    <w:tmpl w:val="BD1420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2F26C36"/>
    <w:multiLevelType w:val="hybridMultilevel"/>
    <w:tmpl w:val="E1E6B75C"/>
    <w:lvl w:ilvl="0" w:tplc="F9A004EA">
      <w:start w:val="1"/>
      <w:numFmt w:val="upperRoman"/>
      <w:lvlText w:val="%1-"/>
      <w:lvlJc w:val="left"/>
      <w:pPr>
        <w:ind w:left="720" w:hanging="72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
    <w:nsid w:val="7AA147DC"/>
    <w:multiLevelType w:val="hybridMultilevel"/>
    <w:tmpl w:val="AFE43C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20CC"/>
    <w:rsid w:val="00011644"/>
    <w:rsid w:val="00013FAA"/>
    <w:rsid w:val="00024EA2"/>
    <w:rsid w:val="00025C1B"/>
    <w:rsid w:val="00033851"/>
    <w:rsid w:val="00041322"/>
    <w:rsid w:val="00042144"/>
    <w:rsid w:val="00057407"/>
    <w:rsid w:val="00057F2C"/>
    <w:rsid w:val="00064BBC"/>
    <w:rsid w:val="000658E0"/>
    <w:rsid w:val="00070A93"/>
    <w:rsid w:val="000852DC"/>
    <w:rsid w:val="00092C32"/>
    <w:rsid w:val="000D6266"/>
    <w:rsid w:val="000E2D8F"/>
    <w:rsid w:val="001020CC"/>
    <w:rsid w:val="00125F01"/>
    <w:rsid w:val="00143849"/>
    <w:rsid w:val="0015158D"/>
    <w:rsid w:val="00191449"/>
    <w:rsid w:val="001A2F1A"/>
    <w:rsid w:val="001A4130"/>
    <w:rsid w:val="001B3569"/>
    <w:rsid w:val="001C5B66"/>
    <w:rsid w:val="001C6319"/>
    <w:rsid w:val="001C6FEB"/>
    <w:rsid w:val="00200F11"/>
    <w:rsid w:val="002158C6"/>
    <w:rsid w:val="002335AE"/>
    <w:rsid w:val="00256043"/>
    <w:rsid w:val="002663BE"/>
    <w:rsid w:val="002727CD"/>
    <w:rsid w:val="002B076E"/>
    <w:rsid w:val="002B6A6B"/>
    <w:rsid w:val="002D4167"/>
    <w:rsid w:val="002E415B"/>
    <w:rsid w:val="002E4BC0"/>
    <w:rsid w:val="00357E6A"/>
    <w:rsid w:val="00392807"/>
    <w:rsid w:val="003C2CC2"/>
    <w:rsid w:val="003D4F99"/>
    <w:rsid w:val="003D669F"/>
    <w:rsid w:val="00437846"/>
    <w:rsid w:val="00456061"/>
    <w:rsid w:val="00466641"/>
    <w:rsid w:val="004737A9"/>
    <w:rsid w:val="00477319"/>
    <w:rsid w:val="00477ABE"/>
    <w:rsid w:val="004D20F6"/>
    <w:rsid w:val="004D23E2"/>
    <w:rsid w:val="004E2D0D"/>
    <w:rsid w:val="004F5294"/>
    <w:rsid w:val="0051208E"/>
    <w:rsid w:val="00531C29"/>
    <w:rsid w:val="00547DC1"/>
    <w:rsid w:val="005648D0"/>
    <w:rsid w:val="00570467"/>
    <w:rsid w:val="00582DF7"/>
    <w:rsid w:val="005B06B0"/>
    <w:rsid w:val="005E1A2E"/>
    <w:rsid w:val="005F4C4C"/>
    <w:rsid w:val="00642BFE"/>
    <w:rsid w:val="00687C19"/>
    <w:rsid w:val="006C6D23"/>
    <w:rsid w:val="00705F2F"/>
    <w:rsid w:val="00717D47"/>
    <w:rsid w:val="00746A82"/>
    <w:rsid w:val="007553CB"/>
    <w:rsid w:val="007A1B56"/>
    <w:rsid w:val="00860CA3"/>
    <w:rsid w:val="00861EB7"/>
    <w:rsid w:val="00861EFE"/>
    <w:rsid w:val="008932DF"/>
    <w:rsid w:val="00894C64"/>
    <w:rsid w:val="008A21C7"/>
    <w:rsid w:val="008B7B8D"/>
    <w:rsid w:val="008E276C"/>
    <w:rsid w:val="00943225"/>
    <w:rsid w:val="00961876"/>
    <w:rsid w:val="00971B4D"/>
    <w:rsid w:val="00995659"/>
    <w:rsid w:val="009C113F"/>
    <w:rsid w:val="009C2816"/>
    <w:rsid w:val="009C77F9"/>
    <w:rsid w:val="009E3974"/>
    <w:rsid w:val="009E3FBC"/>
    <w:rsid w:val="009F254F"/>
    <w:rsid w:val="00A1063F"/>
    <w:rsid w:val="00A2749D"/>
    <w:rsid w:val="00A65313"/>
    <w:rsid w:val="00A7177F"/>
    <w:rsid w:val="00AB5958"/>
    <w:rsid w:val="00AC4DD1"/>
    <w:rsid w:val="00AD264E"/>
    <w:rsid w:val="00AF4B5E"/>
    <w:rsid w:val="00B30210"/>
    <w:rsid w:val="00B34F20"/>
    <w:rsid w:val="00B94484"/>
    <w:rsid w:val="00B967B3"/>
    <w:rsid w:val="00BB3A22"/>
    <w:rsid w:val="00BC7095"/>
    <w:rsid w:val="00BE04C6"/>
    <w:rsid w:val="00BF527F"/>
    <w:rsid w:val="00C005EC"/>
    <w:rsid w:val="00C01843"/>
    <w:rsid w:val="00C07A2A"/>
    <w:rsid w:val="00C35795"/>
    <w:rsid w:val="00C36868"/>
    <w:rsid w:val="00CA4C3A"/>
    <w:rsid w:val="00CB5B6F"/>
    <w:rsid w:val="00CD6598"/>
    <w:rsid w:val="00CE2755"/>
    <w:rsid w:val="00D179AE"/>
    <w:rsid w:val="00D22CFD"/>
    <w:rsid w:val="00D44158"/>
    <w:rsid w:val="00D662A0"/>
    <w:rsid w:val="00D66CAF"/>
    <w:rsid w:val="00D76424"/>
    <w:rsid w:val="00DD138A"/>
    <w:rsid w:val="00DE1B96"/>
    <w:rsid w:val="00E11E58"/>
    <w:rsid w:val="00E20F14"/>
    <w:rsid w:val="00E34FED"/>
    <w:rsid w:val="00E62527"/>
    <w:rsid w:val="00E64D12"/>
    <w:rsid w:val="00E84128"/>
    <w:rsid w:val="00ED4B3F"/>
    <w:rsid w:val="00F27049"/>
    <w:rsid w:val="00F408EB"/>
    <w:rsid w:val="00F523DE"/>
    <w:rsid w:val="00F75376"/>
    <w:rsid w:val="00F93992"/>
    <w:rsid w:val="00FA3393"/>
    <w:rsid w:val="00FA5012"/>
    <w:rsid w:val="00FC5329"/>
    <w:rsid w:val="00FF7C0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7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2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20CC"/>
    <w:rPr>
      <w:rFonts w:ascii="Tahoma" w:hAnsi="Tahoma" w:cs="Tahoma"/>
      <w:sz w:val="16"/>
      <w:szCs w:val="16"/>
    </w:rPr>
  </w:style>
  <w:style w:type="paragraph" w:styleId="Caption">
    <w:name w:val="caption"/>
    <w:basedOn w:val="Normal"/>
    <w:next w:val="Normal"/>
    <w:uiPriority w:val="99"/>
    <w:qFormat/>
    <w:rsid w:val="00A7177F"/>
    <w:pPr>
      <w:spacing w:line="240" w:lineRule="auto"/>
    </w:pPr>
    <w:rPr>
      <w:b/>
      <w:bCs/>
      <w:color w:val="4F81BD"/>
      <w:sz w:val="18"/>
      <w:szCs w:val="18"/>
    </w:rPr>
  </w:style>
  <w:style w:type="table" w:styleId="TableGrid">
    <w:name w:val="Table Grid"/>
    <w:basedOn w:val="TableNormal"/>
    <w:uiPriority w:val="99"/>
    <w:rsid w:val="00024EA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mbrageclair1">
    <w:name w:val="Ombrage clair1"/>
    <w:uiPriority w:val="99"/>
    <w:rsid w:val="00024EA2"/>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E62527"/>
    <w:pPr>
      <w:ind w:left="720"/>
      <w:contextualSpacing/>
    </w:pPr>
  </w:style>
  <w:style w:type="paragraph" w:styleId="Header">
    <w:name w:val="header"/>
    <w:basedOn w:val="Normal"/>
    <w:link w:val="HeaderChar"/>
    <w:uiPriority w:val="99"/>
    <w:semiHidden/>
    <w:rsid w:val="005B06B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5B06B0"/>
    <w:rPr>
      <w:rFonts w:cs="Times New Roman"/>
    </w:rPr>
  </w:style>
  <w:style w:type="paragraph" w:styleId="Footer">
    <w:name w:val="footer"/>
    <w:basedOn w:val="Normal"/>
    <w:link w:val="FooterChar"/>
    <w:uiPriority w:val="99"/>
    <w:rsid w:val="005B06B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B06B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2</Pages>
  <Words>1096</Words>
  <Characters>6029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duluc</cp:lastModifiedBy>
  <cp:revision>7</cp:revision>
  <cp:lastPrinted>2012-10-01T11:14:00Z</cp:lastPrinted>
  <dcterms:created xsi:type="dcterms:W3CDTF">2013-03-19T13:26:00Z</dcterms:created>
  <dcterms:modified xsi:type="dcterms:W3CDTF">2013-04-09T08:37:00Z</dcterms:modified>
</cp:coreProperties>
</file>