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27C84" w14:textId="77777777" w:rsidR="002A7774" w:rsidRDefault="002A7774" w:rsidP="00B406D6">
      <w:pPr>
        <w:rPr>
          <w:rFonts w:ascii="Arial Narrow" w:hAnsi="Arial Narrow" w:cs="Arial"/>
          <w:b/>
          <w:noProof/>
          <w:color w:val="1F497D"/>
          <w:sz w:val="48"/>
          <w:szCs w:val="48"/>
          <w:lang w:val="en-US"/>
        </w:rPr>
      </w:pPr>
    </w:p>
    <w:p w14:paraId="749FC551" w14:textId="77777777" w:rsidR="002C40A2" w:rsidRDefault="002C40A2" w:rsidP="002A7774">
      <w:pPr>
        <w:jc w:val="center"/>
        <w:rPr>
          <w:rFonts w:ascii="Arial Narrow" w:hAnsi="Arial Narrow" w:cs="Arial"/>
          <w:b/>
          <w:noProof/>
          <w:color w:val="1F497D"/>
          <w:sz w:val="48"/>
          <w:szCs w:val="48"/>
          <w:lang w:val="en-US"/>
        </w:rPr>
      </w:pPr>
    </w:p>
    <w:p w14:paraId="3061ADD0" w14:textId="77777777" w:rsidR="002C40A2" w:rsidRDefault="002C40A2" w:rsidP="002A7774">
      <w:pPr>
        <w:jc w:val="center"/>
        <w:rPr>
          <w:rFonts w:ascii="Arial Narrow" w:hAnsi="Arial Narrow" w:cs="Arial"/>
          <w:b/>
          <w:noProof/>
          <w:color w:val="1F497D"/>
          <w:sz w:val="48"/>
          <w:szCs w:val="48"/>
          <w:lang w:val="en-US"/>
        </w:rPr>
      </w:pPr>
    </w:p>
    <w:p w14:paraId="2E55C1EE" w14:textId="77777777" w:rsidR="002C40A2" w:rsidRDefault="002C40A2" w:rsidP="002A7774">
      <w:pPr>
        <w:jc w:val="center"/>
        <w:rPr>
          <w:rFonts w:ascii="Arial Narrow" w:hAnsi="Arial Narrow" w:cs="Arial"/>
          <w:b/>
          <w:noProof/>
          <w:color w:val="1F497D"/>
          <w:sz w:val="48"/>
          <w:szCs w:val="48"/>
          <w:lang w:val="en-US"/>
        </w:rPr>
      </w:pPr>
    </w:p>
    <w:p w14:paraId="2AFD983C" w14:textId="77777777" w:rsidR="002C40A2" w:rsidRDefault="002C40A2" w:rsidP="002A7774">
      <w:pPr>
        <w:jc w:val="center"/>
        <w:rPr>
          <w:rFonts w:ascii="Arial Narrow" w:hAnsi="Arial Narrow" w:cs="Arial"/>
          <w:b/>
          <w:noProof/>
          <w:color w:val="1F497D"/>
          <w:sz w:val="48"/>
          <w:szCs w:val="48"/>
          <w:lang w:val="en-US"/>
        </w:rPr>
      </w:pPr>
    </w:p>
    <w:p w14:paraId="5DC6084B" w14:textId="77777777" w:rsidR="002C40A2" w:rsidRDefault="002C40A2" w:rsidP="002A7774">
      <w:pPr>
        <w:jc w:val="center"/>
        <w:rPr>
          <w:rFonts w:ascii="Arial Narrow" w:hAnsi="Arial Narrow" w:cs="Arial"/>
          <w:b/>
          <w:noProof/>
          <w:color w:val="1F497D"/>
          <w:sz w:val="48"/>
          <w:szCs w:val="48"/>
          <w:lang w:val="en-US"/>
        </w:rPr>
      </w:pPr>
    </w:p>
    <w:p w14:paraId="1138FE90" w14:textId="77777777" w:rsidR="002C40A2" w:rsidRDefault="002C40A2" w:rsidP="002A7774">
      <w:pPr>
        <w:jc w:val="center"/>
        <w:rPr>
          <w:rFonts w:ascii="Arial Narrow" w:hAnsi="Arial Narrow" w:cs="Arial"/>
          <w:b/>
          <w:noProof/>
          <w:color w:val="1F497D"/>
          <w:sz w:val="48"/>
          <w:szCs w:val="48"/>
          <w:lang w:val="en-US"/>
        </w:rPr>
      </w:pPr>
    </w:p>
    <w:p w14:paraId="528AA192" w14:textId="77777777" w:rsidR="002C40A2" w:rsidRPr="00703706" w:rsidRDefault="002C40A2" w:rsidP="002A7774">
      <w:pPr>
        <w:jc w:val="center"/>
        <w:rPr>
          <w:rFonts w:ascii="Arial Narrow" w:hAnsi="Arial Narrow" w:cs="Arial"/>
          <w:b/>
          <w:color w:val="1F497D"/>
          <w:sz w:val="48"/>
          <w:szCs w:val="48"/>
          <w:lang w:val="en-GB"/>
        </w:rPr>
      </w:pPr>
    </w:p>
    <w:p w14:paraId="2B652DEA" w14:textId="77777777" w:rsidR="002A7774" w:rsidRPr="00703706" w:rsidRDefault="002A7774" w:rsidP="002A7774">
      <w:pPr>
        <w:jc w:val="center"/>
        <w:rPr>
          <w:rFonts w:ascii="Arial Narrow" w:hAnsi="Arial Narrow" w:cs="Arial"/>
          <w:b/>
          <w:color w:val="1F497D"/>
          <w:sz w:val="48"/>
          <w:szCs w:val="48"/>
          <w:lang w:val="en-GB"/>
        </w:rPr>
      </w:pPr>
    </w:p>
    <w:p w14:paraId="639F359C" w14:textId="77777777" w:rsidR="009E03A8" w:rsidRPr="00703706" w:rsidRDefault="009E03A8" w:rsidP="007F1F27">
      <w:pPr>
        <w:jc w:val="center"/>
        <w:rPr>
          <w:rFonts w:asciiTheme="minorHAnsi" w:hAnsiTheme="minorHAnsi" w:cstheme="minorHAnsi"/>
          <w:b/>
          <w:color w:val="1F497D"/>
          <w:szCs w:val="28"/>
          <w:lang w:val="en-GB"/>
        </w:rPr>
      </w:pPr>
    </w:p>
    <w:p w14:paraId="6DD88613" w14:textId="77777777" w:rsidR="009E03A8" w:rsidRPr="00703706" w:rsidRDefault="009E03A8" w:rsidP="007F1F27">
      <w:pPr>
        <w:jc w:val="center"/>
        <w:rPr>
          <w:rFonts w:asciiTheme="minorHAnsi" w:hAnsiTheme="minorHAnsi" w:cstheme="minorHAnsi"/>
          <w:b/>
          <w:color w:val="1F497D"/>
          <w:szCs w:val="28"/>
          <w:lang w:val="en-GB"/>
        </w:rPr>
      </w:pPr>
    </w:p>
    <w:p w14:paraId="269C7007" w14:textId="77777777" w:rsidR="009E03A8" w:rsidRPr="00703706" w:rsidRDefault="009E03A8" w:rsidP="007F1F27">
      <w:pPr>
        <w:jc w:val="center"/>
        <w:rPr>
          <w:rFonts w:asciiTheme="minorHAnsi" w:hAnsiTheme="minorHAnsi" w:cstheme="minorHAnsi"/>
          <w:b/>
          <w:color w:val="1F497D"/>
          <w:szCs w:val="28"/>
          <w:lang w:val="en-GB"/>
        </w:rPr>
      </w:pPr>
    </w:p>
    <w:p w14:paraId="5A829063" w14:textId="77777777" w:rsidR="009E03A8" w:rsidRPr="00D410C4" w:rsidRDefault="002C40A2"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5DEA099E" w14:textId="77777777" w:rsidR="009E03A8" w:rsidRPr="00703706" w:rsidRDefault="009E03A8" w:rsidP="007F1F27">
      <w:pPr>
        <w:jc w:val="center"/>
        <w:rPr>
          <w:rFonts w:asciiTheme="minorHAnsi" w:hAnsiTheme="minorHAnsi" w:cstheme="minorHAnsi"/>
          <w:b/>
          <w:color w:val="1F497D"/>
          <w:szCs w:val="28"/>
          <w:lang w:val="en-GB"/>
        </w:rPr>
      </w:pPr>
    </w:p>
    <w:p w14:paraId="767FE290" w14:textId="77777777" w:rsidR="009E03A8" w:rsidRPr="00703706" w:rsidRDefault="009E03A8" w:rsidP="007F1F27">
      <w:pPr>
        <w:jc w:val="center"/>
        <w:rPr>
          <w:rFonts w:asciiTheme="minorHAnsi" w:hAnsiTheme="minorHAnsi" w:cstheme="minorHAnsi"/>
          <w:b/>
          <w:color w:val="1F497D"/>
          <w:szCs w:val="28"/>
          <w:lang w:val="en-GB"/>
        </w:rPr>
      </w:pPr>
    </w:p>
    <w:p w14:paraId="2323AB4C" w14:textId="77777777" w:rsidR="002A7774" w:rsidRPr="00703706" w:rsidRDefault="002A7774" w:rsidP="007F1F27">
      <w:pPr>
        <w:jc w:val="center"/>
        <w:rPr>
          <w:rFonts w:asciiTheme="minorHAnsi" w:hAnsiTheme="minorHAnsi" w:cstheme="minorHAnsi"/>
          <w:b/>
          <w:color w:val="1F497D"/>
          <w:szCs w:val="28"/>
          <w:lang w:val="en-GB"/>
        </w:rPr>
      </w:pPr>
    </w:p>
    <w:p w14:paraId="2A6F3530" w14:textId="77777777" w:rsidR="002A7774" w:rsidRPr="00703706" w:rsidRDefault="002A7774" w:rsidP="007F1F27">
      <w:pPr>
        <w:jc w:val="center"/>
        <w:rPr>
          <w:rFonts w:asciiTheme="minorHAnsi" w:hAnsiTheme="minorHAnsi" w:cstheme="minorHAnsi"/>
          <w:b/>
          <w:color w:val="1F497D"/>
          <w:szCs w:val="28"/>
          <w:lang w:val="en-GB"/>
        </w:rPr>
      </w:pPr>
    </w:p>
    <w:p w14:paraId="07583D38" w14:textId="77777777" w:rsidR="002A7774" w:rsidRPr="00703706" w:rsidRDefault="002A7774" w:rsidP="007F1F27">
      <w:pPr>
        <w:jc w:val="center"/>
        <w:rPr>
          <w:rFonts w:asciiTheme="minorHAnsi" w:hAnsiTheme="minorHAnsi" w:cstheme="minorHAnsi"/>
          <w:b/>
          <w:color w:val="1F497D"/>
          <w:szCs w:val="28"/>
          <w:lang w:val="en-GB"/>
        </w:rPr>
      </w:pPr>
    </w:p>
    <w:p w14:paraId="5F314B75"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0128B79A" w14:textId="77777777" w:rsidR="002A7774" w:rsidRPr="00703706" w:rsidRDefault="002A7774" w:rsidP="009E03A8">
      <w:pPr>
        <w:jc w:val="center"/>
        <w:rPr>
          <w:rFonts w:ascii="Arial" w:hAnsi="Arial" w:cs="Arial"/>
          <w:b/>
          <w:sz w:val="40"/>
          <w:szCs w:val="40"/>
          <w:lang w:val="en-GB"/>
        </w:rPr>
      </w:pPr>
    </w:p>
    <w:p w14:paraId="1218383C"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46320C7F" w14:textId="77777777" w:rsidR="002A7774" w:rsidRPr="00703706" w:rsidRDefault="002A7774" w:rsidP="009E03A8">
      <w:pPr>
        <w:jc w:val="center"/>
        <w:rPr>
          <w:rFonts w:ascii="Arial" w:hAnsi="Arial" w:cs="Arial"/>
          <w:b/>
          <w:sz w:val="40"/>
          <w:szCs w:val="40"/>
          <w:lang w:val="en-GB"/>
        </w:rPr>
      </w:pPr>
    </w:p>
    <w:p w14:paraId="09163A0C"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4D20ED">
        <w:rPr>
          <w:rFonts w:ascii="Arial" w:hAnsi="Arial" w:cs="Arial"/>
          <w:b/>
          <w:sz w:val="36"/>
          <w:szCs w:val="36"/>
          <w:lang w:val="en-GB"/>
        </w:rPr>
        <w:t>3</w:t>
      </w:r>
      <w:r w:rsidRPr="00D410C4">
        <w:rPr>
          <w:rFonts w:ascii="Arial" w:hAnsi="Arial" w:cs="Arial"/>
          <w:b/>
          <w:sz w:val="36"/>
          <w:szCs w:val="36"/>
          <w:lang w:val="en-GB"/>
        </w:rPr>
        <w:t xml:space="preserve"> </w:t>
      </w:r>
    </w:p>
    <w:p w14:paraId="34BD8852" w14:textId="77777777" w:rsidR="009E03A8" w:rsidRPr="00D410C4" w:rsidRDefault="00F722DD" w:rsidP="00541080">
      <w:pPr>
        <w:spacing w:before="120"/>
        <w:jc w:val="center"/>
        <w:rPr>
          <w:rFonts w:ascii="Arial" w:hAnsi="Arial" w:cs="Arial"/>
          <w:b/>
          <w:sz w:val="36"/>
          <w:szCs w:val="36"/>
          <w:lang w:val="en-GB"/>
        </w:rPr>
      </w:pPr>
      <w:r>
        <w:rPr>
          <w:rFonts w:ascii="Arial" w:hAnsi="Arial" w:cs="Arial"/>
          <w:b/>
          <w:sz w:val="36"/>
          <w:szCs w:val="36"/>
          <w:lang w:val="en-GB"/>
        </w:rPr>
        <w:t>Mainstreaming</w:t>
      </w:r>
      <w:r w:rsidR="009E03A8" w:rsidRPr="00D410C4">
        <w:rPr>
          <w:rFonts w:ascii="Arial" w:hAnsi="Arial" w:cs="Arial"/>
          <w:b/>
          <w:sz w:val="36"/>
          <w:szCs w:val="36"/>
          <w:lang w:val="en-GB"/>
        </w:rPr>
        <w:t xml:space="preserve"> </w:t>
      </w:r>
      <w:r w:rsidR="002C40A2">
        <w:rPr>
          <w:rFonts w:ascii="Arial" w:hAnsi="Arial" w:cs="Arial"/>
          <w:b/>
          <w:sz w:val="36"/>
          <w:szCs w:val="36"/>
          <w:lang w:val="en-GB"/>
        </w:rPr>
        <w:t xml:space="preserve">and strengthening </w:t>
      </w:r>
      <w:r>
        <w:rPr>
          <w:rFonts w:ascii="Arial" w:hAnsi="Arial" w:cs="Arial"/>
          <w:b/>
          <w:sz w:val="36"/>
          <w:szCs w:val="36"/>
          <w:lang w:val="en-GB"/>
        </w:rPr>
        <w:t>institutions and capacities</w:t>
      </w:r>
    </w:p>
    <w:p w14:paraId="662380D6" w14:textId="77777777" w:rsidR="009E03A8" w:rsidRPr="00703706" w:rsidRDefault="009E03A8" w:rsidP="007F1F27">
      <w:pPr>
        <w:jc w:val="center"/>
        <w:rPr>
          <w:rFonts w:asciiTheme="minorHAnsi" w:hAnsiTheme="minorHAnsi" w:cstheme="minorHAnsi"/>
          <w:b/>
          <w:color w:val="1F497D"/>
          <w:szCs w:val="28"/>
          <w:lang w:val="en-GB"/>
        </w:rPr>
      </w:pPr>
    </w:p>
    <w:p w14:paraId="7B1283C8"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10567B08" w14:textId="77777777" w:rsidR="007F1F27" w:rsidRPr="00703706" w:rsidRDefault="00790943" w:rsidP="007F1F27">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4D20ED">
        <w:rPr>
          <w:rFonts w:asciiTheme="minorHAnsi" w:hAnsiTheme="minorHAnsi" w:cstheme="minorHAnsi"/>
          <w:b/>
          <w:color w:val="17365D" w:themeColor="text2" w:themeShade="BF"/>
          <w:szCs w:val="28"/>
          <w:lang w:val="en-GB"/>
        </w:rPr>
        <w:t>3</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F722DD">
        <w:rPr>
          <w:rFonts w:asciiTheme="minorHAnsi" w:hAnsiTheme="minorHAnsi" w:cstheme="minorHAnsi"/>
          <w:b/>
          <w:color w:val="17365D" w:themeColor="text2" w:themeShade="BF"/>
          <w:szCs w:val="28"/>
          <w:lang w:val="en-GB"/>
        </w:rPr>
        <w:t>Mainstreaming</w:t>
      </w:r>
      <w:r w:rsidR="006A1EF3" w:rsidRPr="00703706">
        <w:rPr>
          <w:rFonts w:asciiTheme="minorHAnsi" w:hAnsiTheme="minorHAnsi" w:cstheme="minorHAnsi"/>
          <w:b/>
          <w:color w:val="17365D" w:themeColor="text2" w:themeShade="BF"/>
          <w:szCs w:val="28"/>
          <w:lang w:val="en-GB"/>
        </w:rPr>
        <w:t xml:space="preserve"> </w:t>
      </w:r>
      <w:r w:rsidR="002C40A2">
        <w:rPr>
          <w:rFonts w:asciiTheme="minorHAnsi" w:hAnsiTheme="minorHAnsi" w:cstheme="minorHAnsi"/>
          <w:b/>
          <w:color w:val="17365D" w:themeColor="text2" w:themeShade="BF"/>
          <w:szCs w:val="28"/>
          <w:lang w:val="en-GB"/>
        </w:rPr>
        <w:t xml:space="preserve">and </w:t>
      </w:r>
      <w:r w:rsidR="00F722DD">
        <w:rPr>
          <w:rFonts w:asciiTheme="minorHAnsi" w:hAnsiTheme="minorHAnsi" w:cstheme="minorHAnsi"/>
          <w:b/>
          <w:color w:val="17365D" w:themeColor="text2" w:themeShade="BF"/>
          <w:szCs w:val="28"/>
          <w:lang w:val="en-GB"/>
        </w:rPr>
        <w:br/>
        <w:t>strengthening institutions and capacities</w:t>
      </w:r>
    </w:p>
    <w:p w14:paraId="60BAA09F" w14:textId="77777777" w:rsidR="007F1F27" w:rsidRPr="00703706" w:rsidRDefault="007F1F27" w:rsidP="007F1F27">
      <w:pPr>
        <w:rPr>
          <w:rFonts w:asciiTheme="minorHAnsi" w:hAnsiTheme="minorHAnsi" w:cstheme="minorHAnsi"/>
          <w:sz w:val="22"/>
          <w:szCs w:val="22"/>
          <w:lang w:val="en-GB"/>
        </w:rPr>
      </w:pPr>
    </w:p>
    <w:p w14:paraId="72B0CEDF" w14:textId="77777777" w:rsidR="007F1F27" w:rsidRPr="00703706" w:rsidRDefault="007F1F27" w:rsidP="00130DED">
      <w:pPr>
        <w:rPr>
          <w:rFonts w:asciiTheme="minorHAnsi" w:hAnsiTheme="minorHAnsi" w:cstheme="minorHAnsi"/>
          <w:sz w:val="22"/>
          <w:szCs w:val="22"/>
          <w:lang w:val="en-GB"/>
        </w:rPr>
      </w:pPr>
    </w:p>
    <w:p w14:paraId="03FD3C6C" w14:textId="77777777" w:rsidR="007F1F27" w:rsidRPr="00703706" w:rsidRDefault="007F1F27" w:rsidP="00130DED">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7F55A9">
        <w:rPr>
          <w:rFonts w:asciiTheme="minorHAnsi" w:hAnsiTheme="minorHAnsi" w:cstheme="minorHAnsi"/>
          <w:b/>
          <w:smallCaps/>
          <w:sz w:val="22"/>
          <w:szCs w:val="22"/>
          <w:lang w:val="en-GB"/>
        </w:rPr>
        <w:t xml:space="preserve"> covered by the module</w:t>
      </w:r>
      <w:r w:rsidRPr="00703706">
        <w:rPr>
          <w:rFonts w:asciiTheme="minorHAnsi" w:hAnsiTheme="minorHAnsi" w:cstheme="minorHAnsi"/>
          <w:b/>
          <w:smallCaps/>
          <w:sz w:val="22"/>
          <w:szCs w:val="22"/>
          <w:lang w:val="en-GB"/>
        </w:rPr>
        <w:t>:</w:t>
      </w:r>
    </w:p>
    <w:p w14:paraId="2503B502" w14:textId="77777777" w:rsidR="007F1F27" w:rsidRPr="00703706" w:rsidRDefault="007F1F27" w:rsidP="00130DED">
      <w:pPr>
        <w:rPr>
          <w:rFonts w:asciiTheme="minorHAnsi" w:hAnsiTheme="minorHAnsi" w:cstheme="minorHAnsi"/>
          <w:sz w:val="22"/>
          <w:szCs w:val="22"/>
          <w:lang w:val="en-GB"/>
        </w:rPr>
      </w:pPr>
    </w:p>
    <w:p w14:paraId="1A43C2EE" w14:textId="77777777" w:rsidR="00130DED" w:rsidRPr="00130DED" w:rsidRDefault="00130DED" w:rsidP="00130DED">
      <w:pPr>
        <w:numPr>
          <w:ilvl w:val="0"/>
          <w:numId w:val="1"/>
        </w:numPr>
        <w:ind w:left="284" w:hanging="284"/>
        <w:rPr>
          <w:rFonts w:asciiTheme="minorHAnsi" w:hAnsiTheme="minorHAnsi" w:cstheme="minorHAnsi"/>
          <w:sz w:val="22"/>
          <w:szCs w:val="22"/>
          <w:lang w:val="en-GB"/>
        </w:rPr>
      </w:pPr>
      <w:r w:rsidRPr="00130DED">
        <w:rPr>
          <w:rFonts w:asciiTheme="minorHAnsi" w:hAnsiTheme="minorHAnsi" w:cstheme="minorHAnsi"/>
          <w:sz w:val="22"/>
          <w:szCs w:val="22"/>
          <w:lang w:val="en-GB"/>
        </w:rPr>
        <w:t xml:space="preserve">What is mainstreaming, and why mainstream </w:t>
      </w:r>
      <w:r w:rsidR="002C40A2">
        <w:rPr>
          <w:rFonts w:asciiTheme="minorHAnsi" w:hAnsiTheme="minorHAnsi" w:cstheme="minorHAnsi"/>
          <w:sz w:val="22"/>
          <w:szCs w:val="22"/>
          <w:lang w:val="en-GB"/>
        </w:rPr>
        <w:t xml:space="preserve">environment and </w:t>
      </w:r>
      <w:r w:rsidRPr="00130DED">
        <w:rPr>
          <w:rFonts w:asciiTheme="minorHAnsi" w:hAnsiTheme="minorHAnsi" w:cstheme="minorHAnsi"/>
          <w:sz w:val="22"/>
          <w:szCs w:val="22"/>
          <w:lang w:val="en-GB"/>
        </w:rPr>
        <w:t>climate change?</w:t>
      </w:r>
    </w:p>
    <w:p w14:paraId="3499D697" w14:textId="77777777" w:rsidR="00130DED" w:rsidRPr="00130DED" w:rsidRDefault="00130DED" w:rsidP="00130DED">
      <w:pPr>
        <w:numPr>
          <w:ilvl w:val="0"/>
          <w:numId w:val="1"/>
        </w:numPr>
        <w:ind w:left="284" w:hanging="284"/>
        <w:rPr>
          <w:rFonts w:asciiTheme="minorHAnsi" w:hAnsiTheme="minorHAnsi" w:cstheme="minorHAnsi"/>
          <w:sz w:val="22"/>
          <w:szCs w:val="22"/>
          <w:lang w:val="en-GB"/>
        </w:rPr>
      </w:pPr>
      <w:r w:rsidRPr="00130DED">
        <w:rPr>
          <w:rFonts w:asciiTheme="minorHAnsi" w:hAnsiTheme="minorHAnsi" w:cstheme="minorHAnsi"/>
          <w:sz w:val="22"/>
          <w:szCs w:val="22"/>
          <w:lang w:val="en-GB"/>
        </w:rPr>
        <w:t xml:space="preserve">A framework for mainstreaming </w:t>
      </w:r>
      <w:r w:rsidR="002C40A2">
        <w:rPr>
          <w:rFonts w:asciiTheme="minorHAnsi" w:hAnsiTheme="minorHAnsi" w:cstheme="minorHAnsi"/>
          <w:sz w:val="22"/>
          <w:szCs w:val="22"/>
          <w:lang w:val="en-GB"/>
        </w:rPr>
        <w:t xml:space="preserve">environment and </w:t>
      </w:r>
      <w:r w:rsidRPr="00130DED">
        <w:rPr>
          <w:rFonts w:asciiTheme="minorHAnsi" w:hAnsiTheme="minorHAnsi" w:cstheme="minorHAnsi"/>
          <w:sz w:val="22"/>
          <w:szCs w:val="22"/>
          <w:lang w:val="en-GB"/>
        </w:rPr>
        <w:t>climate change.</w:t>
      </w:r>
    </w:p>
    <w:p w14:paraId="0CCA2631" w14:textId="77777777" w:rsidR="00130DED" w:rsidRPr="00130DED" w:rsidRDefault="00130DED" w:rsidP="00130DED">
      <w:pPr>
        <w:numPr>
          <w:ilvl w:val="0"/>
          <w:numId w:val="1"/>
        </w:numPr>
        <w:ind w:left="284" w:hanging="284"/>
        <w:rPr>
          <w:rFonts w:asciiTheme="minorHAnsi" w:hAnsiTheme="minorHAnsi" w:cstheme="minorHAnsi"/>
          <w:sz w:val="22"/>
          <w:szCs w:val="22"/>
          <w:lang w:val="en-GB"/>
        </w:rPr>
      </w:pPr>
      <w:r w:rsidRPr="00130DED">
        <w:rPr>
          <w:rFonts w:asciiTheme="minorHAnsi" w:hAnsiTheme="minorHAnsi" w:cstheme="minorHAnsi"/>
          <w:sz w:val="22"/>
          <w:szCs w:val="22"/>
          <w:lang w:val="en-GB"/>
        </w:rPr>
        <w:t>Strengthening institutions and capacities.</w:t>
      </w:r>
    </w:p>
    <w:p w14:paraId="4227D648" w14:textId="77777777" w:rsidR="00130DED" w:rsidRPr="00130DED" w:rsidRDefault="00130DED" w:rsidP="00130DED">
      <w:pPr>
        <w:numPr>
          <w:ilvl w:val="0"/>
          <w:numId w:val="1"/>
        </w:numPr>
        <w:ind w:left="284" w:hanging="284"/>
        <w:rPr>
          <w:rFonts w:asciiTheme="minorHAnsi" w:hAnsiTheme="minorHAnsi" w:cstheme="minorHAnsi"/>
          <w:sz w:val="22"/>
          <w:szCs w:val="22"/>
          <w:lang w:val="en-GB"/>
        </w:rPr>
      </w:pPr>
      <w:r w:rsidRPr="00130DED">
        <w:rPr>
          <w:rFonts w:asciiTheme="minorHAnsi" w:hAnsiTheme="minorHAnsi" w:cstheme="minorHAnsi"/>
          <w:sz w:val="22"/>
          <w:szCs w:val="22"/>
          <w:lang w:val="en-GB"/>
        </w:rPr>
        <w:t xml:space="preserve">Principles for institutionalising </w:t>
      </w:r>
      <w:r w:rsidR="002C40A2">
        <w:rPr>
          <w:rFonts w:asciiTheme="minorHAnsi" w:hAnsiTheme="minorHAnsi" w:cstheme="minorHAnsi"/>
          <w:sz w:val="22"/>
          <w:szCs w:val="22"/>
          <w:lang w:val="en-GB"/>
        </w:rPr>
        <w:t xml:space="preserve">environment and </w:t>
      </w:r>
      <w:r w:rsidRPr="00130DED">
        <w:rPr>
          <w:rFonts w:asciiTheme="minorHAnsi" w:hAnsiTheme="minorHAnsi" w:cstheme="minorHAnsi"/>
          <w:sz w:val="22"/>
          <w:szCs w:val="22"/>
          <w:lang w:val="en-GB"/>
        </w:rPr>
        <w:t>climate change mainstreaming.</w:t>
      </w:r>
    </w:p>
    <w:p w14:paraId="0D544FA4" w14:textId="77777777" w:rsidR="00130DED" w:rsidRPr="00130DED" w:rsidRDefault="00130DED" w:rsidP="00130DED">
      <w:pPr>
        <w:numPr>
          <w:ilvl w:val="0"/>
          <w:numId w:val="1"/>
        </w:numPr>
        <w:ind w:left="284" w:hanging="284"/>
        <w:rPr>
          <w:rFonts w:asciiTheme="minorHAnsi" w:hAnsiTheme="minorHAnsi" w:cstheme="minorHAnsi"/>
          <w:sz w:val="22"/>
          <w:szCs w:val="22"/>
          <w:lang w:val="en-GB"/>
        </w:rPr>
      </w:pPr>
      <w:r w:rsidRPr="00130DED">
        <w:rPr>
          <w:rFonts w:asciiTheme="minorHAnsi" w:hAnsiTheme="minorHAnsi" w:cstheme="minorHAnsi"/>
          <w:sz w:val="22"/>
          <w:szCs w:val="22"/>
          <w:lang w:val="en-GB"/>
        </w:rPr>
        <w:t xml:space="preserve">Tools </w:t>
      </w:r>
      <w:r w:rsidR="0049017F">
        <w:rPr>
          <w:rFonts w:asciiTheme="minorHAnsi" w:hAnsiTheme="minorHAnsi" w:cstheme="minorHAnsi"/>
          <w:sz w:val="22"/>
          <w:szCs w:val="22"/>
          <w:lang w:val="en-GB"/>
        </w:rPr>
        <w:t xml:space="preserve">and actions </w:t>
      </w:r>
      <w:r w:rsidRPr="00130DED">
        <w:rPr>
          <w:rFonts w:asciiTheme="minorHAnsi" w:hAnsiTheme="minorHAnsi" w:cstheme="minorHAnsi"/>
          <w:sz w:val="22"/>
          <w:szCs w:val="22"/>
          <w:lang w:val="en-GB"/>
        </w:rPr>
        <w:t>for supporting institutional and capacity strengthening.</w:t>
      </w:r>
    </w:p>
    <w:p w14:paraId="768004FE" w14:textId="77777777" w:rsidR="007F1F27" w:rsidRDefault="007F1F27" w:rsidP="00130DED">
      <w:pPr>
        <w:pBdr>
          <w:bottom w:val="single" w:sz="6" w:space="1" w:color="auto"/>
        </w:pBdr>
        <w:rPr>
          <w:rFonts w:asciiTheme="minorHAnsi" w:hAnsiTheme="minorHAnsi" w:cstheme="minorHAnsi"/>
          <w:sz w:val="22"/>
          <w:szCs w:val="22"/>
          <w:lang w:val="en-GB"/>
        </w:rPr>
      </w:pPr>
    </w:p>
    <w:p w14:paraId="284C69E1" w14:textId="77777777" w:rsidR="00130DED" w:rsidRPr="00703706" w:rsidRDefault="00130DED" w:rsidP="00130DED">
      <w:pPr>
        <w:rPr>
          <w:rFonts w:asciiTheme="minorHAnsi" w:hAnsiTheme="minorHAnsi" w:cstheme="minorHAnsi"/>
          <w:sz w:val="22"/>
          <w:szCs w:val="22"/>
          <w:lang w:val="en-GB"/>
        </w:rPr>
      </w:pPr>
    </w:p>
    <w:p w14:paraId="16869BE8" w14:textId="77777777" w:rsidR="007F1F27" w:rsidRPr="00703706" w:rsidRDefault="007F1F27" w:rsidP="007F1F27">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897274">
        <w:rPr>
          <w:rFonts w:asciiTheme="minorHAnsi" w:hAnsiTheme="minorHAnsi" w:cstheme="minorHAnsi"/>
          <w:b/>
          <w:smallCaps/>
          <w:sz w:val="22"/>
          <w:szCs w:val="22"/>
          <w:lang w:val="en-GB"/>
        </w:rPr>
        <w:t xml:space="preserve">approaches, </w:t>
      </w:r>
      <w:r w:rsidR="00661A80" w:rsidRPr="00703706">
        <w:rPr>
          <w:rFonts w:asciiTheme="minorHAnsi" w:hAnsiTheme="minorHAnsi" w:cstheme="minorHAnsi"/>
          <w:b/>
          <w:smallCaps/>
          <w:sz w:val="22"/>
          <w:szCs w:val="22"/>
          <w:lang w:val="en-GB"/>
        </w:rPr>
        <w:t>tool</w:t>
      </w:r>
      <w:r w:rsidR="001F269F">
        <w:rPr>
          <w:rFonts w:asciiTheme="minorHAnsi" w:hAnsiTheme="minorHAnsi" w:cstheme="minorHAnsi"/>
          <w:b/>
          <w:smallCaps/>
          <w:sz w:val="22"/>
          <w:szCs w:val="22"/>
          <w:lang w:val="en-GB"/>
        </w:rPr>
        <w:t>s and activities</w:t>
      </w:r>
      <w:r w:rsidRPr="00703706">
        <w:rPr>
          <w:rFonts w:asciiTheme="minorHAnsi" w:hAnsiTheme="minorHAnsi" w:cstheme="minorHAnsi"/>
          <w:b/>
          <w:smallCaps/>
          <w:sz w:val="22"/>
          <w:szCs w:val="22"/>
          <w:lang w:val="en-GB"/>
        </w:rPr>
        <w:t>:</w:t>
      </w:r>
    </w:p>
    <w:p w14:paraId="4517CB7A" w14:textId="77777777" w:rsidR="007F1F27" w:rsidRPr="00703706" w:rsidRDefault="007F1F27" w:rsidP="007F1F27">
      <w:pPr>
        <w:rPr>
          <w:rFonts w:asciiTheme="minorHAnsi" w:hAnsiTheme="minorHAnsi" w:cstheme="minorHAnsi"/>
          <w:sz w:val="22"/>
          <w:szCs w:val="22"/>
          <w:lang w:val="en-GB"/>
        </w:rPr>
      </w:pPr>
    </w:p>
    <w:p w14:paraId="3CE5EA00" w14:textId="50CAF78E" w:rsidR="00537438" w:rsidRDefault="00B647B1" w:rsidP="006F4E11">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UNDP-UNEP Poverty-Environment Initiative f</w:t>
      </w:r>
      <w:r w:rsidR="00537438">
        <w:rPr>
          <w:rFonts w:asciiTheme="minorHAnsi" w:hAnsiTheme="minorHAnsi" w:cstheme="minorHAnsi"/>
          <w:sz w:val="22"/>
          <w:szCs w:val="22"/>
          <w:lang w:val="en-GB"/>
        </w:rPr>
        <w:t>ramework for mainstreaming.</w:t>
      </w:r>
    </w:p>
    <w:p w14:paraId="5B4EE44E" w14:textId="77777777" w:rsidR="00124545" w:rsidRDefault="00130DED" w:rsidP="006F4E11">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National capacity self-assessment.</w:t>
      </w:r>
    </w:p>
    <w:p w14:paraId="7C996A29" w14:textId="77777777" w:rsidR="001F269F" w:rsidRDefault="001F269F" w:rsidP="006F4E11">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Stakeholder analysis.</w:t>
      </w:r>
    </w:p>
    <w:p w14:paraId="248AA154" w14:textId="77777777" w:rsidR="001F269F" w:rsidRPr="00703706" w:rsidRDefault="001F269F" w:rsidP="006F4E11">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Setting up of working mechanisms.</w:t>
      </w:r>
    </w:p>
    <w:p w14:paraId="755BE5DC" w14:textId="77777777" w:rsidR="006F4E11" w:rsidRPr="00DE3108" w:rsidRDefault="00DE3108" w:rsidP="00DE3108">
      <w:pPr>
        <w:numPr>
          <w:ilvl w:val="1"/>
          <w:numId w:val="33"/>
        </w:numPr>
        <w:tabs>
          <w:tab w:val="clear" w:pos="1440"/>
        </w:tabs>
        <w:ind w:left="284" w:hanging="284"/>
        <w:contextualSpacing/>
        <w:rPr>
          <w:rFonts w:asciiTheme="minorHAnsi" w:hAnsiTheme="minorHAnsi" w:cstheme="minorHAnsi"/>
          <w:sz w:val="22"/>
          <w:szCs w:val="22"/>
          <w:lang w:val="en-GB"/>
        </w:rPr>
      </w:pPr>
      <w:r w:rsidRPr="00DE3108">
        <w:rPr>
          <w:rFonts w:asciiTheme="minorHAnsi" w:hAnsiTheme="minorHAnsi" w:cstheme="minorHAnsi"/>
          <w:sz w:val="22"/>
          <w:szCs w:val="22"/>
          <w:lang w:val="en-GB"/>
        </w:rPr>
        <w:t>Activities supporting learning-by-doing (e.g. formal training, exchange visits, o</w:t>
      </w:r>
      <w:r w:rsidR="006F4E11" w:rsidRPr="00DE3108">
        <w:rPr>
          <w:rFonts w:asciiTheme="minorHAnsi" w:hAnsiTheme="minorHAnsi" w:cstheme="minorHAnsi"/>
          <w:sz w:val="22"/>
          <w:szCs w:val="22"/>
          <w:lang w:val="en-GB"/>
        </w:rPr>
        <w:t xml:space="preserve">n-the-job </w:t>
      </w:r>
      <w:r w:rsidRPr="00DE3108">
        <w:rPr>
          <w:rFonts w:asciiTheme="minorHAnsi" w:hAnsiTheme="minorHAnsi" w:cstheme="minorHAnsi"/>
          <w:sz w:val="22"/>
          <w:szCs w:val="22"/>
          <w:lang w:val="en-GB"/>
        </w:rPr>
        <w:t xml:space="preserve">learning, </w:t>
      </w:r>
      <w:r>
        <w:rPr>
          <w:rFonts w:asciiTheme="minorHAnsi" w:hAnsiTheme="minorHAnsi" w:cstheme="minorHAnsi"/>
          <w:sz w:val="22"/>
          <w:szCs w:val="22"/>
          <w:lang w:val="en-GB"/>
        </w:rPr>
        <w:t>l</w:t>
      </w:r>
      <w:r w:rsidR="006F4E11" w:rsidRPr="00DE3108">
        <w:rPr>
          <w:rFonts w:asciiTheme="minorHAnsi" w:hAnsiTheme="minorHAnsi" w:cstheme="minorHAnsi"/>
          <w:sz w:val="22"/>
          <w:szCs w:val="22"/>
          <w:lang w:val="en-GB"/>
        </w:rPr>
        <w:t>esson learning and dissemination</w:t>
      </w:r>
      <w:r>
        <w:rPr>
          <w:rFonts w:asciiTheme="minorHAnsi" w:hAnsiTheme="minorHAnsi" w:cstheme="minorHAnsi"/>
          <w:sz w:val="22"/>
          <w:szCs w:val="22"/>
          <w:lang w:val="en-GB"/>
        </w:rPr>
        <w:t>)</w:t>
      </w:r>
      <w:r w:rsidR="006F4E11" w:rsidRPr="00DE3108">
        <w:rPr>
          <w:rFonts w:asciiTheme="minorHAnsi" w:hAnsiTheme="minorHAnsi" w:cstheme="minorHAnsi"/>
          <w:sz w:val="22"/>
          <w:szCs w:val="22"/>
          <w:lang w:val="en-GB"/>
        </w:rPr>
        <w:t>.</w:t>
      </w:r>
    </w:p>
    <w:p w14:paraId="618E1AA9" w14:textId="77777777" w:rsidR="006F4E11" w:rsidRPr="006F4E11" w:rsidRDefault="006F4E11" w:rsidP="007F1F27">
      <w:pPr>
        <w:pBdr>
          <w:bottom w:val="single" w:sz="6" w:space="1" w:color="auto"/>
        </w:pBdr>
        <w:rPr>
          <w:rFonts w:asciiTheme="minorHAnsi" w:hAnsiTheme="minorHAnsi" w:cstheme="minorHAnsi"/>
          <w:sz w:val="22"/>
          <w:szCs w:val="22"/>
          <w:lang w:val="en-GB"/>
        </w:rPr>
      </w:pPr>
    </w:p>
    <w:p w14:paraId="23A1BB69" w14:textId="77777777" w:rsidR="007F1F27" w:rsidRPr="00703706" w:rsidRDefault="007F1F27" w:rsidP="007F1F27">
      <w:pPr>
        <w:rPr>
          <w:rFonts w:asciiTheme="minorHAnsi" w:hAnsiTheme="minorHAnsi" w:cstheme="minorHAnsi"/>
          <w:sz w:val="22"/>
          <w:szCs w:val="22"/>
          <w:lang w:val="en-GB"/>
        </w:rPr>
      </w:pPr>
    </w:p>
    <w:p w14:paraId="0E9F61D8" w14:textId="77777777" w:rsidR="007F1F27" w:rsidRPr="00703706" w:rsidRDefault="007F1F27" w:rsidP="007F1F27">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7F55A9">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137965E0" w14:textId="77777777" w:rsidR="00130DED" w:rsidRPr="00130DED" w:rsidRDefault="00130DED" w:rsidP="00130DED">
      <w:pPr>
        <w:spacing w:line="276" w:lineRule="auto"/>
        <w:jc w:val="left"/>
        <w:rPr>
          <w:rFonts w:asciiTheme="minorHAnsi" w:hAnsiTheme="minorHAnsi" w:cstheme="minorHAnsi"/>
          <w:sz w:val="22"/>
          <w:szCs w:val="22"/>
          <w:lang w:val="en-GB"/>
        </w:rPr>
      </w:pPr>
    </w:p>
    <w:p w14:paraId="33460403" w14:textId="77777777" w:rsidR="00130DED" w:rsidRPr="00130DED" w:rsidRDefault="00130DED" w:rsidP="00130DED">
      <w:pPr>
        <w:spacing w:line="276" w:lineRule="auto"/>
        <w:jc w:val="left"/>
        <w:rPr>
          <w:rFonts w:asciiTheme="minorHAnsi" w:hAnsiTheme="minorHAnsi" w:cstheme="minorHAnsi"/>
          <w:i/>
          <w:sz w:val="22"/>
          <w:szCs w:val="22"/>
          <w:lang w:val="en-GB"/>
        </w:rPr>
      </w:pPr>
      <w:r w:rsidRPr="00130DED">
        <w:rPr>
          <w:rFonts w:asciiTheme="minorHAnsi" w:hAnsiTheme="minorHAnsi" w:cstheme="minorHAnsi"/>
          <w:i/>
          <w:sz w:val="22"/>
          <w:szCs w:val="22"/>
          <w:lang w:val="en-GB"/>
        </w:rPr>
        <w:t>What is mainstreaming, and why mainstream climate change?</w:t>
      </w:r>
    </w:p>
    <w:p w14:paraId="2014C56D" w14:textId="77777777" w:rsidR="00130DED" w:rsidRPr="00130DED" w:rsidRDefault="00130DED" w:rsidP="00130DED">
      <w:pPr>
        <w:spacing w:line="276" w:lineRule="auto"/>
        <w:jc w:val="left"/>
        <w:rPr>
          <w:rFonts w:asciiTheme="minorHAnsi" w:hAnsiTheme="minorHAnsi" w:cstheme="minorHAnsi"/>
          <w:sz w:val="22"/>
          <w:szCs w:val="22"/>
          <w:lang w:val="en-GB"/>
        </w:rPr>
      </w:pPr>
    </w:p>
    <w:p w14:paraId="57DC6B5F" w14:textId="0FB10047" w:rsidR="00F4273F" w:rsidRDefault="00F4273F" w:rsidP="000A1583">
      <w:pPr>
        <w:numPr>
          <w:ilvl w:val="0"/>
          <w:numId w:val="9"/>
        </w:numPr>
        <w:ind w:left="426" w:hanging="426"/>
        <w:rPr>
          <w:rFonts w:asciiTheme="minorHAnsi" w:hAnsiTheme="minorHAnsi" w:cstheme="minorHAnsi"/>
          <w:sz w:val="22"/>
          <w:szCs w:val="22"/>
          <w:lang w:val="en-GB"/>
        </w:rPr>
      </w:pPr>
      <w:r w:rsidRPr="000C2481">
        <w:rPr>
          <w:rFonts w:asciiTheme="minorHAnsi" w:hAnsiTheme="minorHAnsi" w:cstheme="minorHAnsi"/>
          <w:i/>
          <w:sz w:val="22"/>
          <w:szCs w:val="22"/>
          <w:lang w:val="en-GB"/>
        </w:rPr>
        <w:t>Environment and protection of natural resources</w:t>
      </w:r>
      <w:r>
        <w:rPr>
          <w:rFonts w:asciiTheme="minorHAnsi" w:hAnsiTheme="minorHAnsi" w:cstheme="minorHAnsi"/>
          <w:sz w:val="22"/>
          <w:szCs w:val="22"/>
          <w:lang w:val="en-GB"/>
        </w:rPr>
        <w:t xml:space="preserve"> is a sector of development in its own right. However, the performance of other sectors closely depends on the state of the environment and natural resources (notably agriculture, water, health, forestry, fisheries, tourism), and sector development can have adverse impacts on the environment (especially</w:t>
      </w:r>
      <w:r w:rsidR="003179B3">
        <w:rPr>
          <w:rFonts w:asciiTheme="minorHAnsi" w:hAnsiTheme="minorHAnsi" w:cstheme="minorHAnsi"/>
          <w:sz w:val="22"/>
          <w:szCs w:val="22"/>
          <w:lang w:val="en-GB"/>
        </w:rPr>
        <w:t xml:space="preserve"> </w:t>
      </w:r>
      <w:r w:rsidR="000C2481">
        <w:rPr>
          <w:rFonts w:asciiTheme="minorHAnsi" w:hAnsiTheme="minorHAnsi" w:cstheme="minorHAnsi"/>
          <w:sz w:val="22"/>
          <w:szCs w:val="22"/>
          <w:lang w:val="en-GB"/>
        </w:rPr>
        <w:t>manufacturing,</w:t>
      </w:r>
      <w:r>
        <w:rPr>
          <w:rFonts w:asciiTheme="minorHAnsi" w:hAnsiTheme="minorHAnsi" w:cstheme="minorHAnsi"/>
          <w:sz w:val="22"/>
          <w:szCs w:val="22"/>
          <w:lang w:val="en-GB"/>
        </w:rPr>
        <w:t xml:space="preserve"> infrastructure, energy, transport). Thus it does not suffice to address the environment exclusively as a sector</w:t>
      </w:r>
      <w:r w:rsidR="005851A9">
        <w:rPr>
          <w:rFonts w:asciiTheme="minorHAnsi" w:hAnsiTheme="minorHAnsi" w:cstheme="minorHAnsi"/>
          <w:sz w:val="22"/>
          <w:szCs w:val="22"/>
          <w:lang w:val="en-GB"/>
        </w:rPr>
        <w:t xml:space="preserve">; other sectoral development paths </w:t>
      </w:r>
      <w:r w:rsidR="003179B3">
        <w:rPr>
          <w:rFonts w:asciiTheme="minorHAnsi" w:hAnsiTheme="minorHAnsi" w:cstheme="minorHAnsi"/>
          <w:sz w:val="22"/>
          <w:szCs w:val="22"/>
          <w:lang w:val="en-GB"/>
        </w:rPr>
        <w:t>rely on the environment</w:t>
      </w:r>
      <w:r w:rsidR="005851A9">
        <w:rPr>
          <w:rFonts w:asciiTheme="minorHAnsi" w:hAnsiTheme="minorHAnsi" w:cstheme="minorHAnsi"/>
          <w:sz w:val="22"/>
          <w:szCs w:val="22"/>
          <w:lang w:val="en-GB"/>
        </w:rPr>
        <w:t>, and</w:t>
      </w:r>
      <w:r w:rsidR="003179B3">
        <w:rPr>
          <w:rFonts w:asciiTheme="minorHAnsi" w:hAnsiTheme="minorHAnsi" w:cstheme="minorHAnsi"/>
          <w:sz w:val="22"/>
          <w:szCs w:val="22"/>
          <w:lang w:val="en-GB"/>
        </w:rPr>
        <w:t xml:space="preserve"> despite these linkages </w:t>
      </w:r>
      <w:r w:rsidR="005851A9">
        <w:rPr>
          <w:rFonts w:asciiTheme="minorHAnsi" w:hAnsiTheme="minorHAnsi" w:cstheme="minorHAnsi"/>
          <w:sz w:val="22"/>
          <w:szCs w:val="22"/>
          <w:lang w:val="en-GB"/>
        </w:rPr>
        <w:t>the environment tends to be an underfunded sector</w:t>
      </w:r>
      <w:r w:rsidR="003179B3">
        <w:rPr>
          <w:rFonts w:asciiTheme="minorHAnsi" w:hAnsiTheme="minorHAnsi" w:cstheme="minorHAnsi"/>
          <w:sz w:val="22"/>
          <w:szCs w:val="22"/>
          <w:lang w:val="en-GB"/>
        </w:rPr>
        <w:t xml:space="preserve"> or area</w:t>
      </w:r>
      <w:r w:rsidR="005851A9">
        <w:rPr>
          <w:rFonts w:asciiTheme="minorHAnsi" w:hAnsiTheme="minorHAnsi" w:cstheme="minorHAnsi"/>
          <w:sz w:val="22"/>
          <w:szCs w:val="22"/>
          <w:lang w:val="en-GB"/>
        </w:rPr>
        <w:t>.</w:t>
      </w:r>
    </w:p>
    <w:p w14:paraId="7DD852CA" w14:textId="77777777" w:rsidR="005851A9" w:rsidRDefault="005851A9" w:rsidP="005851A9">
      <w:pPr>
        <w:ind w:left="426"/>
        <w:rPr>
          <w:rFonts w:asciiTheme="minorHAnsi" w:hAnsiTheme="minorHAnsi" w:cstheme="minorHAnsi"/>
          <w:sz w:val="22"/>
          <w:szCs w:val="22"/>
          <w:lang w:val="en-GB"/>
        </w:rPr>
      </w:pPr>
    </w:p>
    <w:p w14:paraId="76F0C3F5" w14:textId="6658FC2A" w:rsidR="005851A9" w:rsidRDefault="005851A9" w:rsidP="000A1583">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There is a strong case for environmental mainstreaming into other sectors, in addition to maintaining environment as a sector in its own right. As expressed by the Global Environment Facility (GEF): </w:t>
      </w:r>
      <w:r>
        <w:rPr>
          <w:rFonts w:asciiTheme="minorHAnsi" w:hAnsiTheme="minorHAnsi" w:cstheme="minorHAnsi"/>
          <w:i/>
          <w:sz w:val="22"/>
          <w:szCs w:val="22"/>
          <w:lang w:val="en-GB"/>
        </w:rPr>
        <w:t xml:space="preserve">“The basic reason why environmental mainstreaming is important is that economic and social development and the environment are fundamentally interdependent – the way we manage the economy and political and social institutions has critical impacts on the environment, while environmental quality and sustainability, in turn, are vital for the performance of the economy and social well-being. As such, the task of environmental integration and mainstreaming is at the forefront of development planning and policy formulation” </w:t>
      </w:r>
      <w:r>
        <w:rPr>
          <w:rFonts w:asciiTheme="minorHAnsi" w:hAnsiTheme="minorHAnsi" w:cstheme="minorHAnsi"/>
          <w:sz w:val="22"/>
          <w:szCs w:val="22"/>
          <w:lang w:val="en-GB"/>
        </w:rPr>
        <w:t>(GEF).</w:t>
      </w:r>
    </w:p>
    <w:p w14:paraId="75F97744" w14:textId="77777777" w:rsidR="005851A9" w:rsidRDefault="005851A9" w:rsidP="005851A9">
      <w:pPr>
        <w:ind w:left="426"/>
        <w:rPr>
          <w:rFonts w:asciiTheme="minorHAnsi" w:hAnsiTheme="minorHAnsi" w:cstheme="minorHAnsi"/>
          <w:sz w:val="22"/>
          <w:szCs w:val="22"/>
          <w:lang w:val="en-GB"/>
        </w:rPr>
      </w:pPr>
    </w:p>
    <w:p w14:paraId="57E6B45F" w14:textId="77777777" w:rsidR="004D1A2D" w:rsidRDefault="00A06B70" w:rsidP="000A1583">
      <w:pPr>
        <w:numPr>
          <w:ilvl w:val="0"/>
          <w:numId w:val="9"/>
        </w:numPr>
        <w:ind w:left="426" w:hanging="426"/>
        <w:rPr>
          <w:rFonts w:asciiTheme="minorHAnsi" w:hAnsiTheme="minorHAnsi" w:cstheme="minorHAnsi"/>
          <w:sz w:val="22"/>
          <w:szCs w:val="22"/>
          <w:lang w:val="en-GB"/>
        </w:rPr>
      </w:pPr>
      <w:r w:rsidRPr="001F269F">
        <w:rPr>
          <w:rFonts w:asciiTheme="minorHAnsi" w:hAnsiTheme="minorHAnsi" w:cstheme="minorHAnsi"/>
          <w:sz w:val="22"/>
          <w:szCs w:val="22"/>
          <w:lang w:val="en-GB"/>
        </w:rPr>
        <w:t>Climate change adapta</w:t>
      </w:r>
      <w:r w:rsidR="0070062D" w:rsidRPr="001F269F">
        <w:rPr>
          <w:rFonts w:asciiTheme="minorHAnsi" w:hAnsiTheme="minorHAnsi" w:cstheme="minorHAnsi"/>
          <w:sz w:val="22"/>
          <w:szCs w:val="22"/>
          <w:lang w:val="en-GB"/>
        </w:rPr>
        <w:t>tion and mitigation often start</w:t>
      </w:r>
      <w:r w:rsidR="00F81BB7" w:rsidRPr="001F269F">
        <w:rPr>
          <w:rFonts w:asciiTheme="minorHAnsi" w:hAnsiTheme="minorHAnsi" w:cstheme="minorHAnsi"/>
          <w:sz w:val="22"/>
          <w:szCs w:val="22"/>
          <w:lang w:val="en-GB"/>
        </w:rPr>
        <w:t xml:space="preserve"> with </w:t>
      </w:r>
      <w:r w:rsidR="00F81BB7" w:rsidRPr="001F269F">
        <w:rPr>
          <w:rFonts w:asciiTheme="minorHAnsi" w:hAnsiTheme="minorHAnsi" w:cstheme="minorHAnsi"/>
          <w:i/>
          <w:sz w:val="22"/>
          <w:szCs w:val="22"/>
          <w:lang w:val="en-GB"/>
        </w:rPr>
        <w:t>project-based approaches</w:t>
      </w:r>
      <w:r w:rsidR="00F81BB7" w:rsidRPr="001F269F">
        <w:rPr>
          <w:rFonts w:asciiTheme="minorHAnsi" w:hAnsiTheme="minorHAnsi" w:cstheme="minorHAnsi"/>
          <w:sz w:val="22"/>
          <w:szCs w:val="22"/>
          <w:lang w:val="en-GB"/>
        </w:rPr>
        <w:t>.</w:t>
      </w:r>
      <w:r w:rsidRPr="001F269F">
        <w:rPr>
          <w:rFonts w:asciiTheme="minorHAnsi" w:hAnsiTheme="minorHAnsi" w:cstheme="minorHAnsi"/>
          <w:sz w:val="22"/>
          <w:szCs w:val="22"/>
          <w:lang w:val="en-GB"/>
        </w:rPr>
        <w:t xml:space="preserve"> National Adaptation Programmes of Actions (NAPAs)</w:t>
      </w:r>
      <w:r w:rsidR="00826899">
        <w:rPr>
          <w:rFonts w:asciiTheme="minorHAnsi" w:hAnsiTheme="minorHAnsi" w:cstheme="minorHAnsi"/>
          <w:sz w:val="22"/>
          <w:szCs w:val="22"/>
          <w:lang w:val="en-GB"/>
        </w:rPr>
        <w:t xml:space="preserve"> are an example of project-based approach. They</w:t>
      </w:r>
      <w:r w:rsidRPr="001F269F">
        <w:rPr>
          <w:rFonts w:asciiTheme="minorHAnsi" w:hAnsiTheme="minorHAnsi" w:cstheme="minorHAnsi"/>
          <w:sz w:val="22"/>
          <w:szCs w:val="22"/>
          <w:lang w:val="en-GB"/>
        </w:rPr>
        <w:t xml:space="preserve"> </w:t>
      </w:r>
      <w:r w:rsidR="00F81BB7" w:rsidRPr="001F269F">
        <w:rPr>
          <w:rFonts w:asciiTheme="minorHAnsi" w:hAnsiTheme="minorHAnsi" w:cstheme="minorHAnsi"/>
          <w:sz w:val="22"/>
          <w:szCs w:val="22"/>
          <w:lang w:val="en-GB"/>
        </w:rPr>
        <w:t xml:space="preserve">can be a first step in the right direction: they </w:t>
      </w:r>
      <w:r w:rsidRPr="001F269F">
        <w:rPr>
          <w:rFonts w:asciiTheme="minorHAnsi" w:hAnsiTheme="minorHAnsi" w:cstheme="minorHAnsi"/>
          <w:sz w:val="22"/>
          <w:szCs w:val="22"/>
          <w:lang w:val="en-GB"/>
        </w:rPr>
        <w:t>were useful in raising awareness of climate change</w:t>
      </w:r>
      <w:r w:rsidR="00F81BB7" w:rsidRPr="001F269F">
        <w:rPr>
          <w:rFonts w:asciiTheme="minorHAnsi" w:hAnsiTheme="minorHAnsi" w:cstheme="minorHAnsi"/>
          <w:sz w:val="22"/>
          <w:szCs w:val="22"/>
          <w:lang w:val="en-GB"/>
        </w:rPr>
        <w:t>;</w:t>
      </w:r>
      <w:r w:rsidRPr="001F269F">
        <w:rPr>
          <w:rFonts w:asciiTheme="minorHAnsi" w:hAnsiTheme="minorHAnsi" w:cstheme="minorHAnsi"/>
          <w:sz w:val="22"/>
          <w:szCs w:val="22"/>
          <w:lang w:val="en-GB"/>
        </w:rPr>
        <w:t xml:space="preserve"> they triggered a process of national consultation and cross-</w:t>
      </w:r>
      <w:r w:rsidR="00BE5AE9">
        <w:rPr>
          <w:rFonts w:asciiTheme="minorHAnsi" w:hAnsiTheme="minorHAnsi" w:cstheme="minorHAnsi"/>
          <w:sz w:val="22"/>
          <w:szCs w:val="22"/>
          <w:lang w:val="en-GB"/>
        </w:rPr>
        <w:t>sector</w:t>
      </w:r>
      <w:r w:rsidR="0030490F">
        <w:rPr>
          <w:rFonts w:asciiTheme="minorHAnsi" w:hAnsiTheme="minorHAnsi" w:cstheme="minorHAnsi"/>
          <w:sz w:val="22"/>
          <w:szCs w:val="22"/>
          <w:lang w:val="en-GB"/>
        </w:rPr>
        <w:t>al</w:t>
      </w:r>
      <w:r w:rsidRPr="001F269F">
        <w:rPr>
          <w:rFonts w:asciiTheme="minorHAnsi" w:hAnsiTheme="minorHAnsi" w:cstheme="minorHAnsi"/>
          <w:sz w:val="22"/>
          <w:szCs w:val="22"/>
          <w:lang w:val="en-GB"/>
        </w:rPr>
        <w:t xml:space="preserve"> cooperation – thus contributing to national capacity building</w:t>
      </w:r>
      <w:r w:rsidR="00F81BB7" w:rsidRPr="001F269F">
        <w:rPr>
          <w:rFonts w:asciiTheme="minorHAnsi" w:hAnsiTheme="minorHAnsi" w:cstheme="minorHAnsi"/>
          <w:sz w:val="22"/>
          <w:szCs w:val="22"/>
          <w:lang w:val="en-GB"/>
        </w:rPr>
        <w:t>;</w:t>
      </w:r>
      <w:r w:rsidRPr="001F269F">
        <w:rPr>
          <w:rFonts w:asciiTheme="minorHAnsi" w:hAnsiTheme="minorHAnsi" w:cstheme="minorHAnsi"/>
          <w:sz w:val="22"/>
          <w:szCs w:val="22"/>
          <w:lang w:val="en-GB"/>
        </w:rPr>
        <w:t xml:space="preserve"> </w:t>
      </w:r>
      <w:r w:rsidR="00F81BB7" w:rsidRPr="001F269F">
        <w:rPr>
          <w:rFonts w:asciiTheme="minorHAnsi" w:hAnsiTheme="minorHAnsi" w:cstheme="minorHAnsi"/>
          <w:sz w:val="22"/>
          <w:szCs w:val="22"/>
          <w:lang w:val="en-GB"/>
        </w:rPr>
        <w:t>g</w:t>
      </w:r>
      <w:r w:rsidRPr="001F269F">
        <w:rPr>
          <w:rFonts w:asciiTheme="minorHAnsi" w:hAnsiTheme="minorHAnsi" w:cstheme="minorHAnsi"/>
          <w:sz w:val="22"/>
          <w:szCs w:val="22"/>
          <w:lang w:val="en-GB"/>
        </w:rPr>
        <w:t>ood NAPAs took account of existing coping strategies, and their formulation involved stakeholders at the grassroots level</w:t>
      </w:r>
      <w:r w:rsidR="00F81BB7" w:rsidRPr="001F269F">
        <w:rPr>
          <w:rFonts w:asciiTheme="minorHAnsi" w:hAnsiTheme="minorHAnsi" w:cstheme="minorHAnsi"/>
          <w:sz w:val="22"/>
          <w:szCs w:val="22"/>
          <w:lang w:val="en-GB"/>
        </w:rPr>
        <w:t>; and the priority projects they identified usually correspond to real priorities and involve wider developmental benefits</w:t>
      </w:r>
      <w:r w:rsidRPr="001F269F">
        <w:rPr>
          <w:rFonts w:asciiTheme="minorHAnsi" w:hAnsiTheme="minorHAnsi" w:cstheme="minorHAnsi"/>
          <w:sz w:val="22"/>
          <w:szCs w:val="22"/>
          <w:lang w:val="en-GB"/>
        </w:rPr>
        <w:t xml:space="preserve"> </w:t>
      </w:r>
      <w:r w:rsidR="00F81BB7" w:rsidRPr="001F269F">
        <w:rPr>
          <w:rFonts w:asciiTheme="minorHAnsi" w:hAnsiTheme="minorHAnsi" w:cstheme="minorHAnsi"/>
          <w:sz w:val="22"/>
          <w:szCs w:val="22"/>
          <w:lang w:val="en-GB"/>
        </w:rPr>
        <w:t>(World Bank 2010a).</w:t>
      </w:r>
      <w:r w:rsidR="001F269F" w:rsidRPr="001F269F">
        <w:rPr>
          <w:rFonts w:asciiTheme="minorHAnsi" w:hAnsiTheme="minorHAnsi" w:cstheme="minorHAnsi"/>
          <w:sz w:val="22"/>
          <w:szCs w:val="22"/>
          <w:lang w:val="en-GB"/>
        </w:rPr>
        <w:t xml:space="preserve"> </w:t>
      </w:r>
    </w:p>
    <w:p w14:paraId="48A28F2E" w14:textId="77777777" w:rsidR="004D1A2D" w:rsidRDefault="004D1A2D" w:rsidP="004D1A2D">
      <w:pPr>
        <w:rPr>
          <w:rFonts w:asciiTheme="minorHAnsi" w:hAnsiTheme="minorHAnsi" w:cstheme="minorHAnsi"/>
          <w:sz w:val="22"/>
          <w:szCs w:val="22"/>
          <w:lang w:val="en-GB"/>
        </w:rPr>
      </w:pPr>
    </w:p>
    <w:p w14:paraId="1F5BBC6B" w14:textId="77777777" w:rsidR="00F81BB7" w:rsidRPr="001F269F" w:rsidRDefault="00F81BB7" w:rsidP="000A1583">
      <w:pPr>
        <w:numPr>
          <w:ilvl w:val="0"/>
          <w:numId w:val="9"/>
        </w:numPr>
        <w:ind w:left="426" w:hanging="426"/>
        <w:rPr>
          <w:rFonts w:asciiTheme="minorHAnsi" w:hAnsiTheme="minorHAnsi" w:cstheme="minorHAnsi"/>
          <w:sz w:val="22"/>
          <w:szCs w:val="22"/>
          <w:lang w:val="en-GB"/>
        </w:rPr>
      </w:pPr>
      <w:r w:rsidRPr="001F269F">
        <w:rPr>
          <w:rFonts w:asciiTheme="minorHAnsi" w:hAnsiTheme="minorHAnsi" w:cstheme="minorHAnsi"/>
          <w:sz w:val="22"/>
          <w:szCs w:val="22"/>
          <w:lang w:val="en-GB"/>
        </w:rPr>
        <w:t xml:space="preserve">However, project-based approaches also have </w:t>
      </w:r>
      <w:r w:rsidRPr="001F269F">
        <w:rPr>
          <w:rFonts w:asciiTheme="minorHAnsi" w:hAnsiTheme="minorHAnsi" w:cstheme="minorHAnsi"/>
          <w:i/>
          <w:sz w:val="22"/>
          <w:szCs w:val="22"/>
          <w:lang w:val="en-GB"/>
        </w:rPr>
        <w:t>limitations</w:t>
      </w:r>
      <w:r w:rsidRPr="001F269F">
        <w:rPr>
          <w:rFonts w:asciiTheme="minorHAnsi" w:hAnsiTheme="minorHAnsi" w:cstheme="minorHAnsi"/>
          <w:sz w:val="22"/>
          <w:szCs w:val="22"/>
          <w:lang w:val="en-GB"/>
        </w:rPr>
        <w:t>.</w:t>
      </w:r>
      <w:r w:rsidR="000A1583" w:rsidRPr="001F269F">
        <w:rPr>
          <w:rFonts w:asciiTheme="minorHAnsi" w:hAnsiTheme="minorHAnsi" w:cstheme="minorHAnsi"/>
          <w:sz w:val="22"/>
          <w:szCs w:val="22"/>
          <w:lang w:val="en-GB"/>
        </w:rPr>
        <w:t xml:space="preserve"> For instance, problems associated with NAPAs</w:t>
      </w:r>
      <w:r w:rsidR="001C7FB5" w:rsidRPr="001F269F">
        <w:rPr>
          <w:rFonts w:asciiTheme="minorHAnsi" w:hAnsiTheme="minorHAnsi" w:cstheme="minorHAnsi"/>
          <w:sz w:val="22"/>
          <w:szCs w:val="22"/>
          <w:lang w:val="en-GB"/>
        </w:rPr>
        <w:t xml:space="preserve"> include low capacity for adaptation planning and implementation, </w:t>
      </w:r>
      <w:r w:rsidR="00AB14BA">
        <w:rPr>
          <w:rFonts w:asciiTheme="minorHAnsi" w:hAnsiTheme="minorHAnsi" w:cstheme="minorHAnsi"/>
          <w:sz w:val="22"/>
          <w:szCs w:val="22"/>
          <w:lang w:val="en-GB"/>
        </w:rPr>
        <w:t>and</w:t>
      </w:r>
      <w:r w:rsidR="001C7FB5" w:rsidRPr="001F269F">
        <w:rPr>
          <w:rFonts w:asciiTheme="minorHAnsi" w:hAnsiTheme="minorHAnsi" w:cstheme="minorHAnsi"/>
          <w:sz w:val="22"/>
          <w:szCs w:val="22"/>
          <w:lang w:val="en-GB"/>
        </w:rPr>
        <w:t xml:space="preserve"> poor institutional a</w:t>
      </w:r>
      <w:r w:rsidR="00AB14BA">
        <w:rPr>
          <w:rFonts w:asciiTheme="minorHAnsi" w:hAnsiTheme="minorHAnsi" w:cstheme="minorHAnsi"/>
          <w:sz w:val="22"/>
          <w:szCs w:val="22"/>
          <w:lang w:val="en-GB"/>
        </w:rPr>
        <w:t>rrangements for implementation</w:t>
      </w:r>
      <w:r w:rsidR="00EA4839">
        <w:rPr>
          <w:rFonts w:asciiTheme="minorHAnsi" w:hAnsiTheme="minorHAnsi" w:cstheme="minorHAnsi"/>
          <w:sz w:val="22"/>
          <w:szCs w:val="22"/>
          <w:lang w:val="en-GB"/>
        </w:rPr>
        <w:t>.</w:t>
      </w:r>
      <w:r w:rsidR="001C7FB5" w:rsidRPr="001F269F">
        <w:rPr>
          <w:rFonts w:asciiTheme="minorHAnsi" w:hAnsiTheme="minorHAnsi" w:cstheme="minorHAnsi"/>
          <w:sz w:val="22"/>
          <w:szCs w:val="22"/>
          <w:lang w:val="en-GB"/>
        </w:rPr>
        <w:t xml:space="preserve"> </w:t>
      </w:r>
      <w:r w:rsidR="00EA4839">
        <w:rPr>
          <w:rFonts w:asciiTheme="minorHAnsi" w:hAnsiTheme="minorHAnsi" w:cstheme="minorHAnsi"/>
          <w:sz w:val="22"/>
          <w:szCs w:val="22"/>
          <w:lang w:val="en-GB"/>
        </w:rPr>
        <w:t>F</w:t>
      </w:r>
      <w:r w:rsidR="001C7FB5" w:rsidRPr="001F269F">
        <w:rPr>
          <w:rFonts w:asciiTheme="minorHAnsi" w:hAnsiTheme="minorHAnsi" w:cstheme="minorHAnsi"/>
          <w:sz w:val="22"/>
          <w:szCs w:val="22"/>
          <w:lang w:val="en-GB"/>
        </w:rPr>
        <w:t xml:space="preserve">or successful implementation, coordinated involvement of various </w:t>
      </w:r>
      <w:r w:rsidR="001F269F">
        <w:rPr>
          <w:rFonts w:asciiTheme="minorHAnsi" w:hAnsiTheme="minorHAnsi" w:cstheme="minorHAnsi"/>
          <w:sz w:val="22"/>
          <w:szCs w:val="22"/>
          <w:lang w:val="en-GB"/>
        </w:rPr>
        <w:t>m</w:t>
      </w:r>
      <w:r w:rsidR="001C7FB5" w:rsidRPr="001F269F">
        <w:rPr>
          <w:rFonts w:asciiTheme="minorHAnsi" w:hAnsiTheme="minorHAnsi" w:cstheme="minorHAnsi"/>
          <w:sz w:val="22"/>
          <w:szCs w:val="22"/>
          <w:lang w:val="en-GB"/>
        </w:rPr>
        <w:t xml:space="preserve">inistries, and coordination between </w:t>
      </w:r>
      <w:r w:rsidR="001F269F">
        <w:rPr>
          <w:rFonts w:asciiTheme="minorHAnsi" w:hAnsiTheme="minorHAnsi" w:cstheme="minorHAnsi"/>
          <w:sz w:val="22"/>
          <w:szCs w:val="22"/>
          <w:lang w:val="en-GB"/>
        </w:rPr>
        <w:t>the national and sub</w:t>
      </w:r>
      <w:r w:rsidR="002A3B34">
        <w:rPr>
          <w:rFonts w:asciiTheme="minorHAnsi" w:hAnsiTheme="minorHAnsi" w:cstheme="minorHAnsi"/>
          <w:sz w:val="22"/>
          <w:szCs w:val="22"/>
          <w:lang w:val="en-GB"/>
        </w:rPr>
        <w:t>-</w:t>
      </w:r>
      <w:r w:rsidR="001F269F">
        <w:rPr>
          <w:rFonts w:asciiTheme="minorHAnsi" w:hAnsiTheme="minorHAnsi" w:cstheme="minorHAnsi"/>
          <w:sz w:val="22"/>
          <w:szCs w:val="22"/>
          <w:lang w:val="en-GB"/>
        </w:rPr>
        <w:t xml:space="preserve">national </w:t>
      </w:r>
      <w:r w:rsidR="001C7FB5" w:rsidRPr="001F269F">
        <w:rPr>
          <w:rFonts w:asciiTheme="minorHAnsi" w:hAnsiTheme="minorHAnsi" w:cstheme="minorHAnsi"/>
          <w:sz w:val="22"/>
          <w:szCs w:val="22"/>
          <w:lang w:val="en-GB"/>
        </w:rPr>
        <w:t>levels, are required but the necessary coordination mechanisms are often lacking (World Bank 2010a).</w:t>
      </w:r>
      <w:r w:rsidR="00125683" w:rsidRPr="001F269F">
        <w:rPr>
          <w:rFonts w:asciiTheme="minorHAnsi" w:hAnsiTheme="minorHAnsi" w:cstheme="minorHAnsi"/>
          <w:sz w:val="22"/>
          <w:szCs w:val="22"/>
          <w:lang w:val="en-GB"/>
        </w:rPr>
        <w:t xml:space="preserve"> Furthermore, there is a risk that NAPAs and other project-based instruments are developed in parallel with, and insufficiently integrated in, national development and poverty reduction strategies (</w:t>
      </w:r>
      <w:proofErr w:type="spellStart"/>
      <w:r w:rsidR="00125683" w:rsidRPr="001F269F">
        <w:rPr>
          <w:rFonts w:asciiTheme="minorHAnsi" w:hAnsiTheme="minorHAnsi" w:cstheme="minorHAnsi"/>
          <w:sz w:val="22"/>
          <w:szCs w:val="22"/>
          <w:lang w:val="en-GB"/>
        </w:rPr>
        <w:t>Fankhauser</w:t>
      </w:r>
      <w:proofErr w:type="spellEnd"/>
      <w:r w:rsidR="00125683" w:rsidRPr="001F269F">
        <w:rPr>
          <w:rFonts w:asciiTheme="minorHAnsi" w:hAnsiTheme="minorHAnsi" w:cstheme="minorHAnsi"/>
          <w:sz w:val="22"/>
          <w:szCs w:val="22"/>
          <w:lang w:val="en-GB"/>
        </w:rPr>
        <w:t xml:space="preserve"> &amp; Schmidt-</w:t>
      </w:r>
      <w:proofErr w:type="spellStart"/>
      <w:r w:rsidR="00125683" w:rsidRPr="001F269F">
        <w:rPr>
          <w:rFonts w:asciiTheme="minorHAnsi" w:hAnsiTheme="minorHAnsi" w:cstheme="minorHAnsi"/>
          <w:sz w:val="22"/>
          <w:szCs w:val="22"/>
          <w:lang w:val="en-GB"/>
        </w:rPr>
        <w:t>Traub</w:t>
      </w:r>
      <w:proofErr w:type="spellEnd"/>
      <w:r w:rsidR="00125683" w:rsidRPr="001F269F">
        <w:rPr>
          <w:rFonts w:asciiTheme="minorHAnsi" w:hAnsiTheme="minorHAnsi" w:cstheme="minorHAnsi"/>
          <w:sz w:val="22"/>
          <w:szCs w:val="22"/>
          <w:lang w:val="en-GB"/>
        </w:rPr>
        <w:t xml:space="preserve"> 2010).</w:t>
      </w:r>
    </w:p>
    <w:p w14:paraId="1D580D25" w14:textId="77777777" w:rsidR="00A06B70" w:rsidRDefault="00A06B70" w:rsidP="000A1583">
      <w:pPr>
        <w:rPr>
          <w:rFonts w:asciiTheme="minorHAnsi" w:hAnsiTheme="minorHAnsi" w:cstheme="minorHAnsi"/>
          <w:sz w:val="22"/>
          <w:szCs w:val="22"/>
          <w:lang w:val="en-GB"/>
        </w:rPr>
      </w:pPr>
    </w:p>
    <w:p w14:paraId="55FD07BA" w14:textId="77777777" w:rsidR="004D1A2D" w:rsidRDefault="00EA4839" w:rsidP="00052DA9">
      <w:pPr>
        <w:numPr>
          <w:ilvl w:val="0"/>
          <w:numId w:val="9"/>
        </w:numPr>
        <w:tabs>
          <w:tab w:val="num" w:pos="720"/>
        </w:tabs>
        <w:ind w:left="426" w:hanging="426"/>
        <w:rPr>
          <w:rFonts w:asciiTheme="minorHAnsi" w:hAnsiTheme="minorHAnsi" w:cstheme="minorHAnsi"/>
          <w:sz w:val="22"/>
          <w:szCs w:val="22"/>
          <w:lang w:val="en-GB"/>
        </w:rPr>
      </w:pPr>
      <w:r w:rsidRPr="00EA4839">
        <w:rPr>
          <w:rFonts w:asciiTheme="minorHAnsi" w:hAnsiTheme="minorHAnsi" w:cstheme="minorHAnsi"/>
          <w:sz w:val="22"/>
          <w:szCs w:val="22"/>
          <w:lang w:val="en-GB"/>
        </w:rPr>
        <w:t>Standalo</w:t>
      </w:r>
      <w:r w:rsidR="00FD748F">
        <w:rPr>
          <w:rFonts w:asciiTheme="minorHAnsi" w:hAnsiTheme="minorHAnsi" w:cstheme="minorHAnsi"/>
          <w:sz w:val="22"/>
          <w:szCs w:val="22"/>
          <w:lang w:val="en-GB"/>
        </w:rPr>
        <w:t xml:space="preserve">ne responses to climate change </w:t>
      </w:r>
      <w:r w:rsidRPr="00EA4839">
        <w:rPr>
          <w:rFonts w:asciiTheme="minorHAnsi" w:hAnsiTheme="minorHAnsi" w:cstheme="minorHAnsi"/>
          <w:sz w:val="22"/>
          <w:szCs w:val="22"/>
          <w:lang w:val="en-GB"/>
        </w:rPr>
        <w:t xml:space="preserve">may also distort the development process by failing to allocate resources where they are likely to be most useful (e.g. due to an excessive focus on ‘structural’ responses i.e. </w:t>
      </w:r>
      <w:r w:rsidR="00AB14BA">
        <w:rPr>
          <w:rFonts w:asciiTheme="minorHAnsi" w:hAnsiTheme="minorHAnsi" w:cstheme="minorHAnsi"/>
          <w:sz w:val="22"/>
          <w:szCs w:val="22"/>
          <w:lang w:val="en-GB"/>
        </w:rPr>
        <w:t>infrastructure building</w:t>
      </w:r>
      <w:r w:rsidRPr="00EA4839">
        <w:rPr>
          <w:rFonts w:asciiTheme="minorHAnsi" w:hAnsiTheme="minorHAnsi" w:cstheme="minorHAnsi"/>
          <w:sz w:val="22"/>
          <w:szCs w:val="22"/>
          <w:lang w:val="en-GB"/>
        </w:rPr>
        <w:t xml:space="preserve">) – or even by inadvertently promoting maladaptation (Burton &amp; van Aalst 2004). </w:t>
      </w:r>
      <w:r>
        <w:rPr>
          <w:rFonts w:asciiTheme="minorHAnsi" w:hAnsiTheme="minorHAnsi" w:cstheme="minorHAnsi"/>
          <w:sz w:val="22"/>
          <w:szCs w:val="22"/>
          <w:lang w:val="en-GB"/>
        </w:rPr>
        <w:t>I</w:t>
      </w:r>
      <w:r w:rsidR="00831E03" w:rsidRPr="00EA4839">
        <w:rPr>
          <w:rFonts w:asciiTheme="minorHAnsi" w:hAnsiTheme="minorHAnsi" w:cstheme="minorHAnsi"/>
          <w:sz w:val="22"/>
          <w:szCs w:val="22"/>
          <w:lang w:val="en-GB"/>
        </w:rPr>
        <w:t xml:space="preserve">n the medium and long term, </w:t>
      </w:r>
      <w:r>
        <w:rPr>
          <w:rFonts w:asciiTheme="minorHAnsi" w:hAnsiTheme="minorHAnsi" w:cstheme="minorHAnsi"/>
          <w:sz w:val="22"/>
          <w:szCs w:val="22"/>
          <w:lang w:val="en-GB"/>
        </w:rPr>
        <w:t>they</w:t>
      </w:r>
      <w:r w:rsidR="00831E03" w:rsidRPr="00EA4839">
        <w:rPr>
          <w:rFonts w:asciiTheme="minorHAnsi" w:hAnsiTheme="minorHAnsi" w:cstheme="minorHAnsi"/>
          <w:sz w:val="22"/>
          <w:szCs w:val="22"/>
          <w:lang w:val="en-GB"/>
        </w:rPr>
        <w:t xml:space="preserve"> are unlikely to meet all adaptation and mitigation requirements in a cost-effective</w:t>
      </w:r>
      <w:r w:rsidR="00923D7A" w:rsidRPr="00EA4839">
        <w:rPr>
          <w:rFonts w:asciiTheme="minorHAnsi" w:hAnsiTheme="minorHAnsi" w:cstheme="minorHAnsi"/>
          <w:sz w:val="22"/>
          <w:szCs w:val="22"/>
          <w:lang w:val="en-GB"/>
        </w:rPr>
        <w:t xml:space="preserve"> and scalable</w:t>
      </w:r>
      <w:r w:rsidR="00831E03" w:rsidRPr="00EA4839">
        <w:rPr>
          <w:rFonts w:asciiTheme="minorHAnsi" w:hAnsiTheme="minorHAnsi" w:cstheme="minorHAnsi"/>
          <w:sz w:val="22"/>
          <w:szCs w:val="22"/>
          <w:lang w:val="en-GB"/>
        </w:rPr>
        <w:t xml:space="preserve"> manner</w:t>
      </w:r>
      <w:r w:rsidR="00E82351" w:rsidRPr="00EA4839">
        <w:rPr>
          <w:rFonts w:asciiTheme="minorHAnsi" w:hAnsiTheme="minorHAnsi" w:cstheme="minorHAnsi"/>
          <w:sz w:val="22"/>
          <w:szCs w:val="22"/>
          <w:lang w:val="en-GB"/>
        </w:rPr>
        <w:t xml:space="preserve">. </w:t>
      </w:r>
      <w:r w:rsidR="00E82351" w:rsidRPr="000C2481">
        <w:rPr>
          <w:rFonts w:asciiTheme="minorHAnsi" w:hAnsiTheme="minorHAnsi" w:cstheme="minorHAnsi"/>
          <w:i/>
          <w:sz w:val="22"/>
          <w:szCs w:val="22"/>
          <w:lang w:val="en-GB"/>
        </w:rPr>
        <w:t>More strategic, systematic and comprehensive approaches are required</w:t>
      </w:r>
      <w:r w:rsidR="00E82351" w:rsidRPr="00EA4839">
        <w:rPr>
          <w:rFonts w:asciiTheme="minorHAnsi" w:hAnsiTheme="minorHAnsi" w:cstheme="minorHAnsi"/>
          <w:sz w:val="22"/>
          <w:szCs w:val="22"/>
          <w:lang w:val="en-GB"/>
        </w:rPr>
        <w:t xml:space="preserve">. </w:t>
      </w:r>
    </w:p>
    <w:p w14:paraId="76BDFFC2" w14:textId="77777777" w:rsidR="005851A9" w:rsidRDefault="005851A9" w:rsidP="005851A9">
      <w:pPr>
        <w:rPr>
          <w:rFonts w:asciiTheme="minorHAnsi" w:hAnsiTheme="minorHAnsi" w:cstheme="minorHAnsi"/>
          <w:sz w:val="22"/>
          <w:szCs w:val="22"/>
          <w:lang w:val="en-GB"/>
        </w:rPr>
      </w:pPr>
    </w:p>
    <w:p w14:paraId="671E48C1" w14:textId="77777777" w:rsidR="003A6E4D" w:rsidRPr="00EA4839" w:rsidRDefault="00831E03" w:rsidP="00052DA9">
      <w:pPr>
        <w:numPr>
          <w:ilvl w:val="0"/>
          <w:numId w:val="9"/>
        </w:numPr>
        <w:tabs>
          <w:tab w:val="num" w:pos="720"/>
        </w:tabs>
        <w:ind w:left="426" w:hanging="426"/>
        <w:rPr>
          <w:rFonts w:asciiTheme="minorHAnsi" w:hAnsiTheme="minorHAnsi" w:cstheme="minorHAnsi"/>
          <w:sz w:val="22"/>
          <w:szCs w:val="22"/>
          <w:lang w:val="en-GB"/>
        </w:rPr>
      </w:pPr>
      <w:r w:rsidRPr="00EA4839">
        <w:rPr>
          <w:rFonts w:asciiTheme="minorHAnsi" w:hAnsiTheme="minorHAnsi" w:cstheme="minorHAnsi"/>
          <w:sz w:val="22"/>
          <w:szCs w:val="22"/>
          <w:lang w:val="en-GB"/>
        </w:rPr>
        <w:t xml:space="preserve">There is </w:t>
      </w:r>
      <w:r w:rsidR="00E82351" w:rsidRPr="00EA4839">
        <w:rPr>
          <w:rFonts w:asciiTheme="minorHAnsi" w:hAnsiTheme="minorHAnsi" w:cstheme="minorHAnsi"/>
          <w:sz w:val="22"/>
          <w:szCs w:val="22"/>
          <w:lang w:val="en-GB"/>
        </w:rPr>
        <w:t xml:space="preserve">thus </w:t>
      </w:r>
      <w:r w:rsidRPr="00EA4839">
        <w:rPr>
          <w:rFonts w:asciiTheme="minorHAnsi" w:hAnsiTheme="minorHAnsi" w:cstheme="minorHAnsi"/>
          <w:sz w:val="22"/>
          <w:szCs w:val="22"/>
          <w:lang w:val="en-GB"/>
        </w:rPr>
        <w:t xml:space="preserve">a </w:t>
      </w:r>
      <w:r w:rsidRPr="00EA4839">
        <w:rPr>
          <w:rFonts w:asciiTheme="minorHAnsi" w:hAnsiTheme="minorHAnsi" w:cstheme="minorHAnsi"/>
          <w:i/>
          <w:sz w:val="22"/>
          <w:szCs w:val="22"/>
          <w:lang w:val="en-GB"/>
        </w:rPr>
        <w:t xml:space="preserve">strong case for mainstreaming climate change into all </w:t>
      </w:r>
      <w:r w:rsidR="00EA4839">
        <w:rPr>
          <w:rFonts w:asciiTheme="minorHAnsi" w:hAnsiTheme="minorHAnsi" w:cstheme="minorHAnsi"/>
          <w:i/>
          <w:sz w:val="22"/>
          <w:szCs w:val="22"/>
          <w:lang w:val="en-GB"/>
        </w:rPr>
        <w:t xml:space="preserve">dimensions of </w:t>
      </w:r>
      <w:r w:rsidRPr="00EA4839">
        <w:rPr>
          <w:rFonts w:asciiTheme="minorHAnsi" w:hAnsiTheme="minorHAnsi" w:cstheme="minorHAnsi"/>
          <w:i/>
          <w:sz w:val="22"/>
          <w:szCs w:val="22"/>
          <w:lang w:val="en-GB"/>
        </w:rPr>
        <w:t>development planning</w:t>
      </w:r>
      <w:r w:rsidRPr="00EA4839">
        <w:rPr>
          <w:rFonts w:asciiTheme="minorHAnsi" w:hAnsiTheme="minorHAnsi" w:cstheme="minorHAnsi"/>
          <w:sz w:val="22"/>
          <w:szCs w:val="22"/>
          <w:lang w:val="en-GB"/>
        </w:rPr>
        <w:t xml:space="preserve">, both at </w:t>
      </w:r>
      <w:r w:rsidR="00EA4839">
        <w:rPr>
          <w:rFonts w:asciiTheme="minorHAnsi" w:hAnsiTheme="minorHAnsi" w:cstheme="minorHAnsi"/>
          <w:sz w:val="22"/>
          <w:szCs w:val="22"/>
          <w:lang w:val="en-GB"/>
        </w:rPr>
        <w:t>national and sector</w:t>
      </w:r>
      <w:r w:rsidRPr="00EA4839">
        <w:rPr>
          <w:rFonts w:asciiTheme="minorHAnsi" w:hAnsiTheme="minorHAnsi" w:cstheme="minorHAnsi"/>
          <w:sz w:val="22"/>
          <w:szCs w:val="22"/>
          <w:lang w:val="en-GB"/>
        </w:rPr>
        <w:t xml:space="preserve"> levels and in local development</w:t>
      </w:r>
      <w:r w:rsidR="00E82351" w:rsidRPr="00EA4839">
        <w:rPr>
          <w:rFonts w:asciiTheme="minorHAnsi" w:hAnsiTheme="minorHAnsi" w:cstheme="minorHAnsi"/>
          <w:sz w:val="22"/>
          <w:szCs w:val="22"/>
          <w:lang w:val="en-GB"/>
        </w:rPr>
        <w:t xml:space="preserve"> (</w:t>
      </w:r>
      <w:r w:rsidR="003A66BE" w:rsidRPr="007D0D46">
        <w:rPr>
          <w:rFonts w:asciiTheme="minorHAnsi" w:hAnsiTheme="minorHAnsi" w:cstheme="minorHAnsi"/>
          <w:sz w:val="22"/>
          <w:szCs w:val="22"/>
          <w:lang w:val="en-GB"/>
        </w:rPr>
        <w:t xml:space="preserve">World Bank </w:t>
      </w:r>
      <w:proofErr w:type="spellStart"/>
      <w:r w:rsidR="003A66BE" w:rsidRPr="007D0D46">
        <w:rPr>
          <w:rFonts w:asciiTheme="minorHAnsi" w:hAnsiTheme="minorHAnsi" w:cstheme="minorHAnsi"/>
          <w:sz w:val="22"/>
          <w:szCs w:val="22"/>
          <w:lang w:val="en-GB"/>
        </w:rPr>
        <w:t>n.d.</w:t>
      </w:r>
      <w:proofErr w:type="spellEnd"/>
      <w:r w:rsidR="003A66BE" w:rsidRPr="007D0D46">
        <w:rPr>
          <w:rFonts w:asciiTheme="minorHAnsi" w:hAnsiTheme="minorHAnsi" w:cstheme="minorHAnsi"/>
          <w:sz w:val="22"/>
          <w:szCs w:val="22"/>
          <w:lang w:val="en-GB"/>
        </w:rPr>
        <w:t xml:space="preserve"> Guidance Note</w:t>
      </w:r>
      <w:r w:rsidR="001A348C">
        <w:rPr>
          <w:rFonts w:asciiTheme="minorHAnsi" w:hAnsiTheme="minorHAnsi" w:cstheme="minorHAnsi"/>
          <w:sz w:val="22"/>
          <w:szCs w:val="22"/>
          <w:lang w:val="en-GB"/>
        </w:rPr>
        <w:t xml:space="preserve"> #</w:t>
      </w:r>
      <w:r w:rsidR="003A66BE" w:rsidRPr="007D0D46">
        <w:rPr>
          <w:rFonts w:asciiTheme="minorHAnsi" w:hAnsiTheme="minorHAnsi" w:cstheme="minorHAnsi"/>
          <w:sz w:val="22"/>
          <w:szCs w:val="22"/>
          <w:lang w:val="en-GB"/>
        </w:rPr>
        <w:t>4</w:t>
      </w:r>
      <w:r w:rsidR="003A66BE">
        <w:rPr>
          <w:rFonts w:asciiTheme="minorHAnsi" w:hAnsiTheme="minorHAnsi" w:cstheme="minorHAnsi"/>
          <w:sz w:val="22"/>
          <w:szCs w:val="22"/>
          <w:lang w:val="en-GB"/>
        </w:rPr>
        <w:t xml:space="preserve">, </w:t>
      </w:r>
      <w:r w:rsidR="00F16A5E" w:rsidRPr="00EA4839">
        <w:rPr>
          <w:rFonts w:asciiTheme="minorHAnsi" w:hAnsiTheme="minorHAnsi" w:cstheme="minorHAnsi"/>
          <w:sz w:val="22"/>
          <w:szCs w:val="22"/>
          <w:lang w:val="en-GB"/>
        </w:rPr>
        <w:t xml:space="preserve">Burton &amp; van </w:t>
      </w:r>
      <w:proofErr w:type="spellStart"/>
      <w:r w:rsidR="00F16A5E" w:rsidRPr="00EA4839">
        <w:rPr>
          <w:rFonts w:asciiTheme="minorHAnsi" w:hAnsiTheme="minorHAnsi" w:cstheme="minorHAnsi"/>
          <w:sz w:val="22"/>
          <w:szCs w:val="22"/>
          <w:lang w:val="en-GB"/>
        </w:rPr>
        <w:t>Aaalst</w:t>
      </w:r>
      <w:proofErr w:type="spellEnd"/>
      <w:r w:rsidR="00F16A5E" w:rsidRPr="00EA4839">
        <w:rPr>
          <w:rFonts w:asciiTheme="minorHAnsi" w:hAnsiTheme="minorHAnsi" w:cstheme="minorHAnsi"/>
          <w:sz w:val="22"/>
          <w:szCs w:val="22"/>
          <w:lang w:val="en-GB"/>
        </w:rPr>
        <w:t xml:space="preserve"> 2004, </w:t>
      </w:r>
      <w:r w:rsidR="003A66BE" w:rsidRPr="00EA4839">
        <w:rPr>
          <w:rFonts w:asciiTheme="minorHAnsi" w:hAnsiTheme="minorHAnsi" w:cstheme="minorHAnsi"/>
          <w:sz w:val="22"/>
          <w:szCs w:val="22"/>
          <w:lang w:val="en-GB"/>
        </w:rPr>
        <w:t>Klein et al 2005, OECD 2009a</w:t>
      </w:r>
      <w:r w:rsidR="003A66BE">
        <w:rPr>
          <w:rFonts w:asciiTheme="minorHAnsi" w:hAnsiTheme="minorHAnsi" w:cstheme="minorHAnsi"/>
          <w:sz w:val="22"/>
          <w:szCs w:val="22"/>
          <w:lang w:val="en-GB"/>
        </w:rPr>
        <w:t xml:space="preserve">, </w:t>
      </w:r>
      <w:proofErr w:type="spellStart"/>
      <w:r w:rsidR="00923D7A" w:rsidRPr="00EA4839">
        <w:rPr>
          <w:rFonts w:asciiTheme="minorHAnsi" w:hAnsiTheme="minorHAnsi" w:cstheme="minorHAnsi"/>
          <w:sz w:val="22"/>
          <w:szCs w:val="22"/>
          <w:lang w:val="en-GB"/>
        </w:rPr>
        <w:t>F</w:t>
      </w:r>
      <w:r w:rsidR="003A66BE">
        <w:rPr>
          <w:rFonts w:asciiTheme="minorHAnsi" w:hAnsiTheme="minorHAnsi" w:cstheme="minorHAnsi"/>
          <w:sz w:val="22"/>
          <w:szCs w:val="22"/>
          <w:lang w:val="en-GB"/>
        </w:rPr>
        <w:t>ankhauser</w:t>
      </w:r>
      <w:proofErr w:type="spellEnd"/>
      <w:r w:rsidR="003A66BE">
        <w:rPr>
          <w:rFonts w:asciiTheme="minorHAnsi" w:hAnsiTheme="minorHAnsi" w:cstheme="minorHAnsi"/>
          <w:sz w:val="22"/>
          <w:szCs w:val="22"/>
          <w:lang w:val="en-GB"/>
        </w:rPr>
        <w:t xml:space="preserve"> &amp; Schmidt-</w:t>
      </w:r>
      <w:proofErr w:type="spellStart"/>
      <w:r w:rsidR="003A66BE">
        <w:rPr>
          <w:rFonts w:asciiTheme="minorHAnsi" w:hAnsiTheme="minorHAnsi" w:cstheme="minorHAnsi"/>
          <w:sz w:val="22"/>
          <w:szCs w:val="22"/>
          <w:lang w:val="en-GB"/>
        </w:rPr>
        <w:t>Traub</w:t>
      </w:r>
      <w:proofErr w:type="spellEnd"/>
      <w:r w:rsidR="003A66BE">
        <w:rPr>
          <w:rFonts w:asciiTheme="minorHAnsi" w:hAnsiTheme="minorHAnsi" w:cstheme="minorHAnsi"/>
          <w:sz w:val="22"/>
          <w:szCs w:val="22"/>
          <w:lang w:val="en-GB"/>
        </w:rPr>
        <w:t xml:space="preserve"> 2010</w:t>
      </w:r>
      <w:r w:rsidR="00E82351" w:rsidRPr="00EA4839">
        <w:rPr>
          <w:rFonts w:asciiTheme="minorHAnsi" w:hAnsiTheme="minorHAnsi" w:cstheme="minorHAnsi"/>
          <w:sz w:val="22"/>
          <w:szCs w:val="22"/>
          <w:lang w:val="en-GB"/>
        </w:rPr>
        <w:t xml:space="preserve">). </w:t>
      </w:r>
      <w:r w:rsidR="006746C2" w:rsidRPr="00EA4839">
        <w:rPr>
          <w:rFonts w:asciiTheme="minorHAnsi" w:hAnsiTheme="minorHAnsi" w:cstheme="minorHAnsi"/>
          <w:sz w:val="22"/>
          <w:szCs w:val="22"/>
          <w:lang w:val="en-GB"/>
        </w:rPr>
        <w:t xml:space="preserve">Adaptation and mitigation projects </w:t>
      </w:r>
      <w:r w:rsidR="00AF1148" w:rsidRPr="00EA4839">
        <w:rPr>
          <w:rFonts w:asciiTheme="minorHAnsi" w:hAnsiTheme="minorHAnsi" w:cstheme="minorHAnsi"/>
          <w:sz w:val="22"/>
          <w:szCs w:val="22"/>
          <w:lang w:val="en-GB"/>
        </w:rPr>
        <w:t xml:space="preserve">and measures </w:t>
      </w:r>
      <w:r w:rsidR="006746C2" w:rsidRPr="00EA4839">
        <w:rPr>
          <w:rFonts w:asciiTheme="minorHAnsi" w:hAnsiTheme="minorHAnsi" w:cstheme="minorHAnsi"/>
          <w:sz w:val="22"/>
          <w:szCs w:val="22"/>
          <w:lang w:val="en-GB"/>
        </w:rPr>
        <w:t>will not disappear but are likely to be more effective and efficient if ‘nested’ within wider strategies and programmes</w:t>
      </w:r>
      <w:r w:rsidR="00923D7A" w:rsidRPr="00EA4839">
        <w:rPr>
          <w:rFonts w:asciiTheme="minorHAnsi" w:hAnsiTheme="minorHAnsi" w:cstheme="minorHAnsi"/>
          <w:sz w:val="22"/>
          <w:szCs w:val="22"/>
          <w:lang w:val="en-GB"/>
        </w:rPr>
        <w:t xml:space="preserve"> and decided in the framework of wider development policies (</w:t>
      </w:r>
      <w:r w:rsidR="00AF1148" w:rsidRPr="00EA4839">
        <w:rPr>
          <w:rFonts w:asciiTheme="minorHAnsi" w:hAnsiTheme="minorHAnsi" w:cstheme="minorHAnsi"/>
          <w:sz w:val="22"/>
          <w:szCs w:val="22"/>
          <w:lang w:val="en-GB"/>
        </w:rPr>
        <w:t xml:space="preserve">Burton &amp; van Aalst 2004, </w:t>
      </w:r>
      <w:proofErr w:type="spellStart"/>
      <w:r w:rsidR="00923D7A" w:rsidRPr="00EA4839">
        <w:rPr>
          <w:rFonts w:asciiTheme="minorHAnsi" w:hAnsiTheme="minorHAnsi" w:cstheme="minorHAnsi"/>
          <w:sz w:val="22"/>
          <w:szCs w:val="22"/>
          <w:lang w:val="en-GB"/>
        </w:rPr>
        <w:t>Fankhauser</w:t>
      </w:r>
      <w:proofErr w:type="spellEnd"/>
      <w:r w:rsidR="00923D7A" w:rsidRPr="00EA4839">
        <w:rPr>
          <w:rFonts w:asciiTheme="minorHAnsi" w:hAnsiTheme="minorHAnsi" w:cstheme="minorHAnsi"/>
          <w:sz w:val="22"/>
          <w:szCs w:val="22"/>
          <w:lang w:val="en-GB"/>
        </w:rPr>
        <w:t xml:space="preserve"> &amp; Schmidt-</w:t>
      </w:r>
      <w:proofErr w:type="spellStart"/>
      <w:r w:rsidR="00923D7A" w:rsidRPr="00EA4839">
        <w:rPr>
          <w:rFonts w:asciiTheme="minorHAnsi" w:hAnsiTheme="minorHAnsi" w:cstheme="minorHAnsi"/>
          <w:sz w:val="22"/>
          <w:szCs w:val="22"/>
          <w:lang w:val="en-GB"/>
        </w:rPr>
        <w:t>Traub</w:t>
      </w:r>
      <w:proofErr w:type="spellEnd"/>
      <w:r w:rsidR="00923D7A" w:rsidRPr="00EA4839">
        <w:rPr>
          <w:rFonts w:asciiTheme="minorHAnsi" w:hAnsiTheme="minorHAnsi" w:cstheme="minorHAnsi"/>
          <w:sz w:val="22"/>
          <w:szCs w:val="22"/>
          <w:lang w:val="en-GB"/>
        </w:rPr>
        <w:t xml:space="preserve"> 2010)</w:t>
      </w:r>
      <w:r w:rsidR="006746C2" w:rsidRPr="00EA4839">
        <w:rPr>
          <w:rFonts w:asciiTheme="minorHAnsi" w:hAnsiTheme="minorHAnsi" w:cstheme="minorHAnsi"/>
          <w:sz w:val="22"/>
          <w:szCs w:val="22"/>
          <w:lang w:val="en-GB"/>
        </w:rPr>
        <w:t>.</w:t>
      </w:r>
      <w:r w:rsidR="0037757F" w:rsidRPr="00EA4839">
        <w:rPr>
          <w:rFonts w:asciiTheme="minorHAnsi" w:hAnsiTheme="minorHAnsi" w:cstheme="minorHAnsi"/>
          <w:sz w:val="22"/>
          <w:szCs w:val="22"/>
          <w:lang w:val="en-GB"/>
        </w:rPr>
        <w:t xml:space="preserve"> </w:t>
      </w:r>
      <w:r w:rsidR="00FD748F">
        <w:rPr>
          <w:rFonts w:asciiTheme="minorHAnsi" w:hAnsiTheme="minorHAnsi" w:cstheme="minorHAnsi"/>
          <w:sz w:val="22"/>
          <w:szCs w:val="22"/>
          <w:lang w:val="en-GB"/>
        </w:rPr>
        <w:t>A</w:t>
      </w:r>
      <w:r w:rsidR="00FD748F" w:rsidRPr="00EA4839">
        <w:rPr>
          <w:rFonts w:asciiTheme="minorHAnsi" w:hAnsiTheme="minorHAnsi" w:cstheme="minorHAnsi"/>
          <w:sz w:val="22"/>
          <w:szCs w:val="22"/>
          <w:lang w:val="en-GB"/>
        </w:rPr>
        <w:t>s there is limited scope for identifying policies and measures that address climate change only</w:t>
      </w:r>
      <w:r w:rsidR="00FD748F">
        <w:rPr>
          <w:rFonts w:asciiTheme="minorHAnsi" w:hAnsiTheme="minorHAnsi" w:cstheme="minorHAnsi"/>
          <w:sz w:val="22"/>
          <w:szCs w:val="22"/>
          <w:lang w:val="en-GB"/>
        </w:rPr>
        <w:t>, e</w:t>
      </w:r>
      <w:r w:rsidR="00AF1148" w:rsidRPr="00EA4839">
        <w:rPr>
          <w:rFonts w:asciiTheme="minorHAnsi" w:hAnsiTheme="minorHAnsi" w:cstheme="minorHAnsi"/>
          <w:sz w:val="22"/>
          <w:szCs w:val="22"/>
          <w:lang w:val="en-GB"/>
        </w:rPr>
        <w:t>ven standalone national adaptation policies and strategies may not be justified</w:t>
      </w:r>
      <w:r w:rsidR="00FD748F">
        <w:rPr>
          <w:rFonts w:asciiTheme="minorHAnsi" w:hAnsiTheme="minorHAnsi" w:cstheme="minorHAnsi"/>
          <w:sz w:val="22"/>
          <w:szCs w:val="22"/>
          <w:lang w:val="en-GB"/>
        </w:rPr>
        <w:t xml:space="preserve"> (Burton &amp; van Aalst 2004</w:t>
      </w:r>
      <w:r w:rsidR="00AF1148" w:rsidRPr="00EA4839">
        <w:rPr>
          <w:rFonts w:asciiTheme="minorHAnsi" w:hAnsiTheme="minorHAnsi" w:cstheme="minorHAnsi"/>
          <w:sz w:val="22"/>
          <w:szCs w:val="22"/>
          <w:lang w:val="en-GB"/>
        </w:rPr>
        <w:t>)</w:t>
      </w:r>
      <w:r w:rsidR="00FD748F">
        <w:rPr>
          <w:rFonts w:asciiTheme="minorHAnsi" w:hAnsiTheme="minorHAnsi" w:cstheme="minorHAnsi"/>
          <w:sz w:val="22"/>
          <w:szCs w:val="22"/>
          <w:lang w:val="en-GB"/>
        </w:rPr>
        <w:t xml:space="preserve"> – </w:t>
      </w:r>
      <w:r w:rsidR="00FD748F" w:rsidRPr="00FD748F">
        <w:rPr>
          <w:rFonts w:asciiTheme="minorHAnsi" w:hAnsiTheme="minorHAnsi" w:cstheme="minorHAnsi"/>
          <w:sz w:val="22"/>
          <w:szCs w:val="22"/>
          <w:lang w:val="en-GB"/>
        </w:rPr>
        <w:t>unless they focus on climate change</w:t>
      </w:r>
      <w:r w:rsidR="00FD748F">
        <w:rPr>
          <w:rFonts w:asciiTheme="minorHAnsi" w:hAnsiTheme="minorHAnsi" w:cstheme="minorHAnsi"/>
          <w:sz w:val="22"/>
          <w:szCs w:val="22"/>
          <w:lang w:val="en-GB"/>
        </w:rPr>
        <w:t>–</w:t>
      </w:r>
      <w:r w:rsidR="00FD748F" w:rsidRPr="00FD748F">
        <w:rPr>
          <w:rFonts w:asciiTheme="minorHAnsi" w:hAnsiTheme="minorHAnsi" w:cstheme="minorHAnsi"/>
          <w:sz w:val="22"/>
          <w:szCs w:val="22"/>
          <w:lang w:val="en-GB"/>
        </w:rPr>
        <w:t>development linkages and pave the way for mainstreaming</w:t>
      </w:r>
      <w:r w:rsidR="00AF1148" w:rsidRPr="00EA4839">
        <w:rPr>
          <w:rFonts w:asciiTheme="minorHAnsi" w:hAnsiTheme="minorHAnsi" w:cstheme="minorHAnsi"/>
          <w:sz w:val="22"/>
          <w:szCs w:val="22"/>
          <w:lang w:val="en-GB"/>
        </w:rPr>
        <w:t>.</w:t>
      </w:r>
    </w:p>
    <w:p w14:paraId="0FD9FA52" w14:textId="77777777" w:rsidR="00F16A5E" w:rsidRPr="00052DA9" w:rsidRDefault="00F16A5E" w:rsidP="00F16A5E">
      <w:pPr>
        <w:rPr>
          <w:rFonts w:asciiTheme="minorHAnsi" w:hAnsiTheme="minorHAnsi" w:cstheme="minorHAnsi"/>
          <w:sz w:val="22"/>
          <w:szCs w:val="22"/>
          <w:lang w:val="en-GB"/>
        </w:rPr>
      </w:pPr>
    </w:p>
    <w:p w14:paraId="3864C5F9" w14:textId="0228500B" w:rsidR="00130DED" w:rsidRDefault="00130DED" w:rsidP="000A1583">
      <w:pPr>
        <w:numPr>
          <w:ilvl w:val="0"/>
          <w:numId w:val="9"/>
        </w:numPr>
        <w:ind w:left="426" w:hanging="426"/>
        <w:rPr>
          <w:rFonts w:asciiTheme="minorHAnsi" w:hAnsiTheme="minorHAnsi" w:cstheme="minorHAnsi"/>
          <w:sz w:val="22"/>
          <w:szCs w:val="22"/>
          <w:lang w:val="en-GB"/>
        </w:rPr>
      </w:pPr>
      <w:r w:rsidRPr="00130DED">
        <w:rPr>
          <w:rFonts w:asciiTheme="minorHAnsi" w:hAnsiTheme="minorHAnsi" w:cstheme="minorHAnsi"/>
          <w:i/>
          <w:sz w:val="22"/>
          <w:szCs w:val="22"/>
          <w:lang w:val="en-GB"/>
        </w:rPr>
        <w:t>Mainstreaming</w:t>
      </w:r>
      <w:r w:rsidRPr="00130DED">
        <w:rPr>
          <w:rFonts w:asciiTheme="minorHAnsi" w:hAnsiTheme="minorHAnsi" w:cstheme="minorHAnsi"/>
          <w:sz w:val="22"/>
          <w:szCs w:val="22"/>
          <w:lang w:val="en-GB"/>
        </w:rPr>
        <w:t xml:space="preserve"> is the informed integration of a relevant value, theme or concern into the decisions of institutions that drive national, local and </w:t>
      </w:r>
      <w:r w:rsidR="00BE5AE9">
        <w:rPr>
          <w:rFonts w:asciiTheme="minorHAnsi" w:hAnsiTheme="minorHAnsi" w:cstheme="minorHAnsi"/>
          <w:sz w:val="22"/>
          <w:szCs w:val="22"/>
          <w:lang w:val="en-GB"/>
        </w:rPr>
        <w:t>sector</w:t>
      </w:r>
      <w:r w:rsidRPr="00130DED">
        <w:rPr>
          <w:rFonts w:asciiTheme="minorHAnsi" w:hAnsiTheme="minorHAnsi" w:cstheme="minorHAnsi"/>
          <w:sz w:val="22"/>
          <w:szCs w:val="22"/>
          <w:lang w:val="en-GB"/>
        </w:rPr>
        <w:t xml:space="preserve"> development policy, rule</w:t>
      </w:r>
      <w:r w:rsidR="00490DB0">
        <w:rPr>
          <w:rFonts w:asciiTheme="minorHAnsi" w:hAnsiTheme="minorHAnsi" w:cstheme="minorHAnsi"/>
          <w:sz w:val="22"/>
          <w:szCs w:val="22"/>
          <w:lang w:val="en-GB"/>
        </w:rPr>
        <w:t>s, plans, investment and action</w:t>
      </w:r>
      <w:r w:rsidR="00955E17">
        <w:rPr>
          <w:rFonts w:asciiTheme="minorHAnsi" w:hAnsiTheme="minorHAnsi" w:cstheme="minorHAnsi"/>
          <w:sz w:val="22"/>
          <w:szCs w:val="22"/>
          <w:lang w:val="en-GB"/>
        </w:rPr>
        <w:t xml:space="preserve"> </w:t>
      </w:r>
      <w:r w:rsidR="00955E17" w:rsidRPr="00130DED">
        <w:rPr>
          <w:rFonts w:asciiTheme="minorHAnsi" w:hAnsiTheme="minorHAnsi" w:cstheme="minorHAnsi"/>
          <w:sz w:val="22"/>
          <w:szCs w:val="22"/>
          <w:lang w:val="en-GB"/>
        </w:rPr>
        <w:t xml:space="preserve">(adapted from </w:t>
      </w:r>
      <w:proofErr w:type="spellStart"/>
      <w:r w:rsidR="00955E17" w:rsidRPr="00EA6AC9">
        <w:rPr>
          <w:rFonts w:asciiTheme="minorHAnsi" w:hAnsiTheme="minorHAnsi" w:cstheme="minorHAnsi"/>
          <w:sz w:val="22"/>
          <w:szCs w:val="22"/>
          <w:lang w:val="en-GB"/>
        </w:rPr>
        <w:t>Dalal</w:t>
      </w:r>
      <w:proofErr w:type="spellEnd"/>
      <w:r w:rsidR="00955E17" w:rsidRPr="00EA6AC9">
        <w:rPr>
          <w:rFonts w:asciiTheme="minorHAnsi" w:hAnsiTheme="minorHAnsi" w:cstheme="minorHAnsi"/>
          <w:sz w:val="22"/>
          <w:szCs w:val="22"/>
          <w:lang w:val="en-GB"/>
        </w:rPr>
        <w:t>-Clayton &amp; Bass 2009</w:t>
      </w:r>
      <w:r w:rsidR="00955E17" w:rsidRPr="00130DED">
        <w:rPr>
          <w:rFonts w:asciiTheme="minorHAnsi" w:hAnsiTheme="minorHAnsi" w:cstheme="minorHAnsi"/>
          <w:sz w:val="22"/>
          <w:szCs w:val="22"/>
          <w:lang w:val="en-GB"/>
        </w:rPr>
        <w:t>)</w:t>
      </w:r>
      <w:r w:rsidRPr="00130DED">
        <w:rPr>
          <w:rFonts w:asciiTheme="minorHAnsi" w:hAnsiTheme="minorHAnsi" w:cstheme="minorHAnsi"/>
          <w:sz w:val="22"/>
          <w:szCs w:val="22"/>
          <w:lang w:val="en-GB"/>
        </w:rPr>
        <w:t>. It can be seen as a long-term, iterative process aimed at transforming ideas and, even more importantly, transforming policies and practices – for the purpose of promoting desired developmental outcomes and supporting the identification and implementation of integrated solutions to human problems. Various themes can be mainstreamed in development policies including environment, climate change adaptation and mitigation, gender,</w:t>
      </w:r>
      <w:r w:rsidR="005851A9">
        <w:rPr>
          <w:rFonts w:asciiTheme="minorHAnsi" w:hAnsiTheme="minorHAnsi" w:cstheme="minorHAnsi"/>
          <w:sz w:val="22"/>
          <w:szCs w:val="22"/>
          <w:lang w:val="en-GB"/>
        </w:rPr>
        <w:t xml:space="preserve"> governance, human rights</w:t>
      </w:r>
      <w:proofErr w:type="gramStart"/>
      <w:r w:rsidR="005851A9">
        <w:rPr>
          <w:rFonts w:asciiTheme="minorHAnsi" w:hAnsiTheme="minorHAnsi" w:cstheme="minorHAnsi"/>
          <w:sz w:val="22"/>
          <w:szCs w:val="22"/>
          <w:lang w:val="en-GB"/>
        </w:rPr>
        <w:t>, ...</w:t>
      </w:r>
      <w:proofErr w:type="gramEnd"/>
    </w:p>
    <w:p w14:paraId="5F935E28" w14:textId="77777777" w:rsidR="005851A9" w:rsidRDefault="005851A9" w:rsidP="005851A9">
      <w:pPr>
        <w:rPr>
          <w:rFonts w:asciiTheme="minorHAnsi" w:hAnsiTheme="minorHAnsi" w:cstheme="minorHAnsi"/>
          <w:sz w:val="22"/>
          <w:szCs w:val="22"/>
          <w:lang w:val="en-GB"/>
        </w:rPr>
      </w:pPr>
    </w:p>
    <w:p w14:paraId="09439E9B" w14:textId="5A2E7D23" w:rsidR="005851A9" w:rsidRPr="00130DED" w:rsidRDefault="005851A9" w:rsidP="000A1583">
      <w:pPr>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Environment mainstreaming</w:t>
      </w:r>
      <w:r>
        <w:rPr>
          <w:rFonts w:asciiTheme="minorHAnsi" w:hAnsiTheme="minorHAnsi" w:cstheme="minorHAnsi"/>
          <w:sz w:val="22"/>
          <w:szCs w:val="22"/>
          <w:lang w:val="en-GB"/>
        </w:rPr>
        <w:t xml:space="preserve"> </w:t>
      </w:r>
      <w:r w:rsidR="006D75A6">
        <w:rPr>
          <w:rFonts w:asciiTheme="minorHAnsi" w:hAnsiTheme="minorHAnsi" w:cstheme="minorHAnsi"/>
          <w:sz w:val="22"/>
          <w:szCs w:val="22"/>
          <w:lang w:val="en-GB"/>
        </w:rPr>
        <w:t xml:space="preserve">is </w:t>
      </w:r>
      <w:r w:rsidR="006D75A6" w:rsidRPr="00D42FA2">
        <w:rPr>
          <w:rFonts w:asciiTheme="minorHAnsi" w:hAnsiTheme="minorHAnsi" w:cstheme="minorHAnsi"/>
          <w:i/>
          <w:sz w:val="22"/>
          <w:szCs w:val="22"/>
          <w:lang w:val="en-GB"/>
        </w:rPr>
        <w:t>‘the informed inclusion of relevant environmental concerns into the decisions of institutions that drive national, local and sectoral development policy, rules, plans, investment and action’</w:t>
      </w:r>
      <w:r w:rsidR="006D75A6">
        <w:rPr>
          <w:rFonts w:asciiTheme="minorHAnsi" w:hAnsiTheme="minorHAnsi" w:cstheme="minorHAnsi"/>
          <w:sz w:val="22"/>
          <w:szCs w:val="22"/>
          <w:lang w:val="en-GB"/>
        </w:rPr>
        <w:t xml:space="preserve"> (</w:t>
      </w:r>
      <w:proofErr w:type="spellStart"/>
      <w:r w:rsidR="006D75A6">
        <w:rPr>
          <w:rFonts w:asciiTheme="minorHAnsi" w:hAnsiTheme="minorHAnsi" w:cstheme="minorHAnsi"/>
          <w:sz w:val="22"/>
          <w:szCs w:val="22"/>
          <w:lang w:val="en-GB"/>
        </w:rPr>
        <w:t>Dalal</w:t>
      </w:r>
      <w:proofErr w:type="spellEnd"/>
      <w:r w:rsidR="006D75A6">
        <w:rPr>
          <w:rFonts w:asciiTheme="minorHAnsi" w:hAnsiTheme="minorHAnsi" w:cstheme="minorHAnsi"/>
          <w:sz w:val="22"/>
          <w:szCs w:val="22"/>
          <w:lang w:val="en-GB"/>
        </w:rPr>
        <w:t>-Clayton and Bass, 2009).</w:t>
      </w:r>
      <w:r w:rsidR="00D42FA2">
        <w:rPr>
          <w:rFonts w:asciiTheme="minorHAnsi" w:hAnsiTheme="minorHAnsi" w:cstheme="minorHAnsi"/>
          <w:sz w:val="22"/>
          <w:szCs w:val="22"/>
          <w:lang w:val="en-GB"/>
        </w:rPr>
        <w:t xml:space="preserve"> The UNDP-UNEP Poverty Environment Initiative work with the concept of ‘poverty-environment mainstreaming’, highlighting the poverty dimension, and propose the following definition: </w:t>
      </w:r>
      <w:r w:rsidR="00D42FA2">
        <w:rPr>
          <w:rFonts w:asciiTheme="minorHAnsi" w:hAnsiTheme="minorHAnsi" w:cstheme="minorHAnsi"/>
          <w:i/>
          <w:sz w:val="22"/>
          <w:szCs w:val="22"/>
          <w:lang w:val="en-GB"/>
        </w:rPr>
        <w:t>‘The iterative process of integrating poverty-environment linkages into policymaking, budgeting and implementation processes at national, sector and subnational levels. It is a multi-year, multi-stakeholder effort that entails working with government actors (head of state’s office, environment, finance and planning bodies, sector and sub-national bodies, political parties and parliament, national statistics office and judicial system), non-governmental actors (civil society, academia, business and industry, general public and communities, and the media) and development actors’</w:t>
      </w:r>
      <w:r w:rsidR="00D42FA2">
        <w:rPr>
          <w:rFonts w:asciiTheme="minorHAnsi" w:hAnsiTheme="minorHAnsi" w:cstheme="minorHAnsi"/>
          <w:sz w:val="22"/>
          <w:szCs w:val="22"/>
          <w:lang w:val="en-GB"/>
        </w:rPr>
        <w:t xml:space="preserve"> (UNDP-UNEP, 2009).</w:t>
      </w:r>
    </w:p>
    <w:p w14:paraId="0D0BC56A" w14:textId="77777777" w:rsidR="00130DED" w:rsidRPr="00130DED" w:rsidRDefault="00130DED" w:rsidP="000A1583">
      <w:pPr>
        <w:rPr>
          <w:rFonts w:asciiTheme="minorHAnsi" w:hAnsiTheme="minorHAnsi" w:cstheme="minorHAnsi"/>
          <w:sz w:val="22"/>
          <w:szCs w:val="22"/>
          <w:lang w:val="en-GB"/>
        </w:rPr>
      </w:pPr>
    </w:p>
    <w:p w14:paraId="6E9D8F75" w14:textId="60703099" w:rsidR="00FD5BDA" w:rsidRPr="00D42FA2" w:rsidRDefault="00130DED" w:rsidP="00D42FA2">
      <w:pPr>
        <w:numPr>
          <w:ilvl w:val="0"/>
          <w:numId w:val="9"/>
        </w:numPr>
        <w:ind w:left="426" w:hanging="426"/>
        <w:rPr>
          <w:rFonts w:asciiTheme="minorHAnsi" w:hAnsiTheme="minorHAnsi" w:cstheme="minorHAnsi"/>
          <w:sz w:val="22"/>
          <w:szCs w:val="22"/>
          <w:lang w:val="en-GB"/>
        </w:rPr>
      </w:pPr>
      <w:r w:rsidRPr="00130DED">
        <w:rPr>
          <w:rFonts w:asciiTheme="minorHAnsi" w:hAnsiTheme="minorHAnsi" w:cstheme="minorHAnsi"/>
          <w:i/>
          <w:sz w:val="22"/>
          <w:szCs w:val="22"/>
          <w:lang w:val="en-GB"/>
        </w:rPr>
        <w:t>Climate change mainstreaming</w:t>
      </w:r>
      <w:r w:rsidRPr="00130DED">
        <w:rPr>
          <w:rFonts w:asciiTheme="minorHAnsi" w:hAnsiTheme="minorHAnsi" w:cstheme="minorHAnsi"/>
          <w:sz w:val="22"/>
          <w:szCs w:val="22"/>
          <w:lang w:val="en-GB"/>
        </w:rPr>
        <w:t xml:space="preserve"> </w:t>
      </w:r>
      <w:r w:rsidR="00490DB0">
        <w:rPr>
          <w:rFonts w:asciiTheme="minorHAnsi" w:hAnsiTheme="minorHAnsi" w:cstheme="minorHAnsi"/>
          <w:sz w:val="22"/>
          <w:szCs w:val="22"/>
          <w:lang w:val="en-GB"/>
        </w:rPr>
        <w:t xml:space="preserve">‘involves </w:t>
      </w:r>
      <w:r w:rsidRPr="00130DED">
        <w:rPr>
          <w:rFonts w:asciiTheme="minorHAnsi" w:hAnsiTheme="minorHAnsi" w:cstheme="minorHAnsi"/>
          <w:sz w:val="22"/>
          <w:szCs w:val="22"/>
          <w:lang w:val="en-GB"/>
        </w:rPr>
        <w:t xml:space="preserve">the integration of policies and measures to address climate change into ongoing </w:t>
      </w:r>
      <w:r w:rsidR="00BE5AE9">
        <w:rPr>
          <w:rFonts w:asciiTheme="minorHAnsi" w:hAnsiTheme="minorHAnsi" w:cstheme="minorHAnsi"/>
          <w:sz w:val="22"/>
          <w:szCs w:val="22"/>
          <w:lang w:val="en-GB"/>
        </w:rPr>
        <w:t>sector</w:t>
      </w:r>
      <w:r w:rsidRPr="00130DED">
        <w:rPr>
          <w:rFonts w:asciiTheme="minorHAnsi" w:hAnsiTheme="minorHAnsi" w:cstheme="minorHAnsi"/>
          <w:sz w:val="22"/>
          <w:szCs w:val="22"/>
          <w:lang w:val="en-GB"/>
        </w:rPr>
        <w:t xml:space="preserve"> and development planning and decision</w:t>
      </w:r>
      <w:r w:rsidR="00671F31">
        <w:rPr>
          <w:rFonts w:asciiTheme="minorHAnsi" w:hAnsiTheme="minorHAnsi" w:cstheme="minorHAnsi"/>
          <w:sz w:val="22"/>
          <w:szCs w:val="22"/>
          <w:lang w:val="en-GB"/>
        </w:rPr>
        <w:t>-</w:t>
      </w:r>
      <w:r w:rsidRPr="00130DED">
        <w:rPr>
          <w:rFonts w:asciiTheme="minorHAnsi" w:hAnsiTheme="minorHAnsi" w:cstheme="minorHAnsi"/>
          <w:sz w:val="22"/>
          <w:szCs w:val="22"/>
          <w:lang w:val="en-GB"/>
        </w:rPr>
        <w:t xml:space="preserve">making, so as to ensure the long-term sustainability of investments as well as </w:t>
      </w:r>
      <w:r w:rsidR="00AB14BA">
        <w:rPr>
          <w:rFonts w:asciiTheme="minorHAnsi" w:hAnsiTheme="minorHAnsi" w:cstheme="minorHAnsi"/>
          <w:sz w:val="22"/>
          <w:szCs w:val="22"/>
          <w:lang w:val="en-GB"/>
        </w:rPr>
        <w:t xml:space="preserve">(...) </w:t>
      </w:r>
      <w:r w:rsidRPr="00130DED">
        <w:rPr>
          <w:rFonts w:asciiTheme="minorHAnsi" w:hAnsiTheme="minorHAnsi" w:cstheme="minorHAnsi"/>
          <w:sz w:val="22"/>
          <w:szCs w:val="22"/>
          <w:lang w:val="en-GB"/>
        </w:rPr>
        <w:t>reduce the sensitivity of development activities to both today’s and tomorrow’s climate’ (Klein et al 2005</w:t>
      </w:r>
      <w:r w:rsidR="00490DB0">
        <w:rPr>
          <w:rFonts w:asciiTheme="minorHAnsi" w:hAnsiTheme="minorHAnsi" w:cstheme="minorHAnsi"/>
          <w:sz w:val="22"/>
          <w:szCs w:val="22"/>
          <w:lang w:val="en-GB"/>
        </w:rPr>
        <w:t>: 584</w:t>
      </w:r>
      <w:r w:rsidRPr="00130DED">
        <w:rPr>
          <w:rFonts w:asciiTheme="minorHAnsi" w:hAnsiTheme="minorHAnsi" w:cstheme="minorHAnsi"/>
          <w:sz w:val="22"/>
          <w:szCs w:val="22"/>
          <w:lang w:val="en-GB"/>
        </w:rPr>
        <w:t>).</w:t>
      </w:r>
      <w:r w:rsidR="00D34E3E">
        <w:rPr>
          <w:rFonts w:asciiTheme="minorHAnsi" w:hAnsiTheme="minorHAnsi" w:cstheme="minorHAnsi"/>
          <w:sz w:val="22"/>
          <w:szCs w:val="22"/>
          <w:lang w:val="en-GB"/>
        </w:rPr>
        <w:t xml:space="preserve"> Climate policies and strategies</w:t>
      </w:r>
      <w:r w:rsidR="00C62867">
        <w:rPr>
          <w:rFonts w:asciiTheme="minorHAnsi" w:hAnsiTheme="minorHAnsi" w:cstheme="minorHAnsi"/>
          <w:sz w:val="22"/>
          <w:szCs w:val="22"/>
          <w:lang w:val="en-GB"/>
        </w:rPr>
        <w:t xml:space="preserve"> should promote </w:t>
      </w:r>
      <w:r w:rsidR="00C834BD">
        <w:rPr>
          <w:rFonts w:asciiTheme="minorHAnsi" w:hAnsiTheme="minorHAnsi" w:cstheme="minorHAnsi"/>
          <w:sz w:val="22"/>
          <w:szCs w:val="22"/>
          <w:lang w:val="en-GB"/>
        </w:rPr>
        <w:t xml:space="preserve">the integration of </w:t>
      </w:r>
      <w:r w:rsidR="00C62867">
        <w:rPr>
          <w:rFonts w:asciiTheme="minorHAnsi" w:hAnsiTheme="minorHAnsi" w:cstheme="minorHAnsi"/>
          <w:sz w:val="22"/>
          <w:szCs w:val="22"/>
          <w:lang w:val="en-GB"/>
        </w:rPr>
        <w:t xml:space="preserve">adaptation and mitigation </w:t>
      </w:r>
      <w:r w:rsidR="00C834BD">
        <w:rPr>
          <w:rFonts w:asciiTheme="minorHAnsi" w:hAnsiTheme="minorHAnsi" w:cstheme="minorHAnsi"/>
          <w:sz w:val="22"/>
          <w:szCs w:val="22"/>
          <w:lang w:val="en-GB"/>
        </w:rPr>
        <w:t xml:space="preserve">into </w:t>
      </w:r>
      <w:r w:rsidR="00C834BD">
        <w:rPr>
          <w:rFonts w:asciiTheme="minorHAnsi" w:hAnsiTheme="minorHAnsi" w:cstheme="minorHAnsi"/>
          <w:sz w:val="22"/>
          <w:szCs w:val="22"/>
          <w:lang w:val="en-GB"/>
        </w:rPr>
        <w:lastRenderedPageBreak/>
        <w:t>development policies, looking for synergies</w:t>
      </w:r>
      <w:r w:rsidR="00D34E3E">
        <w:rPr>
          <w:rFonts w:asciiTheme="minorHAnsi" w:hAnsiTheme="minorHAnsi" w:cstheme="minorHAnsi"/>
          <w:sz w:val="22"/>
          <w:szCs w:val="22"/>
          <w:lang w:val="en-GB"/>
        </w:rPr>
        <w:t xml:space="preserve"> between adaptive and mitigation</w:t>
      </w:r>
      <w:r w:rsidR="00C834BD">
        <w:rPr>
          <w:rFonts w:asciiTheme="minorHAnsi" w:hAnsiTheme="minorHAnsi" w:cstheme="minorHAnsi"/>
          <w:sz w:val="22"/>
          <w:szCs w:val="22"/>
          <w:lang w:val="en-GB"/>
        </w:rPr>
        <w:t xml:space="preserve"> capacity, on the one hand, and development, on the other hand (Klein et al 2005).</w:t>
      </w:r>
      <w:r w:rsidR="00590213">
        <w:rPr>
          <w:rFonts w:asciiTheme="minorHAnsi" w:hAnsiTheme="minorHAnsi" w:cstheme="minorHAnsi"/>
          <w:sz w:val="22"/>
          <w:szCs w:val="22"/>
          <w:lang w:val="en-GB"/>
        </w:rPr>
        <w:t xml:space="preserve"> These synergies can be substantial, reducing transaction costs and promoting</w:t>
      </w:r>
      <w:r w:rsidR="002F3324">
        <w:rPr>
          <w:rFonts w:asciiTheme="minorHAnsi" w:hAnsiTheme="minorHAnsi" w:cstheme="minorHAnsi"/>
          <w:sz w:val="22"/>
          <w:szCs w:val="22"/>
          <w:lang w:val="en-GB"/>
        </w:rPr>
        <w:t xml:space="preserve"> effectiveness,</w:t>
      </w:r>
      <w:r w:rsidR="00590213">
        <w:rPr>
          <w:rFonts w:asciiTheme="minorHAnsi" w:hAnsiTheme="minorHAnsi" w:cstheme="minorHAnsi"/>
          <w:sz w:val="22"/>
          <w:szCs w:val="22"/>
          <w:lang w:val="en-GB"/>
        </w:rPr>
        <w:t xml:space="preserve"> scalability and sound macroeconomic management (</w:t>
      </w:r>
      <w:proofErr w:type="spellStart"/>
      <w:r w:rsidR="00590213">
        <w:rPr>
          <w:rFonts w:asciiTheme="minorHAnsi" w:hAnsiTheme="minorHAnsi" w:cstheme="minorHAnsi"/>
          <w:sz w:val="22"/>
          <w:szCs w:val="22"/>
          <w:lang w:val="en-GB"/>
        </w:rPr>
        <w:t>Fankhauser</w:t>
      </w:r>
      <w:proofErr w:type="spellEnd"/>
      <w:r w:rsidR="00590213">
        <w:rPr>
          <w:rFonts w:asciiTheme="minorHAnsi" w:hAnsiTheme="minorHAnsi" w:cstheme="minorHAnsi"/>
          <w:sz w:val="22"/>
          <w:szCs w:val="22"/>
          <w:lang w:val="en-GB"/>
        </w:rPr>
        <w:t xml:space="preserve"> &amp; Schmidt-</w:t>
      </w:r>
      <w:proofErr w:type="spellStart"/>
      <w:r w:rsidR="00590213">
        <w:rPr>
          <w:rFonts w:asciiTheme="minorHAnsi" w:hAnsiTheme="minorHAnsi" w:cstheme="minorHAnsi"/>
          <w:sz w:val="22"/>
          <w:szCs w:val="22"/>
          <w:lang w:val="en-GB"/>
        </w:rPr>
        <w:t>Traub</w:t>
      </w:r>
      <w:proofErr w:type="spellEnd"/>
      <w:r w:rsidR="00590213">
        <w:rPr>
          <w:rFonts w:asciiTheme="minorHAnsi" w:hAnsiTheme="minorHAnsi" w:cstheme="minorHAnsi"/>
          <w:sz w:val="22"/>
          <w:szCs w:val="22"/>
          <w:lang w:val="en-GB"/>
        </w:rPr>
        <w:t xml:space="preserve"> 2010).</w:t>
      </w:r>
      <w:r w:rsidR="00D42FA2">
        <w:rPr>
          <w:rFonts w:asciiTheme="minorHAnsi" w:hAnsiTheme="minorHAnsi" w:cstheme="minorHAnsi"/>
          <w:sz w:val="22"/>
          <w:szCs w:val="22"/>
          <w:lang w:val="en-GB"/>
        </w:rPr>
        <w:t xml:space="preserve"> </w:t>
      </w:r>
      <w:r w:rsidR="00BD2B57" w:rsidRPr="00D42FA2">
        <w:rPr>
          <w:rFonts w:asciiTheme="minorHAnsi" w:hAnsiTheme="minorHAnsi" w:cstheme="minorHAnsi"/>
          <w:sz w:val="22"/>
          <w:szCs w:val="22"/>
          <w:lang w:val="en-GB"/>
        </w:rPr>
        <w:t>More specifically,</w:t>
      </w:r>
      <w:r w:rsidR="00793B12" w:rsidRPr="00D42FA2">
        <w:rPr>
          <w:rFonts w:asciiTheme="minorHAnsi" w:hAnsiTheme="minorHAnsi" w:cstheme="minorHAnsi"/>
          <w:sz w:val="22"/>
          <w:szCs w:val="22"/>
          <w:lang w:val="en-GB"/>
        </w:rPr>
        <w:t xml:space="preserve"> the</w:t>
      </w:r>
      <w:r w:rsidR="00BD2B57" w:rsidRPr="00D42FA2">
        <w:rPr>
          <w:rFonts w:asciiTheme="minorHAnsi" w:hAnsiTheme="minorHAnsi" w:cstheme="minorHAnsi"/>
          <w:sz w:val="22"/>
          <w:szCs w:val="22"/>
          <w:lang w:val="en-GB"/>
        </w:rPr>
        <w:t xml:space="preserve"> </w:t>
      </w:r>
      <w:r w:rsidR="00FD5BDA" w:rsidRPr="00D42FA2">
        <w:rPr>
          <w:rFonts w:asciiTheme="minorHAnsi" w:hAnsiTheme="minorHAnsi" w:cstheme="minorHAnsi"/>
          <w:i/>
          <w:sz w:val="22"/>
          <w:szCs w:val="22"/>
          <w:lang w:val="en-GB"/>
        </w:rPr>
        <w:t>mainstreaming</w:t>
      </w:r>
      <w:r w:rsidR="00793B12" w:rsidRPr="00D42FA2">
        <w:rPr>
          <w:rFonts w:asciiTheme="minorHAnsi" w:hAnsiTheme="minorHAnsi" w:cstheme="minorHAnsi"/>
          <w:i/>
          <w:sz w:val="22"/>
          <w:szCs w:val="22"/>
          <w:lang w:val="en-GB"/>
        </w:rPr>
        <w:t xml:space="preserve"> of climate change adaptation</w:t>
      </w:r>
      <w:r w:rsidR="00FD5BDA" w:rsidRPr="00D42FA2">
        <w:rPr>
          <w:rFonts w:asciiTheme="minorHAnsi" w:hAnsiTheme="minorHAnsi" w:cstheme="minorHAnsi"/>
          <w:sz w:val="22"/>
          <w:szCs w:val="22"/>
          <w:lang w:val="en-GB"/>
        </w:rPr>
        <w:t xml:space="preserve"> </w:t>
      </w:r>
      <w:r w:rsidR="00334F33" w:rsidRPr="00D42FA2">
        <w:rPr>
          <w:rFonts w:asciiTheme="minorHAnsi" w:hAnsiTheme="minorHAnsi" w:cstheme="minorHAnsi"/>
          <w:sz w:val="22"/>
          <w:szCs w:val="22"/>
          <w:lang w:val="en-GB"/>
        </w:rPr>
        <w:t>is</w:t>
      </w:r>
      <w:r w:rsidR="00FD5BDA" w:rsidRPr="00D42FA2">
        <w:rPr>
          <w:rFonts w:asciiTheme="minorHAnsi" w:hAnsiTheme="minorHAnsi" w:cstheme="minorHAnsi"/>
          <w:sz w:val="22"/>
          <w:szCs w:val="22"/>
          <w:lang w:val="en-GB"/>
        </w:rPr>
        <w:t xml:space="preserve"> defined as ‘the iterative process of integrating considerations</w:t>
      </w:r>
      <w:r w:rsidR="00334F33" w:rsidRPr="00D42FA2">
        <w:rPr>
          <w:rFonts w:asciiTheme="minorHAnsi" w:hAnsiTheme="minorHAnsi" w:cstheme="minorHAnsi"/>
          <w:sz w:val="22"/>
          <w:szCs w:val="22"/>
          <w:lang w:val="en-GB"/>
        </w:rPr>
        <w:t xml:space="preserve"> of climate change adaptation</w:t>
      </w:r>
      <w:r w:rsidR="00FD5BDA" w:rsidRPr="00D42FA2">
        <w:rPr>
          <w:rFonts w:asciiTheme="minorHAnsi" w:hAnsiTheme="minorHAnsi" w:cstheme="minorHAnsi"/>
          <w:sz w:val="22"/>
          <w:szCs w:val="22"/>
          <w:lang w:val="en-GB"/>
        </w:rPr>
        <w:t xml:space="preserve"> into policy</w:t>
      </w:r>
      <w:r w:rsidR="00334F33" w:rsidRPr="00D42FA2">
        <w:rPr>
          <w:rFonts w:asciiTheme="minorHAnsi" w:hAnsiTheme="minorHAnsi" w:cstheme="minorHAnsi"/>
          <w:sz w:val="22"/>
          <w:szCs w:val="22"/>
          <w:lang w:val="en-GB"/>
        </w:rPr>
        <w:t>-</w:t>
      </w:r>
      <w:r w:rsidR="00FD5BDA" w:rsidRPr="00D42FA2">
        <w:rPr>
          <w:rFonts w:asciiTheme="minorHAnsi" w:hAnsiTheme="minorHAnsi" w:cstheme="minorHAnsi"/>
          <w:sz w:val="22"/>
          <w:szCs w:val="22"/>
          <w:lang w:val="en-GB"/>
        </w:rPr>
        <w:t>making, budgeting</w:t>
      </w:r>
      <w:r w:rsidR="00334F33" w:rsidRPr="00D42FA2">
        <w:rPr>
          <w:rFonts w:asciiTheme="minorHAnsi" w:hAnsiTheme="minorHAnsi" w:cstheme="minorHAnsi"/>
          <w:sz w:val="22"/>
          <w:szCs w:val="22"/>
          <w:lang w:val="en-GB"/>
        </w:rPr>
        <w:t>,</w:t>
      </w:r>
      <w:r w:rsidR="00FD5BDA" w:rsidRPr="00D42FA2">
        <w:rPr>
          <w:rFonts w:asciiTheme="minorHAnsi" w:hAnsiTheme="minorHAnsi" w:cstheme="minorHAnsi"/>
          <w:sz w:val="22"/>
          <w:szCs w:val="22"/>
          <w:lang w:val="en-GB"/>
        </w:rPr>
        <w:t xml:space="preserve"> implementation </w:t>
      </w:r>
      <w:r w:rsidR="00334F33" w:rsidRPr="00D42FA2">
        <w:rPr>
          <w:rFonts w:asciiTheme="minorHAnsi" w:hAnsiTheme="minorHAnsi" w:cstheme="minorHAnsi"/>
          <w:sz w:val="22"/>
          <w:szCs w:val="22"/>
          <w:lang w:val="en-GB"/>
        </w:rPr>
        <w:t xml:space="preserve">and monitoring </w:t>
      </w:r>
      <w:r w:rsidR="00FD5BDA" w:rsidRPr="00D42FA2">
        <w:rPr>
          <w:rFonts w:asciiTheme="minorHAnsi" w:hAnsiTheme="minorHAnsi" w:cstheme="minorHAnsi"/>
          <w:sz w:val="22"/>
          <w:szCs w:val="22"/>
          <w:lang w:val="en-GB"/>
        </w:rPr>
        <w:t>processes at national, sector and sub</w:t>
      </w:r>
      <w:r w:rsidR="002A3B34" w:rsidRPr="00D42FA2">
        <w:rPr>
          <w:rFonts w:asciiTheme="minorHAnsi" w:hAnsiTheme="minorHAnsi" w:cstheme="minorHAnsi"/>
          <w:sz w:val="22"/>
          <w:szCs w:val="22"/>
          <w:lang w:val="en-GB"/>
        </w:rPr>
        <w:t>-</w:t>
      </w:r>
      <w:r w:rsidR="00FD5BDA" w:rsidRPr="00D42FA2">
        <w:rPr>
          <w:rFonts w:asciiTheme="minorHAnsi" w:hAnsiTheme="minorHAnsi" w:cstheme="minorHAnsi"/>
          <w:sz w:val="22"/>
          <w:szCs w:val="22"/>
          <w:lang w:val="en-GB"/>
        </w:rPr>
        <w:t>national levels. It is a multi‐year, multi‐stakeholder effort</w:t>
      </w:r>
      <w:r w:rsidR="00334F33" w:rsidRPr="00D42FA2">
        <w:rPr>
          <w:rFonts w:asciiTheme="minorHAnsi" w:hAnsiTheme="minorHAnsi" w:cstheme="minorHAnsi"/>
          <w:sz w:val="22"/>
          <w:szCs w:val="22"/>
          <w:lang w:val="en-GB"/>
        </w:rPr>
        <w:t xml:space="preserve"> grounded in the contribution of climate change adaptation to human </w:t>
      </w:r>
      <w:proofErr w:type="gramStart"/>
      <w:r w:rsidR="00334F33" w:rsidRPr="00D42FA2">
        <w:rPr>
          <w:rFonts w:asciiTheme="minorHAnsi" w:hAnsiTheme="minorHAnsi" w:cstheme="minorHAnsi"/>
          <w:sz w:val="22"/>
          <w:szCs w:val="22"/>
          <w:lang w:val="en-GB"/>
        </w:rPr>
        <w:t>well-being</w:t>
      </w:r>
      <w:proofErr w:type="gramEnd"/>
      <w:r w:rsidR="00334F33" w:rsidRPr="00D42FA2">
        <w:rPr>
          <w:rFonts w:asciiTheme="minorHAnsi" w:hAnsiTheme="minorHAnsi" w:cstheme="minorHAnsi"/>
          <w:sz w:val="22"/>
          <w:szCs w:val="22"/>
          <w:lang w:val="en-GB"/>
        </w:rPr>
        <w:t>, pro-poor economic growth, and achievement of the MDGs</w:t>
      </w:r>
      <w:r w:rsidR="00793B12">
        <w:rPr>
          <w:rStyle w:val="FootnoteReference"/>
          <w:rFonts w:asciiTheme="minorHAnsi" w:hAnsiTheme="minorHAnsi" w:cstheme="minorHAnsi"/>
          <w:sz w:val="22"/>
          <w:szCs w:val="22"/>
          <w:lang w:val="en-GB"/>
        </w:rPr>
        <w:footnoteReference w:id="1"/>
      </w:r>
      <w:r w:rsidR="00334F33" w:rsidRPr="00D42FA2">
        <w:rPr>
          <w:rFonts w:asciiTheme="minorHAnsi" w:hAnsiTheme="minorHAnsi" w:cstheme="minorHAnsi"/>
          <w:sz w:val="22"/>
          <w:szCs w:val="22"/>
          <w:lang w:val="en-GB"/>
        </w:rPr>
        <w:t>. It entails</w:t>
      </w:r>
      <w:r w:rsidR="00FD5BDA" w:rsidRPr="00D42FA2">
        <w:rPr>
          <w:rFonts w:asciiTheme="minorHAnsi" w:hAnsiTheme="minorHAnsi" w:cstheme="minorHAnsi"/>
          <w:sz w:val="22"/>
          <w:szCs w:val="22"/>
          <w:lang w:val="en-GB"/>
        </w:rPr>
        <w:t xml:space="preserve"> working with </w:t>
      </w:r>
      <w:r w:rsidR="00793B12" w:rsidRPr="00D42FA2">
        <w:rPr>
          <w:rFonts w:asciiTheme="minorHAnsi" w:hAnsiTheme="minorHAnsi" w:cstheme="minorHAnsi"/>
          <w:sz w:val="22"/>
          <w:szCs w:val="22"/>
          <w:lang w:val="en-GB"/>
        </w:rPr>
        <w:t xml:space="preserve">a range of </w:t>
      </w:r>
      <w:r w:rsidR="00FD5BDA" w:rsidRPr="00D42FA2">
        <w:rPr>
          <w:rFonts w:asciiTheme="minorHAnsi" w:hAnsiTheme="minorHAnsi" w:cstheme="minorHAnsi"/>
          <w:sz w:val="22"/>
          <w:szCs w:val="22"/>
          <w:lang w:val="en-GB"/>
        </w:rPr>
        <w:t xml:space="preserve">government </w:t>
      </w:r>
      <w:r w:rsidR="00793B12" w:rsidRPr="00D42FA2">
        <w:rPr>
          <w:rFonts w:asciiTheme="minorHAnsi" w:hAnsiTheme="minorHAnsi" w:cstheme="minorHAnsi"/>
          <w:sz w:val="22"/>
          <w:szCs w:val="22"/>
          <w:lang w:val="en-GB"/>
        </w:rPr>
        <w:t>and</w:t>
      </w:r>
      <w:r w:rsidR="00FD5BDA" w:rsidRPr="00D42FA2">
        <w:rPr>
          <w:rFonts w:asciiTheme="minorHAnsi" w:hAnsiTheme="minorHAnsi" w:cstheme="minorHAnsi"/>
          <w:sz w:val="22"/>
          <w:szCs w:val="22"/>
          <w:lang w:val="en-GB"/>
        </w:rPr>
        <w:t xml:space="preserve"> non‐governmental actors</w:t>
      </w:r>
      <w:r w:rsidR="00793B12" w:rsidRPr="00D42FA2">
        <w:rPr>
          <w:rFonts w:asciiTheme="minorHAnsi" w:hAnsiTheme="minorHAnsi" w:cstheme="minorHAnsi"/>
          <w:sz w:val="22"/>
          <w:szCs w:val="22"/>
          <w:lang w:val="en-GB"/>
        </w:rPr>
        <w:t xml:space="preserve">, and other </w:t>
      </w:r>
      <w:r w:rsidR="00FD5BDA" w:rsidRPr="00D42FA2">
        <w:rPr>
          <w:rFonts w:asciiTheme="minorHAnsi" w:hAnsiTheme="minorHAnsi" w:cstheme="minorHAnsi"/>
          <w:sz w:val="22"/>
          <w:szCs w:val="22"/>
          <w:lang w:val="en-GB"/>
        </w:rPr>
        <w:t>actors</w:t>
      </w:r>
      <w:r w:rsidR="00793B12" w:rsidRPr="00D42FA2">
        <w:rPr>
          <w:rFonts w:asciiTheme="minorHAnsi" w:hAnsiTheme="minorHAnsi" w:cstheme="minorHAnsi"/>
          <w:sz w:val="22"/>
          <w:szCs w:val="22"/>
          <w:lang w:val="en-GB"/>
        </w:rPr>
        <w:t xml:space="preserve"> in the development field</w:t>
      </w:r>
      <w:r w:rsidR="00FD5BDA" w:rsidRPr="00D42FA2">
        <w:rPr>
          <w:rFonts w:asciiTheme="minorHAnsi" w:hAnsiTheme="minorHAnsi" w:cstheme="minorHAnsi"/>
          <w:sz w:val="22"/>
          <w:szCs w:val="22"/>
          <w:lang w:val="en-GB"/>
        </w:rPr>
        <w:t>’ (UNDP-UNEP 201</w:t>
      </w:r>
      <w:r w:rsidR="00793B12" w:rsidRPr="00D42FA2">
        <w:rPr>
          <w:rFonts w:asciiTheme="minorHAnsi" w:hAnsiTheme="minorHAnsi" w:cstheme="minorHAnsi"/>
          <w:sz w:val="22"/>
          <w:szCs w:val="22"/>
          <w:lang w:val="en-GB"/>
        </w:rPr>
        <w:t>1</w:t>
      </w:r>
      <w:r w:rsidR="00FD5BDA" w:rsidRPr="00D42FA2">
        <w:rPr>
          <w:rFonts w:asciiTheme="minorHAnsi" w:hAnsiTheme="minorHAnsi" w:cstheme="minorHAnsi"/>
          <w:sz w:val="22"/>
          <w:szCs w:val="22"/>
          <w:lang w:val="en-GB"/>
        </w:rPr>
        <w:t xml:space="preserve">: </w:t>
      </w:r>
      <w:r w:rsidR="00793B12" w:rsidRPr="00D42FA2">
        <w:rPr>
          <w:rFonts w:asciiTheme="minorHAnsi" w:hAnsiTheme="minorHAnsi" w:cstheme="minorHAnsi"/>
          <w:sz w:val="22"/>
          <w:szCs w:val="22"/>
          <w:lang w:val="en-GB"/>
        </w:rPr>
        <w:t>3</w:t>
      </w:r>
      <w:r w:rsidR="00FD5BDA" w:rsidRPr="00D42FA2">
        <w:rPr>
          <w:rFonts w:asciiTheme="minorHAnsi" w:hAnsiTheme="minorHAnsi" w:cstheme="minorHAnsi"/>
          <w:sz w:val="22"/>
          <w:szCs w:val="22"/>
          <w:lang w:val="en-GB"/>
        </w:rPr>
        <w:t>).</w:t>
      </w:r>
      <w:r w:rsidR="0004252A" w:rsidRPr="00D42FA2">
        <w:rPr>
          <w:rFonts w:asciiTheme="minorHAnsi" w:hAnsiTheme="minorHAnsi" w:cstheme="minorHAnsi"/>
          <w:sz w:val="22"/>
          <w:szCs w:val="22"/>
          <w:lang w:val="en-GB"/>
        </w:rPr>
        <w:t xml:space="preserve"> </w:t>
      </w:r>
      <w:r w:rsidR="00F16A5E" w:rsidRPr="00D42FA2">
        <w:rPr>
          <w:rFonts w:asciiTheme="minorHAnsi" w:hAnsiTheme="minorHAnsi" w:cstheme="minorHAnsi"/>
          <w:sz w:val="22"/>
          <w:szCs w:val="22"/>
          <w:lang w:val="en-GB"/>
        </w:rPr>
        <w:t xml:space="preserve"> </w:t>
      </w:r>
    </w:p>
    <w:p w14:paraId="2D955E90" w14:textId="77777777" w:rsidR="005F631B" w:rsidRPr="00F374BF" w:rsidRDefault="005F631B" w:rsidP="00052DA9">
      <w:pPr>
        <w:rPr>
          <w:rFonts w:asciiTheme="minorHAnsi" w:hAnsiTheme="minorHAnsi" w:cstheme="minorHAnsi"/>
          <w:sz w:val="22"/>
          <w:szCs w:val="22"/>
          <w:lang w:val="en-GB"/>
        </w:rPr>
      </w:pPr>
    </w:p>
    <w:p w14:paraId="565972E2" w14:textId="7BD5A77A" w:rsidR="00FD5BDA" w:rsidRDefault="004E44D4" w:rsidP="000A1583">
      <w:pPr>
        <w:numPr>
          <w:ilvl w:val="0"/>
          <w:numId w:val="9"/>
        </w:numPr>
        <w:ind w:left="426" w:hanging="426"/>
        <w:rPr>
          <w:rFonts w:asciiTheme="minorHAnsi" w:hAnsiTheme="minorHAnsi" w:cstheme="minorHAnsi"/>
          <w:sz w:val="22"/>
          <w:szCs w:val="22"/>
          <w:lang w:val="en-GB"/>
        </w:rPr>
      </w:pPr>
      <w:r w:rsidRPr="004E44D4">
        <w:rPr>
          <w:rFonts w:asciiTheme="minorHAnsi" w:hAnsiTheme="minorHAnsi" w:cstheme="minorHAnsi"/>
          <w:sz w:val="22"/>
          <w:szCs w:val="22"/>
          <w:lang w:val="en-GB"/>
        </w:rPr>
        <w:t>T</w:t>
      </w:r>
      <w:r w:rsidR="00752BBE">
        <w:rPr>
          <w:rFonts w:asciiTheme="minorHAnsi" w:hAnsiTheme="minorHAnsi" w:cstheme="minorHAnsi"/>
          <w:sz w:val="22"/>
          <w:szCs w:val="22"/>
          <w:lang w:val="en-GB"/>
        </w:rPr>
        <w:t>o sum up, t</w:t>
      </w:r>
      <w:r w:rsidRPr="004E44D4">
        <w:rPr>
          <w:rFonts w:asciiTheme="minorHAnsi" w:hAnsiTheme="minorHAnsi" w:cstheme="minorHAnsi"/>
          <w:sz w:val="22"/>
          <w:szCs w:val="22"/>
          <w:lang w:val="en-GB"/>
        </w:rPr>
        <w:t xml:space="preserve">he </w:t>
      </w:r>
      <w:r w:rsidRPr="004E44D4">
        <w:rPr>
          <w:rFonts w:asciiTheme="minorHAnsi" w:hAnsiTheme="minorHAnsi" w:cstheme="minorHAnsi"/>
          <w:i/>
          <w:sz w:val="22"/>
          <w:szCs w:val="22"/>
          <w:lang w:val="en-GB"/>
        </w:rPr>
        <w:t xml:space="preserve">rationale for mainstreaming </w:t>
      </w:r>
      <w:r w:rsidR="009E36FE">
        <w:rPr>
          <w:rFonts w:asciiTheme="minorHAnsi" w:hAnsiTheme="minorHAnsi" w:cstheme="minorHAnsi"/>
          <w:i/>
          <w:sz w:val="22"/>
          <w:szCs w:val="22"/>
          <w:lang w:val="en-GB"/>
        </w:rPr>
        <w:t xml:space="preserve">environment and </w:t>
      </w:r>
      <w:r w:rsidRPr="004E44D4">
        <w:rPr>
          <w:rFonts w:asciiTheme="minorHAnsi" w:hAnsiTheme="minorHAnsi" w:cstheme="minorHAnsi"/>
          <w:i/>
          <w:sz w:val="22"/>
          <w:szCs w:val="22"/>
          <w:lang w:val="en-GB"/>
        </w:rPr>
        <w:t>climate change</w:t>
      </w:r>
      <w:r w:rsidRPr="004E44D4">
        <w:rPr>
          <w:rFonts w:asciiTheme="minorHAnsi" w:hAnsiTheme="minorHAnsi" w:cstheme="minorHAnsi"/>
          <w:sz w:val="22"/>
          <w:szCs w:val="22"/>
          <w:lang w:val="en-GB"/>
        </w:rPr>
        <w:t xml:space="preserve"> in the planning and implementation of development policies and interventions r</w:t>
      </w:r>
      <w:r w:rsidR="006D72B2">
        <w:rPr>
          <w:rFonts w:asciiTheme="minorHAnsi" w:hAnsiTheme="minorHAnsi" w:cstheme="minorHAnsi"/>
          <w:sz w:val="22"/>
          <w:szCs w:val="22"/>
          <w:lang w:val="en-GB"/>
        </w:rPr>
        <w:t xml:space="preserve">ests on various </w:t>
      </w:r>
      <w:r w:rsidR="00CD679B">
        <w:rPr>
          <w:rFonts w:asciiTheme="minorHAnsi" w:hAnsiTheme="minorHAnsi" w:cstheme="minorHAnsi"/>
          <w:sz w:val="22"/>
          <w:szCs w:val="22"/>
          <w:lang w:val="en-GB"/>
        </w:rPr>
        <w:t>arguments</w:t>
      </w:r>
      <w:r w:rsidRPr="004E44D4">
        <w:rPr>
          <w:rFonts w:asciiTheme="minorHAnsi" w:hAnsiTheme="minorHAnsi" w:cstheme="minorHAnsi"/>
          <w:sz w:val="22"/>
          <w:szCs w:val="22"/>
          <w:lang w:val="en-GB"/>
        </w:rPr>
        <w:t>:</w:t>
      </w:r>
    </w:p>
    <w:p w14:paraId="4E86FD43" w14:textId="672FF25A" w:rsidR="009E36FE" w:rsidRDefault="009E36FE" w:rsidP="004E44D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The economy and society are intimately dependent upon the state of the environment; this is especially true of developing countries.</w:t>
      </w:r>
      <w:r w:rsidR="00D70358">
        <w:rPr>
          <w:rFonts w:asciiTheme="minorHAnsi" w:hAnsiTheme="minorHAnsi" w:cstheme="minorHAnsi"/>
          <w:sz w:val="22"/>
          <w:szCs w:val="22"/>
          <w:lang w:val="en-GB"/>
        </w:rPr>
        <w:t xml:space="preserve"> Such links often create vicious cycles, where a situation of poverty leads to degradation of natural resources to obtain immediate and short-term benefits, but which in turn helps perpetua</w:t>
      </w:r>
      <w:r w:rsidR="00846BBF">
        <w:rPr>
          <w:rFonts w:asciiTheme="minorHAnsi" w:hAnsiTheme="minorHAnsi" w:cstheme="minorHAnsi"/>
          <w:sz w:val="22"/>
          <w:szCs w:val="22"/>
          <w:lang w:val="en-GB"/>
        </w:rPr>
        <w:t>te poverty.</w:t>
      </w:r>
      <w:r w:rsidR="003179B3">
        <w:rPr>
          <w:rFonts w:asciiTheme="minorHAnsi" w:hAnsiTheme="minorHAnsi" w:cstheme="minorHAnsi"/>
          <w:sz w:val="22"/>
          <w:szCs w:val="22"/>
          <w:lang w:val="en-GB"/>
        </w:rPr>
        <w:t xml:space="preserve"> The challenge is thus to turn such situations into virtuous circles where environmental sustainability contributes effectively to long-term econ</w:t>
      </w:r>
      <w:r w:rsidR="000C2481">
        <w:rPr>
          <w:rFonts w:asciiTheme="minorHAnsi" w:hAnsiTheme="minorHAnsi" w:cstheme="minorHAnsi"/>
          <w:sz w:val="22"/>
          <w:szCs w:val="22"/>
          <w:lang w:val="en-GB"/>
        </w:rPr>
        <w:t xml:space="preserve">omic development and human </w:t>
      </w:r>
      <w:proofErr w:type="gramStart"/>
      <w:r w:rsidR="000C2481">
        <w:rPr>
          <w:rFonts w:asciiTheme="minorHAnsi" w:hAnsiTheme="minorHAnsi" w:cstheme="minorHAnsi"/>
          <w:sz w:val="22"/>
          <w:szCs w:val="22"/>
          <w:lang w:val="en-GB"/>
        </w:rPr>
        <w:t>well-</w:t>
      </w:r>
      <w:r w:rsidR="003179B3">
        <w:rPr>
          <w:rFonts w:asciiTheme="minorHAnsi" w:hAnsiTheme="minorHAnsi" w:cstheme="minorHAnsi"/>
          <w:sz w:val="22"/>
          <w:szCs w:val="22"/>
          <w:lang w:val="en-GB"/>
        </w:rPr>
        <w:t>being</w:t>
      </w:r>
      <w:proofErr w:type="gramEnd"/>
      <w:r w:rsidR="003179B3">
        <w:rPr>
          <w:rFonts w:asciiTheme="minorHAnsi" w:hAnsiTheme="minorHAnsi" w:cstheme="minorHAnsi"/>
          <w:sz w:val="22"/>
          <w:szCs w:val="22"/>
          <w:lang w:val="en-GB"/>
        </w:rPr>
        <w:t xml:space="preserve">. </w:t>
      </w:r>
    </w:p>
    <w:p w14:paraId="730641A5" w14:textId="36193BB8" w:rsidR="00846BBF" w:rsidRDefault="00846BBF" w:rsidP="004E44D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Although often not quantified, degradation of the environment represents costs for the economy, be it directly reflected in reduced production and/or loss of revenue (e.g. low crop yields due to degraded soils), or indirectly (e.g. loss of genetic resource base on which future products may be developed).</w:t>
      </w:r>
      <w:r w:rsidR="00B961D8">
        <w:rPr>
          <w:rFonts w:asciiTheme="minorHAnsi" w:hAnsiTheme="minorHAnsi" w:cstheme="minorHAnsi"/>
          <w:sz w:val="22"/>
          <w:szCs w:val="22"/>
          <w:lang w:val="en-GB"/>
        </w:rPr>
        <w:t xml:space="preserve"> On the other hand the environment represents opportunities, i</w:t>
      </w:r>
      <w:r w:rsidR="006F7CE1">
        <w:rPr>
          <w:rFonts w:asciiTheme="minorHAnsi" w:hAnsiTheme="minorHAnsi" w:cstheme="minorHAnsi"/>
          <w:sz w:val="22"/>
          <w:szCs w:val="22"/>
          <w:lang w:val="en-GB"/>
        </w:rPr>
        <w:t>n particular in terms of</w:t>
      </w:r>
      <w:r w:rsidR="00B961D8">
        <w:rPr>
          <w:rFonts w:asciiTheme="minorHAnsi" w:hAnsiTheme="minorHAnsi" w:cstheme="minorHAnsi"/>
          <w:sz w:val="22"/>
          <w:szCs w:val="22"/>
          <w:lang w:val="en-GB"/>
        </w:rPr>
        <w:t xml:space="preserve"> a green economy, green jobs and sustainable livelihoods.</w:t>
      </w:r>
      <w:r w:rsidR="006F7CE1">
        <w:rPr>
          <w:rFonts w:asciiTheme="minorHAnsi" w:hAnsiTheme="minorHAnsi" w:cstheme="minorHAnsi"/>
          <w:sz w:val="22"/>
          <w:szCs w:val="22"/>
          <w:lang w:val="en-GB"/>
        </w:rPr>
        <w:t xml:space="preserve"> Environmental mainstreaming contributes to transitioning towards an inclusive and green economy. </w:t>
      </w:r>
    </w:p>
    <w:p w14:paraId="40992743" w14:textId="35714568" w:rsidR="004E44D4" w:rsidRDefault="00752BBE" w:rsidP="004E44D4">
      <w:pPr>
        <w:numPr>
          <w:ilvl w:val="1"/>
          <w:numId w:val="9"/>
        </w:numPr>
        <w:spacing w:before="120"/>
        <w:ind w:left="709" w:hanging="284"/>
        <w:rPr>
          <w:rFonts w:asciiTheme="minorHAnsi" w:hAnsiTheme="minorHAnsi" w:cstheme="minorHAnsi"/>
          <w:sz w:val="22"/>
          <w:szCs w:val="22"/>
          <w:lang w:val="en-GB"/>
        </w:rPr>
      </w:pPr>
      <w:r w:rsidRPr="004E44D4">
        <w:rPr>
          <w:rFonts w:asciiTheme="minorHAnsi" w:hAnsiTheme="minorHAnsi" w:cstheme="minorHAnsi"/>
          <w:sz w:val="22"/>
          <w:szCs w:val="22"/>
          <w:lang w:val="en-GB"/>
        </w:rPr>
        <w:t xml:space="preserve">Developing countries face the largest risks and impacts from climate change, </w:t>
      </w:r>
      <w:r w:rsidR="006F7CE1" w:rsidRPr="004E44D4">
        <w:rPr>
          <w:rFonts w:asciiTheme="minorHAnsi" w:hAnsiTheme="minorHAnsi" w:cstheme="minorHAnsi"/>
          <w:sz w:val="22"/>
          <w:szCs w:val="22"/>
          <w:lang w:val="en-GB"/>
        </w:rPr>
        <w:t>while</w:t>
      </w:r>
      <w:r w:rsidR="006F7CE1">
        <w:rPr>
          <w:rFonts w:asciiTheme="minorHAnsi" w:hAnsiTheme="minorHAnsi" w:cstheme="minorHAnsi"/>
          <w:sz w:val="22"/>
          <w:szCs w:val="22"/>
          <w:lang w:val="en-GB"/>
        </w:rPr>
        <w:t xml:space="preserve"> </w:t>
      </w:r>
      <w:r w:rsidR="006F7CE1" w:rsidRPr="004E44D4">
        <w:rPr>
          <w:rFonts w:asciiTheme="minorHAnsi" w:hAnsiTheme="minorHAnsi" w:cstheme="minorHAnsi"/>
          <w:sz w:val="22"/>
          <w:szCs w:val="22"/>
          <w:lang w:val="en-GB"/>
        </w:rPr>
        <w:t>being</w:t>
      </w:r>
      <w:r w:rsidRPr="004E44D4">
        <w:rPr>
          <w:rFonts w:asciiTheme="minorHAnsi" w:hAnsiTheme="minorHAnsi" w:cstheme="minorHAnsi"/>
          <w:sz w:val="22"/>
          <w:szCs w:val="22"/>
          <w:lang w:val="en-GB"/>
        </w:rPr>
        <w:t xml:space="preserve"> more vulnerabl</w:t>
      </w:r>
      <w:r>
        <w:rPr>
          <w:rFonts w:asciiTheme="minorHAnsi" w:hAnsiTheme="minorHAnsi" w:cstheme="minorHAnsi"/>
          <w:sz w:val="22"/>
          <w:szCs w:val="22"/>
          <w:lang w:val="en-GB"/>
        </w:rPr>
        <w:t>e than more developed countries (</w:t>
      </w:r>
      <w:r w:rsidR="003A66BE" w:rsidRPr="00EA6AC9">
        <w:rPr>
          <w:rFonts w:asciiTheme="minorHAnsi" w:hAnsiTheme="minorHAnsi" w:cstheme="minorHAnsi"/>
          <w:sz w:val="22"/>
          <w:szCs w:val="22"/>
          <w:lang w:val="en-GB"/>
        </w:rPr>
        <w:t>Stern 200</w:t>
      </w:r>
      <w:r w:rsidR="003A66BE">
        <w:rPr>
          <w:rFonts w:asciiTheme="minorHAnsi" w:hAnsiTheme="minorHAnsi" w:cstheme="minorHAnsi"/>
          <w:sz w:val="22"/>
          <w:szCs w:val="22"/>
          <w:lang w:val="en-GB"/>
        </w:rPr>
        <w:t xml:space="preserve">7, </w:t>
      </w:r>
      <w:r>
        <w:rPr>
          <w:rFonts w:asciiTheme="minorHAnsi" w:hAnsiTheme="minorHAnsi" w:cstheme="minorHAnsi"/>
          <w:sz w:val="22"/>
          <w:szCs w:val="22"/>
          <w:lang w:val="en-GB"/>
        </w:rPr>
        <w:t>OECD 2009a, World Bank 2010a)</w:t>
      </w:r>
      <w:r w:rsidRPr="004E44D4">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4E44D4" w:rsidRPr="004E44D4">
        <w:rPr>
          <w:rFonts w:asciiTheme="minorHAnsi" w:hAnsiTheme="minorHAnsi" w:cstheme="minorHAnsi"/>
          <w:sz w:val="22"/>
          <w:szCs w:val="22"/>
          <w:lang w:val="en-GB"/>
        </w:rPr>
        <w:t xml:space="preserve">Climate change is </w:t>
      </w:r>
      <w:r>
        <w:rPr>
          <w:rFonts w:asciiTheme="minorHAnsi" w:hAnsiTheme="minorHAnsi" w:cstheme="minorHAnsi"/>
          <w:sz w:val="22"/>
          <w:szCs w:val="22"/>
          <w:lang w:val="en-GB"/>
        </w:rPr>
        <w:t xml:space="preserve">thus </w:t>
      </w:r>
      <w:r w:rsidR="004E44D4" w:rsidRPr="004E44D4">
        <w:rPr>
          <w:rFonts w:asciiTheme="minorHAnsi" w:hAnsiTheme="minorHAnsi" w:cstheme="minorHAnsi"/>
          <w:sz w:val="22"/>
          <w:szCs w:val="22"/>
          <w:lang w:val="en-GB"/>
        </w:rPr>
        <w:t xml:space="preserve">a potentially significant threat to ongoing development and poverty reduction efforts. </w:t>
      </w:r>
      <w:r w:rsidR="004E44D4">
        <w:rPr>
          <w:rFonts w:asciiTheme="minorHAnsi" w:hAnsiTheme="minorHAnsi" w:cstheme="minorHAnsi"/>
          <w:sz w:val="22"/>
          <w:szCs w:val="22"/>
          <w:lang w:val="en-GB"/>
        </w:rPr>
        <w:t>Mainstreaming climate change adaptation</w:t>
      </w:r>
      <w:r>
        <w:rPr>
          <w:rFonts w:asciiTheme="minorHAnsi" w:hAnsiTheme="minorHAnsi" w:cstheme="minorHAnsi"/>
          <w:sz w:val="22"/>
          <w:szCs w:val="22"/>
          <w:lang w:val="en-GB"/>
        </w:rPr>
        <w:t xml:space="preserve"> can </w:t>
      </w:r>
      <w:r w:rsidR="004E44D4">
        <w:rPr>
          <w:rFonts w:asciiTheme="minorHAnsi" w:hAnsiTheme="minorHAnsi" w:cstheme="minorHAnsi"/>
          <w:sz w:val="22"/>
          <w:szCs w:val="22"/>
          <w:lang w:val="en-GB"/>
        </w:rPr>
        <w:t>make their development and societies more resilient to the impacts of climate change</w:t>
      </w:r>
      <w:r w:rsidR="00596D84">
        <w:rPr>
          <w:rFonts w:asciiTheme="minorHAnsi" w:hAnsiTheme="minorHAnsi" w:cstheme="minorHAnsi"/>
          <w:sz w:val="22"/>
          <w:szCs w:val="22"/>
          <w:lang w:val="en-GB"/>
        </w:rPr>
        <w:t xml:space="preserve">, </w:t>
      </w:r>
      <w:r>
        <w:rPr>
          <w:rFonts w:asciiTheme="minorHAnsi" w:hAnsiTheme="minorHAnsi" w:cstheme="minorHAnsi"/>
          <w:sz w:val="22"/>
          <w:szCs w:val="22"/>
          <w:lang w:val="en-GB"/>
        </w:rPr>
        <w:t>and to</w:t>
      </w:r>
      <w:r w:rsidR="00596D84">
        <w:rPr>
          <w:rFonts w:asciiTheme="minorHAnsi" w:hAnsiTheme="minorHAnsi" w:cstheme="minorHAnsi"/>
          <w:sz w:val="22"/>
          <w:szCs w:val="22"/>
          <w:lang w:val="en-GB"/>
        </w:rPr>
        <w:t xml:space="preserve"> current climate variability and extremes </w:t>
      </w:r>
      <w:r w:rsidR="00BE6EFF">
        <w:rPr>
          <w:rFonts w:asciiTheme="minorHAnsi" w:hAnsiTheme="minorHAnsi" w:cstheme="minorHAnsi"/>
          <w:sz w:val="22"/>
          <w:szCs w:val="22"/>
          <w:lang w:val="en-GB"/>
        </w:rPr>
        <w:t>which are of immediate concern</w:t>
      </w:r>
      <w:r w:rsidR="00997451">
        <w:rPr>
          <w:rFonts w:asciiTheme="minorHAnsi" w:hAnsiTheme="minorHAnsi" w:cstheme="minorHAnsi"/>
          <w:sz w:val="22"/>
          <w:szCs w:val="22"/>
          <w:lang w:val="en-GB"/>
        </w:rPr>
        <w:t xml:space="preserve"> and relevance</w:t>
      </w:r>
      <w:r w:rsidR="00BE6EFF">
        <w:rPr>
          <w:rFonts w:asciiTheme="minorHAnsi" w:hAnsiTheme="minorHAnsi" w:cstheme="minorHAnsi"/>
          <w:sz w:val="22"/>
          <w:szCs w:val="22"/>
          <w:lang w:val="en-GB"/>
        </w:rPr>
        <w:t xml:space="preserve"> </w:t>
      </w:r>
      <w:r w:rsidR="00596D84">
        <w:rPr>
          <w:rFonts w:asciiTheme="minorHAnsi" w:hAnsiTheme="minorHAnsi" w:cstheme="minorHAnsi"/>
          <w:sz w:val="22"/>
          <w:szCs w:val="22"/>
          <w:lang w:val="en-GB"/>
        </w:rPr>
        <w:t>(Burton &amp; van Aalst 2004)</w:t>
      </w:r>
      <w:r w:rsidR="004E44D4">
        <w:rPr>
          <w:rFonts w:asciiTheme="minorHAnsi" w:hAnsiTheme="minorHAnsi" w:cstheme="minorHAnsi"/>
          <w:sz w:val="22"/>
          <w:szCs w:val="22"/>
          <w:lang w:val="en-GB"/>
        </w:rPr>
        <w:t xml:space="preserve">. </w:t>
      </w:r>
      <w:r w:rsidRPr="00752BBE">
        <w:rPr>
          <w:rFonts w:asciiTheme="minorHAnsi" w:hAnsiTheme="minorHAnsi" w:cstheme="minorHAnsi"/>
          <w:sz w:val="22"/>
          <w:szCs w:val="22"/>
          <w:lang w:val="en-GB"/>
        </w:rPr>
        <w:t xml:space="preserve">Mainstreaming climate change adaptation can also bring synergies between development and adaption and significant developmental benefits (see concept of ‘co-benefits’ in Module </w:t>
      </w:r>
      <w:r w:rsidR="004D20ED">
        <w:rPr>
          <w:rFonts w:asciiTheme="minorHAnsi" w:hAnsiTheme="minorHAnsi" w:cstheme="minorHAnsi"/>
          <w:sz w:val="22"/>
          <w:szCs w:val="22"/>
          <w:lang w:val="en-GB"/>
        </w:rPr>
        <w:t>2</w:t>
      </w:r>
      <w:r w:rsidRPr="00752BBE">
        <w:rPr>
          <w:rFonts w:asciiTheme="minorHAnsi" w:hAnsiTheme="minorHAnsi" w:cstheme="minorHAnsi"/>
          <w:sz w:val="22"/>
          <w:szCs w:val="22"/>
          <w:lang w:val="en-GB"/>
        </w:rPr>
        <w:t>).</w:t>
      </w:r>
    </w:p>
    <w:p w14:paraId="4E84030A" w14:textId="77777777" w:rsidR="00C623AF" w:rsidRDefault="00C623AF" w:rsidP="004E44D4">
      <w:pPr>
        <w:numPr>
          <w:ilvl w:val="1"/>
          <w:numId w:val="9"/>
        </w:numPr>
        <w:spacing w:before="120"/>
        <w:ind w:left="709" w:hanging="284"/>
        <w:rPr>
          <w:rFonts w:asciiTheme="minorHAnsi" w:hAnsiTheme="minorHAnsi" w:cstheme="minorHAnsi"/>
          <w:sz w:val="22"/>
          <w:szCs w:val="22"/>
          <w:lang w:val="en-GB"/>
        </w:rPr>
      </w:pPr>
      <w:r w:rsidRPr="00C623AF">
        <w:rPr>
          <w:rFonts w:asciiTheme="minorHAnsi" w:hAnsiTheme="minorHAnsi" w:cstheme="minorHAnsi"/>
          <w:sz w:val="22"/>
          <w:szCs w:val="22"/>
          <w:lang w:val="en-GB"/>
        </w:rPr>
        <w:t>Climate change impacts are complex (</w:t>
      </w:r>
      <w:r>
        <w:rPr>
          <w:rFonts w:asciiTheme="minorHAnsi" w:hAnsiTheme="minorHAnsi" w:cstheme="minorHAnsi"/>
          <w:sz w:val="22"/>
          <w:szCs w:val="22"/>
          <w:lang w:val="en-GB"/>
        </w:rPr>
        <w:t xml:space="preserve">due to </w:t>
      </w:r>
      <w:r w:rsidRPr="00C623AF">
        <w:rPr>
          <w:rFonts w:asciiTheme="minorHAnsi" w:hAnsiTheme="minorHAnsi" w:cstheme="minorHAnsi"/>
          <w:sz w:val="22"/>
          <w:szCs w:val="22"/>
          <w:lang w:val="en-GB"/>
        </w:rPr>
        <w:t xml:space="preserve">complex interactions between biophysical and </w:t>
      </w:r>
      <w:r w:rsidR="00A858CD">
        <w:rPr>
          <w:rFonts w:asciiTheme="minorHAnsi" w:hAnsiTheme="minorHAnsi" w:cstheme="minorHAnsi"/>
          <w:sz w:val="22"/>
          <w:szCs w:val="22"/>
          <w:lang w:val="en-GB"/>
        </w:rPr>
        <w:t>socio-economic</w:t>
      </w:r>
      <w:r w:rsidRPr="00C623AF">
        <w:rPr>
          <w:rFonts w:asciiTheme="minorHAnsi" w:hAnsiTheme="minorHAnsi" w:cstheme="minorHAnsi"/>
          <w:sz w:val="22"/>
          <w:szCs w:val="22"/>
          <w:lang w:val="en-GB"/>
        </w:rPr>
        <w:t xml:space="preserve"> effects) and tend to have implications at the level of whole sectors and across multiple sectors. </w:t>
      </w:r>
      <w:r>
        <w:rPr>
          <w:rFonts w:asciiTheme="minorHAnsi" w:hAnsiTheme="minorHAnsi" w:cstheme="minorHAnsi"/>
          <w:sz w:val="22"/>
          <w:szCs w:val="22"/>
          <w:lang w:val="en-GB"/>
        </w:rPr>
        <w:t>C</w:t>
      </w:r>
      <w:r w:rsidRPr="00C623AF">
        <w:rPr>
          <w:rFonts w:asciiTheme="minorHAnsi" w:hAnsiTheme="minorHAnsi" w:cstheme="minorHAnsi"/>
          <w:sz w:val="22"/>
          <w:szCs w:val="22"/>
          <w:lang w:val="en-GB"/>
        </w:rPr>
        <w:t xml:space="preserve">oordination is needed across sectors and levels of government, to ensure effective responses </w:t>
      </w:r>
      <w:r w:rsidR="006D72B2">
        <w:rPr>
          <w:rFonts w:asciiTheme="minorHAnsi" w:hAnsiTheme="minorHAnsi" w:cstheme="minorHAnsi"/>
          <w:sz w:val="22"/>
          <w:szCs w:val="22"/>
          <w:lang w:val="en-GB"/>
        </w:rPr>
        <w:t>and</w:t>
      </w:r>
      <w:r w:rsidRPr="00C623AF">
        <w:rPr>
          <w:rFonts w:asciiTheme="minorHAnsi" w:hAnsiTheme="minorHAnsi" w:cstheme="minorHAnsi"/>
          <w:sz w:val="22"/>
          <w:szCs w:val="22"/>
          <w:lang w:val="en-GB"/>
        </w:rPr>
        <w:t xml:space="preserve"> efficient resource allocation. Climate change mainstreaming at the national, </w:t>
      </w:r>
      <w:r w:rsidR="00BE5AE9">
        <w:rPr>
          <w:rFonts w:asciiTheme="minorHAnsi" w:hAnsiTheme="minorHAnsi" w:cstheme="minorHAnsi"/>
          <w:sz w:val="22"/>
          <w:szCs w:val="22"/>
          <w:lang w:val="en-GB"/>
        </w:rPr>
        <w:t>sector</w:t>
      </w:r>
      <w:r w:rsidRPr="00C623AF">
        <w:rPr>
          <w:rFonts w:asciiTheme="minorHAnsi" w:hAnsiTheme="minorHAnsi" w:cstheme="minorHAnsi"/>
          <w:sz w:val="22"/>
          <w:szCs w:val="22"/>
          <w:lang w:val="en-GB"/>
        </w:rPr>
        <w:t xml:space="preserve"> and local levels supports this</w:t>
      </w:r>
      <w:r>
        <w:rPr>
          <w:rFonts w:asciiTheme="minorHAnsi" w:hAnsiTheme="minorHAnsi" w:cstheme="minorHAnsi"/>
          <w:sz w:val="22"/>
          <w:szCs w:val="22"/>
          <w:lang w:val="en-GB"/>
        </w:rPr>
        <w:t>.</w:t>
      </w:r>
    </w:p>
    <w:p w14:paraId="39757E56" w14:textId="0114C9B4" w:rsidR="00CE1928" w:rsidRPr="00130DED" w:rsidRDefault="00752BBE" w:rsidP="004E44D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D</w:t>
      </w:r>
      <w:r w:rsidR="00CE1928" w:rsidRPr="00CE1928">
        <w:rPr>
          <w:rFonts w:asciiTheme="minorHAnsi" w:hAnsiTheme="minorHAnsi" w:cstheme="minorHAnsi"/>
          <w:sz w:val="22"/>
          <w:szCs w:val="22"/>
          <w:lang w:val="en-GB"/>
        </w:rPr>
        <w:t>elaying the response</w:t>
      </w:r>
      <w:r w:rsidR="006F7CE1">
        <w:rPr>
          <w:rFonts w:asciiTheme="minorHAnsi" w:hAnsiTheme="minorHAnsi" w:cstheme="minorHAnsi"/>
          <w:sz w:val="22"/>
          <w:szCs w:val="22"/>
          <w:lang w:val="en-GB"/>
        </w:rPr>
        <w:t xml:space="preserve"> to climate change</w:t>
      </w:r>
      <w:r w:rsidR="00CE1928" w:rsidRPr="00CE1928">
        <w:rPr>
          <w:rFonts w:asciiTheme="minorHAnsi" w:hAnsiTheme="minorHAnsi" w:cstheme="minorHAnsi"/>
          <w:sz w:val="22"/>
          <w:szCs w:val="22"/>
          <w:lang w:val="en-GB"/>
        </w:rPr>
        <w:t xml:space="preserve"> is likely to be more costly than starting to act now. Failure to integrate vulnerability </w:t>
      </w:r>
      <w:r>
        <w:rPr>
          <w:rFonts w:asciiTheme="minorHAnsi" w:hAnsiTheme="minorHAnsi" w:cstheme="minorHAnsi"/>
          <w:sz w:val="22"/>
          <w:szCs w:val="22"/>
          <w:lang w:val="en-GB"/>
        </w:rPr>
        <w:t>and adaptation considerations</w:t>
      </w:r>
      <w:r w:rsidR="00CE1928" w:rsidRPr="00CE1928">
        <w:rPr>
          <w:rFonts w:asciiTheme="minorHAnsi" w:hAnsiTheme="minorHAnsi" w:cstheme="minorHAnsi"/>
          <w:sz w:val="22"/>
          <w:szCs w:val="22"/>
          <w:lang w:val="en-GB"/>
        </w:rPr>
        <w:t xml:space="preserve"> </w:t>
      </w:r>
      <w:r w:rsidR="00CE1928">
        <w:rPr>
          <w:rFonts w:asciiTheme="minorHAnsi" w:hAnsiTheme="minorHAnsi" w:cstheme="minorHAnsi"/>
          <w:sz w:val="22"/>
          <w:szCs w:val="22"/>
          <w:lang w:val="en-GB"/>
        </w:rPr>
        <w:t>in</w:t>
      </w:r>
      <w:r w:rsidR="00CE1928" w:rsidRPr="00CE1928">
        <w:rPr>
          <w:rFonts w:asciiTheme="minorHAnsi" w:hAnsiTheme="minorHAnsi" w:cstheme="minorHAnsi"/>
          <w:sz w:val="22"/>
          <w:szCs w:val="22"/>
          <w:lang w:val="en-GB"/>
        </w:rPr>
        <w:t xml:space="preserve"> national and local </w:t>
      </w:r>
      <w:r w:rsidR="00CE1928">
        <w:rPr>
          <w:rFonts w:asciiTheme="minorHAnsi" w:hAnsiTheme="minorHAnsi" w:cstheme="minorHAnsi"/>
          <w:sz w:val="22"/>
          <w:szCs w:val="22"/>
          <w:lang w:val="en-GB"/>
        </w:rPr>
        <w:t xml:space="preserve">development strategies, </w:t>
      </w:r>
      <w:r>
        <w:rPr>
          <w:rFonts w:asciiTheme="minorHAnsi" w:hAnsiTheme="minorHAnsi" w:cstheme="minorHAnsi"/>
          <w:sz w:val="22"/>
          <w:szCs w:val="22"/>
          <w:lang w:val="en-GB"/>
        </w:rPr>
        <w:t xml:space="preserve">budgets, </w:t>
      </w:r>
      <w:r w:rsidR="00CE1928">
        <w:rPr>
          <w:rFonts w:asciiTheme="minorHAnsi" w:hAnsiTheme="minorHAnsi" w:cstheme="minorHAnsi"/>
          <w:sz w:val="22"/>
          <w:szCs w:val="22"/>
          <w:lang w:val="en-GB"/>
        </w:rPr>
        <w:t>programmes and projects</w:t>
      </w:r>
      <w:r w:rsidR="00CE1928" w:rsidRPr="00CE1928">
        <w:rPr>
          <w:rFonts w:asciiTheme="minorHAnsi" w:hAnsiTheme="minorHAnsi" w:cstheme="minorHAnsi"/>
          <w:sz w:val="22"/>
          <w:szCs w:val="22"/>
          <w:lang w:val="en-GB"/>
        </w:rPr>
        <w:t xml:space="preserve"> may indeed result in wasted investment and/or increased future vulnerability, while failure to take action on mitigation is likely to result in much more severe climate change and therefore greater damage and much higher adaptation costs in future</w:t>
      </w:r>
      <w:r w:rsidR="00CE1928">
        <w:rPr>
          <w:rFonts w:asciiTheme="minorHAnsi" w:hAnsiTheme="minorHAnsi" w:cstheme="minorHAnsi"/>
          <w:sz w:val="22"/>
          <w:szCs w:val="22"/>
          <w:lang w:val="en-GB"/>
        </w:rPr>
        <w:t xml:space="preserve"> (</w:t>
      </w:r>
      <w:r w:rsidR="003C197D">
        <w:rPr>
          <w:rFonts w:asciiTheme="minorHAnsi" w:hAnsiTheme="minorHAnsi" w:cstheme="minorHAnsi"/>
          <w:sz w:val="22"/>
          <w:szCs w:val="22"/>
          <w:lang w:val="en-GB"/>
        </w:rPr>
        <w:t xml:space="preserve">Stern 2007, </w:t>
      </w:r>
      <w:r w:rsidR="005B7D3D">
        <w:rPr>
          <w:rFonts w:asciiTheme="minorHAnsi" w:hAnsiTheme="minorHAnsi" w:cstheme="minorHAnsi"/>
          <w:sz w:val="22"/>
          <w:szCs w:val="22"/>
          <w:lang w:val="en-GB"/>
        </w:rPr>
        <w:t xml:space="preserve">de Bruin et al 2009, </w:t>
      </w:r>
      <w:r w:rsidR="007C6BC1">
        <w:rPr>
          <w:rFonts w:asciiTheme="minorHAnsi" w:hAnsiTheme="minorHAnsi" w:cstheme="minorHAnsi"/>
          <w:sz w:val="22"/>
          <w:szCs w:val="22"/>
          <w:lang w:val="en-GB"/>
        </w:rPr>
        <w:t xml:space="preserve">OECD 2009b, </w:t>
      </w:r>
      <w:r w:rsidR="00CE1928">
        <w:rPr>
          <w:rFonts w:asciiTheme="minorHAnsi" w:hAnsiTheme="minorHAnsi" w:cstheme="minorHAnsi"/>
          <w:sz w:val="22"/>
          <w:szCs w:val="22"/>
          <w:lang w:val="en-GB"/>
        </w:rPr>
        <w:t>World Bank 2010a)</w:t>
      </w:r>
      <w:r w:rsidR="00CE1928" w:rsidRPr="00CE1928">
        <w:rPr>
          <w:rFonts w:asciiTheme="minorHAnsi" w:hAnsiTheme="minorHAnsi" w:cstheme="minorHAnsi"/>
          <w:sz w:val="22"/>
          <w:szCs w:val="22"/>
          <w:lang w:val="en-GB"/>
        </w:rPr>
        <w:t>.</w:t>
      </w:r>
    </w:p>
    <w:p w14:paraId="6B7C6BB4" w14:textId="77777777" w:rsidR="00130DED" w:rsidRDefault="00130DED" w:rsidP="000A1583">
      <w:pPr>
        <w:rPr>
          <w:rFonts w:asciiTheme="minorHAnsi" w:hAnsiTheme="minorHAnsi" w:cstheme="minorHAnsi"/>
          <w:sz w:val="22"/>
          <w:szCs w:val="22"/>
          <w:lang w:val="en-GB"/>
        </w:rPr>
      </w:pPr>
    </w:p>
    <w:p w14:paraId="1F3CB6A7" w14:textId="12917C52" w:rsidR="00130DED" w:rsidRPr="00130DED" w:rsidRDefault="00130DED" w:rsidP="000A1583">
      <w:pPr>
        <w:rPr>
          <w:rFonts w:asciiTheme="minorHAnsi" w:hAnsiTheme="minorHAnsi" w:cstheme="minorHAnsi"/>
          <w:i/>
          <w:sz w:val="22"/>
          <w:szCs w:val="22"/>
          <w:lang w:val="en-GB"/>
        </w:rPr>
      </w:pPr>
      <w:r w:rsidRPr="00130DED">
        <w:rPr>
          <w:rFonts w:asciiTheme="minorHAnsi" w:hAnsiTheme="minorHAnsi" w:cstheme="minorHAnsi"/>
          <w:i/>
          <w:sz w:val="22"/>
          <w:szCs w:val="22"/>
          <w:lang w:val="en-GB"/>
        </w:rPr>
        <w:t xml:space="preserve">A framework for mainstreaming </w:t>
      </w:r>
      <w:r w:rsidR="00846BBF">
        <w:rPr>
          <w:rFonts w:asciiTheme="minorHAnsi" w:hAnsiTheme="minorHAnsi" w:cstheme="minorHAnsi"/>
          <w:i/>
          <w:sz w:val="22"/>
          <w:szCs w:val="22"/>
          <w:lang w:val="en-GB"/>
        </w:rPr>
        <w:t xml:space="preserve">environment and </w:t>
      </w:r>
      <w:r w:rsidRPr="00130DED">
        <w:rPr>
          <w:rFonts w:asciiTheme="minorHAnsi" w:hAnsiTheme="minorHAnsi" w:cstheme="minorHAnsi"/>
          <w:i/>
          <w:sz w:val="22"/>
          <w:szCs w:val="22"/>
          <w:lang w:val="en-GB"/>
        </w:rPr>
        <w:t>climate change</w:t>
      </w:r>
    </w:p>
    <w:p w14:paraId="7737EB9F" w14:textId="77777777" w:rsidR="001C2157" w:rsidRDefault="001C2157" w:rsidP="001C2157">
      <w:pPr>
        <w:rPr>
          <w:rFonts w:asciiTheme="minorHAnsi" w:hAnsiTheme="minorHAnsi" w:cstheme="minorHAnsi"/>
          <w:sz w:val="22"/>
          <w:szCs w:val="22"/>
          <w:lang w:val="en-GB"/>
        </w:rPr>
      </w:pPr>
    </w:p>
    <w:p w14:paraId="3757337D" w14:textId="2AD837DC" w:rsidR="001C2157" w:rsidRDefault="00846BBF" w:rsidP="001C2157">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M</w:t>
      </w:r>
      <w:r w:rsidR="00752BBE">
        <w:rPr>
          <w:rFonts w:asciiTheme="minorHAnsi" w:hAnsiTheme="minorHAnsi" w:cstheme="minorHAnsi"/>
          <w:sz w:val="22"/>
          <w:szCs w:val="22"/>
          <w:lang w:val="en-GB"/>
        </w:rPr>
        <w:t>ainstreaming takes place at the various stages of</w:t>
      </w:r>
      <w:r w:rsidR="0070062D">
        <w:rPr>
          <w:rFonts w:asciiTheme="minorHAnsi" w:hAnsiTheme="minorHAnsi" w:cstheme="minorHAnsi"/>
          <w:sz w:val="22"/>
          <w:szCs w:val="22"/>
          <w:lang w:val="en-GB"/>
        </w:rPr>
        <w:t xml:space="preserve"> the policy cycle</w:t>
      </w:r>
      <w:r w:rsidR="00CB7813">
        <w:rPr>
          <w:rFonts w:asciiTheme="minorHAnsi" w:hAnsiTheme="minorHAnsi" w:cstheme="minorHAnsi"/>
          <w:sz w:val="22"/>
          <w:szCs w:val="22"/>
          <w:lang w:val="en-GB"/>
        </w:rPr>
        <w:t>, as shown in</w:t>
      </w:r>
      <w:r w:rsidR="0070062D">
        <w:rPr>
          <w:rFonts w:asciiTheme="minorHAnsi" w:hAnsiTheme="minorHAnsi" w:cstheme="minorHAnsi"/>
          <w:sz w:val="22"/>
          <w:szCs w:val="22"/>
          <w:lang w:val="en-GB"/>
        </w:rPr>
        <w:t xml:space="preserve"> </w:t>
      </w:r>
      <w:r w:rsidR="0070062D" w:rsidRPr="0070062D">
        <w:rPr>
          <w:rFonts w:asciiTheme="minorHAnsi" w:hAnsiTheme="minorHAnsi" w:cstheme="minorHAnsi"/>
          <w:b/>
          <w:sz w:val="22"/>
          <w:szCs w:val="22"/>
          <w:lang w:val="en-GB"/>
        </w:rPr>
        <w:t>Figure 2.1</w:t>
      </w:r>
      <w:r w:rsidR="0070062D">
        <w:rPr>
          <w:rFonts w:asciiTheme="minorHAnsi" w:hAnsiTheme="minorHAnsi" w:cstheme="minorHAnsi"/>
          <w:sz w:val="22"/>
          <w:szCs w:val="22"/>
          <w:lang w:val="en-GB"/>
        </w:rPr>
        <w:t>.</w:t>
      </w:r>
    </w:p>
    <w:p w14:paraId="275F1EA6" w14:textId="77777777" w:rsidR="0070062D" w:rsidRDefault="0070062D" w:rsidP="0070062D">
      <w:pPr>
        <w:rPr>
          <w:rFonts w:asciiTheme="minorHAnsi" w:hAnsiTheme="minorHAnsi" w:cstheme="minorHAnsi"/>
          <w:sz w:val="22"/>
          <w:szCs w:val="22"/>
          <w:lang w:val="en-GB"/>
        </w:rPr>
      </w:pPr>
    </w:p>
    <w:p w14:paraId="072790CA" w14:textId="43E3AA4B" w:rsidR="005B5946" w:rsidRPr="00DD7761" w:rsidRDefault="005B5946" w:rsidP="00DD7761">
      <w:pPr>
        <w:spacing w:after="120"/>
        <w:jc w:val="center"/>
        <w:rPr>
          <w:rFonts w:asciiTheme="minorHAnsi" w:hAnsiTheme="minorHAnsi" w:cstheme="minorHAnsi"/>
          <w:b/>
          <w:sz w:val="20"/>
          <w:szCs w:val="20"/>
          <w:lang w:val="en-GB"/>
        </w:rPr>
      </w:pPr>
      <w:r w:rsidRPr="00DD7761">
        <w:rPr>
          <w:rFonts w:asciiTheme="minorHAnsi" w:hAnsiTheme="minorHAnsi" w:cstheme="minorHAnsi"/>
          <w:b/>
          <w:sz w:val="20"/>
          <w:szCs w:val="20"/>
          <w:lang w:val="en-GB"/>
        </w:rPr>
        <w:t xml:space="preserve">Figure 2.1 </w:t>
      </w:r>
      <w:r w:rsidR="00DD7761" w:rsidRPr="00DD7761">
        <w:rPr>
          <w:rFonts w:asciiTheme="minorHAnsi" w:hAnsiTheme="minorHAnsi" w:cstheme="minorHAnsi"/>
          <w:b/>
          <w:sz w:val="20"/>
          <w:szCs w:val="20"/>
          <w:lang w:val="en-GB"/>
        </w:rPr>
        <w:t>– Entry points for mainstreaming in national development planning</w:t>
      </w:r>
    </w:p>
    <w:p w14:paraId="13EA37A1" w14:textId="161EA7C7" w:rsidR="0070062D" w:rsidRDefault="000C2481" w:rsidP="0070062D">
      <w:pPr>
        <w:jc w:val="center"/>
        <w:rPr>
          <w:rFonts w:asciiTheme="minorHAnsi" w:hAnsiTheme="minorHAnsi" w:cstheme="minorHAnsi"/>
          <w:sz w:val="22"/>
          <w:szCs w:val="22"/>
          <w:lang w:val="en-GB"/>
        </w:rPr>
      </w:pPr>
      <w:r w:rsidRPr="000C2481">
        <w:rPr>
          <w:rFonts w:asciiTheme="minorHAnsi" w:hAnsiTheme="minorHAnsi" w:cstheme="minorHAnsi"/>
          <w:sz w:val="22"/>
          <w:szCs w:val="22"/>
          <w:lang w:val="en-GB"/>
        </w:rPr>
        <w:drawing>
          <wp:inline distT="0" distB="0" distL="0" distR="0" wp14:anchorId="3117356A" wp14:editId="6268FF38">
            <wp:extent cx="4891377" cy="2833834"/>
            <wp:effectExtent l="0" t="0" r="11430" b="1143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process mainstreaming.png"/>
                    <pic:cNvPicPr/>
                  </pic:nvPicPr>
                  <pic:blipFill>
                    <a:blip r:embed="rId14">
                      <a:extLst>
                        <a:ext uri="{28A0092B-C50C-407E-A947-70E740481C1C}">
                          <a14:useLocalDpi xmlns:a14="http://schemas.microsoft.com/office/drawing/2010/main" val="0"/>
                        </a:ext>
                      </a:extLst>
                    </a:blip>
                    <a:stretch>
                      <a:fillRect/>
                    </a:stretch>
                  </pic:blipFill>
                  <pic:spPr>
                    <a:xfrm>
                      <a:off x="0" y="0"/>
                      <a:ext cx="4891377" cy="2833834"/>
                    </a:xfrm>
                    <a:prstGeom prst="rect">
                      <a:avLst/>
                    </a:prstGeom>
                  </pic:spPr>
                </pic:pic>
              </a:graphicData>
            </a:graphic>
          </wp:inline>
        </w:drawing>
      </w:r>
    </w:p>
    <w:p w14:paraId="1B64CF57" w14:textId="77777777" w:rsidR="0070062D" w:rsidRPr="00DD7761" w:rsidRDefault="00CB7813" w:rsidP="00431728">
      <w:pPr>
        <w:spacing w:before="240"/>
        <w:jc w:val="center"/>
        <w:rPr>
          <w:rFonts w:asciiTheme="minorHAnsi" w:hAnsiTheme="minorHAnsi" w:cstheme="minorHAnsi"/>
          <w:sz w:val="20"/>
          <w:szCs w:val="20"/>
          <w:lang w:val="en-GB"/>
        </w:rPr>
      </w:pPr>
      <w:r>
        <w:rPr>
          <w:rFonts w:asciiTheme="minorHAnsi" w:hAnsiTheme="minorHAnsi" w:cstheme="minorHAnsi"/>
          <w:sz w:val="20"/>
          <w:szCs w:val="20"/>
          <w:lang w:val="en-GB"/>
        </w:rPr>
        <w:t>Adapted from</w:t>
      </w:r>
      <w:r w:rsidR="00DD7761" w:rsidRPr="00DD7761">
        <w:rPr>
          <w:rFonts w:asciiTheme="minorHAnsi" w:hAnsiTheme="minorHAnsi" w:cstheme="minorHAnsi"/>
          <w:sz w:val="20"/>
          <w:szCs w:val="20"/>
          <w:lang w:val="en-GB"/>
        </w:rPr>
        <w:t xml:space="preserve">: UNDP-UNEP (2009) </w:t>
      </w:r>
      <w:r w:rsidR="00DD7761" w:rsidRPr="00DD7761">
        <w:rPr>
          <w:rFonts w:asciiTheme="minorHAnsi" w:hAnsiTheme="minorHAnsi" w:cstheme="minorHAnsi"/>
          <w:i/>
          <w:sz w:val="20"/>
          <w:szCs w:val="20"/>
          <w:lang w:val="en-GB"/>
        </w:rPr>
        <w:t xml:space="preserve">Mainstreaming Poverty-Environment Linkages into Development Planning: </w:t>
      </w:r>
      <w:r w:rsidR="00DD7761">
        <w:rPr>
          <w:rFonts w:asciiTheme="minorHAnsi" w:hAnsiTheme="minorHAnsi" w:cstheme="minorHAnsi"/>
          <w:i/>
          <w:sz w:val="20"/>
          <w:szCs w:val="20"/>
          <w:lang w:val="en-GB"/>
        </w:rPr>
        <w:br/>
      </w:r>
      <w:r w:rsidR="00DD7761" w:rsidRPr="00DD7761">
        <w:rPr>
          <w:rFonts w:asciiTheme="minorHAnsi" w:hAnsiTheme="minorHAnsi" w:cstheme="minorHAnsi"/>
          <w:i/>
          <w:sz w:val="20"/>
          <w:szCs w:val="20"/>
          <w:lang w:val="en-GB"/>
        </w:rPr>
        <w:t>A Handbook for Practitioners</w:t>
      </w:r>
      <w:r w:rsidR="00DD7761" w:rsidRPr="00DD7761">
        <w:rPr>
          <w:rFonts w:asciiTheme="minorHAnsi" w:hAnsiTheme="minorHAnsi" w:cstheme="minorHAnsi"/>
          <w:sz w:val="20"/>
          <w:szCs w:val="20"/>
          <w:lang w:val="en-GB"/>
        </w:rPr>
        <w:t>. Figure 3.2, p. 15.</w:t>
      </w:r>
    </w:p>
    <w:p w14:paraId="05730AC2" w14:textId="77777777" w:rsidR="00676CA2" w:rsidRDefault="00676CA2" w:rsidP="00676CA2">
      <w:pPr>
        <w:rPr>
          <w:rFonts w:asciiTheme="minorHAnsi" w:hAnsiTheme="minorHAnsi" w:cstheme="minorHAnsi"/>
          <w:sz w:val="22"/>
          <w:szCs w:val="22"/>
          <w:lang w:val="en-GB"/>
        </w:rPr>
      </w:pPr>
    </w:p>
    <w:p w14:paraId="4AA66115" w14:textId="77777777" w:rsidR="00846BBF" w:rsidRDefault="00846BBF" w:rsidP="00846BBF">
      <w:pPr>
        <w:ind w:left="426"/>
        <w:rPr>
          <w:rFonts w:asciiTheme="minorHAnsi" w:hAnsiTheme="minorHAnsi" w:cstheme="minorHAnsi"/>
          <w:sz w:val="22"/>
          <w:szCs w:val="22"/>
          <w:lang w:val="en-GB"/>
        </w:rPr>
      </w:pPr>
    </w:p>
    <w:p w14:paraId="5AE8CF70" w14:textId="7113EDC5" w:rsidR="00676CA2" w:rsidRPr="00676CA2" w:rsidRDefault="00F422F9" w:rsidP="00676CA2">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w:t>
      </w:r>
      <w:r w:rsidR="00676CA2" w:rsidRPr="00676CA2">
        <w:rPr>
          <w:rFonts w:asciiTheme="minorHAnsi" w:hAnsiTheme="minorHAnsi" w:cstheme="minorHAnsi"/>
          <w:sz w:val="22"/>
          <w:szCs w:val="22"/>
          <w:lang w:val="en-GB"/>
        </w:rPr>
        <w:t xml:space="preserve">he </w:t>
      </w:r>
      <w:r w:rsidR="00676CA2" w:rsidRPr="001B1701">
        <w:rPr>
          <w:rFonts w:asciiTheme="minorHAnsi" w:hAnsiTheme="minorHAnsi" w:cstheme="minorHAnsi"/>
          <w:i/>
          <w:sz w:val="22"/>
          <w:szCs w:val="22"/>
          <w:lang w:val="en-GB"/>
        </w:rPr>
        <w:t>‘mainstreaming framework’</w:t>
      </w:r>
      <w:r>
        <w:rPr>
          <w:rFonts w:asciiTheme="minorHAnsi" w:hAnsiTheme="minorHAnsi" w:cstheme="minorHAnsi"/>
          <w:sz w:val="22"/>
          <w:szCs w:val="22"/>
          <w:lang w:val="en-GB"/>
        </w:rPr>
        <w:t xml:space="preserve"> presented in </w:t>
      </w:r>
      <w:r w:rsidRPr="00F422F9">
        <w:rPr>
          <w:rFonts w:asciiTheme="minorHAnsi" w:hAnsiTheme="minorHAnsi" w:cstheme="minorHAnsi"/>
          <w:b/>
          <w:sz w:val="22"/>
          <w:szCs w:val="22"/>
          <w:lang w:val="en-GB"/>
        </w:rPr>
        <w:t>Figure 2.2</w:t>
      </w:r>
      <w:r>
        <w:rPr>
          <w:rFonts w:asciiTheme="minorHAnsi" w:hAnsiTheme="minorHAnsi" w:cstheme="minorHAnsi"/>
          <w:sz w:val="22"/>
          <w:szCs w:val="22"/>
          <w:lang w:val="en-GB"/>
        </w:rPr>
        <w:t xml:space="preserve"> has been </w:t>
      </w:r>
      <w:r w:rsidR="00676CA2" w:rsidRPr="00676CA2">
        <w:rPr>
          <w:rFonts w:asciiTheme="minorHAnsi" w:hAnsiTheme="minorHAnsi" w:cstheme="minorHAnsi"/>
          <w:sz w:val="22"/>
          <w:szCs w:val="22"/>
          <w:lang w:val="en-GB"/>
        </w:rPr>
        <w:t xml:space="preserve">adapted from the ‘programmatic approach to poverty-environment mainstreaming’ </w:t>
      </w:r>
      <w:r w:rsidR="003C197D">
        <w:rPr>
          <w:rFonts w:asciiTheme="minorHAnsi" w:hAnsiTheme="minorHAnsi" w:cstheme="minorHAnsi"/>
          <w:sz w:val="22"/>
          <w:szCs w:val="22"/>
          <w:lang w:val="en-GB"/>
        </w:rPr>
        <w:t xml:space="preserve">and framework for mainstreaming climate change adaptation </w:t>
      </w:r>
      <w:r w:rsidR="00676CA2" w:rsidRPr="00676CA2">
        <w:rPr>
          <w:rFonts w:asciiTheme="minorHAnsi" w:hAnsiTheme="minorHAnsi" w:cstheme="minorHAnsi"/>
          <w:sz w:val="22"/>
          <w:szCs w:val="22"/>
          <w:lang w:val="en-GB"/>
        </w:rPr>
        <w:t xml:space="preserve">developed by </w:t>
      </w:r>
      <w:r w:rsidR="00676CA2" w:rsidRPr="00EA6AC9">
        <w:rPr>
          <w:rFonts w:asciiTheme="minorHAnsi" w:hAnsiTheme="minorHAnsi" w:cstheme="minorHAnsi"/>
          <w:sz w:val="22"/>
          <w:szCs w:val="22"/>
          <w:lang w:val="en-GB"/>
        </w:rPr>
        <w:t>UNDP-UNEP (2009</w:t>
      </w:r>
      <w:r w:rsidR="00752BBE">
        <w:rPr>
          <w:rFonts w:asciiTheme="minorHAnsi" w:hAnsiTheme="minorHAnsi" w:cstheme="minorHAnsi"/>
          <w:sz w:val="22"/>
          <w:szCs w:val="22"/>
          <w:lang w:val="en-GB"/>
        </w:rPr>
        <w:t>, 2011</w:t>
      </w:r>
      <w:r w:rsidR="00676CA2" w:rsidRPr="00EA6AC9">
        <w:rPr>
          <w:rFonts w:asciiTheme="minorHAnsi" w:hAnsiTheme="minorHAnsi" w:cstheme="minorHAnsi"/>
          <w:sz w:val="22"/>
          <w:szCs w:val="22"/>
          <w:lang w:val="en-GB"/>
        </w:rPr>
        <w:t>).</w:t>
      </w:r>
      <w:r>
        <w:rPr>
          <w:rFonts w:asciiTheme="minorHAnsi" w:hAnsiTheme="minorHAnsi" w:cstheme="minorHAnsi"/>
          <w:sz w:val="22"/>
          <w:szCs w:val="22"/>
          <w:lang w:val="en-GB"/>
        </w:rPr>
        <w:t xml:space="preserve"> This framework </w:t>
      </w:r>
      <w:r w:rsidR="00752BBE">
        <w:rPr>
          <w:rFonts w:asciiTheme="minorHAnsi" w:hAnsiTheme="minorHAnsi" w:cstheme="minorHAnsi"/>
          <w:sz w:val="22"/>
          <w:szCs w:val="22"/>
          <w:lang w:val="en-GB"/>
        </w:rPr>
        <w:t>proposes a number of activities or steps</w:t>
      </w:r>
      <w:r>
        <w:rPr>
          <w:rFonts w:asciiTheme="minorHAnsi" w:hAnsiTheme="minorHAnsi" w:cstheme="minorHAnsi"/>
          <w:sz w:val="22"/>
          <w:szCs w:val="22"/>
          <w:lang w:val="en-GB"/>
        </w:rPr>
        <w:t xml:space="preserve"> </w:t>
      </w:r>
      <w:r w:rsidR="00752BBE">
        <w:rPr>
          <w:rFonts w:asciiTheme="minorHAnsi" w:hAnsiTheme="minorHAnsi" w:cstheme="minorHAnsi"/>
          <w:sz w:val="22"/>
          <w:szCs w:val="22"/>
          <w:lang w:val="en-GB"/>
        </w:rPr>
        <w:t>for climate change mainstreaming</w:t>
      </w:r>
      <w:r>
        <w:rPr>
          <w:rFonts w:asciiTheme="minorHAnsi" w:hAnsiTheme="minorHAnsi" w:cstheme="minorHAnsi"/>
          <w:sz w:val="22"/>
          <w:szCs w:val="22"/>
          <w:lang w:val="en-GB"/>
        </w:rPr>
        <w:t xml:space="preserve">. </w:t>
      </w:r>
      <w:r w:rsidR="00752BBE">
        <w:rPr>
          <w:rFonts w:asciiTheme="minorHAnsi" w:hAnsiTheme="minorHAnsi" w:cstheme="minorHAnsi"/>
          <w:sz w:val="22"/>
          <w:szCs w:val="22"/>
          <w:lang w:val="en-GB"/>
        </w:rPr>
        <w:t>It is</w:t>
      </w:r>
      <w:r>
        <w:rPr>
          <w:rFonts w:asciiTheme="minorHAnsi" w:hAnsiTheme="minorHAnsi" w:cstheme="minorHAnsi"/>
          <w:sz w:val="22"/>
          <w:szCs w:val="22"/>
          <w:lang w:val="en-GB"/>
        </w:rPr>
        <w:t xml:space="preserve"> use</w:t>
      </w:r>
      <w:r w:rsidR="00752BBE">
        <w:rPr>
          <w:rFonts w:asciiTheme="minorHAnsi" w:hAnsiTheme="minorHAnsi" w:cstheme="minorHAnsi"/>
          <w:sz w:val="22"/>
          <w:szCs w:val="22"/>
          <w:lang w:val="en-GB"/>
        </w:rPr>
        <w:t>d</w:t>
      </w:r>
      <w:r>
        <w:rPr>
          <w:rFonts w:asciiTheme="minorHAnsi" w:hAnsiTheme="minorHAnsi" w:cstheme="minorHAnsi"/>
          <w:sz w:val="22"/>
          <w:szCs w:val="22"/>
          <w:lang w:val="en-GB"/>
        </w:rPr>
        <w:t xml:space="preserve"> as a guiding thread </w:t>
      </w:r>
      <w:r w:rsidR="00A87837">
        <w:rPr>
          <w:rFonts w:asciiTheme="minorHAnsi" w:hAnsiTheme="minorHAnsi" w:cstheme="minorHAnsi"/>
          <w:sz w:val="22"/>
          <w:szCs w:val="22"/>
          <w:lang w:val="en-GB"/>
        </w:rPr>
        <w:t>throughout</w:t>
      </w:r>
      <w:r>
        <w:rPr>
          <w:rFonts w:asciiTheme="minorHAnsi" w:hAnsiTheme="minorHAnsi" w:cstheme="minorHAnsi"/>
          <w:sz w:val="22"/>
          <w:szCs w:val="22"/>
          <w:lang w:val="en-GB"/>
        </w:rPr>
        <w:t xml:space="preserve"> the workshop.</w:t>
      </w:r>
      <w:r w:rsidR="00FF45FF">
        <w:rPr>
          <w:rFonts w:asciiTheme="minorHAnsi" w:hAnsiTheme="minorHAnsi" w:cstheme="minorHAnsi"/>
          <w:sz w:val="22"/>
          <w:szCs w:val="22"/>
          <w:lang w:val="en-GB"/>
        </w:rPr>
        <w:t xml:space="preserve"> </w:t>
      </w:r>
      <w:r w:rsidR="00FF45FF" w:rsidRPr="00FF45FF">
        <w:rPr>
          <w:rFonts w:asciiTheme="minorHAnsi" w:hAnsiTheme="minorHAnsi" w:cstheme="minorHAnsi"/>
          <w:b/>
          <w:sz w:val="22"/>
          <w:szCs w:val="22"/>
          <w:lang w:val="en-GB"/>
        </w:rPr>
        <w:t>Annex</w:t>
      </w:r>
      <w:r w:rsidR="002B1067">
        <w:rPr>
          <w:rFonts w:asciiTheme="minorHAnsi" w:hAnsiTheme="minorHAnsi" w:cstheme="minorHAnsi"/>
          <w:b/>
          <w:sz w:val="22"/>
          <w:szCs w:val="22"/>
          <w:lang w:val="en-GB"/>
        </w:rPr>
        <w:t>es</w:t>
      </w:r>
      <w:r w:rsidR="00FF45FF" w:rsidRPr="00FF45FF">
        <w:rPr>
          <w:rFonts w:asciiTheme="minorHAnsi" w:hAnsiTheme="minorHAnsi" w:cstheme="minorHAnsi"/>
          <w:b/>
          <w:sz w:val="22"/>
          <w:szCs w:val="22"/>
          <w:lang w:val="en-GB"/>
        </w:rPr>
        <w:t xml:space="preserve"> 2.1</w:t>
      </w:r>
      <w:r w:rsidR="00FF45FF">
        <w:rPr>
          <w:rFonts w:asciiTheme="minorHAnsi" w:hAnsiTheme="minorHAnsi" w:cstheme="minorHAnsi"/>
          <w:sz w:val="22"/>
          <w:szCs w:val="22"/>
          <w:lang w:val="en-GB"/>
        </w:rPr>
        <w:t xml:space="preserve"> </w:t>
      </w:r>
      <w:r w:rsidR="002B1067" w:rsidRPr="002B1067">
        <w:rPr>
          <w:rFonts w:asciiTheme="minorHAnsi" w:hAnsiTheme="minorHAnsi" w:cstheme="minorHAnsi"/>
          <w:b/>
          <w:sz w:val="22"/>
          <w:szCs w:val="22"/>
          <w:lang w:val="en-GB"/>
        </w:rPr>
        <w:t>and 2.2</w:t>
      </w:r>
      <w:r w:rsidR="002B1067">
        <w:rPr>
          <w:rFonts w:asciiTheme="minorHAnsi" w:hAnsiTheme="minorHAnsi" w:cstheme="minorHAnsi"/>
          <w:sz w:val="22"/>
          <w:szCs w:val="22"/>
          <w:lang w:val="en-GB"/>
        </w:rPr>
        <w:t xml:space="preserve"> provide</w:t>
      </w:r>
      <w:r w:rsidR="00FF45FF">
        <w:rPr>
          <w:rFonts w:asciiTheme="minorHAnsi" w:hAnsiTheme="minorHAnsi" w:cstheme="minorHAnsi"/>
          <w:sz w:val="22"/>
          <w:szCs w:val="22"/>
          <w:lang w:val="en-GB"/>
        </w:rPr>
        <w:t xml:space="preserve"> progress checklist</w:t>
      </w:r>
      <w:r w:rsidR="002B1067">
        <w:rPr>
          <w:rFonts w:asciiTheme="minorHAnsi" w:hAnsiTheme="minorHAnsi" w:cstheme="minorHAnsi"/>
          <w:sz w:val="22"/>
          <w:szCs w:val="22"/>
          <w:lang w:val="en-GB"/>
        </w:rPr>
        <w:t>s</w:t>
      </w:r>
      <w:r w:rsidR="00FF45FF">
        <w:rPr>
          <w:rFonts w:asciiTheme="minorHAnsi" w:hAnsiTheme="minorHAnsi" w:cstheme="minorHAnsi"/>
          <w:sz w:val="22"/>
          <w:szCs w:val="22"/>
          <w:lang w:val="en-GB"/>
        </w:rPr>
        <w:t xml:space="preserve"> for </w:t>
      </w:r>
      <w:r w:rsidR="002B1067">
        <w:rPr>
          <w:rFonts w:asciiTheme="minorHAnsi" w:hAnsiTheme="minorHAnsi" w:cstheme="minorHAnsi"/>
          <w:sz w:val="22"/>
          <w:szCs w:val="22"/>
          <w:lang w:val="en-GB"/>
        </w:rPr>
        <w:t xml:space="preserve">environment and climate change </w:t>
      </w:r>
      <w:r w:rsidR="00FF45FF">
        <w:rPr>
          <w:rFonts w:asciiTheme="minorHAnsi" w:hAnsiTheme="minorHAnsi" w:cstheme="minorHAnsi"/>
          <w:sz w:val="22"/>
          <w:szCs w:val="22"/>
          <w:lang w:val="en-GB"/>
        </w:rPr>
        <w:t xml:space="preserve">mainstreaming </w:t>
      </w:r>
      <w:r w:rsidR="002B1067">
        <w:rPr>
          <w:rFonts w:asciiTheme="minorHAnsi" w:hAnsiTheme="minorHAnsi" w:cstheme="minorHAnsi"/>
          <w:sz w:val="22"/>
          <w:szCs w:val="22"/>
          <w:lang w:val="en-GB"/>
        </w:rPr>
        <w:t xml:space="preserve">respectively, </w:t>
      </w:r>
      <w:r w:rsidR="00FF45FF">
        <w:rPr>
          <w:rFonts w:asciiTheme="minorHAnsi" w:hAnsiTheme="minorHAnsi" w:cstheme="minorHAnsi"/>
          <w:sz w:val="22"/>
          <w:szCs w:val="22"/>
          <w:lang w:val="en-GB"/>
        </w:rPr>
        <w:t xml:space="preserve">structured along the lines of the proposed framework. </w:t>
      </w:r>
    </w:p>
    <w:p w14:paraId="306ADC32" w14:textId="158AB94A" w:rsidR="00F422F9" w:rsidRPr="00DD7761" w:rsidRDefault="00431728" w:rsidP="003C197D">
      <w:pPr>
        <w:spacing w:after="200" w:line="276" w:lineRule="auto"/>
        <w:jc w:val="center"/>
        <w:rPr>
          <w:rFonts w:asciiTheme="minorHAnsi" w:hAnsiTheme="minorHAnsi" w:cstheme="minorHAnsi"/>
          <w:b/>
          <w:sz w:val="20"/>
          <w:szCs w:val="20"/>
          <w:lang w:val="en-GB"/>
        </w:rPr>
      </w:pPr>
      <w:r>
        <w:rPr>
          <w:rFonts w:asciiTheme="minorHAnsi" w:hAnsiTheme="minorHAnsi" w:cstheme="minorHAnsi"/>
          <w:b/>
          <w:sz w:val="20"/>
          <w:szCs w:val="20"/>
          <w:lang w:val="en-GB"/>
        </w:rPr>
        <w:br w:type="page"/>
      </w:r>
      <w:r w:rsidR="00F422F9" w:rsidRPr="00DD7761">
        <w:rPr>
          <w:rFonts w:asciiTheme="minorHAnsi" w:hAnsiTheme="minorHAnsi" w:cstheme="minorHAnsi"/>
          <w:b/>
          <w:sz w:val="20"/>
          <w:szCs w:val="20"/>
          <w:lang w:val="en-GB"/>
        </w:rPr>
        <w:lastRenderedPageBreak/>
        <w:t>Figure 2.</w:t>
      </w:r>
      <w:r w:rsidR="00F422F9">
        <w:rPr>
          <w:rFonts w:asciiTheme="minorHAnsi" w:hAnsiTheme="minorHAnsi" w:cstheme="minorHAnsi"/>
          <w:b/>
          <w:sz w:val="20"/>
          <w:szCs w:val="20"/>
          <w:lang w:val="en-GB"/>
        </w:rPr>
        <w:t>2</w:t>
      </w:r>
      <w:r w:rsidR="00F422F9" w:rsidRPr="00DD7761">
        <w:rPr>
          <w:rFonts w:asciiTheme="minorHAnsi" w:hAnsiTheme="minorHAnsi" w:cstheme="minorHAnsi"/>
          <w:b/>
          <w:sz w:val="20"/>
          <w:szCs w:val="20"/>
          <w:lang w:val="en-GB"/>
        </w:rPr>
        <w:t xml:space="preserve"> – </w:t>
      </w:r>
      <w:r w:rsidR="00F422F9">
        <w:rPr>
          <w:rFonts w:asciiTheme="minorHAnsi" w:hAnsiTheme="minorHAnsi" w:cstheme="minorHAnsi"/>
          <w:b/>
          <w:sz w:val="20"/>
          <w:szCs w:val="20"/>
          <w:lang w:val="en-GB"/>
        </w:rPr>
        <w:t>Framework for mainstreaming</w:t>
      </w:r>
      <w:r w:rsidR="006F7CE1">
        <w:rPr>
          <w:rFonts w:asciiTheme="minorHAnsi" w:hAnsiTheme="minorHAnsi" w:cstheme="minorHAnsi"/>
          <w:b/>
          <w:sz w:val="20"/>
          <w:szCs w:val="20"/>
          <w:lang w:val="en-GB"/>
        </w:rPr>
        <w:t xml:space="preserve"> environment and</w:t>
      </w:r>
      <w:r w:rsidR="00F422F9">
        <w:rPr>
          <w:rFonts w:asciiTheme="minorHAnsi" w:hAnsiTheme="minorHAnsi" w:cstheme="minorHAnsi"/>
          <w:b/>
          <w:sz w:val="20"/>
          <w:szCs w:val="20"/>
          <w:lang w:val="en-GB"/>
        </w:rPr>
        <w:t xml:space="preserve"> climate change</w:t>
      </w:r>
    </w:p>
    <w:p w14:paraId="0E8E4235" w14:textId="3B123DD1" w:rsidR="00676CA2" w:rsidRDefault="00B406D6" w:rsidP="00676CA2">
      <w:pPr>
        <w:jc w:val="center"/>
        <w:rPr>
          <w:rFonts w:asciiTheme="minorHAnsi" w:hAnsiTheme="minorHAnsi" w:cstheme="minorHAnsi"/>
          <w:sz w:val="22"/>
          <w:szCs w:val="22"/>
          <w:lang w:val="en-GB"/>
        </w:rPr>
      </w:pPr>
      <w:r>
        <w:rPr>
          <w:rFonts w:asciiTheme="minorHAnsi" w:hAnsiTheme="minorHAnsi" w:cstheme="minorHAnsi"/>
          <w:noProof/>
          <w:sz w:val="22"/>
          <w:szCs w:val="22"/>
          <w:lang w:val="en-US"/>
        </w:rPr>
        <w:drawing>
          <wp:inline distT="0" distB="0" distL="0" distR="0" wp14:anchorId="45DA4481" wp14:editId="0786076F">
            <wp:extent cx="5849620" cy="429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png"/>
                    <pic:cNvPicPr/>
                  </pic:nvPicPr>
                  <pic:blipFill>
                    <a:blip r:embed="rId15">
                      <a:extLst>
                        <a:ext uri="{28A0092B-C50C-407E-A947-70E740481C1C}">
                          <a14:useLocalDpi xmlns:a14="http://schemas.microsoft.com/office/drawing/2010/main" val="0"/>
                        </a:ext>
                      </a:extLst>
                    </a:blip>
                    <a:stretch>
                      <a:fillRect/>
                    </a:stretch>
                  </pic:blipFill>
                  <pic:spPr>
                    <a:xfrm>
                      <a:off x="0" y="0"/>
                      <a:ext cx="5849620" cy="4290695"/>
                    </a:xfrm>
                    <a:prstGeom prst="rect">
                      <a:avLst/>
                    </a:prstGeom>
                  </pic:spPr>
                </pic:pic>
              </a:graphicData>
            </a:graphic>
          </wp:inline>
        </w:drawing>
      </w:r>
    </w:p>
    <w:p w14:paraId="028EAF25" w14:textId="77777777" w:rsidR="00F422F9" w:rsidRPr="00DD7761" w:rsidRDefault="00F422F9" w:rsidP="00F422F9">
      <w:pPr>
        <w:spacing w:before="120"/>
        <w:jc w:val="center"/>
        <w:rPr>
          <w:rFonts w:asciiTheme="minorHAnsi" w:hAnsiTheme="minorHAnsi" w:cstheme="minorHAnsi"/>
          <w:sz w:val="20"/>
          <w:szCs w:val="20"/>
          <w:lang w:val="en-GB"/>
        </w:rPr>
      </w:pPr>
      <w:r>
        <w:rPr>
          <w:rFonts w:asciiTheme="minorHAnsi" w:hAnsiTheme="minorHAnsi" w:cstheme="minorHAnsi"/>
          <w:sz w:val="20"/>
          <w:szCs w:val="20"/>
          <w:lang w:val="en-GB"/>
        </w:rPr>
        <w:t>Adapted from</w:t>
      </w:r>
      <w:r w:rsidRPr="00DD7761">
        <w:rPr>
          <w:rFonts w:asciiTheme="minorHAnsi" w:hAnsiTheme="minorHAnsi" w:cstheme="minorHAnsi"/>
          <w:sz w:val="20"/>
          <w:szCs w:val="20"/>
          <w:lang w:val="en-GB"/>
        </w:rPr>
        <w:t xml:space="preserve">: UNDP-UNEP (2009) </w:t>
      </w:r>
      <w:r w:rsidRPr="00DD7761">
        <w:rPr>
          <w:rFonts w:asciiTheme="minorHAnsi" w:hAnsiTheme="minorHAnsi" w:cstheme="minorHAnsi"/>
          <w:i/>
          <w:sz w:val="20"/>
          <w:szCs w:val="20"/>
          <w:lang w:val="en-GB"/>
        </w:rPr>
        <w:t xml:space="preserve">Mainstreaming Poverty-Environment Linkages into Development Planning: </w:t>
      </w:r>
      <w:r>
        <w:rPr>
          <w:rFonts w:asciiTheme="minorHAnsi" w:hAnsiTheme="minorHAnsi" w:cstheme="minorHAnsi"/>
          <w:i/>
          <w:sz w:val="20"/>
          <w:szCs w:val="20"/>
          <w:lang w:val="en-GB"/>
        </w:rPr>
        <w:br/>
      </w:r>
      <w:r w:rsidRPr="00DD7761">
        <w:rPr>
          <w:rFonts w:asciiTheme="minorHAnsi" w:hAnsiTheme="minorHAnsi" w:cstheme="minorHAnsi"/>
          <w:i/>
          <w:sz w:val="20"/>
          <w:szCs w:val="20"/>
          <w:lang w:val="en-GB"/>
        </w:rPr>
        <w:t>A Handbook for Practitioners</w:t>
      </w:r>
      <w:r w:rsidRPr="00DD7761">
        <w:rPr>
          <w:rFonts w:asciiTheme="minorHAnsi" w:hAnsiTheme="minorHAnsi" w:cstheme="minorHAnsi"/>
          <w:sz w:val="20"/>
          <w:szCs w:val="20"/>
          <w:lang w:val="en-GB"/>
        </w:rPr>
        <w:t>. Figure 3.</w:t>
      </w:r>
      <w:r w:rsidR="009E1EAA">
        <w:rPr>
          <w:rFonts w:asciiTheme="minorHAnsi" w:hAnsiTheme="minorHAnsi" w:cstheme="minorHAnsi"/>
          <w:sz w:val="20"/>
          <w:szCs w:val="20"/>
          <w:lang w:val="en-GB"/>
        </w:rPr>
        <w:t>1</w:t>
      </w:r>
      <w:r w:rsidRPr="00DD7761">
        <w:rPr>
          <w:rFonts w:asciiTheme="minorHAnsi" w:hAnsiTheme="minorHAnsi" w:cstheme="minorHAnsi"/>
          <w:sz w:val="20"/>
          <w:szCs w:val="20"/>
          <w:lang w:val="en-GB"/>
        </w:rPr>
        <w:t>, p. 15.</w:t>
      </w:r>
    </w:p>
    <w:p w14:paraId="36E1C149" w14:textId="77777777" w:rsidR="00431728" w:rsidRPr="00431728" w:rsidRDefault="00431728" w:rsidP="000A1583">
      <w:pPr>
        <w:rPr>
          <w:rFonts w:asciiTheme="minorHAnsi" w:hAnsiTheme="minorHAnsi" w:cstheme="minorHAnsi"/>
          <w:sz w:val="22"/>
          <w:szCs w:val="22"/>
          <w:lang w:val="en-GB"/>
        </w:rPr>
      </w:pPr>
    </w:p>
    <w:p w14:paraId="0DC0D2C2" w14:textId="77777777" w:rsidR="00FD4E6D" w:rsidRDefault="00FD4E6D" w:rsidP="00FD4E6D">
      <w:pPr>
        <w:rPr>
          <w:rFonts w:asciiTheme="minorHAnsi" w:hAnsiTheme="minorHAnsi" w:cstheme="minorHAnsi"/>
          <w:sz w:val="22"/>
          <w:szCs w:val="22"/>
          <w:lang w:val="en-GB"/>
        </w:rPr>
      </w:pPr>
    </w:p>
    <w:p w14:paraId="396220A9" w14:textId="77777777" w:rsidR="00FF45FF" w:rsidRPr="00130DED" w:rsidRDefault="00FF45FF" w:rsidP="00FF45FF">
      <w:pPr>
        <w:rPr>
          <w:rFonts w:asciiTheme="minorHAnsi" w:hAnsiTheme="minorHAnsi" w:cstheme="minorHAnsi"/>
          <w:i/>
          <w:sz w:val="22"/>
          <w:szCs w:val="22"/>
          <w:lang w:val="en-GB"/>
        </w:rPr>
      </w:pPr>
      <w:r w:rsidRPr="00130DED">
        <w:rPr>
          <w:rFonts w:asciiTheme="minorHAnsi" w:hAnsiTheme="minorHAnsi" w:cstheme="minorHAnsi"/>
          <w:i/>
          <w:sz w:val="22"/>
          <w:szCs w:val="22"/>
          <w:lang w:val="en-GB"/>
        </w:rPr>
        <w:t>Strengthening institutions and capacities</w:t>
      </w:r>
    </w:p>
    <w:p w14:paraId="048BD87A" w14:textId="77777777" w:rsidR="00FF45FF" w:rsidRPr="00130DED" w:rsidRDefault="00FF45FF" w:rsidP="00FF45FF">
      <w:pPr>
        <w:rPr>
          <w:rFonts w:asciiTheme="minorHAnsi" w:hAnsiTheme="minorHAnsi" w:cstheme="minorHAnsi"/>
          <w:sz w:val="22"/>
          <w:szCs w:val="22"/>
          <w:lang w:val="en-GB"/>
        </w:rPr>
      </w:pPr>
    </w:p>
    <w:p w14:paraId="03FC7513" w14:textId="77777777" w:rsidR="00FF45FF" w:rsidRDefault="00FF45FF" w:rsidP="00FF45FF">
      <w:pPr>
        <w:numPr>
          <w:ilvl w:val="0"/>
          <w:numId w:val="9"/>
        </w:numPr>
        <w:ind w:left="426" w:hanging="426"/>
        <w:rPr>
          <w:rFonts w:asciiTheme="minorHAnsi" w:hAnsiTheme="minorHAnsi" w:cstheme="minorHAnsi"/>
          <w:sz w:val="22"/>
          <w:szCs w:val="22"/>
          <w:lang w:val="en-GB"/>
        </w:rPr>
      </w:pPr>
      <w:r w:rsidRPr="00130DED">
        <w:rPr>
          <w:rFonts w:asciiTheme="minorHAnsi" w:hAnsiTheme="minorHAnsi" w:cstheme="minorHAnsi"/>
          <w:sz w:val="22"/>
          <w:szCs w:val="22"/>
          <w:lang w:val="en-GB"/>
        </w:rPr>
        <w:t xml:space="preserve">Institutional strengthening and change </w:t>
      </w:r>
      <w:r>
        <w:rPr>
          <w:rFonts w:asciiTheme="minorHAnsi" w:hAnsiTheme="minorHAnsi" w:cstheme="minorHAnsi"/>
          <w:sz w:val="22"/>
          <w:szCs w:val="22"/>
          <w:lang w:val="en-GB"/>
        </w:rPr>
        <w:t>and capacity building are</w:t>
      </w:r>
      <w:r w:rsidRPr="00130DED">
        <w:rPr>
          <w:rFonts w:asciiTheme="minorHAnsi" w:hAnsiTheme="minorHAnsi" w:cstheme="minorHAnsi"/>
          <w:sz w:val="22"/>
          <w:szCs w:val="22"/>
          <w:lang w:val="en-GB"/>
        </w:rPr>
        <w:t xml:space="preserve"> </w:t>
      </w:r>
      <w:r w:rsidRPr="00544CA2">
        <w:rPr>
          <w:rFonts w:asciiTheme="minorHAnsi" w:hAnsiTheme="minorHAnsi" w:cstheme="minorHAnsi"/>
          <w:i/>
          <w:sz w:val="22"/>
          <w:szCs w:val="22"/>
          <w:lang w:val="en-GB"/>
        </w:rPr>
        <w:t>at the heart of any mainstreaming effort</w:t>
      </w:r>
      <w:r>
        <w:rPr>
          <w:rFonts w:asciiTheme="minorHAnsi" w:hAnsiTheme="minorHAnsi" w:cstheme="minorHAnsi"/>
          <w:sz w:val="22"/>
          <w:szCs w:val="22"/>
          <w:lang w:val="en-GB"/>
        </w:rPr>
        <w:t xml:space="preserve"> (UNDP-UNEP 2009, 2011)</w:t>
      </w:r>
      <w:r w:rsidRPr="00130DED">
        <w:rPr>
          <w:rFonts w:asciiTheme="minorHAnsi" w:hAnsiTheme="minorHAnsi" w:cstheme="minorHAnsi"/>
          <w:sz w:val="22"/>
          <w:szCs w:val="22"/>
          <w:lang w:val="en-GB"/>
        </w:rPr>
        <w:t>.</w:t>
      </w:r>
    </w:p>
    <w:p w14:paraId="07240896" w14:textId="77777777" w:rsidR="00FF45FF" w:rsidRDefault="00FF45FF" w:rsidP="00FF45FF">
      <w:pPr>
        <w:rPr>
          <w:rFonts w:asciiTheme="minorHAnsi" w:hAnsiTheme="minorHAnsi" w:cstheme="minorHAnsi"/>
          <w:sz w:val="22"/>
          <w:szCs w:val="22"/>
          <w:lang w:val="en-GB"/>
        </w:rPr>
      </w:pPr>
    </w:p>
    <w:p w14:paraId="0C6A1C31" w14:textId="77777777" w:rsidR="00FD4E6D" w:rsidRDefault="00FD4E6D" w:rsidP="00FD4E6D">
      <w:pPr>
        <w:numPr>
          <w:ilvl w:val="0"/>
          <w:numId w:val="9"/>
        </w:numPr>
        <w:ind w:left="426" w:hanging="426"/>
        <w:rPr>
          <w:rFonts w:asciiTheme="minorHAnsi" w:hAnsiTheme="minorHAnsi" w:cstheme="minorHAnsi"/>
          <w:sz w:val="22"/>
          <w:szCs w:val="22"/>
          <w:lang w:val="en-GB"/>
        </w:rPr>
      </w:pPr>
      <w:r w:rsidRPr="00F60786">
        <w:rPr>
          <w:rFonts w:asciiTheme="minorHAnsi" w:hAnsiTheme="minorHAnsi" w:cstheme="minorHAnsi"/>
          <w:i/>
          <w:sz w:val="22"/>
          <w:szCs w:val="22"/>
          <w:lang w:val="en-GB"/>
        </w:rPr>
        <w:t>Institutions</w:t>
      </w:r>
      <w:r w:rsidRPr="00F60786">
        <w:rPr>
          <w:rFonts w:asciiTheme="minorHAnsi" w:hAnsiTheme="minorHAnsi" w:cstheme="minorHAnsi"/>
          <w:sz w:val="22"/>
          <w:szCs w:val="22"/>
          <w:lang w:val="en-GB"/>
        </w:rPr>
        <w:t xml:space="preserve"> can be defined as the rules, norms, structures and other social arrangements that shape and regulate human behaviour and interactions, and notably support decision making. Institutions are thus not the same thing as ‘organisations’ (although in the common language this is often the meaning given to institutions). Institutions can be formal or informal. An </w:t>
      </w:r>
      <w:r w:rsidRPr="00F60786">
        <w:rPr>
          <w:rFonts w:asciiTheme="minorHAnsi" w:hAnsiTheme="minorHAnsi" w:cstheme="minorHAnsi"/>
          <w:i/>
          <w:sz w:val="22"/>
          <w:szCs w:val="22"/>
          <w:lang w:val="en-GB"/>
        </w:rPr>
        <w:t>institutional framework</w:t>
      </w:r>
      <w:r w:rsidRPr="00F60786">
        <w:rPr>
          <w:rFonts w:asciiTheme="minorHAnsi" w:hAnsiTheme="minorHAnsi" w:cstheme="minorHAnsi"/>
          <w:sz w:val="22"/>
          <w:szCs w:val="22"/>
          <w:lang w:val="en-GB"/>
        </w:rPr>
        <w:t xml:space="preserve"> is a system made up of rules, laws, policies and institutions – in which various organisations interact with each other (</w:t>
      </w:r>
      <w:r w:rsidRPr="006D1D2C">
        <w:rPr>
          <w:rFonts w:asciiTheme="minorHAnsi" w:hAnsiTheme="minorHAnsi" w:cstheme="minorHAnsi"/>
          <w:sz w:val="22"/>
          <w:szCs w:val="22"/>
          <w:lang w:val="en-GB"/>
        </w:rPr>
        <w:t>North 1990</w:t>
      </w:r>
      <w:r w:rsidRPr="00F60786">
        <w:rPr>
          <w:rFonts w:asciiTheme="minorHAnsi" w:hAnsiTheme="minorHAnsi" w:cstheme="minorHAnsi"/>
          <w:sz w:val="22"/>
          <w:szCs w:val="22"/>
          <w:lang w:val="en-GB"/>
        </w:rPr>
        <w:t>)</w:t>
      </w:r>
      <w:r>
        <w:rPr>
          <w:rFonts w:asciiTheme="minorHAnsi" w:hAnsiTheme="minorHAnsi" w:cstheme="minorHAnsi"/>
          <w:sz w:val="22"/>
          <w:szCs w:val="22"/>
          <w:lang w:val="en-GB"/>
        </w:rPr>
        <w:t>.</w:t>
      </w:r>
    </w:p>
    <w:p w14:paraId="5DC83208" w14:textId="77777777" w:rsidR="00431728" w:rsidRPr="00431728" w:rsidRDefault="00431728" w:rsidP="00431728">
      <w:pPr>
        <w:rPr>
          <w:rFonts w:asciiTheme="minorHAnsi" w:hAnsiTheme="minorHAnsi" w:cstheme="minorHAnsi"/>
          <w:sz w:val="22"/>
          <w:szCs w:val="22"/>
          <w:lang w:val="en-GB"/>
        </w:rPr>
      </w:pPr>
    </w:p>
    <w:p w14:paraId="64343984" w14:textId="77777777" w:rsidR="00B44C23" w:rsidRDefault="00B44C23" w:rsidP="00136CCE">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Typical </w:t>
      </w:r>
      <w:r w:rsidR="00373ED7" w:rsidRPr="00373ED7">
        <w:rPr>
          <w:rFonts w:asciiTheme="minorHAnsi" w:hAnsiTheme="minorHAnsi" w:cstheme="minorHAnsi"/>
          <w:i/>
          <w:sz w:val="22"/>
          <w:szCs w:val="22"/>
          <w:lang w:val="en-GB"/>
        </w:rPr>
        <w:t>weaknesses of</w:t>
      </w:r>
      <w:r w:rsidRPr="00373ED7">
        <w:rPr>
          <w:rFonts w:asciiTheme="minorHAnsi" w:hAnsiTheme="minorHAnsi" w:cstheme="minorHAnsi"/>
          <w:i/>
          <w:sz w:val="22"/>
          <w:szCs w:val="22"/>
          <w:lang w:val="en-GB"/>
        </w:rPr>
        <w:t xml:space="preserve"> the institutional framework for environmental g</w:t>
      </w:r>
      <w:r w:rsidR="00581DE4" w:rsidRPr="00373ED7">
        <w:rPr>
          <w:rFonts w:asciiTheme="minorHAnsi" w:hAnsiTheme="minorHAnsi" w:cstheme="minorHAnsi"/>
          <w:i/>
          <w:sz w:val="22"/>
          <w:szCs w:val="22"/>
          <w:lang w:val="en-GB"/>
        </w:rPr>
        <w:t>overnance</w:t>
      </w:r>
      <w:r w:rsidR="00581DE4">
        <w:rPr>
          <w:rFonts w:asciiTheme="minorHAnsi" w:hAnsiTheme="minorHAnsi" w:cstheme="minorHAnsi"/>
          <w:sz w:val="22"/>
          <w:szCs w:val="22"/>
          <w:lang w:val="en-GB"/>
        </w:rPr>
        <w:t>, also likely to affect the governance of climate change, include the following</w:t>
      </w:r>
      <w:r w:rsidR="00373ED7">
        <w:rPr>
          <w:rFonts w:asciiTheme="minorHAnsi" w:hAnsiTheme="minorHAnsi" w:cstheme="minorHAnsi"/>
          <w:sz w:val="22"/>
          <w:szCs w:val="22"/>
          <w:lang w:val="en-GB"/>
        </w:rPr>
        <w:t xml:space="preserve"> (UNDP 2011)</w:t>
      </w:r>
      <w:r w:rsidR="00581DE4">
        <w:rPr>
          <w:rFonts w:asciiTheme="minorHAnsi" w:hAnsiTheme="minorHAnsi" w:cstheme="minorHAnsi"/>
          <w:sz w:val="22"/>
          <w:szCs w:val="22"/>
          <w:lang w:val="en-GB"/>
        </w:rPr>
        <w:t>:</w:t>
      </w:r>
    </w:p>
    <w:p w14:paraId="428F6A46" w14:textId="77777777" w:rsidR="00C76B6B" w:rsidRPr="00373ED7" w:rsidRDefault="00C76B6B" w:rsidP="00C76B6B">
      <w:pPr>
        <w:numPr>
          <w:ilvl w:val="1"/>
          <w:numId w:val="9"/>
        </w:numPr>
        <w:spacing w:before="120"/>
        <w:ind w:left="709" w:hanging="284"/>
        <w:rPr>
          <w:rFonts w:asciiTheme="minorHAnsi" w:hAnsiTheme="minorHAnsi" w:cstheme="minorHAnsi"/>
          <w:sz w:val="22"/>
          <w:szCs w:val="22"/>
          <w:lang w:val="en-GB"/>
        </w:rPr>
      </w:pPr>
      <w:r w:rsidRPr="00373ED7">
        <w:rPr>
          <w:rFonts w:asciiTheme="minorHAnsi" w:hAnsiTheme="minorHAnsi" w:cstheme="minorHAnsi"/>
          <w:sz w:val="22"/>
          <w:szCs w:val="22"/>
          <w:lang w:val="en-GB"/>
        </w:rPr>
        <w:t>Lack of integra</w:t>
      </w:r>
      <w:r>
        <w:rPr>
          <w:rFonts w:asciiTheme="minorHAnsi" w:hAnsiTheme="minorHAnsi" w:cstheme="minorHAnsi"/>
          <w:sz w:val="22"/>
          <w:szCs w:val="22"/>
          <w:lang w:val="en-GB"/>
        </w:rPr>
        <w:t xml:space="preserve">tion of strategies linked to multilateral environmental agreements (MEAs, in particular the </w:t>
      </w:r>
      <w:r>
        <w:rPr>
          <w:rFonts w:asciiTheme="minorHAnsi" w:hAnsiTheme="minorHAnsi" w:cstheme="minorHAnsi"/>
          <w:bCs/>
          <w:sz w:val="22"/>
          <w:szCs w:val="22"/>
          <w:lang w:val="en-GB"/>
        </w:rPr>
        <w:t>UN conventions on climate change, desertification and biodiversity) with national priorities.</w:t>
      </w:r>
    </w:p>
    <w:p w14:paraId="12ECD9CC" w14:textId="77777777" w:rsidR="00581DE4" w:rsidRDefault="00581DE4" w:rsidP="00581DE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Fragmentation of laws, regulations, policies, strategies.</w:t>
      </w:r>
    </w:p>
    <w:p w14:paraId="236C1CD6" w14:textId="2CC87A35" w:rsidR="00581DE4" w:rsidRDefault="00581DE4" w:rsidP="00581DE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Fragmentation and inefficiency of institutional </w:t>
      </w:r>
      <w:r w:rsidR="006F7CE1">
        <w:rPr>
          <w:rFonts w:asciiTheme="minorHAnsi" w:hAnsiTheme="minorHAnsi" w:cstheme="minorHAnsi"/>
          <w:sz w:val="22"/>
          <w:szCs w:val="22"/>
          <w:lang w:val="en-GB"/>
        </w:rPr>
        <w:t>arrangements</w:t>
      </w:r>
      <w:r>
        <w:rPr>
          <w:rFonts w:asciiTheme="minorHAnsi" w:hAnsiTheme="minorHAnsi" w:cstheme="minorHAnsi"/>
          <w:sz w:val="22"/>
          <w:szCs w:val="22"/>
          <w:lang w:val="en-GB"/>
        </w:rPr>
        <w:t xml:space="preserve"> often characterised by ‘overlapping mandates and approval processes, regulatory gaps, weak authority and enforcement, and inefficiencies in administration</w:t>
      </w:r>
      <w:r w:rsidR="00373ED7">
        <w:rPr>
          <w:rFonts w:asciiTheme="minorHAnsi" w:hAnsiTheme="minorHAnsi" w:cstheme="minorHAnsi"/>
          <w:sz w:val="22"/>
          <w:szCs w:val="22"/>
          <w:lang w:val="en-GB"/>
        </w:rPr>
        <w:t xml:space="preserve">’ </w:t>
      </w:r>
      <w:r>
        <w:rPr>
          <w:rFonts w:asciiTheme="minorHAnsi" w:hAnsiTheme="minorHAnsi" w:cstheme="minorHAnsi"/>
          <w:sz w:val="22"/>
          <w:szCs w:val="22"/>
          <w:lang w:val="en-GB"/>
        </w:rPr>
        <w:t>(UNDP 2011: 37).</w:t>
      </w:r>
    </w:p>
    <w:p w14:paraId="059AFA4A" w14:textId="77777777" w:rsidR="00C76B6B" w:rsidRDefault="00C76B6B" w:rsidP="00C76B6B">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lastRenderedPageBreak/>
        <w:t>Failure of existing strategies and programmes to target the ‘planning, economic and social agencies and strategies that generally drive the national development agenda’ (UNDP 2011:</w:t>
      </w:r>
      <w:r w:rsidR="003A66BE">
        <w:rPr>
          <w:rFonts w:asciiTheme="minorHAnsi" w:hAnsiTheme="minorHAnsi" w:cstheme="minorHAnsi"/>
          <w:sz w:val="22"/>
          <w:szCs w:val="22"/>
          <w:lang w:val="en-GB"/>
        </w:rPr>
        <w:t> </w:t>
      </w:r>
      <w:r>
        <w:rPr>
          <w:rFonts w:asciiTheme="minorHAnsi" w:hAnsiTheme="minorHAnsi" w:cstheme="minorHAnsi"/>
          <w:sz w:val="22"/>
          <w:szCs w:val="22"/>
          <w:lang w:val="en-GB"/>
        </w:rPr>
        <w:t>37).</w:t>
      </w:r>
    </w:p>
    <w:p w14:paraId="2580935E" w14:textId="77777777" w:rsidR="00581DE4" w:rsidRDefault="00373ED7" w:rsidP="00581DE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I</w:t>
      </w:r>
      <w:r w:rsidR="00581DE4">
        <w:rPr>
          <w:rFonts w:asciiTheme="minorHAnsi" w:hAnsiTheme="minorHAnsi" w:cstheme="minorHAnsi"/>
          <w:sz w:val="22"/>
          <w:szCs w:val="22"/>
          <w:lang w:val="en-GB"/>
        </w:rPr>
        <w:t>nsufficient resources allocated to environmental agencies, which also have a low level of influence on national policies.</w:t>
      </w:r>
    </w:p>
    <w:p w14:paraId="50A2569D" w14:textId="77777777" w:rsidR="00581DE4" w:rsidRDefault="00581DE4" w:rsidP="00581DE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Existence of significant ‘implementation gaps’.</w:t>
      </w:r>
    </w:p>
    <w:p w14:paraId="7EE19A3A" w14:textId="77777777" w:rsidR="00581DE4" w:rsidRDefault="00581DE4" w:rsidP="00581DE4">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Programmes focused on building national institutions, failing to address significant needs for local capacity building.</w:t>
      </w:r>
    </w:p>
    <w:p w14:paraId="2FE69111" w14:textId="77777777" w:rsidR="001B1701" w:rsidRPr="001B1701" w:rsidRDefault="001B1701" w:rsidP="001B1701">
      <w:pPr>
        <w:rPr>
          <w:rFonts w:asciiTheme="minorHAnsi" w:hAnsiTheme="minorHAnsi" w:cstheme="minorHAnsi"/>
          <w:sz w:val="22"/>
          <w:szCs w:val="22"/>
          <w:lang w:val="en-GB"/>
        </w:rPr>
      </w:pPr>
    </w:p>
    <w:p w14:paraId="3B580587" w14:textId="12AFFAE6" w:rsidR="00136CCE" w:rsidRPr="00136CCE" w:rsidRDefault="00136CCE" w:rsidP="00136CCE">
      <w:pPr>
        <w:numPr>
          <w:ilvl w:val="0"/>
          <w:numId w:val="9"/>
        </w:numPr>
        <w:ind w:left="426" w:hanging="426"/>
        <w:rPr>
          <w:rFonts w:asciiTheme="minorHAnsi" w:hAnsiTheme="minorHAnsi" w:cstheme="minorHAnsi"/>
          <w:sz w:val="22"/>
          <w:szCs w:val="22"/>
          <w:lang w:val="en-GB"/>
        </w:rPr>
      </w:pPr>
      <w:r w:rsidRPr="00136CCE">
        <w:rPr>
          <w:rFonts w:asciiTheme="minorHAnsi" w:hAnsiTheme="minorHAnsi" w:cstheme="minorHAnsi"/>
          <w:i/>
          <w:sz w:val="22"/>
          <w:szCs w:val="22"/>
          <w:lang w:val="en-GB"/>
        </w:rPr>
        <w:t xml:space="preserve">Effective mainstreaming of </w:t>
      </w:r>
      <w:r w:rsidR="002B1067">
        <w:rPr>
          <w:rFonts w:asciiTheme="minorHAnsi" w:hAnsiTheme="minorHAnsi" w:cstheme="minorHAnsi"/>
          <w:i/>
          <w:sz w:val="22"/>
          <w:szCs w:val="22"/>
          <w:lang w:val="en-GB"/>
        </w:rPr>
        <w:t xml:space="preserve">environment and </w:t>
      </w:r>
      <w:r w:rsidRPr="00136CCE">
        <w:rPr>
          <w:rFonts w:asciiTheme="minorHAnsi" w:hAnsiTheme="minorHAnsi" w:cstheme="minorHAnsi"/>
          <w:i/>
          <w:sz w:val="22"/>
          <w:szCs w:val="22"/>
          <w:lang w:val="en-GB"/>
        </w:rPr>
        <w:t xml:space="preserve">climate change requires </w:t>
      </w:r>
      <w:r w:rsidR="00F17A99">
        <w:rPr>
          <w:rFonts w:asciiTheme="minorHAnsi" w:hAnsiTheme="minorHAnsi" w:cstheme="minorHAnsi"/>
          <w:i/>
          <w:sz w:val="22"/>
          <w:szCs w:val="22"/>
          <w:lang w:val="en-GB"/>
        </w:rPr>
        <w:t xml:space="preserve">a </w:t>
      </w:r>
      <w:r w:rsidRPr="00136CCE">
        <w:rPr>
          <w:rFonts w:asciiTheme="minorHAnsi" w:hAnsiTheme="minorHAnsi" w:cstheme="minorHAnsi"/>
          <w:i/>
          <w:sz w:val="22"/>
          <w:szCs w:val="22"/>
          <w:lang w:val="en-GB"/>
        </w:rPr>
        <w:t>‘conducive’ institutional setup</w:t>
      </w:r>
      <w:r w:rsidRPr="00136CCE">
        <w:rPr>
          <w:rFonts w:asciiTheme="minorHAnsi" w:hAnsiTheme="minorHAnsi" w:cstheme="minorHAnsi"/>
          <w:sz w:val="22"/>
          <w:szCs w:val="22"/>
          <w:lang w:val="en-GB"/>
        </w:rPr>
        <w:t xml:space="preserve">, </w:t>
      </w:r>
      <w:r w:rsidR="00F17A99">
        <w:rPr>
          <w:rFonts w:asciiTheme="minorHAnsi" w:hAnsiTheme="minorHAnsi" w:cstheme="minorHAnsi"/>
          <w:sz w:val="22"/>
          <w:szCs w:val="22"/>
          <w:lang w:val="en-GB"/>
        </w:rPr>
        <w:t xml:space="preserve">which </w:t>
      </w:r>
      <w:r w:rsidR="00373ED7">
        <w:rPr>
          <w:rFonts w:asciiTheme="minorHAnsi" w:hAnsiTheme="minorHAnsi" w:cstheme="minorHAnsi"/>
          <w:sz w:val="22"/>
          <w:szCs w:val="22"/>
          <w:lang w:val="en-GB"/>
        </w:rPr>
        <w:t xml:space="preserve">avoids or addresses the above weaknesses and </w:t>
      </w:r>
      <w:r w:rsidR="00F17A99">
        <w:rPr>
          <w:rFonts w:asciiTheme="minorHAnsi" w:hAnsiTheme="minorHAnsi" w:cstheme="minorHAnsi"/>
          <w:sz w:val="22"/>
          <w:szCs w:val="22"/>
          <w:lang w:val="en-GB"/>
        </w:rPr>
        <w:t xml:space="preserve">may </w:t>
      </w:r>
      <w:r w:rsidRPr="00136CCE">
        <w:rPr>
          <w:rFonts w:asciiTheme="minorHAnsi" w:hAnsiTheme="minorHAnsi" w:cstheme="minorHAnsi"/>
          <w:sz w:val="22"/>
          <w:szCs w:val="22"/>
          <w:lang w:val="en-GB"/>
        </w:rPr>
        <w:t>includ</w:t>
      </w:r>
      <w:r w:rsidR="00F17A99">
        <w:rPr>
          <w:rFonts w:asciiTheme="minorHAnsi" w:hAnsiTheme="minorHAnsi" w:cstheme="minorHAnsi"/>
          <w:sz w:val="22"/>
          <w:szCs w:val="22"/>
          <w:lang w:val="en-GB"/>
        </w:rPr>
        <w:t>e</w:t>
      </w:r>
      <w:r w:rsidRPr="00136CCE">
        <w:rPr>
          <w:rFonts w:asciiTheme="minorHAnsi" w:hAnsiTheme="minorHAnsi" w:cstheme="minorHAnsi"/>
          <w:sz w:val="22"/>
          <w:szCs w:val="22"/>
          <w:lang w:val="en-GB"/>
        </w:rPr>
        <w:t xml:space="preserve"> the following aspects</w:t>
      </w:r>
      <w:r w:rsidR="00955E17">
        <w:rPr>
          <w:rFonts w:asciiTheme="minorHAnsi" w:hAnsiTheme="minorHAnsi" w:cstheme="minorHAnsi"/>
          <w:sz w:val="22"/>
          <w:szCs w:val="22"/>
          <w:lang w:val="en-GB"/>
        </w:rPr>
        <w:t xml:space="preserve"> (</w:t>
      </w:r>
      <w:proofErr w:type="spellStart"/>
      <w:r w:rsidR="003C197D" w:rsidRPr="006D1D2C">
        <w:rPr>
          <w:rFonts w:asciiTheme="minorHAnsi" w:hAnsiTheme="minorHAnsi" w:cstheme="minorHAnsi"/>
          <w:sz w:val="22"/>
          <w:szCs w:val="22"/>
          <w:lang w:val="en-GB"/>
        </w:rPr>
        <w:t>Schipper</w:t>
      </w:r>
      <w:proofErr w:type="spellEnd"/>
      <w:r w:rsidR="003C197D" w:rsidRPr="006D1D2C">
        <w:rPr>
          <w:rFonts w:asciiTheme="minorHAnsi" w:hAnsiTheme="minorHAnsi" w:cstheme="minorHAnsi"/>
          <w:sz w:val="22"/>
          <w:szCs w:val="22"/>
          <w:lang w:val="en-GB"/>
        </w:rPr>
        <w:t xml:space="preserve"> et al 2008,</w:t>
      </w:r>
      <w:r w:rsidR="003C197D">
        <w:rPr>
          <w:rFonts w:asciiTheme="minorHAnsi" w:hAnsiTheme="minorHAnsi" w:cstheme="minorHAnsi"/>
          <w:sz w:val="22"/>
          <w:szCs w:val="22"/>
          <w:lang w:val="en-GB"/>
        </w:rPr>
        <w:t xml:space="preserve"> </w:t>
      </w:r>
      <w:proofErr w:type="spellStart"/>
      <w:r w:rsidR="00955E17" w:rsidRPr="006D1D2C">
        <w:rPr>
          <w:rFonts w:asciiTheme="minorHAnsi" w:hAnsiTheme="minorHAnsi" w:cstheme="minorHAnsi"/>
          <w:sz w:val="22"/>
          <w:szCs w:val="22"/>
          <w:lang w:val="en-GB"/>
        </w:rPr>
        <w:t>Dalal</w:t>
      </w:r>
      <w:proofErr w:type="spellEnd"/>
      <w:r w:rsidR="00955E17" w:rsidRPr="006D1D2C">
        <w:rPr>
          <w:rFonts w:asciiTheme="minorHAnsi" w:hAnsiTheme="minorHAnsi" w:cstheme="minorHAnsi"/>
          <w:sz w:val="22"/>
          <w:szCs w:val="22"/>
          <w:lang w:val="en-GB"/>
        </w:rPr>
        <w:t xml:space="preserve">-Clayton and Bass 2009, </w:t>
      </w:r>
      <w:r w:rsidR="00955E17">
        <w:rPr>
          <w:rFonts w:asciiTheme="minorHAnsi" w:hAnsiTheme="minorHAnsi" w:cstheme="minorHAnsi"/>
          <w:sz w:val="22"/>
          <w:szCs w:val="22"/>
          <w:lang w:val="en-GB"/>
        </w:rPr>
        <w:t xml:space="preserve">UNDP-UNEP </w:t>
      </w:r>
      <w:r w:rsidR="003F6BCA">
        <w:rPr>
          <w:rFonts w:asciiTheme="minorHAnsi" w:hAnsiTheme="minorHAnsi" w:cstheme="minorHAnsi"/>
          <w:sz w:val="22"/>
          <w:szCs w:val="22"/>
          <w:lang w:val="en-GB"/>
        </w:rPr>
        <w:t>2009 &amp; 2011</w:t>
      </w:r>
      <w:r w:rsidR="003C197D">
        <w:rPr>
          <w:rFonts w:asciiTheme="minorHAnsi" w:hAnsiTheme="minorHAnsi" w:cstheme="minorHAnsi"/>
          <w:sz w:val="22"/>
          <w:szCs w:val="22"/>
          <w:lang w:val="en-GB"/>
        </w:rPr>
        <w:t xml:space="preserve">, </w:t>
      </w:r>
      <w:proofErr w:type="spellStart"/>
      <w:r w:rsidR="003C197D">
        <w:rPr>
          <w:rFonts w:asciiTheme="minorHAnsi" w:hAnsiTheme="minorHAnsi" w:cstheme="minorHAnsi"/>
          <w:sz w:val="22"/>
          <w:szCs w:val="22"/>
          <w:lang w:val="en-GB"/>
        </w:rPr>
        <w:t>Fankhauser</w:t>
      </w:r>
      <w:proofErr w:type="spellEnd"/>
      <w:r w:rsidR="003C197D">
        <w:rPr>
          <w:rFonts w:asciiTheme="minorHAnsi" w:hAnsiTheme="minorHAnsi" w:cstheme="minorHAnsi"/>
          <w:sz w:val="22"/>
          <w:szCs w:val="22"/>
          <w:lang w:val="en-GB"/>
        </w:rPr>
        <w:t xml:space="preserve"> &amp; Schmidt-</w:t>
      </w:r>
      <w:proofErr w:type="spellStart"/>
      <w:r w:rsidR="003C197D">
        <w:rPr>
          <w:rFonts w:asciiTheme="minorHAnsi" w:hAnsiTheme="minorHAnsi" w:cstheme="minorHAnsi"/>
          <w:sz w:val="22"/>
          <w:szCs w:val="22"/>
          <w:lang w:val="en-GB"/>
        </w:rPr>
        <w:t>Traub</w:t>
      </w:r>
      <w:proofErr w:type="spellEnd"/>
      <w:r w:rsidR="003C197D">
        <w:rPr>
          <w:rFonts w:asciiTheme="minorHAnsi" w:hAnsiTheme="minorHAnsi" w:cstheme="minorHAnsi"/>
          <w:sz w:val="22"/>
          <w:szCs w:val="22"/>
          <w:lang w:val="en-GB"/>
        </w:rPr>
        <w:t xml:space="preserve"> 2010</w:t>
      </w:r>
      <w:r w:rsidR="00955E17">
        <w:rPr>
          <w:rFonts w:asciiTheme="minorHAnsi" w:hAnsiTheme="minorHAnsi" w:cstheme="minorHAnsi"/>
          <w:sz w:val="22"/>
          <w:szCs w:val="22"/>
          <w:lang w:val="en-GB"/>
        </w:rPr>
        <w:t>)</w:t>
      </w:r>
      <w:r w:rsidRPr="00136CCE">
        <w:rPr>
          <w:rFonts w:asciiTheme="minorHAnsi" w:hAnsiTheme="minorHAnsi" w:cstheme="minorHAnsi"/>
          <w:sz w:val="22"/>
          <w:szCs w:val="22"/>
          <w:lang w:val="en-GB"/>
        </w:rPr>
        <w:t>:</w:t>
      </w:r>
    </w:p>
    <w:p w14:paraId="3AD8E967"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C</w:t>
      </w:r>
      <w:r w:rsidR="00136CCE" w:rsidRPr="00136CCE">
        <w:rPr>
          <w:rFonts w:asciiTheme="minorHAnsi" w:hAnsiTheme="minorHAnsi" w:cstheme="minorHAnsi"/>
          <w:sz w:val="22"/>
          <w:szCs w:val="22"/>
          <w:lang w:val="en-GB"/>
        </w:rPr>
        <w:t>ross-</w:t>
      </w:r>
      <w:r w:rsidR="00BE5AE9">
        <w:rPr>
          <w:rFonts w:asciiTheme="minorHAnsi" w:hAnsiTheme="minorHAnsi" w:cstheme="minorHAnsi"/>
          <w:sz w:val="22"/>
          <w:szCs w:val="22"/>
          <w:lang w:val="en-GB"/>
        </w:rPr>
        <w:t>sector</w:t>
      </w:r>
      <w:r w:rsidR="0030490F">
        <w:rPr>
          <w:rFonts w:asciiTheme="minorHAnsi" w:hAnsiTheme="minorHAnsi" w:cstheme="minorHAnsi"/>
          <w:sz w:val="22"/>
          <w:szCs w:val="22"/>
          <w:lang w:val="en-GB"/>
        </w:rPr>
        <w:t>al</w:t>
      </w:r>
      <w:r w:rsidR="00136CCE" w:rsidRPr="00136CCE">
        <w:rPr>
          <w:rFonts w:asciiTheme="minorHAnsi" w:hAnsiTheme="minorHAnsi" w:cstheme="minorHAnsi"/>
          <w:sz w:val="22"/>
          <w:szCs w:val="22"/>
          <w:lang w:val="en-GB"/>
        </w:rPr>
        <w:t xml:space="preserve"> and cross-level coordination and cooperation, including linkages bet</w:t>
      </w:r>
      <w:r>
        <w:rPr>
          <w:rFonts w:asciiTheme="minorHAnsi" w:hAnsiTheme="minorHAnsi" w:cstheme="minorHAnsi"/>
          <w:sz w:val="22"/>
          <w:szCs w:val="22"/>
          <w:lang w:val="en-GB"/>
        </w:rPr>
        <w:t>ween various planning processes.</w:t>
      </w:r>
    </w:p>
    <w:p w14:paraId="2E7EFAB2"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w:t>
      </w:r>
      <w:r w:rsidR="00136CCE" w:rsidRPr="00136CCE">
        <w:rPr>
          <w:rFonts w:asciiTheme="minorHAnsi" w:hAnsiTheme="minorHAnsi" w:cstheme="minorHAnsi"/>
          <w:sz w:val="22"/>
          <w:szCs w:val="22"/>
          <w:lang w:val="en-GB"/>
        </w:rPr>
        <w:t>t national level, the existence of powerful ‘champions’</w:t>
      </w:r>
      <w:r w:rsidR="00636B95">
        <w:rPr>
          <w:rStyle w:val="FootnoteReference"/>
          <w:rFonts w:asciiTheme="minorHAnsi" w:hAnsiTheme="minorHAnsi" w:cstheme="minorHAnsi"/>
          <w:sz w:val="22"/>
          <w:szCs w:val="22"/>
          <w:lang w:val="en-GB"/>
        </w:rPr>
        <w:footnoteReference w:id="2"/>
      </w:r>
      <w:r w:rsidR="00136CCE" w:rsidRPr="00136CCE">
        <w:rPr>
          <w:rFonts w:asciiTheme="minorHAnsi" w:hAnsiTheme="minorHAnsi" w:cstheme="minorHAnsi"/>
          <w:sz w:val="22"/>
          <w:szCs w:val="22"/>
          <w:lang w:val="en-GB"/>
        </w:rPr>
        <w:t xml:space="preserve"> (e.g. </w:t>
      </w:r>
      <w:r w:rsidR="00F0784B">
        <w:rPr>
          <w:rFonts w:asciiTheme="minorHAnsi" w:hAnsiTheme="minorHAnsi" w:cstheme="minorHAnsi"/>
          <w:sz w:val="22"/>
          <w:szCs w:val="22"/>
          <w:lang w:val="en-GB"/>
        </w:rPr>
        <w:t>o</w:t>
      </w:r>
      <w:r w:rsidR="00136CCE" w:rsidRPr="00136CCE">
        <w:rPr>
          <w:rFonts w:asciiTheme="minorHAnsi" w:hAnsiTheme="minorHAnsi" w:cstheme="minorHAnsi"/>
          <w:sz w:val="22"/>
          <w:szCs w:val="22"/>
          <w:lang w:val="en-GB"/>
        </w:rPr>
        <w:t xml:space="preserve">ffice of the </w:t>
      </w:r>
      <w:r w:rsidR="00F0784B" w:rsidRPr="00136CCE">
        <w:rPr>
          <w:rFonts w:asciiTheme="minorHAnsi" w:hAnsiTheme="minorHAnsi" w:cstheme="minorHAnsi"/>
          <w:sz w:val="22"/>
          <w:szCs w:val="22"/>
          <w:lang w:val="en-GB"/>
        </w:rPr>
        <w:t>prime minister</w:t>
      </w:r>
      <w:r w:rsidR="00136CCE" w:rsidRPr="00136CCE">
        <w:rPr>
          <w:rFonts w:asciiTheme="minorHAnsi" w:hAnsiTheme="minorHAnsi" w:cstheme="minorHAnsi"/>
          <w:sz w:val="22"/>
          <w:szCs w:val="22"/>
          <w:lang w:val="en-GB"/>
        </w:rPr>
        <w:t xml:space="preserve">, </w:t>
      </w:r>
      <w:r w:rsidR="00F0784B" w:rsidRPr="00136CCE">
        <w:rPr>
          <w:rFonts w:asciiTheme="minorHAnsi" w:hAnsiTheme="minorHAnsi" w:cstheme="minorHAnsi"/>
          <w:sz w:val="22"/>
          <w:szCs w:val="22"/>
          <w:lang w:val="en-GB"/>
        </w:rPr>
        <w:t>ministries of finance/budget/planning</w:t>
      </w:r>
      <w:proofErr w:type="gramStart"/>
      <w:r w:rsidR="00136CCE" w:rsidRPr="00136CCE">
        <w:rPr>
          <w:rFonts w:asciiTheme="minorHAnsi" w:hAnsiTheme="minorHAnsi" w:cstheme="minorHAnsi"/>
          <w:sz w:val="22"/>
          <w:szCs w:val="22"/>
          <w:lang w:val="en-GB"/>
        </w:rPr>
        <w:t>, ...</w:t>
      </w:r>
      <w:proofErr w:type="gramEnd"/>
      <w:r w:rsidR="00136CCE" w:rsidRPr="00136CCE">
        <w:rPr>
          <w:rFonts w:asciiTheme="minorHAnsi" w:hAnsiTheme="minorHAnsi" w:cstheme="minorHAnsi"/>
          <w:sz w:val="22"/>
          <w:szCs w:val="22"/>
          <w:lang w:val="en-GB"/>
        </w:rPr>
        <w:t>)</w:t>
      </w:r>
      <w:r w:rsidR="00CD679B">
        <w:rPr>
          <w:rFonts w:asciiTheme="minorHAnsi" w:hAnsiTheme="minorHAnsi" w:cstheme="minorHAnsi"/>
          <w:sz w:val="22"/>
          <w:szCs w:val="22"/>
          <w:lang w:val="en-GB"/>
        </w:rPr>
        <w:t xml:space="preserve"> also responsible for the achievement of development outcomes, the allocation of resources and macroeconomic management</w:t>
      </w:r>
      <w:r>
        <w:rPr>
          <w:rFonts w:asciiTheme="minorHAnsi" w:hAnsiTheme="minorHAnsi" w:cstheme="minorHAnsi"/>
          <w:sz w:val="22"/>
          <w:szCs w:val="22"/>
          <w:lang w:val="en-GB"/>
        </w:rPr>
        <w:t>.</w:t>
      </w:r>
    </w:p>
    <w:p w14:paraId="5864562E"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E</w:t>
      </w:r>
      <w:r w:rsidR="00F17A99">
        <w:rPr>
          <w:rFonts w:asciiTheme="minorHAnsi" w:hAnsiTheme="minorHAnsi" w:cstheme="minorHAnsi"/>
          <w:sz w:val="22"/>
          <w:szCs w:val="22"/>
          <w:lang w:val="en-GB"/>
        </w:rPr>
        <w:t xml:space="preserve">xistence of </w:t>
      </w:r>
      <w:r w:rsidR="00136CCE" w:rsidRPr="00136CCE">
        <w:rPr>
          <w:rFonts w:asciiTheme="minorHAnsi" w:hAnsiTheme="minorHAnsi" w:cstheme="minorHAnsi"/>
          <w:sz w:val="22"/>
          <w:szCs w:val="22"/>
          <w:lang w:val="en-GB"/>
        </w:rPr>
        <w:t xml:space="preserve">mechanisms that support the integration of new thinking, new research results etc. within mainstream planning </w:t>
      </w:r>
      <w:r w:rsidR="00BE6E69">
        <w:rPr>
          <w:rFonts w:asciiTheme="minorHAnsi" w:hAnsiTheme="minorHAnsi" w:cstheme="minorHAnsi"/>
          <w:sz w:val="22"/>
          <w:szCs w:val="22"/>
          <w:lang w:val="en-GB"/>
        </w:rPr>
        <w:t>and</w:t>
      </w:r>
      <w:r w:rsidR="00136CCE" w:rsidRPr="00136CCE">
        <w:rPr>
          <w:rFonts w:asciiTheme="minorHAnsi" w:hAnsiTheme="minorHAnsi" w:cstheme="minorHAnsi"/>
          <w:sz w:val="22"/>
          <w:szCs w:val="22"/>
          <w:lang w:val="en-GB"/>
        </w:rPr>
        <w:t xml:space="preserve"> monitoring systems </w:t>
      </w:r>
      <w:r w:rsidR="00BE6E69">
        <w:rPr>
          <w:rFonts w:asciiTheme="minorHAnsi" w:hAnsiTheme="minorHAnsi" w:cstheme="minorHAnsi"/>
          <w:sz w:val="22"/>
          <w:szCs w:val="22"/>
          <w:lang w:val="en-GB"/>
        </w:rPr>
        <w:t>and</w:t>
      </w:r>
      <w:r>
        <w:rPr>
          <w:rFonts w:asciiTheme="minorHAnsi" w:hAnsiTheme="minorHAnsi" w:cstheme="minorHAnsi"/>
          <w:sz w:val="22"/>
          <w:szCs w:val="22"/>
          <w:lang w:val="en-GB"/>
        </w:rPr>
        <w:t xml:space="preserve"> processes.</w:t>
      </w:r>
    </w:p>
    <w:p w14:paraId="1C4B028C"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E</w:t>
      </w:r>
      <w:r w:rsidR="00F17A99">
        <w:rPr>
          <w:rFonts w:asciiTheme="minorHAnsi" w:hAnsiTheme="minorHAnsi" w:cstheme="minorHAnsi"/>
          <w:sz w:val="22"/>
          <w:szCs w:val="22"/>
          <w:lang w:val="en-GB"/>
        </w:rPr>
        <w:t xml:space="preserve">xistence of </w:t>
      </w:r>
      <w:r w:rsidR="00136CCE" w:rsidRPr="00136CCE">
        <w:rPr>
          <w:rFonts w:asciiTheme="minorHAnsi" w:hAnsiTheme="minorHAnsi" w:cstheme="minorHAnsi"/>
          <w:sz w:val="22"/>
          <w:szCs w:val="22"/>
          <w:lang w:val="en-GB"/>
        </w:rPr>
        <w:t>mechanisms that support learning, experience sharing and d</w:t>
      </w:r>
      <w:r>
        <w:rPr>
          <w:rFonts w:asciiTheme="minorHAnsi" w:hAnsiTheme="minorHAnsi" w:cstheme="minorHAnsi"/>
          <w:sz w:val="22"/>
          <w:szCs w:val="22"/>
          <w:lang w:val="en-GB"/>
        </w:rPr>
        <w:t>issemination of good practices.</w:t>
      </w:r>
    </w:p>
    <w:p w14:paraId="04AD748D"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E</w:t>
      </w:r>
      <w:r w:rsidR="00F17A99">
        <w:rPr>
          <w:rFonts w:asciiTheme="minorHAnsi" w:hAnsiTheme="minorHAnsi" w:cstheme="minorHAnsi"/>
          <w:sz w:val="22"/>
          <w:szCs w:val="22"/>
          <w:lang w:val="en-GB"/>
        </w:rPr>
        <w:t xml:space="preserve">xistence of </w:t>
      </w:r>
      <w:r w:rsidR="00136CCE" w:rsidRPr="00136CCE">
        <w:rPr>
          <w:rFonts w:asciiTheme="minorHAnsi" w:hAnsiTheme="minorHAnsi" w:cstheme="minorHAnsi"/>
          <w:sz w:val="22"/>
          <w:szCs w:val="22"/>
          <w:lang w:val="en-GB"/>
        </w:rPr>
        <w:t>mechanisms that support timely stakeholder participation at various sca</w:t>
      </w:r>
      <w:r>
        <w:rPr>
          <w:rFonts w:asciiTheme="minorHAnsi" w:hAnsiTheme="minorHAnsi" w:cstheme="minorHAnsi"/>
          <w:sz w:val="22"/>
          <w:szCs w:val="22"/>
          <w:lang w:val="en-GB"/>
        </w:rPr>
        <w:t>les and decision-making levels.</w:t>
      </w:r>
    </w:p>
    <w:p w14:paraId="0D5D07D6" w14:textId="77777777" w:rsidR="00136CCE" w:rsidRPr="00136CCE" w:rsidRDefault="00373ED7" w:rsidP="00136CCE">
      <w:pPr>
        <w:numPr>
          <w:ilvl w:val="1"/>
          <w:numId w:val="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T</w:t>
      </w:r>
      <w:r w:rsidR="00F17A99">
        <w:rPr>
          <w:rFonts w:asciiTheme="minorHAnsi" w:hAnsiTheme="minorHAnsi" w:cstheme="minorHAnsi"/>
          <w:sz w:val="22"/>
          <w:szCs w:val="22"/>
          <w:lang w:val="en-GB"/>
        </w:rPr>
        <w:t xml:space="preserve">o ensure meaningful stakeholder participation, </w:t>
      </w:r>
      <w:r w:rsidR="00136CCE" w:rsidRPr="00136CCE">
        <w:rPr>
          <w:rFonts w:asciiTheme="minorHAnsi" w:hAnsiTheme="minorHAnsi" w:cstheme="minorHAnsi"/>
          <w:sz w:val="22"/>
          <w:szCs w:val="22"/>
          <w:lang w:val="en-GB"/>
        </w:rPr>
        <w:t>the strengthening of capacities of stakeholders (including non-state ones) at various scales and levels.</w:t>
      </w:r>
    </w:p>
    <w:p w14:paraId="45026293" w14:textId="77777777" w:rsidR="00136CCE" w:rsidRDefault="00136CCE" w:rsidP="00136CCE">
      <w:pPr>
        <w:rPr>
          <w:rFonts w:asciiTheme="minorHAnsi" w:hAnsiTheme="minorHAnsi" w:cstheme="minorHAnsi"/>
          <w:sz w:val="22"/>
          <w:szCs w:val="22"/>
          <w:lang w:val="en-GB"/>
        </w:rPr>
      </w:pPr>
    </w:p>
    <w:p w14:paraId="078C8656" w14:textId="47E2C1A2" w:rsidR="00E555CE" w:rsidRPr="001A1850" w:rsidRDefault="00E555CE" w:rsidP="001A1850">
      <w:pPr>
        <w:numPr>
          <w:ilvl w:val="0"/>
          <w:numId w:val="9"/>
        </w:numPr>
        <w:ind w:left="426" w:hanging="426"/>
        <w:rPr>
          <w:rFonts w:asciiTheme="minorHAnsi" w:hAnsiTheme="minorHAnsi" w:cstheme="minorHAnsi"/>
          <w:sz w:val="22"/>
          <w:szCs w:val="22"/>
          <w:lang w:val="en-GB"/>
        </w:rPr>
      </w:pPr>
      <w:r w:rsidRPr="00E555CE">
        <w:rPr>
          <w:rFonts w:asciiTheme="minorHAnsi" w:hAnsiTheme="minorHAnsi" w:cstheme="minorHAnsi"/>
          <w:i/>
          <w:sz w:val="22"/>
          <w:szCs w:val="22"/>
          <w:lang w:val="en-GB"/>
        </w:rPr>
        <w:t>Stakeholders</w:t>
      </w:r>
      <w:r w:rsidRPr="00E555CE">
        <w:rPr>
          <w:rFonts w:asciiTheme="minorHAnsi" w:hAnsiTheme="minorHAnsi" w:cstheme="minorHAnsi"/>
          <w:sz w:val="22"/>
          <w:szCs w:val="22"/>
          <w:lang w:val="en-GB"/>
        </w:rPr>
        <w:t xml:space="preserve"> are, generally speaking, those who have an interest in something; with regard to </w:t>
      </w:r>
      <w:r w:rsidR="00C3438E">
        <w:rPr>
          <w:rFonts w:asciiTheme="minorHAnsi" w:hAnsiTheme="minorHAnsi" w:cstheme="minorHAnsi"/>
          <w:sz w:val="22"/>
          <w:szCs w:val="22"/>
          <w:lang w:val="en-GB"/>
        </w:rPr>
        <w:t xml:space="preserve">environment and </w:t>
      </w:r>
      <w:r w:rsidRPr="00E555CE">
        <w:rPr>
          <w:rFonts w:asciiTheme="minorHAnsi" w:hAnsiTheme="minorHAnsi" w:cstheme="minorHAnsi"/>
          <w:sz w:val="22"/>
          <w:szCs w:val="22"/>
          <w:lang w:val="en-GB"/>
        </w:rPr>
        <w:t xml:space="preserve">climate change, they can be defined as individuals and groups </w:t>
      </w:r>
      <w:r w:rsidR="00C3438E">
        <w:rPr>
          <w:rFonts w:asciiTheme="minorHAnsi" w:hAnsiTheme="minorHAnsi" w:cstheme="minorHAnsi"/>
          <w:sz w:val="22"/>
          <w:szCs w:val="22"/>
          <w:lang w:val="en-GB"/>
        </w:rPr>
        <w:t>whose livelihoods depends on natural resources, who</w:t>
      </w:r>
      <w:r w:rsidRPr="00E555CE">
        <w:rPr>
          <w:rFonts w:asciiTheme="minorHAnsi" w:hAnsiTheme="minorHAnsi" w:cstheme="minorHAnsi"/>
          <w:sz w:val="22"/>
          <w:szCs w:val="22"/>
          <w:lang w:val="en-GB"/>
        </w:rPr>
        <w:t xml:space="preserve"> are potentially affected by </w:t>
      </w:r>
      <w:r w:rsidR="00C3438E">
        <w:rPr>
          <w:rFonts w:asciiTheme="minorHAnsi" w:hAnsiTheme="minorHAnsi" w:cstheme="minorHAnsi"/>
          <w:sz w:val="22"/>
          <w:szCs w:val="22"/>
          <w:lang w:val="en-GB"/>
        </w:rPr>
        <w:t xml:space="preserve">environmental degradation and/or </w:t>
      </w:r>
      <w:r w:rsidRPr="00E555CE">
        <w:rPr>
          <w:rFonts w:asciiTheme="minorHAnsi" w:hAnsiTheme="minorHAnsi" w:cstheme="minorHAnsi"/>
          <w:sz w:val="22"/>
          <w:szCs w:val="22"/>
          <w:lang w:val="en-GB"/>
        </w:rPr>
        <w:t xml:space="preserve">the effects of climate change, and/or play a role in the selection, implementation </w:t>
      </w:r>
      <w:r>
        <w:rPr>
          <w:rFonts w:asciiTheme="minorHAnsi" w:hAnsiTheme="minorHAnsi" w:cstheme="minorHAnsi"/>
          <w:sz w:val="22"/>
          <w:szCs w:val="22"/>
          <w:lang w:val="en-GB"/>
        </w:rPr>
        <w:t>and</w:t>
      </w:r>
      <w:r w:rsidRPr="00E555CE">
        <w:rPr>
          <w:rFonts w:asciiTheme="minorHAnsi" w:hAnsiTheme="minorHAnsi" w:cstheme="minorHAnsi"/>
          <w:sz w:val="22"/>
          <w:szCs w:val="22"/>
          <w:lang w:val="en-GB"/>
        </w:rPr>
        <w:t xml:space="preserve"> monitoring of </w:t>
      </w:r>
      <w:r w:rsidR="00C3438E">
        <w:rPr>
          <w:rFonts w:asciiTheme="minorHAnsi" w:hAnsiTheme="minorHAnsi" w:cstheme="minorHAnsi"/>
          <w:sz w:val="22"/>
          <w:szCs w:val="22"/>
          <w:lang w:val="en-GB"/>
        </w:rPr>
        <w:t xml:space="preserve">environmental protection, </w:t>
      </w:r>
      <w:r w:rsidRPr="00E555CE">
        <w:rPr>
          <w:rFonts w:asciiTheme="minorHAnsi" w:hAnsiTheme="minorHAnsi" w:cstheme="minorHAnsi"/>
          <w:sz w:val="22"/>
          <w:szCs w:val="22"/>
          <w:lang w:val="en-GB"/>
        </w:rPr>
        <w:t xml:space="preserve">adaptation </w:t>
      </w:r>
      <w:r>
        <w:rPr>
          <w:rFonts w:asciiTheme="minorHAnsi" w:hAnsiTheme="minorHAnsi" w:cstheme="minorHAnsi"/>
          <w:sz w:val="22"/>
          <w:szCs w:val="22"/>
          <w:lang w:val="en-GB"/>
        </w:rPr>
        <w:t>and</w:t>
      </w:r>
      <w:r w:rsidR="00C3438E">
        <w:rPr>
          <w:rFonts w:asciiTheme="minorHAnsi" w:hAnsiTheme="minorHAnsi" w:cstheme="minorHAnsi"/>
          <w:sz w:val="22"/>
          <w:szCs w:val="22"/>
          <w:lang w:val="en-GB"/>
        </w:rPr>
        <w:t>/or</w:t>
      </w:r>
      <w:r w:rsidR="009F6E6A">
        <w:rPr>
          <w:rFonts w:asciiTheme="minorHAnsi" w:hAnsiTheme="minorHAnsi" w:cstheme="minorHAnsi"/>
          <w:sz w:val="22"/>
          <w:szCs w:val="22"/>
          <w:lang w:val="en-GB"/>
        </w:rPr>
        <w:t xml:space="preserve"> mitigation response</w:t>
      </w:r>
      <w:r w:rsidR="003C197D">
        <w:rPr>
          <w:rFonts w:asciiTheme="minorHAnsi" w:hAnsiTheme="minorHAnsi" w:cstheme="minorHAnsi"/>
          <w:sz w:val="22"/>
          <w:szCs w:val="22"/>
          <w:lang w:val="en-GB"/>
        </w:rPr>
        <w:t>s</w:t>
      </w:r>
      <w:r w:rsidRPr="00E555CE">
        <w:rPr>
          <w:rFonts w:asciiTheme="minorHAnsi" w:hAnsiTheme="minorHAnsi" w:cstheme="minorHAnsi"/>
          <w:sz w:val="22"/>
          <w:szCs w:val="22"/>
          <w:lang w:val="en-GB"/>
        </w:rPr>
        <w:t xml:space="preserve">. </w:t>
      </w:r>
      <w:r w:rsidRPr="00E555CE">
        <w:rPr>
          <w:rFonts w:asciiTheme="minorHAnsi" w:hAnsiTheme="minorHAnsi" w:cstheme="minorHAnsi"/>
          <w:i/>
          <w:sz w:val="22"/>
          <w:szCs w:val="22"/>
          <w:lang w:val="en-GB"/>
        </w:rPr>
        <w:t>Stakeholder analysis</w:t>
      </w:r>
      <w:r w:rsidRPr="00E555CE">
        <w:rPr>
          <w:rFonts w:asciiTheme="minorHAnsi" w:hAnsiTheme="minorHAnsi" w:cstheme="minorHAnsi"/>
          <w:sz w:val="22"/>
          <w:szCs w:val="22"/>
          <w:lang w:val="en-GB"/>
        </w:rPr>
        <w:t xml:space="preserve"> can be a useful tool for characterising stakeholders, i.e. formally identifying their objectives, interests, roles, capacities</w:t>
      </w:r>
      <w:r w:rsidR="006E1695">
        <w:rPr>
          <w:rFonts w:asciiTheme="minorHAnsi" w:hAnsiTheme="minorHAnsi" w:cstheme="minorHAnsi"/>
          <w:sz w:val="22"/>
          <w:szCs w:val="22"/>
          <w:lang w:val="en-GB"/>
        </w:rPr>
        <w:t xml:space="preserve"> and capacity development needs</w:t>
      </w:r>
      <w:r w:rsidR="004C773D">
        <w:rPr>
          <w:rFonts w:asciiTheme="minorHAnsi" w:hAnsiTheme="minorHAnsi" w:cstheme="minorHAnsi"/>
          <w:sz w:val="22"/>
          <w:szCs w:val="22"/>
          <w:lang w:val="en-GB"/>
        </w:rPr>
        <w:t xml:space="preserve"> (see further)</w:t>
      </w:r>
      <w:r w:rsidRPr="00E555CE">
        <w:rPr>
          <w:rFonts w:asciiTheme="minorHAnsi" w:hAnsiTheme="minorHAnsi" w:cstheme="minorHAnsi"/>
          <w:sz w:val="22"/>
          <w:szCs w:val="22"/>
          <w:lang w:val="en-GB"/>
        </w:rPr>
        <w:t xml:space="preserve">, influence, relationships, synergies and/or conflicts with other groups with regard to a specific issue such as </w:t>
      </w:r>
      <w:r w:rsidR="00C3438E">
        <w:rPr>
          <w:rFonts w:asciiTheme="minorHAnsi" w:hAnsiTheme="minorHAnsi" w:cstheme="minorHAnsi"/>
          <w:sz w:val="22"/>
          <w:szCs w:val="22"/>
          <w:lang w:val="en-GB"/>
        </w:rPr>
        <w:t xml:space="preserve">environment or </w:t>
      </w:r>
      <w:r w:rsidRPr="00E555CE">
        <w:rPr>
          <w:rFonts w:asciiTheme="minorHAnsi" w:hAnsiTheme="minorHAnsi" w:cstheme="minorHAnsi"/>
          <w:sz w:val="22"/>
          <w:szCs w:val="22"/>
          <w:lang w:val="en-GB"/>
        </w:rPr>
        <w:t>climate change</w:t>
      </w:r>
      <w:r w:rsidR="001A1850">
        <w:rPr>
          <w:rFonts w:asciiTheme="minorHAnsi" w:hAnsiTheme="minorHAnsi" w:cstheme="minorHAnsi"/>
          <w:sz w:val="22"/>
          <w:szCs w:val="22"/>
          <w:lang w:val="en-GB"/>
        </w:rPr>
        <w:t xml:space="preserve"> (EC 2004)</w:t>
      </w:r>
      <w:r w:rsidRPr="001A1850">
        <w:rPr>
          <w:rFonts w:asciiTheme="minorHAnsi" w:hAnsiTheme="minorHAnsi" w:cstheme="minorHAnsi"/>
          <w:sz w:val="22"/>
          <w:szCs w:val="22"/>
          <w:lang w:val="en-GB"/>
        </w:rPr>
        <w:t xml:space="preserve">. </w:t>
      </w:r>
    </w:p>
    <w:p w14:paraId="350A380E" w14:textId="77777777" w:rsidR="00E555CE" w:rsidRDefault="00E555CE" w:rsidP="00E555CE">
      <w:pPr>
        <w:ind w:left="426"/>
        <w:rPr>
          <w:rFonts w:asciiTheme="minorHAnsi" w:hAnsiTheme="minorHAnsi" w:cstheme="minorHAnsi"/>
          <w:sz w:val="22"/>
          <w:szCs w:val="22"/>
          <w:lang w:val="en-GB"/>
        </w:rPr>
      </w:pPr>
    </w:p>
    <w:p w14:paraId="64154E5F" w14:textId="26150E54" w:rsidR="004A5771" w:rsidRPr="00C76B6B" w:rsidRDefault="004A5771" w:rsidP="004A5771">
      <w:pPr>
        <w:numPr>
          <w:ilvl w:val="0"/>
          <w:numId w:val="9"/>
        </w:numPr>
        <w:ind w:left="426" w:hanging="426"/>
        <w:rPr>
          <w:rFonts w:asciiTheme="minorHAnsi" w:hAnsiTheme="minorHAnsi" w:cstheme="minorHAnsi"/>
          <w:sz w:val="22"/>
          <w:szCs w:val="22"/>
          <w:lang w:val="en-GB"/>
        </w:rPr>
      </w:pPr>
      <w:r w:rsidRPr="00C76B6B">
        <w:rPr>
          <w:rFonts w:asciiTheme="minorHAnsi" w:hAnsiTheme="minorHAnsi" w:cstheme="minorHAnsi"/>
          <w:i/>
          <w:sz w:val="22"/>
          <w:szCs w:val="22"/>
          <w:lang w:val="en-GB"/>
        </w:rPr>
        <w:t>Multiple</w:t>
      </w:r>
      <w:r w:rsidR="00E555CE" w:rsidRPr="00C76B6B">
        <w:rPr>
          <w:rFonts w:asciiTheme="minorHAnsi" w:hAnsiTheme="minorHAnsi" w:cstheme="minorHAnsi"/>
          <w:i/>
          <w:sz w:val="22"/>
          <w:szCs w:val="22"/>
          <w:lang w:val="en-GB"/>
        </w:rPr>
        <w:t xml:space="preserve"> stakeholders</w:t>
      </w:r>
      <w:r w:rsidR="00E555CE" w:rsidRPr="00C76B6B">
        <w:rPr>
          <w:rFonts w:asciiTheme="minorHAnsi" w:hAnsiTheme="minorHAnsi" w:cstheme="minorHAnsi"/>
          <w:sz w:val="22"/>
          <w:szCs w:val="22"/>
          <w:lang w:val="en-GB"/>
        </w:rPr>
        <w:t xml:space="preserve"> </w:t>
      </w:r>
      <w:r w:rsidRPr="00C76B6B">
        <w:rPr>
          <w:rFonts w:asciiTheme="minorHAnsi" w:hAnsiTheme="minorHAnsi" w:cstheme="minorHAnsi"/>
          <w:sz w:val="22"/>
          <w:szCs w:val="22"/>
          <w:lang w:val="en-GB"/>
        </w:rPr>
        <w:t xml:space="preserve">are or should be </w:t>
      </w:r>
      <w:r w:rsidR="00E555CE" w:rsidRPr="00C76B6B">
        <w:rPr>
          <w:rFonts w:asciiTheme="minorHAnsi" w:hAnsiTheme="minorHAnsi" w:cstheme="minorHAnsi"/>
          <w:sz w:val="22"/>
          <w:szCs w:val="22"/>
          <w:lang w:val="en-GB"/>
        </w:rPr>
        <w:t xml:space="preserve">involved in the mainstreaming of </w:t>
      </w:r>
      <w:r w:rsidR="000D2E4B">
        <w:rPr>
          <w:rFonts w:asciiTheme="minorHAnsi" w:hAnsiTheme="minorHAnsi" w:cstheme="minorHAnsi"/>
          <w:sz w:val="22"/>
          <w:szCs w:val="22"/>
          <w:lang w:val="en-GB"/>
        </w:rPr>
        <w:t xml:space="preserve">environment and </w:t>
      </w:r>
      <w:r w:rsidR="00E555CE" w:rsidRPr="00C76B6B">
        <w:rPr>
          <w:rFonts w:asciiTheme="minorHAnsi" w:hAnsiTheme="minorHAnsi" w:cstheme="minorHAnsi"/>
          <w:sz w:val="22"/>
          <w:szCs w:val="22"/>
          <w:lang w:val="en-GB"/>
        </w:rPr>
        <w:t xml:space="preserve">climate change </w:t>
      </w:r>
      <w:r w:rsidRPr="00C76B6B">
        <w:rPr>
          <w:rFonts w:asciiTheme="minorHAnsi" w:hAnsiTheme="minorHAnsi" w:cstheme="minorHAnsi"/>
          <w:sz w:val="22"/>
          <w:szCs w:val="22"/>
          <w:lang w:val="en-GB"/>
        </w:rPr>
        <w:t xml:space="preserve">– with each group having specific potential roles and responsibilities. </w:t>
      </w:r>
      <w:r w:rsidRPr="00C76B6B">
        <w:rPr>
          <w:rFonts w:asciiTheme="minorHAnsi" w:hAnsiTheme="minorHAnsi" w:cstheme="minorHAnsi"/>
          <w:b/>
          <w:sz w:val="22"/>
          <w:szCs w:val="22"/>
          <w:lang w:val="en-GB"/>
        </w:rPr>
        <w:t>Table 2.1</w:t>
      </w:r>
      <w:r w:rsidRPr="00C76B6B">
        <w:rPr>
          <w:rFonts w:asciiTheme="minorHAnsi" w:hAnsiTheme="minorHAnsi" w:cstheme="minorHAnsi"/>
          <w:sz w:val="22"/>
          <w:szCs w:val="22"/>
          <w:lang w:val="en-GB"/>
        </w:rPr>
        <w:t xml:space="preserve"> provides examples of the potential </w:t>
      </w:r>
      <w:r w:rsidRPr="00C76B6B">
        <w:rPr>
          <w:rFonts w:asciiTheme="minorHAnsi" w:hAnsiTheme="minorHAnsi" w:cstheme="minorHAnsi"/>
          <w:i/>
          <w:sz w:val="22"/>
          <w:szCs w:val="22"/>
          <w:lang w:val="en-GB"/>
        </w:rPr>
        <w:t>interests and roles</w:t>
      </w:r>
      <w:r w:rsidRPr="00C76B6B">
        <w:rPr>
          <w:rFonts w:asciiTheme="minorHAnsi" w:hAnsiTheme="minorHAnsi" w:cstheme="minorHAnsi"/>
          <w:sz w:val="22"/>
          <w:szCs w:val="22"/>
          <w:lang w:val="en-GB"/>
        </w:rPr>
        <w:t xml:space="preserve"> of various stakeholder groups in relation to </w:t>
      </w:r>
      <w:r w:rsidR="002A5403">
        <w:rPr>
          <w:rFonts w:asciiTheme="minorHAnsi" w:hAnsiTheme="minorHAnsi" w:cstheme="minorHAnsi"/>
          <w:sz w:val="22"/>
          <w:szCs w:val="22"/>
          <w:lang w:val="en-GB"/>
        </w:rPr>
        <w:t>environment and climate change mainstreaming</w:t>
      </w:r>
      <w:r w:rsidRPr="00C76B6B">
        <w:rPr>
          <w:rFonts w:asciiTheme="minorHAnsi" w:hAnsiTheme="minorHAnsi" w:cstheme="minorHAnsi"/>
          <w:sz w:val="22"/>
          <w:szCs w:val="22"/>
          <w:lang w:val="en-GB"/>
        </w:rPr>
        <w:t>.</w:t>
      </w:r>
    </w:p>
    <w:p w14:paraId="206C71D3" w14:textId="77777777" w:rsidR="0045366D" w:rsidRPr="00130DED" w:rsidRDefault="0045366D" w:rsidP="0045366D">
      <w:pPr>
        <w:rPr>
          <w:rFonts w:asciiTheme="minorHAnsi" w:hAnsiTheme="minorHAnsi" w:cstheme="minorHAnsi"/>
          <w:sz w:val="22"/>
          <w:szCs w:val="22"/>
          <w:lang w:val="en-GB"/>
        </w:rPr>
      </w:pPr>
    </w:p>
    <w:p w14:paraId="61FCC10D" w14:textId="77777777" w:rsidR="002A5403" w:rsidRDefault="002A5403">
      <w:pPr>
        <w:spacing w:after="200" w:line="276" w:lineRule="auto"/>
        <w:jc w:val="left"/>
        <w:rPr>
          <w:rFonts w:asciiTheme="minorHAnsi" w:hAnsiTheme="minorHAnsi" w:cstheme="minorHAnsi"/>
          <w:b/>
          <w:sz w:val="20"/>
          <w:szCs w:val="20"/>
          <w:lang w:val="en-GB"/>
        </w:rPr>
      </w:pPr>
      <w:r>
        <w:rPr>
          <w:rFonts w:asciiTheme="minorHAnsi" w:hAnsiTheme="minorHAnsi" w:cstheme="minorHAnsi"/>
          <w:b/>
          <w:sz w:val="20"/>
          <w:szCs w:val="20"/>
          <w:lang w:val="en-GB"/>
        </w:rPr>
        <w:br w:type="page"/>
      </w:r>
    </w:p>
    <w:p w14:paraId="7B5760EC" w14:textId="3EAF3122" w:rsidR="004A5771" w:rsidRPr="004A5771" w:rsidRDefault="004A5771" w:rsidP="004A5771">
      <w:pPr>
        <w:spacing w:after="120"/>
        <w:jc w:val="center"/>
        <w:rPr>
          <w:rFonts w:asciiTheme="minorHAnsi" w:hAnsiTheme="minorHAnsi" w:cstheme="minorHAnsi"/>
          <w:b/>
          <w:sz w:val="20"/>
          <w:szCs w:val="20"/>
          <w:lang w:val="en-GB"/>
        </w:rPr>
      </w:pPr>
      <w:r w:rsidRPr="004A5771">
        <w:rPr>
          <w:rFonts w:asciiTheme="minorHAnsi" w:hAnsiTheme="minorHAnsi" w:cstheme="minorHAnsi"/>
          <w:b/>
          <w:sz w:val="20"/>
          <w:szCs w:val="20"/>
          <w:lang w:val="en-GB"/>
        </w:rPr>
        <w:lastRenderedPageBreak/>
        <w:t>Table 2.1 – Potential stakeholders in</w:t>
      </w:r>
      <w:r w:rsidR="002A5403">
        <w:rPr>
          <w:rFonts w:asciiTheme="minorHAnsi" w:hAnsiTheme="minorHAnsi" w:cstheme="minorHAnsi"/>
          <w:b/>
          <w:sz w:val="20"/>
          <w:szCs w:val="20"/>
          <w:lang w:val="en-GB"/>
        </w:rPr>
        <w:t xml:space="preserve"> environment and</w:t>
      </w:r>
      <w:r w:rsidRPr="004A5771">
        <w:rPr>
          <w:rFonts w:asciiTheme="minorHAnsi" w:hAnsiTheme="minorHAnsi" w:cstheme="minorHAnsi"/>
          <w:b/>
          <w:sz w:val="20"/>
          <w:szCs w:val="20"/>
          <w:lang w:val="en-GB"/>
        </w:rPr>
        <w:t xml:space="preserve"> climate change </w:t>
      </w:r>
      <w:r w:rsidR="002A5403">
        <w:rPr>
          <w:rFonts w:asciiTheme="minorHAnsi" w:hAnsiTheme="minorHAnsi" w:cstheme="minorHAnsi"/>
          <w:b/>
          <w:sz w:val="20"/>
          <w:szCs w:val="20"/>
          <w:lang w:val="en-GB"/>
        </w:rPr>
        <w:t>mainstreaming</w:t>
      </w:r>
    </w:p>
    <w:tbl>
      <w:tblPr>
        <w:tblStyle w:val="TableGrid"/>
        <w:tblW w:w="5000" w:type="pct"/>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3356"/>
        <w:gridCol w:w="6072"/>
      </w:tblGrid>
      <w:tr w:rsidR="004A5771" w:rsidRPr="00D14099" w14:paraId="449423DA" w14:textId="77777777" w:rsidTr="00D2265F">
        <w:trPr>
          <w:trHeight w:val="63"/>
          <w:tblHeader/>
        </w:trPr>
        <w:tc>
          <w:tcPr>
            <w:tcW w:w="1780" w:type="pct"/>
            <w:shd w:val="clear" w:color="auto" w:fill="365F91" w:themeFill="accent1" w:themeFillShade="BF"/>
          </w:tcPr>
          <w:p w14:paraId="622E438E" w14:textId="77777777" w:rsidR="004A5771" w:rsidRPr="00D14099" w:rsidRDefault="00BB3784" w:rsidP="00D032F7">
            <w:pPr>
              <w:pStyle w:val="Tablesubtitles11smallCPA"/>
              <w:spacing w:before="40"/>
              <w:rPr>
                <w:color w:val="FFFFFF" w:themeColor="background1"/>
                <w:sz w:val="20"/>
                <w:szCs w:val="20"/>
              </w:rPr>
            </w:pPr>
            <w:r w:rsidRPr="00D14099">
              <w:rPr>
                <w:color w:val="FFFFFF" w:themeColor="background1"/>
                <w:sz w:val="20"/>
                <w:szCs w:val="20"/>
              </w:rPr>
              <w:t>S</w:t>
            </w:r>
            <w:r w:rsidR="004A5771" w:rsidRPr="00D14099">
              <w:rPr>
                <w:color w:val="FFFFFF" w:themeColor="background1"/>
                <w:sz w:val="20"/>
                <w:szCs w:val="20"/>
              </w:rPr>
              <w:t>takeholders</w:t>
            </w:r>
          </w:p>
        </w:tc>
        <w:tc>
          <w:tcPr>
            <w:tcW w:w="3220" w:type="pct"/>
            <w:shd w:val="clear" w:color="auto" w:fill="365F91" w:themeFill="accent1" w:themeFillShade="BF"/>
          </w:tcPr>
          <w:p w14:paraId="23E28850" w14:textId="77777777" w:rsidR="004A5771" w:rsidRPr="00D14099" w:rsidRDefault="004A5771" w:rsidP="00D032F7">
            <w:pPr>
              <w:pStyle w:val="Tablesubtitles11smallCPA"/>
              <w:spacing w:before="40"/>
              <w:rPr>
                <w:color w:val="FFFFFF" w:themeColor="background1"/>
                <w:sz w:val="20"/>
                <w:szCs w:val="20"/>
              </w:rPr>
            </w:pPr>
            <w:r w:rsidRPr="00D14099">
              <w:rPr>
                <w:color w:val="FFFFFF" w:themeColor="background1"/>
                <w:sz w:val="20"/>
                <w:szCs w:val="20"/>
              </w:rPr>
              <w:t xml:space="preserve">Interests and </w:t>
            </w:r>
            <w:r w:rsidR="00BB3784" w:rsidRPr="00D14099">
              <w:rPr>
                <w:color w:val="FFFFFF" w:themeColor="background1"/>
                <w:sz w:val="20"/>
                <w:szCs w:val="20"/>
              </w:rPr>
              <w:t>r</w:t>
            </w:r>
            <w:r w:rsidRPr="00D14099">
              <w:rPr>
                <w:color w:val="FFFFFF" w:themeColor="background1"/>
                <w:sz w:val="20"/>
                <w:szCs w:val="20"/>
              </w:rPr>
              <w:t>oles</w:t>
            </w:r>
          </w:p>
        </w:tc>
      </w:tr>
      <w:tr w:rsidR="007627DE" w:rsidRPr="00B647B1" w14:paraId="138A74F8" w14:textId="77777777" w:rsidTr="00D2265F">
        <w:trPr>
          <w:trHeight w:val="574"/>
        </w:trPr>
        <w:tc>
          <w:tcPr>
            <w:tcW w:w="1780" w:type="pct"/>
            <w:shd w:val="clear" w:color="auto" w:fill="DBE5F1" w:themeFill="accent1" w:themeFillTint="33"/>
          </w:tcPr>
          <w:p w14:paraId="02304448" w14:textId="77777777" w:rsidR="004E4D3E" w:rsidRDefault="007627DE" w:rsidP="00D032F7">
            <w:pPr>
              <w:pStyle w:val="TabletextsmallCPA"/>
              <w:spacing w:before="40"/>
            </w:pPr>
            <w:r w:rsidRPr="007627DE">
              <w:t xml:space="preserve">Central ministries such as the </w:t>
            </w:r>
            <w:r w:rsidR="00F0784B" w:rsidRPr="007627DE">
              <w:t xml:space="preserve">ministry of finance, ministry of budget, ministry of planning </w:t>
            </w:r>
          </w:p>
          <w:p w14:paraId="10B828B8" w14:textId="77777777" w:rsidR="007627DE" w:rsidRPr="007627DE" w:rsidRDefault="007627DE" w:rsidP="00D032F7">
            <w:pPr>
              <w:pStyle w:val="TabletextsmallCPA"/>
              <w:spacing w:before="40"/>
            </w:pPr>
            <w:r w:rsidRPr="007627DE">
              <w:t xml:space="preserve">Office of the </w:t>
            </w:r>
            <w:r w:rsidR="00F0784B" w:rsidRPr="007627DE">
              <w:t>prime minister or office of the president</w:t>
            </w:r>
          </w:p>
        </w:tc>
        <w:tc>
          <w:tcPr>
            <w:tcW w:w="3220" w:type="pct"/>
            <w:shd w:val="clear" w:color="auto" w:fill="auto"/>
          </w:tcPr>
          <w:p w14:paraId="03FED4EB" w14:textId="77777777" w:rsidR="007627DE" w:rsidRDefault="00D016F1" w:rsidP="000267B2">
            <w:pPr>
              <w:pStyle w:val="TablebulletssmallCPA"/>
              <w:spacing w:before="40"/>
              <w:ind w:left="188" w:hanging="165"/>
            </w:pPr>
            <w:r>
              <w:t>L</w:t>
            </w:r>
            <w:r w:rsidR="007627DE">
              <w:t>ead the mainstreaming effort</w:t>
            </w:r>
            <w:r>
              <w:t xml:space="preserve">, </w:t>
            </w:r>
            <w:r w:rsidR="004E4D3E">
              <w:t>act as champions</w:t>
            </w:r>
          </w:p>
          <w:p w14:paraId="623AFD15" w14:textId="77777777" w:rsidR="004E4D3E" w:rsidRDefault="004E4D3E" w:rsidP="000267B2">
            <w:pPr>
              <w:pStyle w:val="TablebulletssmallCPA"/>
              <w:spacing w:before="40"/>
              <w:ind w:left="188" w:hanging="165"/>
            </w:pPr>
            <w:r>
              <w:t>Define national policies</w:t>
            </w:r>
            <w:r w:rsidR="00D016F1">
              <w:t xml:space="preserve"> and strategies</w:t>
            </w:r>
            <w:r>
              <w:t xml:space="preserve"> </w:t>
            </w:r>
          </w:p>
          <w:p w14:paraId="0C0BF3EF" w14:textId="77777777" w:rsidR="004E4D3E" w:rsidRDefault="004E4D3E" w:rsidP="000267B2">
            <w:pPr>
              <w:pStyle w:val="TablebulletssmallCPA"/>
              <w:spacing w:before="40"/>
              <w:ind w:left="188" w:hanging="165"/>
            </w:pPr>
            <w:r>
              <w:t>Determine national standards and regulations</w:t>
            </w:r>
          </w:p>
          <w:p w14:paraId="4199E17B" w14:textId="77777777" w:rsidR="007627DE" w:rsidRDefault="007627DE" w:rsidP="000267B2">
            <w:pPr>
              <w:pStyle w:val="TablebulletssmallCPA"/>
              <w:spacing w:before="40"/>
              <w:ind w:left="188" w:hanging="165"/>
            </w:pPr>
            <w:r>
              <w:t>Collect revenues</w:t>
            </w:r>
            <w:r w:rsidR="00562185">
              <w:t>,</w:t>
            </w:r>
            <w:r>
              <w:t xml:space="preserve"> allocate resources</w:t>
            </w:r>
            <w:r w:rsidR="00F63732">
              <w:t xml:space="preserve"> across sectors</w:t>
            </w:r>
            <w:r w:rsidR="00562185">
              <w:t>, use instruments of economic policy</w:t>
            </w:r>
          </w:p>
          <w:p w14:paraId="476BF45D" w14:textId="77777777" w:rsidR="004E4D3E" w:rsidRDefault="004E4D3E" w:rsidP="000267B2">
            <w:pPr>
              <w:pStyle w:val="TablebulletssmallCPA"/>
              <w:spacing w:before="40"/>
              <w:ind w:left="188" w:hanging="165"/>
            </w:pPr>
            <w:r>
              <w:t xml:space="preserve">Provide </w:t>
            </w:r>
            <w:r w:rsidR="00562185">
              <w:t xml:space="preserve">overall </w:t>
            </w:r>
            <w:r>
              <w:t>guidance and support for capacity building</w:t>
            </w:r>
          </w:p>
        </w:tc>
      </w:tr>
      <w:tr w:rsidR="004A5771" w:rsidRPr="00B647B1" w14:paraId="49529C3A" w14:textId="77777777" w:rsidTr="00D2265F">
        <w:trPr>
          <w:trHeight w:val="297"/>
        </w:trPr>
        <w:tc>
          <w:tcPr>
            <w:tcW w:w="1780" w:type="pct"/>
            <w:shd w:val="clear" w:color="auto" w:fill="DBE5F1" w:themeFill="accent1" w:themeFillTint="33"/>
          </w:tcPr>
          <w:p w14:paraId="41B61820" w14:textId="77777777" w:rsidR="004E4D3E" w:rsidRDefault="007627DE" w:rsidP="00D032F7">
            <w:pPr>
              <w:pStyle w:val="TabletextsmallCPA"/>
              <w:spacing w:before="40"/>
            </w:pPr>
            <w:r>
              <w:t>Sector</w:t>
            </w:r>
            <w:r w:rsidR="004A5771">
              <w:t xml:space="preserve"> ministries</w:t>
            </w:r>
            <w:r>
              <w:t xml:space="preserve"> and agencies</w:t>
            </w:r>
            <w:r w:rsidR="004A5771">
              <w:t xml:space="preserve"> </w:t>
            </w:r>
          </w:p>
          <w:p w14:paraId="01C848CA" w14:textId="77777777" w:rsidR="004A5771" w:rsidRPr="00420F72" w:rsidRDefault="004A5771" w:rsidP="00D032F7">
            <w:pPr>
              <w:pStyle w:val="TabletextsmallCPA"/>
              <w:spacing w:before="40"/>
            </w:pPr>
          </w:p>
        </w:tc>
        <w:tc>
          <w:tcPr>
            <w:tcW w:w="3220" w:type="pct"/>
            <w:shd w:val="clear" w:color="auto" w:fill="auto"/>
          </w:tcPr>
          <w:p w14:paraId="7B9D1398" w14:textId="77777777" w:rsidR="004A5771" w:rsidRDefault="004E4D3E" w:rsidP="000267B2">
            <w:pPr>
              <w:pStyle w:val="TablebulletssmallCPA"/>
              <w:spacing w:before="40"/>
              <w:ind w:left="188" w:hanging="165"/>
            </w:pPr>
            <w:r>
              <w:t>Define and implement sector</w:t>
            </w:r>
            <w:r w:rsidR="004A5771">
              <w:t xml:space="preserve"> policies, </w:t>
            </w:r>
            <w:r w:rsidR="00D373B6">
              <w:t xml:space="preserve">plans and </w:t>
            </w:r>
            <w:r w:rsidR="004A5771">
              <w:t xml:space="preserve">programmes </w:t>
            </w:r>
            <w:r w:rsidR="00562185">
              <w:t>in the context of national</w:t>
            </w:r>
            <w:r w:rsidR="00D373B6">
              <w:t xml:space="preserve"> policies and</w:t>
            </w:r>
            <w:r w:rsidR="00562185">
              <w:t xml:space="preserve"> priorities</w:t>
            </w:r>
          </w:p>
          <w:p w14:paraId="5405A07C" w14:textId="77777777" w:rsidR="004E4D3E" w:rsidRDefault="004E4D3E" w:rsidP="000267B2">
            <w:pPr>
              <w:pStyle w:val="TablebulletssmallCPA"/>
              <w:spacing w:before="40"/>
              <w:ind w:left="188" w:hanging="165"/>
            </w:pPr>
            <w:r>
              <w:t>Determine sector-specific standards and regulations</w:t>
            </w:r>
          </w:p>
          <w:p w14:paraId="76EAA5F6" w14:textId="77777777" w:rsidR="00F63732" w:rsidRDefault="00F63732" w:rsidP="000267B2">
            <w:pPr>
              <w:pStyle w:val="TablebulletssmallCPA"/>
              <w:spacing w:before="40"/>
              <w:ind w:left="188" w:hanging="165"/>
            </w:pPr>
            <w:r>
              <w:t>Allocate resources within sectors</w:t>
            </w:r>
          </w:p>
          <w:p w14:paraId="22EDC44E" w14:textId="77777777" w:rsidR="00F63732" w:rsidRPr="004E4D3E" w:rsidRDefault="00F63732" w:rsidP="000267B2">
            <w:pPr>
              <w:pStyle w:val="TablebulletssmallCPA"/>
              <w:spacing w:before="40"/>
              <w:ind w:left="188" w:hanging="165"/>
            </w:pPr>
            <w:r>
              <w:t>Cooperate with each other in the context of cross-</w:t>
            </w:r>
            <w:r w:rsidR="00BE5AE9">
              <w:t>sector</w:t>
            </w:r>
            <w:r w:rsidR="0030490F">
              <w:t>al</w:t>
            </w:r>
            <w:r>
              <w:t xml:space="preserve"> initiatives</w:t>
            </w:r>
          </w:p>
          <w:p w14:paraId="1690BA95" w14:textId="77777777" w:rsidR="004A5771" w:rsidRPr="00420F72" w:rsidRDefault="004E4D3E" w:rsidP="000267B2">
            <w:pPr>
              <w:pStyle w:val="TablebulletssmallCPA"/>
              <w:spacing w:before="40"/>
              <w:ind w:left="188" w:hanging="165"/>
            </w:pPr>
            <w:r>
              <w:t xml:space="preserve">Support capacity building </w:t>
            </w:r>
            <w:r w:rsidR="003D46AD">
              <w:t xml:space="preserve">and institutional strengthening </w:t>
            </w:r>
            <w:r>
              <w:t>at sector level</w:t>
            </w:r>
          </w:p>
        </w:tc>
      </w:tr>
      <w:tr w:rsidR="004A5771" w:rsidRPr="00B647B1" w14:paraId="11B05F61" w14:textId="77777777" w:rsidTr="00D2265F">
        <w:trPr>
          <w:trHeight w:val="574"/>
        </w:trPr>
        <w:tc>
          <w:tcPr>
            <w:tcW w:w="1780" w:type="pct"/>
            <w:shd w:val="clear" w:color="auto" w:fill="DBE5F1" w:themeFill="accent1" w:themeFillTint="33"/>
          </w:tcPr>
          <w:p w14:paraId="01403C75" w14:textId="77777777" w:rsidR="004A5771" w:rsidRPr="00420F72" w:rsidRDefault="004A5771" w:rsidP="00D032F7">
            <w:pPr>
              <w:pStyle w:val="TabletextsmallCPA"/>
              <w:spacing w:before="40"/>
            </w:pPr>
            <w:r>
              <w:t>Local governments</w:t>
            </w:r>
          </w:p>
        </w:tc>
        <w:tc>
          <w:tcPr>
            <w:tcW w:w="3220" w:type="pct"/>
            <w:shd w:val="clear" w:color="auto" w:fill="auto"/>
          </w:tcPr>
          <w:p w14:paraId="185C10C0" w14:textId="77777777" w:rsidR="004E4D3E" w:rsidRDefault="004E4D3E" w:rsidP="000267B2">
            <w:pPr>
              <w:pStyle w:val="TablebulletssmallCPA"/>
              <w:spacing w:before="40"/>
              <w:ind w:left="188" w:hanging="165"/>
            </w:pPr>
            <w:r>
              <w:t xml:space="preserve">Implement national and sector policies and strategies at </w:t>
            </w:r>
            <w:r w:rsidR="00D373B6">
              <w:t xml:space="preserve">the </w:t>
            </w:r>
            <w:r>
              <w:t>local level</w:t>
            </w:r>
          </w:p>
          <w:p w14:paraId="1EFB4ABA" w14:textId="77777777" w:rsidR="004E4D3E" w:rsidRDefault="00562185" w:rsidP="000267B2">
            <w:pPr>
              <w:pStyle w:val="TablebulletssmallCPA"/>
              <w:spacing w:before="40"/>
              <w:ind w:left="188" w:hanging="165"/>
            </w:pPr>
            <w:r>
              <w:t>Integrate these with local priorities</w:t>
            </w:r>
            <w:r w:rsidR="003D46AD">
              <w:t xml:space="preserve"> </w:t>
            </w:r>
            <w:r>
              <w:t xml:space="preserve">in the context of local development and </w:t>
            </w:r>
            <w:r w:rsidR="003D46AD">
              <w:t>community strategies</w:t>
            </w:r>
          </w:p>
          <w:p w14:paraId="296E90A9" w14:textId="77777777" w:rsidR="004A5771" w:rsidRPr="00420F72" w:rsidRDefault="003D46AD" w:rsidP="000267B2">
            <w:pPr>
              <w:pStyle w:val="TablebulletssmallCPA"/>
              <w:spacing w:before="40"/>
              <w:ind w:left="188" w:hanging="165"/>
            </w:pPr>
            <w:r>
              <w:t xml:space="preserve">Support capacity building and institutional strengthening at </w:t>
            </w:r>
            <w:r w:rsidR="00D373B6">
              <w:t xml:space="preserve">the </w:t>
            </w:r>
            <w:r>
              <w:t>local level</w:t>
            </w:r>
          </w:p>
        </w:tc>
      </w:tr>
      <w:tr w:rsidR="00543D12" w:rsidRPr="00B647B1" w14:paraId="27EFE013" w14:textId="77777777" w:rsidTr="00D2265F">
        <w:trPr>
          <w:trHeight w:val="574"/>
        </w:trPr>
        <w:tc>
          <w:tcPr>
            <w:tcW w:w="1780" w:type="pct"/>
            <w:shd w:val="clear" w:color="auto" w:fill="DBE5F1" w:themeFill="accent1" w:themeFillTint="33"/>
          </w:tcPr>
          <w:p w14:paraId="3647BC02" w14:textId="77777777" w:rsidR="00543D12" w:rsidRDefault="00543D12" w:rsidP="0030795F">
            <w:pPr>
              <w:pStyle w:val="TabletextsmallCPA"/>
              <w:spacing w:before="40"/>
            </w:pPr>
            <w:r>
              <w:t>Disaster prevention and risk reduction community</w:t>
            </w:r>
          </w:p>
        </w:tc>
        <w:tc>
          <w:tcPr>
            <w:tcW w:w="3220" w:type="pct"/>
            <w:shd w:val="clear" w:color="auto" w:fill="auto"/>
          </w:tcPr>
          <w:p w14:paraId="7904578D" w14:textId="77777777" w:rsidR="00543D12" w:rsidRDefault="00543D12" w:rsidP="000267B2">
            <w:pPr>
              <w:pStyle w:val="TablebulletssmallCPA"/>
              <w:spacing w:before="40"/>
              <w:ind w:left="188" w:hanging="165"/>
            </w:pPr>
            <w:r>
              <w:t>Address climate-related risks and climate change impacts as part of risk prevention and management activities</w:t>
            </w:r>
          </w:p>
          <w:p w14:paraId="369FB502" w14:textId="77777777" w:rsidR="00543D12" w:rsidRDefault="00543D12" w:rsidP="000267B2">
            <w:pPr>
              <w:pStyle w:val="TablebulletssmallCPA"/>
              <w:spacing w:before="40"/>
              <w:ind w:left="188" w:hanging="165"/>
            </w:pPr>
            <w:r>
              <w:t xml:space="preserve">Support capacity building and institutional strengthening </w:t>
            </w:r>
          </w:p>
        </w:tc>
      </w:tr>
      <w:tr w:rsidR="00CA1E51" w:rsidRPr="00B647B1" w14:paraId="7D27922C" w14:textId="77777777" w:rsidTr="00D2265F">
        <w:trPr>
          <w:trHeight w:val="574"/>
        </w:trPr>
        <w:tc>
          <w:tcPr>
            <w:tcW w:w="1780" w:type="pct"/>
            <w:shd w:val="clear" w:color="auto" w:fill="DBE5F1" w:themeFill="accent1" w:themeFillTint="33"/>
          </w:tcPr>
          <w:p w14:paraId="38740448" w14:textId="77777777" w:rsidR="00CA1E51" w:rsidRDefault="00CA1E51" w:rsidP="00D032F7">
            <w:pPr>
              <w:pStyle w:val="TabletextsmallCPA"/>
              <w:spacing w:before="40"/>
            </w:pPr>
            <w:r>
              <w:t>Parliament</w:t>
            </w:r>
          </w:p>
        </w:tc>
        <w:tc>
          <w:tcPr>
            <w:tcW w:w="3220" w:type="pct"/>
            <w:shd w:val="clear" w:color="auto" w:fill="auto"/>
          </w:tcPr>
          <w:p w14:paraId="55D50DA7" w14:textId="412A20D4" w:rsidR="00CA1E51" w:rsidRDefault="00543D12" w:rsidP="000267B2">
            <w:pPr>
              <w:pStyle w:val="TablebulletssmallCPA"/>
              <w:spacing w:before="40"/>
              <w:ind w:left="188" w:hanging="165"/>
            </w:pPr>
            <w:r>
              <w:t xml:space="preserve">Use legislative and advocacy roles </w:t>
            </w:r>
            <w:r w:rsidR="00CA1E51">
              <w:t xml:space="preserve">to </w:t>
            </w:r>
            <w:r>
              <w:t xml:space="preserve">promote </w:t>
            </w:r>
            <w:r w:rsidR="00CA1E51">
              <w:t xml:space="preserve">the adoption of </w:t>
            </w:r>
            <w:r w:rsidR="002A5403">
              <w:t xml:space="preserve">‘environmentally-integrated’ and </w:t>
            </w:r>
            <w:r>
              <w:t>‘climate-compatible’</w:t>
            </w:r>
            <w:r w:rsidR="00CA1E51">
              <w:t xml:space="preserve"> policies and </w:t>
            </w:r>
            <w:r>
              <w:t>legislation</w:t>
            </w:r>
          </w:p>
          <w:p w14:paraId="6979B527" w14:textId="083A4D9F" w:rsidR="00CA1E51" w:rsidRDefault="00CA1E51" w:rsidP="000267B2">
            <w:pPr>
              <w:pStyle w:val="TablebulletssmallCPA"/>
              <w:spacing w:before="40"/>
              <w:ind w:left="188" w:hanging="165"/>
            </w:pPr>
            <w:r>
              <w:t xml:space="preserve">Use role in approving and monitoring the budget to promote </w:t>
            </w:r>
            <w:r w:rsidR="002A5403">
              <w:t xml:space="preserve">environmental and </w:t>
            </w:r>
            <w:r>
              <w:t xml:space="preserve">climate change integration in </w:t>
            </w:r>
            <w:r w:rsidR="00543D12">
              <w:t>the budgetary process</w:t>
            </w:r>
          </w:p>
        </w:tc>
      </w:tr>
      <w:tr w:rsidR="00543D12" w:rsidRPr="00B647B1" w14:paraId="5FFCAE7C" w14:textId="77777777" w:rsidTr="00D2265F">
        <w:trPr>
          <w:trHeight w:val="574"/>
        </w:trPr>
        <w:tc>
          <w:tcPr>
            <w:tcW w:w="1780" w:type="pct"/>
            <w:shd w:val="clear" w:color="auto" w:fill="DBE5F1" w:themeFill="accent1" w:themeFillTint="33"/>
          </w:tcPr>
          <w:p w14:paraId="721FAF99" w14:textId="77777777" w:rsidR="00543D12" w:rsidRDefault="00543D12" w:rsidP="0030795F">
            <w:pPr>
              <w:pStyle w:val="TabletextsmallCPA"/>
              <w:spacing w:before="40"/>
            </w:pPr>
            <w:r>
              <w:t>National statistics office</w:t>
            </w:r>
          </w:p>
        </w:tc>
        <w:tc>
          <w:tcPr>
            <w:tcW w:w="3220" w:type="pct"/>
            <w:shd w:val="clear" w:color="auto" w:fill="auto"/>
          </w:tcPr>
          <w:p w14:paraId="44A0661C" w14:textId="3FC06FC1" w:rsidR="00543D12" w:rsidRDefault="00543D12" w:rsidP="000267B2">
            <w:pPr>
              <w:pStyle w:val="TablebulletssmallCPA"/>
              <w:spacing w:before="40"/>
              <w:ind w:left="188" w:hanging="165"/>
            </w:pPr>
            <w:r>
              <w:t>Develop</w:t>
            </w:r>
            <w:r w:rsidR="002A5403">
              <w:t xml:space="preserve"> environmental and</w:t>
            </w:r>
            <w:r>
              <w:t xml:space="preserve"> climate-related indicators and integrate them in performance assessment frameworks and the national monitoring system, in collaboration with policy makers and implementing agencies</w:t>
            </w:r>
          </w:p>
          <w:p w14:paraId="587A1ECE" w14:textId="77777777" w:rsidR="00543D12" w:rsidRDefault="00543D12" w:rsidP="000267B2">
            <w:pPr>
              <w:pStyle w:val="TablebulletssmallCPA"/>
              <w:spacing w:before="40"/>
              <w:ind w:left="188" w:hanging="165"/>
            </w:pPr>
            <w:r w:rsidRPr="00F63732">
              <w:t>Build capacity to collect, manage and analyse</w:t>
            </w:r>
            <w:r>
              <w:t xml:space="preserve"> </w:t>
            </w:r>
            <w:r w:rsidRPr="00A709A2">
              <w:t>data</w:t>
            </w:r>
          </w:p>
        </w:tc>
      </w:tr>
      <w:tr w:rsidR="004A5771" w:rsidRPr="00B647B1" w14:paraId="31A10C6D" w14:textId="77777777" w:rsidTr="00D2265F">
        <w:trPr>
          <w:trHeight w:val="574"/>
        </w:trPr>
        <w:tc>
          <w:tcPr>
            <w:tcW w:w="1780" w:type="pct"/>
            <w:shd w:val="clear" w:color="auto" w:fill="DBE5F1" w:themeFill="accent1" w:themeFillTint="33"/>
          </w:tcPr>
          <w:p w14:paraId="7BBEA93A" w14:textId="77777777" w:rsidR="004A5771" w:rsidRPr="00420F72" w:rsidRDefault="004211CE" w:rsidP="00D032F7">
            <w:pPr>
              <w:pStyle w:val="TabletextsmallCPA"/>
              <w:spacing w:before="40"/>
            </w:pPr>
            <w:r>
              <w:t>Scientific and academic organisations</w:t>
            </w:r>
          </w:p>
        </w:tc>
        <w:tc>
          <w:tcPr>
            <w:tcW w:w="3220" w:type="pct"/>
            <w:shd w:val="clear" w:color="auto" w:fill="auto"/>
          </w:tcPr>
          <w:p w14:paraId="5C6F22A2" w14:textId="77777777" w:rsidR="004211CE" w:rsidRDefault="004211CE" w:rsidP="000267B2">
            <w:pPr>
              <w:pStyle w:val="TablebulletssmallCPA"/>
              <w:spacing w:before="40"/>
              <w:ind w:left="188" w:hanging="165"/>
            </w:pPr>
            <w:r>
              <w:t xml:space="preserve">Provide policy-oriented research and </w:t>
            </w:r>
            <w:r w:rsidR="00185BE9">
              <w:t>expertise</w:t>
            </w:r>
            <w:r>
              <w:t xml:space="preserve"> to support decision making</w:t>
            </w:r>
          </w:p>
          <w:p w14:paraId="2E9097C4" w14:textId="77777777" w:rsidR="00185BE9" w:rsidRDefault="00185BE9" w:rsidP="000267B2">
            <w:pPr>
              <w:pStyle w:val="TablebulletssmallCPA"/>
              <w:spacing w:before="40"/>
              <w:ind w:left="188" w:hanging="165"/>
            </w:pPr>
            <w:r>
              <w:t>Set up interdisciplinary teams</w:t>
            </w:r>
            <w:r w:rsidR="00D032F7">
              <w:t xml:space="preserve"> to address climate-related challenges</w:t>
            </w:r>
          </w:p>
          <w:p w14:paraId="7C1AF7CA" w14:textId="77777777" w:rsidR="004A5771" w:rsidRPr="00420F72" w:rsidRDefault="004211CE" w:rsidP="000267B2">
            <w:pPr>
              <w:pStyle w:val="TablebulletssmallCPA"/>
              <w:spacing w:before="40"/>
              <w:ind w:left="188" w:hanging="165"/>
            </w:pPr>
            <w:r>
              <w:t>Contribute to b</w:t>
            </w:r>
            <w:r w:rsidR="004A5771">
              <w:t>uild</w:t>
            </w:r>
            <w:r>
              <w:t>ing</w:t>
            </w:r>
            <w:r w:rsidR="004A5771">
              <w:t xml:space="preserve"> </w:t>
            </w:r>
            <w:r>
              <w:t>national capacities</w:t>
            </w:r>
          </w:p>
        </w:tc>
      </w:tr>
      <w:tr w:rsidR="0057010D" w:rsidRPr="00B647B1" w14:paraId="74535FA9" w14:textId="77777777" w:rsidTr="00D2265F">
        <w:trPr>
          <w:trHeight w:val="574"/>
        </w:trPr>
        <w:tc>
          <w:tcPr>
            <w:tcW w:w="1780" w:type="pct"/>
            <w:shd w:val="clear" w:color="auto" w:fill="DBE5F1" w:themeFill="accent1" w:themeFillTint="33"/>
          </w:tcPr>
          <w:p w14:paraId="0A6677CF" w14:textId="77777777" w:rsidR="0057010D" w:rsidRPr="003D7665" w:rsidRDefault="0057010D" w:rsidP="00D032F7">
            <w:pPr>
              <w:pStyle w:val="TabletextsmallCPA"/>
              <w:spacing w:before="40"/>
            </w:pPr>
            <w:r>
              <w:t>Investment promotion agencies</w:t>
            </w:r>
          </w:p>
        </w:tc>
        <w:tc>
          <w:tcPr>
            <w:tcW w:w="3220" w:type="pct"/>
            <w:shd w:val="clear" w:color="auto" w:fill="auto"/>
          </w:tcPr>
          <w:p w14:paraId="180EFB3F" w14:textId="77777777" w:rsidR="0057010D" w:rsidRDefault="0057010D" w:rsidP="000267B2">
            <w:pPr>
              <w:pStyle w:val="TablebulletssmallCPA"/>
              <w:spacing w:before="40"/>
              <w:ind w:left="188" w:hanging="165"/>
            </w:pPr>
            <w:r>
              <w:t>Support the ‘climate-proofing’ of investments</w:t>
            </w:r>
          </w:p>
          <w:p w14:paraId="548C1248" w14:textId="77777777" w:rsidR="0057010D" w:rsidRDefault="0057010D" w:rsidP="000267B2">
            <w:pPr>
              <w:pStyle w:val="TablebulletssmallCPA"/>
              <w:spacing w:before="40"/>
              <w:ind w:left="188" w:hanging="165"/>
            </w:pPr>
            <w:r>
              <w:t>Promote the bridging of development gaps</w:t>
            </w:r>
          </w:p>
          <w:p w14:paraId="11C95876" w14:textId="21D4F11D" w:rsidR="002A5403" w:rsidRDefault="002A5403" w:rsidP="002A5403">
            <w:pPr>
              <w:pStyle w:val="TablebulletssmallCPA"/>
              <w:spacing w:before="40"/>
              <w:ind w:left="188" w:hanging="165"/>
            </w:pPr>
            <w:r>
              <w:t>Promote environmentally sustainable investments and economic activities</w:t>
            </w:r>
          </w:p>
        </w:tc>
      </w:tr>
      <w:tr w:rsidR="00D032F7" w:rsidRPr="00B647B1" w14:paraId="7B66F711" w14:textId="77777777" w:rsidTr="00D2265F">
        <w:trPr>
          <w:trHeight w:val="574"/>
        </w:trPr>
        <w:tc>
          <w:tcPr>
            <w:tcW w:w="1780" w:type="pct"/>
            <w:shd w:val="clear" w:color="auto" w:fill="DBE5F1" w:themeFill="accent1" w:themeFillTint="33"/>
          </w:tcPr>
          <w:p w14:paraId="3D89CA75" w14:textId="77777777" w:rsidR="00D032F7" w:rsidRDefault="00D032F7" w:rsidP="00D032F7">
            <w:pPr>
              <w:pStyle w:val="TabletextsmallCPA"/>
              <w:spacing w:before="40"/>
            </w:pPr>
            <w:r>
              <w:t>Private sector (business and industry)</w:t>
            </w:r>
          </w:p>
        </w:tc>
        <w:tc>
          <w:tcPr>
            <w:tcW w:w="3220" w:type="pct"/>
            <w:shd w:val="clear" w:color="auto" w:fill="auto"/>
          </w:tcPr>
          <w:p w14:paraId="6A28D247" w14:textId="77777777" w:rsidR="00D032F7" w:rsidRDefault="00D032F7" w:rsidP="000267B2">
            <w:pPr>
              <w:pStyle w:val="TablebulletssmallCPA"/>
              <w:spacing w:before="40"/>
              <w:ind w:left="188" w:hanging="165"/>
            </w:pPr>
            <w:r>
              <w:t>Contribute to awareness raising</w:t>
            </w:r>
          </w:p>
          <w:p w14:paraId="6F0E59FE" w14:textId="39CD3F11" w:rsidR="002A5403" w:rsidRDefault="002A5403" w:rsidP="002A5403">
            <w:pPr>
              <w:pStyle w:val="TablebulletssmallCPA"/>
              <w:spacing w:before="40"/>
              <w:ind w:left="188" w:hanging="165"/>
            </w:pPr>
            <w:r>
              <w:t>Contribute through investments in clean technology and implementation of environmental management systems</w:t>
            </w:r>
          </w:p>
          <w:p w14:paraId="11F952D5" w14:textId="797B04B0" w:rsidR="002A5403" w:rsidRPr="002A5403" w:rsidRDefault="002A5403" w:rsidP="002A5403">
            <w:pPr>
              <w:pStyle w:val="TablebulletssmallCPA"/>
              <w:spacing w:before="40"/>
              <w:ind w:left="188" w:hanging="165"/>
            </w:pPr>
            <w:r>
              <w:t>Design productive processes taking into account their environmental impacts</w:t>
            </w:r>
          </w:p>
          <w:p w14:paraId="3B17DD96" w14:textId="77777777" w:rsidR="00D032F7" w:rsidRDefault="00D032F7" w:rsidP="000267B2">
            <w:pPr>
              <w:pStyle w:val="TablebulletssmallCPA"/>
              <w:spacing w:before="40"/>
              <w:ind w:left="188" w:hanging="165"/>
            </w:pPr>
            <w:r>
              <w:t>Investigate potential impacts</w:t>
            </w:r>
            <w:r w:rsidR="00543D12">
              <w:t xml:space="preserve"> of CC</w:t>
            </w:r>
            <w:r>
              <w:t>, prepare for climate-related losses and opportunities and manage climate-related risks</w:t>
            </w:r>
          </w:p>
          <w:p w14:paraId="1D9C9DA2" w14:textId="77777777" w:rsidR="00D032F7" w:rsidRDefault="00D032F7" w:rsidP="000267B2">
            <w:pPr>
              <w:pStyle w:val="TablebulletssmallCPA"/>
              <w:spacing w:before="40"/>
              <w:ind w:left="188" w:hanging="165"/>
            </w:pPr>
            <w:r>
              <w:t>Contribute to sustainable investment in adaptation and mitigation</w:t>
            </w:r>
          </w:p>
          <w:p w14:paraId="1C581709" w14:textId="77777777" w:rsidR="00D032F7" w:rsidRDefault="00D032F7" w:rsidP="000267B2">
            <w:pPr>
              <w:pStyle w:val="TablebulletssmallCPA"/>
              <w:spacing w:before="40"/>
              <w:ind w:left="188" w:hanging="165"/>
            </w:pPr>
            <w:r>
              <w:t>Contribute to vulnerability reduction through fostering development</w:t>
            </w:r>
          </w:p>
          <w:p w14:paraId="7A787D2C" w14:textId="77777777" w:rsidR="00543D12" w:rsidRDefault="00543D12" w:rsidP="000267B2">
            <w:pPr>
              <w:pStyle w:val="TablebulletssmallCPA"/>
              <w:spacing w:before="40"/>
              <w:ind w:left="188" w:hanging="165"/>
            </w:pPr>
            <w:r>
              <w:t>Mitigate the impact of economic activities on the climate (e.g. through energy and resource efficiency)</w:t>
            </w:r>
          </w:p>
        </w:tc>
      </w:tr>
      <w:tr w:rsidR="004A5771" w:rsidRPr="00B647B1" w14:paraId="43057C62" w14:textId="77777777" w:rsidTr="00D2265F">
        <w:trPr>
          <w:trHeight w:val="574"/>
        </w:trPr>
        <w:tc>
          <w:tcPr>
            <w:tcW w:w="1780" w:type="pct"/>
            <w:shd w:val="clear" w:color="auto" w:fill="DBE5F1" w:themeFill="accent1" w:themeFillTint="33"/>
          </w:tcPr>
          <w:p w14:paraId="38215192" w14:textId="24EB7F2F" w:rsidR="004A5771" w:rsidRPr="003D7665" w:rsidRDefault="00CB05E0" w:rsidP="00D032F7">
            <w:pPr>
              <w:pStyle w:val="TabletextsmallCPA"/>
              <w:spacing w:before="40"/>
            </w:pPr>
            <w:r>
              <w:t xml:space="preserve">Poverty reduction agencies, including </w:t>
            </w:r>
            <w:r w:rsidR="004A5771" w:rsidRPr="003D7665">
              <w:t>development NGOs</w:t>
            </w:r>
          </w:p>
        </w:tc>
        <w:tc>
          <w:tcPr>
            <w:tcW w:w="3220" w:type="pct"/>
            <w:shd w:val="clear" w:color="auto" w:fill="auto"/>
          </w:tcPr>
          <w:p w14:paraId="71431465" w14:textId="7F6FD33D" w:rsidR="00CB05E0" w:rsidRDefault="00CB05E0" w:rsidP="000267B2">
            <w:pPr>
              <w:pStyle w:val="TablebulletssmallCPA"/>
              <w:spacing w:before="40"/>
              <w:ind w:left="188" w:hanging="165"/>
            </w:pPr>
            <w:r>
              <w:t xml:space="preserve">Address </w:t>
            </w:r>
            <w:r w:rsidR="002A5403">
              <w:t xml:space="preserve">environmental impacts and </w:t>
            </w:r>
            <w:r>
              <w:t>climate change</w:t>
            </w:r>
            <w:r w:rsidR="00543D12">
              <w:t xml:space="preserve"> risks and</w:t>
            </w:r>
            <w:r>
              <w:t xml:space="preserve"> impacts in their activities</w:t>
            </w:r>
          </w:p>
          <w:p w14:paraId="35725609" w14:textId="0007BC62" w:rsidR="004A5771" w:rsidRDefault="004A5771" w:rsidP="000267B2">
            <w:pPr>
              <w:pStyle w:val="TablebulletssmallCPA"/>
              <w:spacing w:before="40"/>
              <w:ind w:left="188" w:hanging="165"/>
            </w:pPr>
            <w:r>
              <w:t xml:space="preserve">Finance </w:t>
            </w:r>
            <w:r w:rsidR="00CB05E0">
              <w:t>and implement</w:t>
            </w:r>
            <w:r>
              <w:t xml:space="preserve"> development programmes and projects</w:t>
            </w:r>
            <w:r w:rsidR="00CB05E0">
              <w:t xml:space="preserve"> that </w:t>
            </w:r>
            <w:r w:rsidR="002A5403">
              <w:t xml:space="preserve">address environmental issues, </w:t>
            </w:r>
            <w:r w:rsidR="00CB05E0">
              <w:t>reduce vulnerability and enhance adaptive capacity</w:t>
            </w:r>
          </w:p>
          <w:p w14:paraId="7E5B6E1C" w14:textId="4183AB64" w:rsidR="00A709A2" w:rsidRDefault="00543D12" w:rsidP="000267B2">
            <w:pPr>
              <w:pStyle w:val="TablebulletssmallCPA"/>
              <w:spacing w:before="40"/>
              <w:ind w:left="188" w:hanging="165"/>
            </w:pPr>
            <w:r>
              <w:t xml:space="preserve">Use advocacy and </w:t>
            </w:r>
            <w:r w:rsidR="00A709A2">
              <w:t>monitoring role</w:t>
            </w:r>
            <w:r>
              <w:t>s</w:t>
            </w:r>
            <w:r w:rsidR="002A5403">
              <w:t xml:space="preserve"> in support of</w:t>
            </w:r>
            <w:r w:rsidR="00A709A2">
              <w:t xml:space="preserve"> mainstreaming</w:t>
            </w:r>
          </w:p>
          <w:p w14:paraId="149C1605" w14:textId="77777777" w:rsidR="004A5771" w:rsidRPr="00420F72" w:rsidRDefault="00CB05E0" w:rsidP="000267B2">
            <w:pPr>
              <w:pStyle w:val="TablebulletssmallCPA"/>
              <w:spacing w:before="40"/>
              <w:ind w:left="188" w:hanging="165"/>
            </w:pPr>
            <w:r>
              <w:t xml:space="preserve">Support capacity building and institutional strengthening </w:t>
            </w:r>
          </w:p>
        </w:tc>
      </w:tr>
      <w:tr w:rsidR="00CA1E51" w:rsidRPr="00B647B1" w14:paraId="34377C8A" w14:textId="77777777" w:rsidTr="00D2265F">
        <w:trPr>
          <w:trHeight w:val="574"/>
        </w:trPr>
        <w:tc>
          <w:tcPr>
            <w:tcW w:w="1780" w:type="pct"/>
            <w:shd w:val="clear" w:color="auto" w:fill="DBE5F1" w:themeFill="accent1" w:themeFillTint="33"/>
          </w:tcPr>
          <w:p w14:paraId="448188C7" w14:textId="77777777" w:rsidR="00CA1E51" w:rsidRDefault="00CA1E51" w:rsidP="00D032F7">
            <w:pPr>
              <w:pStyle w:val="TabletextsmallCPA"/>
              <w:spacing w:before="40"/>
            </w:pPr>
            <w:r>
              <w:t>Environmental organisations, including NGOs</w:t>
            </w:r>
          </w:p>
        </w:tc>
        <w:tc>
          <w:tcPr>
            <w:tcW w:w="3220" w:type="pct"/>
            <w:shd w:val="clear" w:color="auto" w:fill="auto"/>
          </w:tcPr>
          <w:p w14:paraId="38691794" w14:textId="7352F77D" w:rsidR="00CA1E51" w:rsidRDefault="00543D12" w:rsidP="000267B2">
            <w:pPr>
              <w:pStyle w:val="TablebulletssmallCPA"/>
              <w:spacing w:before="40"/>
              <w:ind w:left="188" w:hanging="165"/>
            </w:pPr>
            <w:r>
              <w:t>Use</w:t>
            </w:r>
            <w:r w:rsidR="00CA1E51">
              <w:t xml:space="preserve"> advocacy </w:t>
            </w:r>
            <w:r>
              <w:t>and</w:t>
            </w:r>
            <w:r w:rsidR="00F63732">
              <w:t xml:space="preserve"> monitoring </w:t>
            </w:r>
            <w:r w:rsidR="00CA1E51">
              <w:t>role</w:t>
            </w:r>
            <w:r>
              <w:t>s</w:t>
            </w:r>
            <w:r w:rsidR="00F63732">
              <w:t xml:space="preserve"> in support of </w:t>
            </w:r>
            <w:r w:rsidR="002A5403">
              <w:t xml:space="preserve">environment and </w:t>
            </w:r>
            <w:r w:rsidR="00F63732">
              <w:t>climate change mainstreaming</w:t>
            </w:r>
          </w:p>
          <w:p w14:paraId="32BA6813" w14:textId="77777777" w:rsidR="00F63732" w:rsidRDefault="00F63732" w:rsidP="000267B2">
            <w:pPr>
              <w:pStyle w:val="TablebulletssmallCPA"/>
              <w:spacing w:before="40"/>
              <w:ind w:left="188" w:hanging="165"/>
            </w:pPr>
            <w:r>
              <w:t>Provide expertise</w:t>
            </w:r>
            <w:r w:rsidR="00A709A2">
              <w:t xml:space="preserve"> and support capacity building</w:t>
            </w:r>
          </w:p>
        </w:tc>
      </w:tr>
      <w:tr w:rsidR="00D032F7" w:rsidRPr="00B647B1" w14:paraId="679664A8" w14:textId="77777777" w:rsidTr="00D2265F">
        <w:trPr>
          <w:trHeight w:val="574"/>
        </w:trPr>
        <w:tc>
          <w:tcPr>
            <w:tcW w:w="1780" w:type="pct"/>
            <w:shd w:val="clear" w:color="auto" w:fill="DBE5F1" w:themeFill="accent1" w:themeFillTint="33"/>
          </w:tcPr>
          <w:p w14:paraId="4FB19997" w14:textId="77777777" w:rsidR="00D032F7" w:rsidRDefault="00D032F7" w:rsidP="00D032F7">
            <w:pPr>
              <w:pStyle w:val="TabletextsmallCPA"/>
              <w:spacing w:before="40"/>
            </w:pPr>
            <w:r>
              <w:t>Media</w:t>
            </w:r>
          </w:p>
        </w:tc>
        <w:tc>
          <w:tcPr>
            <w:tcW w:w="3220" w:type="pct"/>
            <w:shd w:val="clear" w:color="auto" w:fill="auto"/>
          </w:tcPr>
          <w:p w14:paraId="6B5E1F6D" w14:textId="77777777" w:rsidR="00D032F7" w:rsidRDefault="00D032F7" w:rsidP="000267B2">
            <w:pPr>
              <w:pStyle w:val="TablebulletssmallCPA"/>
              <w:spacing w:before="40"/>
              <w:ind w:left="188" w:hanging="165"/>
            </w:pPr>
            <w:r>
              <w:t>Contribute to awareness raising among decision makers, the general public, the communities they serve</w:t>
            </w:r>
          </w:p>
          <w:p w14:paraId="14E8962E" w14:textId="77777777" w:rsidR="00962E76" w:rsidRDefault="00962E76" w:rsidP="000267B2">
            <w:pPr>
              <w:pStyle w:val="TablebulletssmallCPA"/>
              <w:spacing w:before="40"/>
              <w:ind w:left="188" w:hanging="165"/>
            </w:pPr>
            <w:r>
              <w:t>Promote public debate and public involvement in national/local planning</w:t>
            </w:r>
          </w:p>
          <w:p w14:paraId="39D626AC" w14:textId="77777777" w:rsidR="00543D12" w:rsidRDefault="00543D12" w:rsidP="000267B2">
            <w:pPr>
              <w:pStyle w:val="TablebulletssmallCPA"/>
              <w:spacing w:before="40"/>
              <w:ind w:left="188" w:hanging="165"/>
            </w:pPr>
            <w:r>
              <w:lastRenderedPageBreak/>
              <w:t xml:space="preserve">Use monitoring role </w:t>
            </w:r>
            <w:r w:rsidR="0030795F">
              <w:t xml:space="preserve">to foster </w:t>
            </w:r>
            <w:r w:rsidR="00962E76">
              <w:t xml:space="preserve">transparency and </w:t>
            </w:r>
            <w:r w:rsidR="0030795F">
              <w:t>accountability</w:t>
            </w:r>
          </w:p>
        </w:tc>
      </w:tr>
      <w:tr w:rsidR="00CB05E0" w:rsidRPr="005C3F2B" w14:paraId="508754EA" w14:textId="77777777" w:rsidTr="00D2265F">
        <w:trPr>
          <w:trHeight w:val="574"/>
        </w:trPr>
        <w:tc>
          <w:tcPr>
            <w:tcW w:w="1780" w:type="pct"/>
            <w:shd w:val="clear" w:color="auto" w:fill="DBE5F1" w:themeFill="accent1" w:themeFillTint="33"/>
          </w:tcPr>
          <w:p w14:paraId="0FA06883" w14:textId="77777777" w:rsidR="00CB05E0" w:rsidRDefault="00CB05E0" w:rsidP="00D032F7">
            <w:pPr>
              <w:pStyle w:val="TabletextsmallCPA"/>
              <w:spacing w:before="40"/>
            </w:pPr>
            <w:r>
              <w:lastRenderedPageBreak/>
              <w:t>Bilateral and multilateral donors</w:t>
            </w:r>
          </w:p>
        </w:tc>
        <w:tc>
          <w:tcPr>
            <w:tcW w:w="3220" w:type="pct"/>
            <w:shd w:val="clear" w:color="auto" w:fill="auto"/>
          </w:tcPr>
          <w:p w14:paraId="17D61726" w14:textId="0D359B0D" w:rsidR="00CB05E0" w:rsidRPr="000216F7" w:rsidRDefault="00CB05E0" w:rsidP="000267B2">
            <w:pPr>
              <w:pStyle w:val="TablebulletssmallCPA"/>
              <w:spacing w:before="40"/>
              <w:ind w:left="188" w:hanging="165"/>
            </w:pPr>
            <w:r w:rsidRPr="000216F7">
              <w:t xml:space="preserve">Support capacity development for </w:t>
            </w:r>
            <w:r w:rsidR="002A5403">
              <w:t xml:space="preserve">environmental protection and climate change </w:t>
            </w:r>
            <w:r w:rsidRPr="000216F7">
              <w:t xml:space="preserve">adaptation </w:t>
            </w:r>
            <w:r>
              <w:t>and mitigation, in line with national priorities</w:t>
            </w:r>
          </w:p>
          <w:p w14:paraId="0B42D111" w14:textId="77777777" w:rsidR="00CB05E0" w:rsidRDefault="00CB05E0" w:rsidP="000267B2">
            <w:pPr>
              <w:pStyle w:val="TablebulletssmallCPA"/>
              <w:spacing w:before="40"/>
              <w:ind w:left="188" w:hanging="165"/>
            </w:pPr>
            <w:r w:rsidRPr="000216F7">
              <w:t xml:space="preserve">Support adaptation </w:t>
            </w:r>
            <w:r>
              <w:t>and mitigation projects</w:t>
            </w:r>
          </w:p>
          <w:p w14:paraId="1D5B3EDD" w14:textId="5C89F3C6" w:rsidR="00CB05E0" w:rsidRDefault="00CB05E0" w:rsidP="000267B2">
            <w:pPr>
              <w:pStyle w:val="TablebulletssmallCPA"/>
              <w:spacing w:before="40"/>
              <w:ind w:left="188" w:hanging="165"/>
            </w:pPr>
            <w:r>
              <w:t xml:space="preserve">Support </w:t>
            </w:r>
            <w:r w:rsidR="002A5403">
              <w:t xml:space="preserve">environment and </w:t>
            </w:r>
            <w:r>
              <w:t>climate change mainstreaming efforts</w:t>
            </w:r>
          </w:p>
        </w:tc>
      </w:tr>
      <w:tr w:rsidR="004A5771" w:rsidRPr="00B647B1" w14:paraId="27BDE3FB" w14:textId="77777777" w:rsidTr="00D2265F">
        <w:trPr>
          <w:trHeight w:val="574"/>
        </w:trPr>
        <w:tc>
          <w:tcPr>
            <w:tcW w:w="1780" w:type="pct"/>
            <w:shd w:val="clear" w:color="auto" w:fill="DBE5F1" w:themeFill="accent1" w:themeFillTint="33"/>
          </w:tcPr>
          <w:p w14:paraId="72D16A6C" w14:textId="77777777" w:rsidR="004A5771" w:rsidRPr="003D7665" w:rsidRDefault="004A5771" w:rsidP="000267B2">
            <w:pPr>
              <w:pStyle w:val="TabletextsmallCPA"/>
              <w:spacing w:before="40"/>
            </w:pPr>
            <w:r>
              <w:t>Local communities</w:t>
            </w:r>
            <w:r w:rsidR="00433815">
              <w:t>, farmers, general public</w:t>
            </w:r>
          </w:p>
        </w:tc>
        <w:tc>
          <w:tcPr>
            <w:tcW w:w="3220" w:type="pct"/>
            <w:shd w:val="clear" w:color="auto" w:fill="auto"/>
          </w:tcPr>
          <w:p w14:paraId="66ECB422" w14:textId="3359D9A8" w:rsidR="004A5771" w:rsidRDefault="000267B2" w:rsidP="000267B2">
            <w:pPr>
              <w:pStyle w:val="TablebulletssmallCPA"/>
              <w:spacing w:before="40"/>
              <w:ind w:left="188" w:hanging="165"/>
            </w:pPr>
            <w:r>
              <w:t>Adequately manage natural and other local resources</w:t>
            </w:r>
            <w:r w:rsidR="002A5403">
              <w:t>, including</w:t>
            </w:r>
            <w:r>
              <w:t xml:space="preserve"> to d</w:t>
            </w:r>
            <w:r w:rsidR="004A5771">
              <w:t xml:space="preserve">ecrease local vulnerability to </w:t>
            </w:r>
            <w:r w:rsidR="005E46BD">
              <w:t>climatic</w:t>
            </w:r>
            <w:r w:rsidR="004A5771">
              <w:t xml:space="preserve"> risks</w:t>
            </w:r>
          </w:p>
          <w:p w14:paraId="21C762C8" w14:textId="18FFDCFF" w:rsidR="000267B2" w:rsidRDefault="000267B2" w:rsidP="000267B2">
            <w:pPr>
              <w:pStyle w:val="TablebulletssmallCPA"/>
              <w:spacing w:before="40"/>
              <w:ind w:left="188" w:hanging="165"/>
            </w:pPr>
            <w:r>
              <w:t xml:space="preserve">Make use of and share local knowledge to cope with </w:t>
            </w:r>
            <w:r w:rsidR="002A5403">
              <w:t xml:space="preserve">environmental challenges and </w:t>
            </w:r>
            <w:r>
              <w:t>climate-related risks</w:t>
            </w:r>
          </w:p>
          <w:p w14:paraId="792551BE" w14:textId="77777777" w:rsidR="004A5771" w:rsidRPr="00420F72" w:rsidRDefault="000267B2" w:rsidP="000267B2">
            <w:pPr>
              <w:pStyle w:val="TablebulletssmallCPA"/>
              <w:spacing w:before="40"/>
              <w:ind w:left="188" w:hanging="165"/>
            </w:pPr>
            <w:r>
              <w:t>Strive to preserve and enhance</w:t>
            </w:r>
            <w:r w:rsidR="004A5771">
              <w:t xml:space="preserve"> adaptive capacity</w:t>
            </w:r>
          </w:p>
        </w:tc>
      </w:tr>
    </w:tbl>
    <w:p w14:paraId="3ADFD4B3" w14:textId="77777777" w:rsidR="004A5771" w:rsidRPr="007627DE" w:rsidRDefault="007627DE" w:rsidP="004A5771">
      <w:pPr>
        <w:spacing w:before="120"/>
        <w:jc w:val="center"/>
        <w:rPr>
          <w:rFonts w:asciiTheme="minorHAnsi" w:hAnsiTheme="minorHAnsi" w:cstheme="minorHAnsi"/>
          <w:sz w:val="20"/>
          <w:szCs w:val="20"/>
        </w:rPr>
      </w:pPr>
      <w:r w:rsidRPr="007627DE">
        <w:rPr>
          <w:rFonts w:asciiTheme="minorHAnsi" w:hAnsiTheme="minorHAnsi" w:cstheme="minorHAnsi"/>
          <w:sz w:val="20"/>
          <w:szCs w:val="20"/>
        </w:rPr>
        <w:t>Source: GCCA Support Facility</w:t>
      </w:r>
      <w:r w:rsidR="005E46BD">
        <w:rPr>
          <w:rFonts w:asciiTheme="minorHAnsi" w:hAnsiTheme="minorHAnsi" w:cstheme="minorHAnsi"/>
          <w:sz w:val="20"/>
          <w:szCs w:val="20"/>
        </w:rPr>
        <w:t>,</w:t>
      </w:r>
      <w:r w:rsidRPr="007627DE">
        <w:rPr>
          <w:rFonts w:asciiTheme="minorHAnsi" w:hAnsiTheme="minorHAnsi" w:cstheme="minorHAnsi"/>
          <w:sz w:val="20"/>
          <w:szCs w:val="20"/>
        </w:rPr>
        <w:t xml:space="preserve"> based on</w:t>
      </w:r>
      <w:r w:rsidR="004A5771" w:rsidRPr="007627DE">
        <w:rPr>
          <w:rFonts w:asciiTheme="minorHAnsi" w:hAnsiTheme="minorHAnsi" w:cstheme="minorHAnsi"/>
          <w:sz w:val="20"/>
          <w:szCs w:val="20"/>
        </w:rPr>
        <w:t xml:space="preserve"> </w:t>
      </w:r>
      <w:r w:rsidR="006919A5" w:rsidRPr="007627DE">
        <w:rPr>
          <w:rFonts w:asciiTheme="minorHAnsi" w:hAnsiTheme="minorHAnsi" w:cstheme="minorHAnsi"/>
          <w:sz w:val="20"/>
          <w:szCs w:val="20"/>
        </w:rPr>
        <w:t xml:space="preserve">Conde </w:t>
      </w:r>
      <w:r w:rsidR="004A5771" w:rsidRPr="007627DE">
        <w:rPr>
          <w:rFonts w:asciiTheme="minorHAnsi" w:hAnsiTheme="minorHAnsi" w:cstheme="minorHAnsi"/>
          <w:sz w:val="20"/>
          <w:szCs w:val="20"/>
        </w:rPr>
        <w:t xml:space="preserve">&amp; </w:t>
      </w:r>
      <w:r w:rsidR="006919A5" w:rsidRPr="007627DE">
        <w:rPr>
          <w:rFonts w:asciiTheme="minorHAnsi" w:hAnsiTheme="minorHAnsi" w:cstheme="minorHAnsi"/>
          <w:sz w:val="20"/>
          <w:szCs w:val="20"/>
        </w:rPr>
        <w:t xml:space="preserve">Lonsdale </w:t>
      </w:r>
      <w:r w:rsidR="004A5771" w:rsidRPr="007627DE">
        <w:rPr>
          <w:rFonts w:asciiTheme="minorHAnsi" w:hAnsiTheme="minorHAnsi" w:cstheme="minorHAnsi"/>
          <w:sz w:val="20"/>
          <w:szCs w:val="20"/>
        </w:rPr>
        <w:t>(2004</w:t>
      </w:r>
      <w:r w:rsidRPr="007627DE">
        <w:rPr>
          <w:rFonts w:asciiTheme="minorHAnsi" w:hAnsiTheme="minorHAnsi" w:cstheme="minorHAnsi"/>
          <w:sz w:val="20"/>
          <w:szCs w:val="20"/>
        </w:rPr>
        <w:t xml:space="preserve">), Ebi et al </w:t>
      </w:r>
      <w:r>
        <w:rPr>
          <w:rFonts w:asciiTheme="minorHAnsi" w:hAnsiTheme="minorHAnsi" w:cstheme="minorHAnsi"/>
          <w:sz w:val="20"/>
          <w:szCs w:val="20"/>
        </w:rPr>
        <w:t>(</w:t>
      </w:r>
      <w:r w:rsidRPr="007627DE">
        <w:rPr>
          <w:rFonts w:asciiTheme="minorHAnsi" w:hAnsiTheme="minorHAnsi" w:cstheme="minorHAnsi"/>
          <w:sz w:val="20"/>
          <w:szCs w:val="20"/>
        </w:rPr>
        <w:t>2004</w:t>
      </w:r>
      <w:r>
        <w:rPr>
          <w:rFonts w:asciiTheme="minorHAnsi" w:hAnsiTheme="minorHAnsi" w:cstheme="minorHAnsi"/>
          <w:sz w:val="20"/>
          <w:szCs w:val="20"/>
        </w:rPr>
        <w:t>)</w:t>
      </w:r>
      <w:r w:rsidRPr="007627DE">
        <w:rPr>
          <w:rFonts w:asciiTheme="minorHAnsi" w:hAnsiTheme="minorHAnsi" w:cstheme="minorHAnsi"/>
          <w:sz w:val="20"/>
          <w:szCs w:val="20"/>
        </w:rPr>
        <w:t xml:space="preserve">, Schipper et al </w:t>
      </w:r>
      <w:r>
        <w:rPr>
          <w:rFonts w:asciiTheme="minorHAnsi" w:hAnsiTheme="minorHAnsi" w:cstheme="minorHAnsi"/>
          <w:sz w:val="20"/>
          <w:szCs w:val="20"/>
        </w:rPr>
        <w:t>(</w:t>
      </w:r>
      <w:r w:rsidRPr="007627DE">
        <w:rPr>
          <w:rFonts w:asciiTheme="minorHAnsi" w:hAnsiTheme="minorHAnsi" w:cstheme="minorHAnsi"/>
          <w:sz w:val="20"/>
          <w:szCs w:val="20"/>
        </w:rPr>
        <w:t>2008</w:t>
      </w:r>
      <w:r>
        <w:rPr>
          <w:rFonts w:asciiTheme="minorHAnsi" w:hAnsiTheme="minorHAnsi" w:cstheme="minorHAnsi"/>
          <w:sz w:val="20"/>
          <w:szCs w:val="20"/>
        </w:rPr>
        <w:t>)</w:t>
      </w:r>
      <w:r w:rsidR="00D032F7">
        <w:rPr>
          <w:rFonts w:asciiTheme="minorHAnsi" w:hAnsiTheme="minorHAnsi" w:cstheme="minorHAnsi"/>
          <w:sz w:val="20"/>
          <w:szCs w:val="20"/>
        </w:rPr>
        <w:t>, UNDP-UNEP (2009)</w:t>
      </w:r>
    </w:p>
    <w:p w14:paraId="37EF9991" w14:textId="77777777" w:rsidR="009F6E6A" w:rsidRPr="007627DE" w:rsidRDefault="009F6E6A" w:rsidP="009F6E6A">
      <w:pPr>
        <w:rPr>
          <w:rFonts w:asciiTheme="minorHAnsi" w:hAnsiTheme="minorHAnsi" w:cstheme="minorHAnsi"/>
          <w:sz w:val="22"/>
          <w:szCs w:val="22"/>
        </w:rPr>
      </w:pPr>
    </w:p>
    <w:p w14:paraId="0AB1AD30" w14:textId="77777777" w:rsidR="009F6E6A" w:rsidRPr="00F17A99" w:rsidRDefault="00F17A99" w:rsidP="009F6E6A">
      <w:pPr>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Stakeholder c</w:t>
      </w:r>
      <w:r w:rsidRPr="00F17A99">
        <w:rPr>
          <w:rFonts w:asciiTheme="minorHAnsi" w:hAnsiTheme="minorHAnsi" w:cstheme="minorHAnsi"/>
          <w:i/>
          <w:sz w:val="22"/>
          <w:szCs w:val="22"/>
          <w:lang w:val="en-GB"/>
        </w:rPr>
        <w:t xml:space="preserve">apacity strengthening </w:t>
      </w:r>
      <w:r>
        <w:rPr>
          <w:rFonts w:asciiTheme="minorHAnsi" w:hAnsiTheme="minorHAnsi" w:cstheme="minorHAnsi"/>
          <w:sz w:val="22"/>
          <w:szCs w:val="22"/>
          <w:lang w:val="en-GB"/>
        </w:rPr>
        <w:t>is a key aspect of institutional strengthening</w:t>
      </w:r>
      <w:r w:rsidR="0045366D">
        <w:rPr>
          <w:rFonts w:asciiTheme="minorHAnsi" w:hAnsiTheme="minorHAnsi" w:cstheme="minorHAnsi"/>
          <w:sz w:val="22"/>
          <w:szCs w:val="22"/>
          <w:lang w:val="en-GB"/>
        </w:rPr>
        <w:t xml:space="preserve"> in the context of a mainstreaming strategy</w:t>
      </w:r>
      <w:r w:rsidR="002C362B">
        <w:rPr>
          <w:rFonts w:asciiTheme="minorHAnsi" w:hAnsiTheme="minorHAnsi" w:cstheme="minorHAnsi"/>
          <w:sz w:val="22"/>
          <w:szCs w:val="22"/>
          <w:lang w:val="en-GB"/>
        </w:rPr>
        <w:t xml:space="preserve"> (see further)</w:t>
      </w:r>
      <w:r>
        <w:rPr>
          <w:rFonts w:asciiTheme="minorHAnsi" w:hAnsiTheme="minorHAnsi" w:cstheme="minorHAnsi"/>
          <w:sz w:val="22"/>
          <w:szCs w:val="22"/>
          <w:lang w:val="en-GB"/>
        </w:rPr>
        <w:t xml:space="preserve">. </w:t>
      </w:r>
    </w:p>
    <w:p w14:paraId="5D4DB106" w14:textId="77777777" w:rsidR="004C773D" w:rsidRPr="004C773D" w:rsidRDefault="004C773D" w:rsidP="000A1583">
      <w:pPr>
        <w:rPr>
          <w:rFonts w:asciiTheme="minorHAnsi" w:hAnsiTheme="minorHAnsi" w:cstheme="minorHAnsi"/>
          <w:sz w:val="22"/>
          <w:szCs w:val="22"/>
          <w:lang w:val="en-GB"/>
        </w:rPr>
      </w:pPr>
    </w:p>
    <w:p w14:paraId="088D21ED" w14:textId="3642320D" w:rsidR="006F5E2B" w:rsidRPr="00130DED" w:rsidRDefault="00A72BA1" w:rsidP="000A1583">
      <w:pPr>
        <w:rPr>
          <w:rFonts w:asciiTheme="minorHAnsi" w:hAnsiTheme="minorHAnsi" w:cstheme="minorHAnsi"/>
          <w:i/>
          <w:sz w:val="22"/>
          <w:szCs w:val="22"/>
          <w:lang w:val="en-GB"/>
        </w:rPr>
      </w:pPr>
      <w:r w:rsidRPr="00130DED">
        <w:rPr>
          <w:rFonts w:asciiTheme="minorHAnsi" w:hAnsiTheme="minorHAnsi" w:cstheme="minorHAnsi"/>
          <w:i/>
          <w:sz w:val="22"/>
          <w:szCs w:val="22"/>
          <w:lang w:val="en-GB"/>
        </w:rPr>
        <w:t xml:space="preserve">Principles for institutionalising </w:t>
      </w:r>
      <w:r w:rsidR="00383179">
        <w:rPr>
          <w:rFonts w:asciiTheme="minorHAnsi" w:hAnsiTheme="minorHAnsi" w:cstheme="minorHAnsi"/>
          <w:i/>
          <w:sz w:val="22"/>
          <w:szCs w:val="22"/>
          <w:lang w:val="en-GB"/>
        </w:rPr>
        <w:t xml:space="preserve">environment and </w:t>
      </w:r>
      <w:r w:rsidRPr="00130DED">
        <w:rPr>
          <w:rFonts w:asciiTheme="minorHAnsi" w:hAnsiTheme="minorHAnsi" w:cstheme="minorHAnsi"/>
          <w:i/>
          <w:sz w:val="22"/>
          <w:szCs w:val="22"/>
          <w:lang w:val="en-GB"/>
        </w:rPr>
        <w:t>climate change mainstreaming</w:t>
      </w:r>
    </w:p>
    <w:p w14:paraId="295B4668" w14:textId="77777777" w:rsidR="00F60786" w:rsidRPr="00130DED" w:rsidRDefault="00F60786" w:rsidP="00F60786">
      <w:pPr>
        <w:rPr>
          <w:rFonts w:asciiTheme="minorHAnsi" w:hAnsiTheme="minorHAnsi" w:cstheme="minorHAnsi"/>
          <w:sz w:val="22"/>
          <w:szCs w:val="22"/>
          <w:lang w:val="en-GB"/>
        </w:rPr>
      </w:pPr>
    </w:p>
    <w:p w14:paraId="2DA8DE4C" w14:textId="6770AAA3" w:rsidR="00F60786" w:rsidRDefault="00F17A99" w:rsidP="00F60786">
      <w:pPr>
        <w:numPr>
          <w:ilvl w:val="0"/>
          <w:numId w:val="9"/>
        </w:numPr>
        <w:ind w:left="426" w:hanging="426"/>
        <w:rPr>
          <w:rFonts w:asciiTheme="minorHAnsi" w:hAnsiTheme="minorHAnsi" w:cstheme="minorHAnsi"/>
          <w:sz w:val="22"/>
          <w:szCs w:val="22"/>
          <w:lang w:val="en-GB"/>
        </w:rPr>
      </w:pPr>
      <w:r w:rsidRPr="00F17A99">
        <w:rPr>
          <w:rFonts w:asciiTheme="minorHAnsi" w:hAnsiTheme="minorHAnsi" w:cstheme="minorHAnsi"/>
          <w:sz w:val="22"/>
          <w:szCs w:val="22"/>
          <w:lang w:val="en-GB"/>
        </w:rPr>
        <w:t xml:space="preserve">So what is the </w:t>
      </w:r>
      <w:r w:rsidRPr="00F17A99">
        <w:rPr>
          <w:rFonts w:asciiTheme="minorHAnsi" w:hAnsiTheme="minorHAnsi" w:cstheme="minorHAnsi"/>
          <w:bCs/>
          <w:i/>
          <w:sz w:val="22"/>
          <w:szCs w:val="22"/>
          <w:lang w:val="en-GB"/>
        </w:rPr>
        <w:t xml:space="preserve">‘ideal’ institutional </w:t>
      </w:r>
      <w:r>
        <w:rPr>
          <w:rFonts w:asciiTheme="minorHAnsi" w:hAnsiTheme="minorHAnsi" w:cstheme="minorHAnsi"/>
          <w:bCs/>
          <w:i/>
          <w:sz w:val="22"/>
          <w:szCs w:val="22"/>
          <w:lang w:val="en-GB"/>
        </w:rPr>
        <w:t>setup</w:t>
      </w:r>
      <w:r w:rsidRPr="00F17A99">
        <w:rPr>
          <w:rFonts w:asciiTheme="minorHAnsi" w:hAnsiTheme="minorHAnsi" w:cstheme="minorHAnsi"/>
          <w:bCs/>
          <w:sz w:val="22"/>
          <w:szCs w:val="22"/>
          <w:lang w:val="en-GB"/>
        </w:rPr>
        <w:t xml:space="preserve"> for effective mainstreaming of </w:t>
      </w:r>
      <w:r w:rsidR="00383179">
        <w:rPr>
          <w:rFonts w:asciiTheme="minorHAnsi" w:hAnsiTheme="minorHAnsi" w:cstheme="minorHAnsi"/>
          <w:bCs/>
          <w:sz w:val="22"/>
          <w:szCs w:val="22"/>
          <w:lang w:val="en-GB"/>
        </w:rPr>
        <w:t xml:space="preserve">environment and </w:t>
      </w:r>
      <w:r w:rsidRPr="00F17A99">
        <w:rPr>
          <w:rFonts w:asciiTheme="minorHAnsi" w:hAnsiTheme="minorHAnsi" w:cstheme="minorHAnsi"/>
          <w:bCs/>
          <w:sz w:val="22"/>
          <w:szCs w:val="22"/>
          <w:lang w:val="en-GB"/>
        </w:rPr>
        <w:t xml:space="preserve">climate change? In fact, there is no single, </w:t>
      </w:r>
      <w:r w:rsidR="00B92CCE">
        <w:rPr>
          <w:rFonts w:asciiTheme="minorHAnsi" w:hAnsiTheme="minorHAnsi" w:cstheme="minorHAnsi"/>
          <w:bCs/>
          <w:sz w:val="22"/>
          <w:szCs w:val="22"/>
          <w:lang w:val="en-GB"/>
        </w:rPr>
        <w:t>‘blueprint’ institutional model</w:t>
      </w:r>
      <w:r w:rsidRPr="00F17A99">
        <w:rPr>
          <w:rFonts w:asciiTheme="minorHAnsi" w:hAnsiTheme="minorHAnsi" w:cstheme="minorHAnsi"/>
          <w:bCs/>
          <w:sz w:val="22"/>
          <w:szCs w:val="22"/>
          <w:lang w:val="en-GB"/>
        </w:rPr>
        <w:t>. Each country has to determine the most suit</w:t>
      </w:r>
      <w:r w:rsidR="00383179">
        <w:rPr>
          <w:rFonts w:asciiTheme="minorHAnsi" w:hAnsiTheme="minorHAnsi" w:cstheme="minorHAnsi"/>
          <w:bCs/>
          <w:sz w:val="22"/>
          <w:szCs w:val="22"/>
          <w:lang w:val="en-GB"/>
        </w:rPr>
        <w:t>able institutional arrangements</w:t>
      </w:r>
      <w:r w:rsidRPr="00F17A99">
        <w:rPr>
          <w:rFonts w:asciiTheme="minorHAnsi" w:hAnsiTheme="minorHAnsi" w:cstheme="minorHAnsi"/>
          <w:bCs/>
          <w:sz w:val="22"/>
          <w:szCs w:val="22"/>
          <w:lang w:val="en-GB"/>
        </w:rPr>
        <w:t xml:space="preserve"> based on its current institutional structures, a clear diagnosis of their strengths and weaknesses, and a clear plan for overall governance improvement. However, there are some agreed principles and examples of good practice</w:t>
      </w:r>
      <w:r w:rsidR="00F60786" w:rsidRPr="00130DED">
        <w:rPr>
          <w:rFonts w:asciiTheme="minorHAnsi" w:hAnsiTheme="minorHAnsi" w:cstheme="minorHAnsi"/>
          <w:sz w:val="22"/>
          <w:szCs w:val="22"/>
          <w:lang w:val="en-GB"/>
        </w:rPr>
        <w:t>.</w:t>
      </w:r>
    </w:p>
    <w:p w14:paraId="4264CD45" w14:textId="77777777" w:rsidR="00B82F87" w:rsidRDefault="00B82F87" w:rsidP="00B82F87">
      <w:pPr>
        <w:ind w:left="426"/>
        <w:rPr>
          <w:rFonts w:asciiTheme="minorHAnsi" w:hAnsiTheme="minorHAnsi" w:cstheme="minorHAnsi"/>
          <w:sz w:val="22"/>
          <w:szCs w:val="22"/>
          <w:lang w:val="en-GB"/>
        </w:rPr>
      </w:pPr>
    </w:p>
    <w:p w14:paraId="3023AABB" w14:textId="4812BB57" w:rsidR="00B82F87" w:rsidRDefault="00B82F87" w:rsidP="00B82F87">
      <w:pPr>
        <w:numPr>
          <w:ilvl w:val="0"/>
          <w:numId w:val="9"/>
        </w:numPr>
        <w:ind w:left="426" w:hanging="426"/>
        <w:rPr>
          <w:rFonts w:asciiTheme="minorHAnsi" w:hAnsiTheme="minorHAnsi" w:cstheme="minorHAnsi"/>
          <w:sz w:val="22"/>
          <w:szCs w:val="22"/>
          <w:lang w:val="en-GB"/>
        </w:rPr>
      </w:pPr>
      <w:r w:rsidRPr="00B82F87">
        <w:rPr>
          <w:rFonts w:asciiTheme="minorHAnsi" w:hAnsiTheme="minorHAnsi" w:cstheme="minorHAnsi"/>
          <w:bCs/>
          <w:sz w:val="22"/>
          <w:szCs w:val="22"/>
          <w:lang w:val="en-GB"/>
        </w:rPr>
        <w:t xml:space="preserve">Here are a few </w:t>
      </w:r>
      <w:r w:rsidRPr="00B82F87">
        <w:rPr>
          <w:rFonts w:asciiTheme="minorHAnsi" w:hAnsiTheme="minorHAnsi" w:cstheme="minorHAnsi"/>
          <w:bCs/>
          <w:i/>
          <w:sz w:val="22"/>
          <w:szCs w:val="22"/>
          <w:lang w:val="en-GB"/>
        </w:rPr>
        <w:t>principles for successful institutional and capacity strengthening</w:t>
      </w:r>
      <w:r w:rsidRPr="00B82F87">
        <w:rPr>
          <w:rFonts w:asciiTheme="minorHAnsi" w:hAnsiTheme="minorHAnsi" w:cstheme="minorHAnsi"/>
          <w:bCs/>
          <w:sz w:val="22"/>
          <w:szCs w:val="22"/>
          <w:lang w:val="en-GB"/>
        </w:rPr>
        <w:t xml:space="preserve"> in relation to the mainstreaming </w:t>
      </w:r>
      <w:r w:rsidRPr="00B82F87">
        <w:rPr>
          <w:rFonts w:asciiTheme="minorHAnsi" w:hAnsiTheme="minorHAnsi" w:cstheme="minorHAnsi"/>
          <w:sz w:val="22"/>
          <w:szCs w:val="22"/>
          <w:lang w:val="en-GB"/>
        </w:rPr>
        <w:t>(UNDP-UNEP 201</w:t>
      </w:r>
      <w:r w:rsidR="00793B12">
        <w:rPr>
          <w:rFonts w:asciiTheme="minorHAnsi" w:hAnsiTheme="minorHAnsi" w:cstheme="minorHAnsi"/>
          <w:sz w:val="22"/>
          <w:szCs w:val="22"/>
          <w:lang w:val="en-GB"/>
        </w:rPr>
        <w:t>1</w:t>
      </w:r>
      <w:r w:rsidRPr="00B82F87">
        <w:rPr>
          <w:rFonts w:asciiTheme="minorHAnsi" w:hAnsiTheme="minorHAnsi" w:cstheme="minorHAnsi"/>
          <w:sz w:val="22"/>
          <w:szCs w:val="22"/>
          <w:lang w:val="en-GB"/>
        </w:rPr>
        <w:t>)</w:t>
      </w:r>
      <w:r>
        <w:rPr>
          <w:rFonts w:asciiTheme="minorHAnsi" w:hAnsiTheme="minorHAnsi" w:cstheme="minorHAnsi"/>
          <w:bCs/>
          <w:sz w:val="22"/>
          <w:szCs w:val="22"/>
          <w:lang w:val="en-GB"/>
        </w:rPr>
        <w:t>:</w:t>
      </w:r>
    </w:p>
    <w:p w14:paraId="63599987" w14:textId="2204FE86"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 xml:space="preserve">Move the coordination of </w:t>
      </w:r>
      <w:r w:rsidR="004E3CB2">
        <w:rPr>
          <w:rFonts w:asciiTheme="minorHAnsi" w:hAnsiTheme="minorHAnsi" w:cstheme="minorHAnsi"/>
          <w:sz w:val="22"/>
          <w:szCs w:val="22"/>
          <w:lang w:val="en-GB"/>
        </w:rPr>
        <w:t xml:space="preserve">mainstreaming (and/or </w:t>
      </w:r>
      <w:r w:rsidRPr="00B82F87">
        <w:rPr>
          <w:rFonts w:asciiTheme="minorHAnsi" w:hAnsiTheme="minorHAnsi" w:cstheme="minorHAnsi"/>
          <w:sz w:val="22"/>
          <w:szCs w:val="22"/>
          <w:lang w:val="en-GB"/>
        </w:rPr>
        <w:t>climate adaptation/mitigation</w:t>
      </w:r>
      <w:r w:rsidR="004E3CB2">
        <w:rPr>
          <w:rFonts w:asciiTheme="minorHAnsi" w:hAnsiTheme="minorHAnsi" w:cstheme="minorHAnsi"/>
          <w:sz w:val="22"/>
          <w:szCs w:val="22"/>
          <w:lang w:val="en-GB"/>
        </w:rPr>
        <w:t>)</w:t>
      </w:r>
      <w:r w:rsidRPr="00B82F87">
        <w:rPr>
          <w:rFonts w:asciiTheme="minorHAnsi" w:hAnsiTheme="minorHAnsi" w:cstheme="minorHAnsi"/>
          <w:sz w:val="22"/>
          <w:szCs w:val="22"/>
          <w:lang w:val="en-GB"/>
        </w:rPr>
        <w:t xml:space="preserve"> to a central body with a coordination mandate and decision-making power over line ministries, in particular with regard to budget allocation</w:t>
      </w:r>
      <w:r w:rsidR="004E3CB2">
        <w:rPr>
          <w:rFonts w:asciiTheme="minorHAnsi" w:hAnsiTheme="minorHAnsi" w:cstheme="minorHAnsi"/>
          <w:sz w:val="22"/>
          <w:szCs w:val="22"/>
          <w:lang w:val="en-GB"/>
        </w:rPr>
        <w:t>. For example, in China</w:t>
      </w:r>
      <w:r w:rsidRPr="00B82F87">
        <w:rPr>
          <w:rFonts w:asciiTheme="minorHAnsi" w:hAnsiTheme="minorHAnsi" w:cstheme="minorHAnsi"/>
          <w:sz w:val="22"/>
          <w:szCs w:val="22"/>
          <w:lang w:val="en-GB"/>
        </w:rPr>
        <w:t xml:space="preserve"> responsibility for coordination of climate-related issues lies with the powerful National Development and Reform Commission; </w:t>
      </w:r>
      <w:r w:rsidR="004E3CB2">
        <w:rPr>
          <w:rFonts w:asciiTheme="minorHAnsi" w:hAnsiTheme="minorHAnsi" w:cstheme="minorHAnsi"/>
          <w:sz w:val="22"/>
          <w:szCs w:val="22"/>
          <w:lang w:val="en-GB"/>
        </w:rPr>
        <w:t>in Kenya</w:t>
      </w:r>
      <w:r w:rsidRPr="00B82F87">
        <w:rPr>
          <w:rFonts w:asciiTheme="minorHAnsi" w:hAnsiTheme="minorHAnsi" w:cstheme="minorHAnsi"/>
          <w:sz w:val="22"/>
          <w:szCs w:val="22"/>
          <w:lang w:val="en-GB"/>
        </w:rPr>
        <w:t xml:space="preserve"> responsibility for managing the ‘Adaptation to Climate Change in Arid and Semi‐Arid Lands’ projects lies with the Office of the President</w:t>
      </w:r>
      <w:r w:rsidR="004E3CB2">
        <w:rPr>
          <w:rFonts w:asciiTheme="minorHAnsi" w:hAnsiTheme="minorHAnsi" w:cstheme="minorHAnsi"/>
          <w:sz w:val="22"/>
          <w:szCs w:val="22"/>
          <w:lang w:val="en-GB"/>
        </w:rPr>
        <w:t>; in Sierra Leone environmental mainstreaming is housed in the Environmental Protection Agency, which was strategically placed under the Office of the President</w:t>
      </w:r>
      <w:r w:rsidRPr="00B82F87">
        <w:rPr>
          <w:rFonts w:asciiTheme="minorHAnsi" w:hAnsiTheme="minorHAnsi" w:cstheme="minorHAnsi"/>
          <w:sz w:val="22"/>
          <w:szCs w:val="22"/>
          <w:lang w:val="en-GB"/>
        </w:rPr>
        <w:t>.</w:t>
      </w:r>
    </w:p>
    <w:p w14:paraId="7F63C8D3" w14:textId="77777777"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Establish or strengthen coordination mechanisms, with a clear allocation of responsibilities and permanent arrangements (e.g. Mexico: the Inter‐Ministerial Commission o</w:t>
      </w:r>
      <w:r w:rsidR="00793B12">
        <w:rPr>
          <w:rFonts w:asciiTheme="minorHAnsi" w:hAnsiTheme="minorHAnsi" w:cstheme="minorHAnsi"/>
          <w:sz w:val="22"/>
          <w:szCs w:val="22"/>
          <w:lang w:val="en-GB"/>
        </w:rPr>
        <w:t>n Climate Change</w:t>
      </w:r>
      <w:r w:rsidRPr="00B82F87">
        <w:rPr>
          <w:rFonts w:asciiTheme="minorHAnsi" w:hAnsiTheme="minorHAnsi" w:cstheme="minorHAnsi"/>
          <w:sz w:val="22"/>
          <w:szCs w:val="22"/>
          <w:lang w:val="en-GB"/>
        </w:rPr>
        <w:t xml:space="preserve">, which includes seven ministries of which the </w:t>
      </w:r>
      <w:r w:rsidR="00F0784B" w:rsidRPr="00B82F87">
        <w:rPr>
          <w:rFonts w:asciiTheme="minorHAnsi" w:hAnsiTheme="minorHAnsi" w:cstheme="minorHAnsi"/>
          <w:sz w:val="22"/>
          <w:szCs w:val="22"/>
          <w:lang w:val="en-GB"/>
        </w:rPr>
        <w:t xml:space="preserve">Ministry </w:t>
      </w:r>
      <w:r w:rsidR="00F0784B">
        <w:rPr>
          <w:rFonts w:asciiTheme="minorHAnsi" w:hAnsiTheme="minorHAnsi" w:cstheme="minorHAnsi"/>
          <w:sz w:val="22"/>
          <w:szCs w:val="22"/>
          <w:lang w:val="en-GB"/>
        </w:rPr>
        <w:t>o</w:t>
      </w:r>
      <w:r w:rsidR="00F0784B" w:rsidRPr="00B82F87">
        <w:rPr>
          <w:rFonts w:asciiTheme="minorHAnsi" w:hAnsiTheme="minorHAnsi" w:cstheme="minorHAnsi"/>
          <w:sz w:val="22"/>
          <w:szCs w:val="22"/>
          <w:lang w:val="en-GB"/>
        </w:rPr>
        <w:t>f Finance</w:t>
      </w:r>
      <w:r w:rsidRPr="00B82F87">
        <w:rPr>
          <w:rFonts w:asciiTheme="minorHAnsi" w:hAnsiTheme="minorHAnsi" w:cstheme="minorHAnsi"/>
          <w:sz w:val="22"/>
          <w:szCs w:val="22"/>
          <w:lang w:val="en-GB"/>
        </w:rPr>
        <w:t>, has a clear mandate with regard to the mainstreaming of adaptation-</w:t>
      </w:r>
      <w:r w:rsidR="00B92CCE">
        <w:rPr>
          <w:rFonts w:asciiTheme="minorHAnsi" w:hAnsiTheme="minorHAnsi" w:cstheme="minorHAnsi"/>
          <w:sz w:val="22"/>
          <w:szCs w:val="22"/>
          <w:lang w:val="en-GB"/>
        </w:rPr>
        <w:t xml:space="preserve"> and mitigation-related aspects;</w:t>
      </w:r>
      <w:r w:rsidRPr="00B82F87">
        <w:rPr>
          <w:rFonts w:asciiTheme="minorHAnsi" w:hAnsiTheme="minorHAnsi" w:cstheme="minorHAnsi"/>
          <w:sz w:val="22"/>
          <w:szCs w:val="22"/>
          <w:lang w:val="en-GB"/>
        </w:rPr>
        <w:t xml:space="preserve"> </w:t>
      </w:r>
      <w:r w:rsidR="00B92CCE">
        <w:rPr>
          <w:rFonts w:asciiTheme="minorHAnsi" w:hAnsiTheme="minorHAnsi" w:cstheme="minorHAnsi"/>
          <w:sz w:val="22"/>
          <w:szCs w:val="22"/>
          <w:lang w:val="en-GB"/>
        </w:rPr>
        <w:t>i</w:t>
      </w:r>
      <w:r w:rsidRPr="00B82F87">
        <w:rPr>
          <w:rFonts w:asciiTheme="minorHAnsi" w:hAnsiTheme="minorHAnsi" w:cstheme="minorHAnsi"/>
          <w:sz w:val="22"/>
          <w:szCs w:val="22"/>
          <w:lang w:val="en-GB"/>
        </w:rPr>
        <w:t>t is organised on the basis of dedicated working groups focused on specific aspects/topics).</w:t>
      </w:r>
    </w:p>
    <w:p w14:paraId="321C3F5D" w14:textId="77777777"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Wherever possible, build on pre-existing inter</w:t>
      </w:r>
      <w:r w:rsidR="00BE5AE9">
        <w:rPr>
          <w:rFonts w:asciiTheme="minorHAnsi" w:hAnsiTheme="minorHAnsi" w:cstheme="minorHAnsi"/>
          <w:sz w:val="22"/>
          <w:szCs w:val="22"/>
          <w:lang w:val="en-GB"/>
        </w:rPr>
        <w:t>sector</w:t>
      </w:r>
      <w:r w:rsidR="0030490F">
        <w:rPr>
          <w:rFonts w:asciiTheme="minorHAnsi" w:hAnsiTheme="minorHAnsi" w:cstheme="minorHAnsi"/>
          <w:sz w:val="22"/>
          <w:szCs w:val="22"/>
          <w:lang w:val="en-GB"/>
        </w:rPr>
        <w:t>al</w:t>
      </w:r>
      <w:r w:rsidRPr="00B82F87">
        <w:rPr>
          <w:rFonts w:asciiTheme="minorHAnsi" w:hAnsiTheme="minorHAnsi" w:cstheme="minorHAnsi"/>
          <w:sz w:val="22"/>
          <w:szCs w:val="22"/>
          <w:lang w:val="en-GB"/>
        </w:rPr>
        <w:t xml:space="preserve"> coordination mechanisms, such as coordination structures for food se</w:t>
      </w:r>
      <w:r w:rsidR="003C197D">
        <w:rPr>
          <w:rFonts w:asciiTheme="minorHAnsi" w:hAnsiTheme="minorHAnsi" w:cstheme="minorHAnsi"/>
          <w:sz w:val="22"/>
          <w:szCs w:val="22"/>
          <w:lang w:val="en-GB"/>
        </w:rPr>
        <w:t>curity, disaster risk reduction</w:t>
      </w:r>
      <w:r w:rsidRPr="00B82F87">
        <w:rPr>
          <w:rFonts w:asciiTheme="minorHAnsi" w:hAnsiTheme="minorHAnsi" w:cstheme="minorHAnsi"/>
          <w:sz w:val="22"/>
          <w:szCs w:val="22"/>
          <w:lang w:val="en-GB"/>
        </w:rPr>
        <w:t>, sustainable land management, or environmental management. In many instances, this will be more likely to succeed than building up new structures and mechanisms from scratch.</w:t>
      </w:r>
    </w:p>
    <w:p w14:paraId="00B79E3E" w14:textId="77777777"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Institutionalise flexibility, for instance in the form of a commitment to regular policy/strategy revisions and reassessment of available knowledge.</w:t>
      </w:r>
    </w:p>
    <w:p w14:paraId="1F3E60A1" w14:textId="5829BA57"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 xml:space="preserve">Institutionalise mainstreaming, for instance in the guidelines, procedures and systems related to the </w:t>
      </w:r>
      <w:r w:rsidR="00F16A5E">
        <w:rPr>
          <w:rFonts w:asciiTheme="minorHAnsi" w:hAnsiTheme="minorHAnsi" w:cstheme="minorHAnsi"/>
          <w:sz w:val="22"/>
          <w:szCs w:val="22"/>
          <w:lang w:val="en-GB"/>
        </w:rPr>
        <w:t>preparation</w:t>
      </w:r>
      <w:r w:rsidRPr="00B82F87">
        <w:rPr>
          <w:rFonts w:asciiTheme="minorHAnsi" w:hAnsiTheme="minorHAnsi" w:cstheme="minorHAnsi"/>
          <w:sz w:val="22"/>
          <w:szCs w:val="22"/>
          <w:lang w:val="en-GB"/>
        </w:rPr>
        <w:t xml:space="preserve"> and adoption of development policies in the criteria for screening and prioritising programmes and projects</w:t>
      </w:r>
      <w:r w:rsidR="000D2E4B">
        <w:rPr>
          <w:rFonts w:asciiTheme="minorHAnsi" w:hAnsiTheme="minorHAnsi" w:cstheme="minorHAnsi"/>
          <w:sz w:val="22"/>
          <w:szCs w:val="22"/>
          <w:lang w:val="en-GB"/>
        </w:rPr>
        <w:t>, or through legal requirements for</w:t>
      </w:r>
      <w:r w:rsidR="00544CA2">
        <w:rPr>
          <w:rFonts w:asciiTheme="minorHAnsi" w:hAnsiTheme="minorHAnsi" w:cstheme="minorHAnsi"/>
          <w:sz w:val="22"/>
          <w:szCs w:val="22"/>
          <w:lang w:val="en-GB"/>
        </w:rPr>
        <w:t xml:space="preserve"> </w:t>
      </w:r>
      <w:r w:rsidR="0014120C">
        <w:rPr>
          <w:rFonts w:asciiTheme="minorHAnsi" w:hAnsiTheme="minorHAnsi" w:cstheme="minorHAnsi"/>
          <w:sz w:val="22"/>
          <w:szCs w:val="22"/>
          <w:lang w:val="en-GB"/>
        </w:rPr>
        <w:t>Strategic Environmental Assessment and Environmental Impact Assessment)</w:t>
      </w:r>
      <w:r w:rsidRPr="00B82F87">
        <w:rPr>
          <w:rFonts w:asciiTheme="minorHAnsi" w:hAnsiTheme="minorHAnsi" w:cstheme="minorHAnsi"/>
          <w:sz w:val="22"/>
          <w:szCs w:val="22"/>
          <w:lang w:val="en-GB"/>
        </w:rPr>
        <w:t>.</w:t>
      </w:r>
    </w:p>
    <w:p w14:paraId="370DCB7E" w14:textId="77777777" w:rsidR="00B82F87" w:rsidRPr="00B82F87" w:rsidRDefault="003C197D" w:rsidP="004C773D">
      <w:pPr>
        <w:numPr>
          <w:ilvl w:val="1"/>
          <w:numId w:val="3"/>
        </w:numPr>
        <w:spacing w:before="120"/>
        <w:ind w:left="709" w:hanging="283"/>
        <w:rPr>
          <w:rFonts w:asciiTheme="minorHAnsi" w:hAnsiTheme="minorHAnsi" w:cstheme="minorHAnsi"/>
          <w:sz w:val="22"/>
          <w:szCs w:val="22"/>
          <w:lang w:val="en-GB"/>
        </w:rPr>
      </w:pPr>
      <w:r>
        <w:rPr>
          <w:rFonts w:asciiTheme="minorHAnsi" w:hAnsiTheme="minorHAnsi" w:cstheme="minorHAnsi"/>
          <w:sz w:val="22"/>
          <w:szCs w:val="22"/>
          <w:lang w:val="en-GB"/>
        </w:rPr>
        <w:lastRenderedPageBreak/>
        <w:t>Develop effective national–</w:t>
      </w:r>
      <w:r w:rsidR="00B82F87" w:rsidRPr="00B82F87">
        <w:rPr>
          <w:rFonts w:asciiTheme="minorHAnsi" w:hAnsiTheme="minorHAnsi" w:cstheme="minorHAnsi"/>
          <w:sz w:val="22"/>
          <w:szCs w:val="22"/>
          <w:lang w:val="en-GB"/>
        </w:rPr>
        <w:t xml:space="preserve">local coordination mechanisms, identifying the most suitable level at which to cooperate/coordinate (e.g. in Rwanda, annual performance contracts are signed between various levels of </w:t>
      </w:r>
      <w:r>
        <w:rPr>
          <w:rFonts w:asciiTheme="minorHAnsi" w:hAnsiTheme="minorHAnsi" w:cstheme="minorHAnsi"/>
          <w:sz w:val="22"/>
          <w:szCs w:val="22"/>
          <w:lang w:val="en-GB"/>
        </w:rPr>
        <w:t>government – central government–</w:t>
      </w:r>
      <w:r w:rsidR="00B82F87" w:rsidRPr="00B82F87">
        <w:rPr>
          <w:rFonts w:asciiTheme="minorHAnsi" w:hAnsiTheme="minorHAnsi" w:cstheme="minorHAnsi"/>
          <w:sz w:val="22"/>
          <w:szCs w:val="22"/>
          <w:lang w:val="en-GB"/>
        </w:rPr>
        <w:t>provinces, provinces</w:t>
      </w:r>
      <w:r>
        <w:rPr>
          <w:rFonts w:asciiTheme="minorHAnsi" w:hAnsiTheme="minorHAnsi" w:cstheme="minorHAnsi"/>
          <w:sz w:val="22"/>
          <w:szCs w:val="22"/>
          <w:lang w:val="en-GB"/>
        </w:rPr>
        <w:t>–</w:t>
      </w:r>
      <w:r w:rsidR="00B82F87" w:rsidRPr="00B82F87">
        <w:rPr>
          <w:rFonts w:asciiTheme="minorHAnsi" w:hAnsiTheme="minorHAnsi" w:cstheme="minorHAnsi"/>
          <w:sz w:val="22"/>
          <w:szCs w:val="22"/>
          <w:lang w:val="en-GB"/>
        </w:rPr>
        <w:t>districts, districts</w:t>
      </w:r>
      <w:r>
        <w:rPr>
          <w:rFonts w:asciiTheme="minorHAnsi" w:hAnsiTheme="minorHAnsi" w:cstheme="minorHAnsi"/>
          <w:sz w:val="22"/>
          <w:szCs w:val="22"/>
          <w:lang w:val="en-GB"/>
        </w:rPr>
        <w:t>–</w:t>
      </w:r>
      <w:r w:rsidR="00B82F87" w:rsidRPr="00B82F87">
        <w:rPr>
          <w:rFonts w:asciiTheme="minorHAnsi" w:hAnsiTheme="minorHAnsi" w:cstheme="minorHAnsi"/>
          <w:sz w:val="22"/>
          <w:szCs w:val="22"/>
          <w:lang w:val="en-GB"/>
        </w:rPr>
        <w:t>sectors, sectors</w:t>
      </w:r>
      <w:r>
        <w:rPr>
          <w:rFonts w:asciiTheme="minorHAnsi" w:hAnsiTheme="minorHAnsi" w:cstheme="minorHAnsi"/>
          <w:sz w:val="22"/>
          <w:szCs w:val="22"/>
          <w:lang w:val="en-GB"/>
        </w:rPr>
        <w:t>–</w:t>
      </w:r>
      <w:r w:rsidR="00B82F87" w:rsidRPr="00B82F87">
        <w:rPr>
          <w:rFonts w:asciiTheme="minorHAnsi" w:hAnsiTheme="minorHAnsi" w:cstheme="minorHAnsi"/>
          <w:sz w:val="22"/>
          <w:szCs w:val="22"/>
          <w:lang w:val="en-GB"/>
        </w:rPr>
        <w:t>villages, ... – with a clear definition of goals, indicators of achievement and activities for achieving objectives; this mechanism supports both coordination across levels of government and accountability).</w:t>
      </w:r>
    </w:p>
    <w:p w14:paraId="27447F4C" w14:textId="77777777" w:rsidR="00B82F87" w:rsidRPr="00B82F87" w:rsidRDefault="00B82F87" w:rsidP="004C773D">
      <w:pPr>
        <w:numPr>
          <w:ilvl w:val="1"/>
          <w:numId w:val="3"/>
        </w:numPr>
        <w:spacing w:before="120"/>
        <w:ind w:left="709" w:hanging="283"/>
        <w:rPr>
          <w:rFonts w:asciiTheme="minorHAnsi" w:hAnsiTheme="minorHAnsi" w:cstheme="minorHAnsi"/>
          <w:sz w:val="22"/>
          <w:szCs w:val="22"/>
          <w:lang w:val="en-GB"/>
        </w:rPr>
      </w:pPr>
      <w:r w:rsidRPr="00B82F87">
        <w:rPr>
          <w:rFonts w:asciiTheme="minorHAnsi" w:hAnsiTheme="minorHAnsi" w:cstheme="minorHAnsi"/>
          <w:sz w:val="22"/>
          <w:szCs w:val="22"/>
          <w:lang w:val="en-GB"/>
        </w:rPr>
        <w:t>Strengthen institutions at the sub-national level, taking care not only of transferring skills and providing adequate technical support, but also of matching the transfer of competences to decentralised levels of government with a transfer of resources.</w:t>
      </w:r>
    </w:p>
    <w:p w14:paraId="09D45297" w14:textId="77777777" w:rsidR="00130DED" w:rsidRPr="00130DED" w:rsidRDefault="00130DED" w:rsidP="000A1583">
      <w:pPr>
        <w:rPr>
          <w:rFonts w:asciiTheme="minorHAnsi" w:hAnsiTheme="minorHAnsi" w:cstheme="minorHAnsi"/>
          <w:sz w:val="22"/>
          <w:szCs w:val="22"/>
          <w:lang w:val="en-GB"/>
        </w:rPr>
      </w:pPr>
    </w:p>
    <w:p w14:paraId="5CB3A865" w14:textId="77777777" w:rsidR="006F5E2B" w:rsidRPr="00130DED" w:rsidRDefault="00A72BA1" w:rsidP="000A1583">
      <w:pPr>
        <w:rPr>
          <w:rFonts w:asciiTheme="minorHAnsi" w:hAnsiTheme="minorHAnsi" w:cstheme="minorHAnsi"/>
          <w:i/>
          <w:sz w:val="22"/>
          <w:szCs w:val="22"/>
          <w:lang w:val="en-GB"/>
        </w:rPr>
      </w:pPr>
      <w:r w:rsidRPr="00130DED">
        <w:rPr>
          <w:rFonts w:asciiTheme="minorHAnsi" w:hAnsiTheme="minorHAnsi" w:cstheme="minorHAnsi"/>
          <w:i/>
          <w:sz w:val="22"/>
          <w:szCs w:val="22"/>
          <w:lang w:val="en-GB"/>
        </w:rPr>
        <w:t xml:space="preserve">Tools </w:t>
      </w:r>
      <w:r w:rsidR="0049017F">
        <w:rPr>
          <w:rFonts w:asciiTheme="minorHAnsi" w:hAnsiTheme="minorHAnsi" w:cstheme="minorHAnsi"/>
          <w:i/>
          <w:sz w:val="22"/>
          <w:szCs w:val="22"/>
          <w:lang w:val="en-GB"/>
        </w:rPr>
        <w:t xml:space="preserve">and actions </w:t>
      </w:r>
      <w:r w:rsidRPr="00130DED">
        <w:rPr>
          <w:rFonts w:asciiTheme="minorHAnsi" w:hAnsiTheme="minorHAnsi" w:cstheme="minorHAnsi"/>
          <w:i/>
          <w:sz w:val="22"/>
          <w:szCs w:val="22"/>
          <w:lang w:val="en-GB"/>
        </w:rPr>
        <w:t>for supporting institutional and capacity strengthening</w:t>
      </w:r>
    </w:p>
    <w:p w14:paraId="73500055" w14:textId="77777777" w:rsidR="001C76A4" w:rsidRDefault="001C76A4" w:rsidP="001C76A4">
      <w:pPr>
        <w:ind w:left="426"/>
        <w:rPr>
          <w:rFonts w:asciiTheme="minorHAnsi" w:hAnsiTheme="minorHAnsi" w:cstheme="minorHAnsi"/>
          <w:sz w:val="22"/>
          <w:szCs w:val="22"/>
          <w:lang w:val="en-GB"/>
        </w:rPr>
      </w:pPr>
    </w:p>
    <w:p w14:paraId="5F29AE52" w14:textId="7F1B4358" w:rsidR="004C773D" w:rsidRDefault="004C773D" w:rsidP="001C76A4">
      <w:pPr>
        <w:numPr>
          <w:ilvl w:val="0"/>
          <w:numId w:val="9"/>
        </w:numPr>
        <w:ind w:left="426" w:hanging="426"/>
        <w:rPr>
          <w:rFonts w:asciiTheme="minorHAnsi" w:hAnsiTheme="minorHAnsi" w:cstheme="minorHAnsi"/>
          <w:sz w:val="22"/>
          <w:szCs w:val="22"/>
          <w:lang w:val="en-GB"/>
        </w:rPr>
      </w:pPr>
      <w:r w:rsidRPr="004C773D">
        <w:rPr>
          <w:rFonts w:asciiTheme="minorHAnsi" w:hAnsiTheme="minorHAnsi" w:cstheme="minorHAnsi"/>
          <w:b/>
          <w:sz w:val="22"/>
          <w:szCs w:val="22"/>
          <w:lang w:val="en-GB"/>
        </w:rPr>
        <w:t>Annex 2.</w:t>
      </w:r>
      <w:r w:rsidR="00D72697">
        <w:rPr>
          <w:rFonts w:asciiTheme="minorHAnsi" w:hAnsiTheme="minorHAnsi" w:cstheme="minorHAnsi"/>
          <w:b/>
          <w:sz w:val="22"/>
          <w:szCs w:val="22"/>
          <w:lang w:val="en-GB"/>
        </w:rPr>
        <w:t>3</w:t>
      </w:r>
      <w:r>
        <w:rPr>
          <w:rFonts w:asciiTheme="minorHAnsi" w:hAnsiTheme="minorHAnsi" w:cstheme="minorHAnsi"/>
          <w:sz w:val="22"/>
          <w:szCs w:val="22"/>
          <w:lang w:val="en-GB"/>
        </w:rPr>
        <w:t xml:space="preserve"> provides a list of guiding questions for assessing institutional and capacity development needs in government.</w:t>
      </w:r>
    </w:p>
    <w:p w14:paraId="5D1159ED" w14:textId="77777777" w:rsidR="004C773D" w:rsidRPr="004C773D" w:rsidRDefault="004C773D" w:rsidP="004C773D">
      <w:pPr>
        <w:rPr>
          <w:rFonts w:asciiTheme="minorHAnsi" w:hAnsiTheme="minorHAnsi" w:cstheme="minorHAnsi"/>
          <w:sz w:val="22"/>
          <w:szCs w:val="22"/>
          <w:lang w:val="en-GB"/>
        </w:rPr>
      </w:pPr>
    </w:p>
    <w:p w14:paraId="7DB3C6A4" w14:textId="77777777" w:rsidR="002F1A77" w:rsidRDefault="002F1A77" w:rsidP="001C76A4">
      <w:pPr>
        <w:numPr>
          <w:ilvl w:val="0"/>
          <w:numId w:val="9"/>
        </w:numPr>
        <w:ind w:left="426" w:hanging="426"/>
        <w:rPr>
          <w:rFonts w:asciiTheme="minorHAnsi" w:hAnsiTheme="minorHAnsi" w:cstheme="minorHAnsi"/>
          <w:sz w:val="22"/>
          <w:szCs w:val="22"/>
          <w:lang w:val="en-GB"/>
        </w:rPr>
      </w:pPr>
      <w:proofErr w:type="gramStart"/>
      <w:r w:rsidRPr="00D32640">
        <w:rPr>
          <w:rFonts w:asciiTheme="minorHAnsi" w:hAnsiTheme="minorHAnsi" w:cstheme="minorHAnsi"/>
          <w:i/>
          <w:sz w:val="22"/>
          <w:szCs w:val="22"/>
          <w:lang w:val="en-GB"/>
        </w:rPr>
        <w:t>Key  steps</w:t>
      </w:r>
      <w:proofErr w:type="gramEnd"/>
      <w:r w:rsidRPr="00D32640">
        <w:rPr>
          <w:rFonts w:asciiTheme="minorHAnsi" w:hAnsiTheme="minorHAnsi" w:cstheme="minorHAnsi"/>
          <w:i/>
          <w:sz w:val="22"/>
          <w:szCs w:val="22"/>
          <w:lang w:val="en-GB"/>
        </w:rPr>
        <w:t xml:space="preserve"> in institutional and capacity strengthening for mainstreaming</w:t>
      </w:r>
      <w:r>
        <w:rPr>
          <w:rFonts w:asciiTheme="minorHAnsi" w:hAnsiTheme="minorHAnsi" w:cstheme="minorHAnsi"/>
          <w:sz w:val="22"/>
          <w:szCs w:val="22"/>
          <w:lang w:val="en-GB"/>
        </w:rPr>
        <w:t xml:space="preserve"> are:</w:t>
      </w:r>
    </w:p>
    <w:p w14:paraId="74D870D8" w14:textId="77777777" w:rsidR="002F1A77" w:rsidRDefault="002F1A77" w:rsidP="002F1A77">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needs</w:t>
      </w:r>
      <w:proofErr w:type="gramEnd"/>
      <w:r>
        <w:rPr>
          <w:rFonts w:asciiTheme="minorHAnsi" w:hAnsiTheme="minorHAnsi" w:cstheme="minorHAnsi"/>
          <w:sz w:val="22"/>
          <w:szCs w:val="22"/>
          <w:lang w:val="en-GB"/>
        </w:rPr>
        <w:t xml:space="preserve"> assessment</w:t>
      </w:r>
      <w:r w:rsidR="00432DCD">
        <w:rPr>
          <w:rFonts w:asciiTheme="minorHAnsi" w:hAnsiTheme="minorHAnsi" w:cstheme="minorHAnsi"/>
          <w:sz w:val="22"/>
          <w:szCs w:val="22"/>
          <w:lang w:val="en-GB"/>
        </w:rPr>
        <w:t xml:space="preserve"> – </w:t>
      </w:r>
      <w:r w:rsidR="00447EE5">
        <w:rPr>
          <w:rFonts w:asciiTheme="minorHAnsi" w:hAnsiTheme="minorHAnsi" w:cstheme="minorHAnsi"/>
          <w:sz w:val="22"/>
          <w:szCs w:val="22"/>
          <w:lang w:val="en-GB"/>
        </w:rPr>
        <w:t xml:space="preserve">undertaken in a context of </w:t>
      </w:r>
      <w:r w:rsidR="00FF1BE4">
        <w:rPr>
          <w:rFonts w:asciiTheme="minorHAnsi" w:hAnsiTheme="minorHAnsi" w:cstheme="minorHAnsi"/>
          <w:sz w:val="22"/>
          <w:szCs w:val="22"/>
          <w:lang w:val="en-GB"/>
        </w:rPr>
        <w:t xml:space="preserve">continuous </w:t>
      </w:r>
      <w:r w:rsidR="00447EE5">
        <w:rPr>
          <w:rFonts w:asciiTheme="minorHAnsi" w:hAnsiTheme="minorHAnsi" w:cstheme="minorHAnsi"/>
          <w:sz w:val="22"/>
          <w:szCs w:val="22"/>
          <w:lang w:val="en-GB"/>
        </w:rPr>
        <w:t xml:space="preserve">stakeholder engagement for capacity development, and </w:t>
      </w:r>
      <w:r w:rsidR="00432DCD">
        <w:rPr>
          <w:rFonts w:asciiTheme="minorHAnsi" w:hAnsiTheme="minorHAnsi" w:cstheme="minorHAnsi"/>
          <w:sz w:val="22"/>
          <w:szCs w:val="22"/>
          <w:lang w:val="en-GB"/>
        </w:rPr>
        <w:t>to be followed by the formulation</w:t>
      </w:r>
      <w:r w:rsidR="00447EE5">
        <w:rPr>
          <w:rFonts w:asciiTheme="minorHAnsi" w:hAnsiTheme="minorHAnsi" w:cstheme="minorHAnsi"/>
          <w:sz w:val="22"/>
          <w:szCs w:val="22"/>
          <w:lang w:val="en-GB"/>
        </w:rPr>
        <w:t>,</w:t>
      </w:r>
      <w:r w:rsidR="00432DCD">
        <w:rPr>
          <w:rFonts w:asciiTheme="minorHAnsi" w:hAnsiTheme="minorHAnsi" w:cstheme="minorHAnsi"/>
          <w:sz w:val="22"/>
          <w:szCs w:val="22"/>
          <w:lang w:val="en-GB"/>
        </w:rPr>
        <w:t xml:space="preserve"> implementation </w:t>
      </w:r>
      <w:r w:rsidR="00447EE5">
        <w:rPr>
          <w:rFonts w:asciiTheme="minorHAnsi" w:hAnsiTheme="minorHAnsi" w:cstheme="minorHAnsi"/>
          <w:sz w:val="22"/>
          <w:szCs w:val="22"/>
          <w:lang w:val="en-GB"/>
        </w:rPr>
        <w:t xml:space="preserve">and evaluation </w:t>
      </w:r>
      <w:r w:rsidR="00432DCD">
        <w:rPr>
          <w:rFonts w:asciiTheme="minorHAnsi" w:hAnsiTheme="minorHAnsi" w:cstheme="minorHAnsi"/>
          <w:sz w:val="22"/>
          <w:szCs w:val="22"/>
          <w:lang w:val="en-GB"/>
        </w:rPr>
        <w:t>of a capacity development plan</w:t>
      </w:r>
      <w:r w:rsidR="00447EE5">
        <w:rPr>
          <w:rFonts w:asciiTheme="minorHAnsi" w:hAnsiTheme="minorHAnsi" w:cstheme="minorHAnsi"/>
          <w:sz w:val="22"/>
          <w:szCs w:val="22"/>
          <w:lang w:val="en-GB"/>
        </w:rPr>
        <w:t xml:space="preserve"> (UNDP 2011)</w:t>
      </w:r>
      <w:r>
        <w:rPr>
          <w:rFonts w:asciiTheme="minorHAnsi" w:hAnsiTheme="minorHAnsi" w:cstheme="minorHAnsi"/>
          <w:sz w:val="22"/>
          <w:szCs w:val="22"/>
          <w:lang w:val="en-GB"/>
        </w:rPr>
        <w:t>;</w:t>
      </w:r>
    </w:p>
    <w:p w14:paraId="2E6E04A2" w14:textId="77777777" w:rsidR="002F1A77" w:rsidRDefault="002F1A77" w:rsidP="002F1A77">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setting up of working mechanisms</w:t>
      </w:r>
      <w:r w:rsidR="00D32640">
        <w:rPr>
          <w:rFonts w:asciiTheme="minorHAnsi" w:hAnsiTheme="minorHAnsi" w:cstheme="minorHAnsi"/>
          <w:sz w:val="22"/>
          <w:szCs w:val="22"/>
          <w:lang w:val="en-GB"/>
        </w:rPr>
        <w:t xml:space="preserve"> for mainstreaming</w:t>
      </w:r>
      <w:r>
        <w:rPr>
          <w:rFonts w:asciiTheme="minorHAnsi" w:hAnsiTheme="minorHAnsi" w:cstheme="minorHAnsi"/>
          <w:sz w:val="22"/>
          <w:szCs w:val="22"/>
          <w:lang w:val="en-GB"/>
        </w:rPr>
        <w:t>;</w:t>
      </w:r>
    </w:p>
    <w:p w14:paraId="4DB47F8F" w14:textId="77777777" w:rsidR="002F1A77" w:rsidRDefault="002F1A77" w:rsidP="002F1A77">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learning</w:t>
      </w:r>
      <w:proofErr w:type="gramEnd"/>
      <w:r>
        <w:rPr>
          <w:rFonts w:asciiTheme="minorHAnsi" w:hAnsiTheme="minorHAnsi" w:cstheme="minorHAnsi"/>
          <w:sz w:val="22"/>
          <w:szCs w:val="22"/>
          <w:lang w:val="en-GB"/>
        </w:rPr>
        <w:t>-by-doing;</w:t>
      </w:r>
    </w:p>
    <w:p w14:paraId="208E8072" w14:textId="77777777" w:rsidR="002F1A77" w:rsidRDefault="002F1A77" w:rsidP="002F1A77">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to</w:t>
      </w:r>
      <w:proofErr w:type="gramEnd"/>
      <w:r>
        <w:rPr>
          <w:rFonts w:asciiTheme="minorHAnsi" w:hAnsiTheme="minorHAnsi" w:cstheme="minorHAnsi"/>
          <w:sz w:val="22"/>
          <w:szCs w:val="22"/>
          <w:lang w:val="en-GB"/>
        </w:rPr>
        <w:t xml:space="preserve"> ultimately reach the point where mainstreaming becomes a standard practice (</w:t>
      </w:r>
      <w:r w:rsidR="00447EE5">
        <w:rPr>
          <w:rFonts w:asciiTheme="minorHAnsi" w:hAnsiTheme="minorHAnsi" w:cstheme="minorHAnsi"/>
          <w:sz w:val="22"/>
          <w:szCs w:val="22"/>
          <w:lang w:val="en-GB"/>
        </w:rPr>
        <w:t>UNDP</w:t>
      </w:r>
      <w:r w:rsidR="0045366D">
        <w:rPr>
          <w:rFonts w:asciiTheme="minorHAnsi" w:hAnsiTheme="minorHAnsi" w:cstheme="minorHAnsi"/>
          <w:sz w:val="22"/>
          <w:szCs w:val="22"/>
          <w:lang w:val="en-GB"/>
        </w:rPr>
        <w:t>-UNEP</w:t>
      </w:r>
      <w:r w:rsidR="00447EE5">
        <w:rPr>
          <w:rFonts w:asciiTheme="minorHAnsi" w:hAnsiTheme="minorHAnsi" w:cstheme="minorHAnsi"/>
          <w:sz w:val="22"/>
          <w:szCs w:val="22"/>
          <w:lang w:val="en-GB"/>
        </w:rPr>
        <w:t xml:space="preserve"> 201</w:t>
      </w:r>
      <w:r w:rsidR="00935E57">
        <w:rPr>
          <w:rFonts w:asciiTheme="minorHAnsi" w:hAnsiTheme="minorHAnsi" w:cstheme="minorHAnsi"/>
          <w:sz w:val="22"/>
          <w:szCs w:val="22"/>
          <w:lang w:val="en-GB"/>
        </w:rPr>
        <w:t>1</w:t>
      </w:r>
      <w:r>
        <w:rPr>
          <w:rFonts w:asciiTheme="minorHAnsi" w:hAnsiTheme="minorHAnsi" w:cstheme="minorHAnsi"/>
          <w:sz w:val="22"/>
          <w:szCs w:val="22"/>
          <w:lang w:val="en-GB"/>
        </w:rPr>
        <w:t>).</w:t>
      </w:r>
    </w:p>
    <w:p w14:paraId="15E253AF" w14:textId="77777777" w:rsidR="002F1A77" w:rsidRPr="002F1A77" w:rsidRDefault="002F1A77" w:rsidP="002F1A77">
      <w:pPr>
        <w:spacing w:before="120"/>
        <w:ind w:left="425"/>
        <w:rPr>
          <w:rFonts w:asciiTheme="minorHAnsi" w:hAnsiTheme="minorHAnsi" w:cstheme="minorHAnsi"/>
          <w:sz w:val="22"/>
          <w:szCs w:val="22"/>
          <w:lang w:val="en-GB"/>
        </w:rPr>
      </w:pPr>
      <w:r>
        <w:rPr>
          <w:rFonts w:asciiTheme="minorHAnsi" w:hAnsiTheme="minorHAnsi" w:cstheme="minorHAnsi"/>
          <w:sz w:val="22"/>
          <w:szCs w:val="22"/>
          <w:lang w:val="en-GB"/>
        </w:rPr>
        <w:t xml:space="preserve">This process </w:t>
      </w:r>
      <w:r w:rsidR="007C3319">
        <w:rPr>
          <w:rFonts w:asciiTheme="minorHAnsi" w:hAnsiTheme="minorHAnsi" w:cstheme="minorHAnsi"/>
          <w:sz w:val="22"/>
          <w:szCs w:val="22"/>
          <w:lang w:val="en-GB"/>
        </w:rPr>
        <w:t>should</w:t>
      </w:r>
      <w:r w:rsidR="002A0966">
        <w:rPr>
          <w:rFonts w:asciiTheme="minorHAnsi" w:hAnsiTheme="minorHAnsi" w:cstheme="minorHAnsi"/>
          <w:sz w:val="22"/>
          <w:szCs w:val="22"/>
          <w:lang w:val="en-GB"/>
        </w:rPr>
        <w:t xml:space="preserve"> be iterative:</w:t>
      </w:r>
      <w:r>
        <w:rPr>
          <w:rFonts w:asciiTheme="minorHAnsi" w:hAnsiTheme="minorHAnsi" w:cstheme="minorHAnsi"/>
          <w:sz w:val="22"/>
          <w:szCs w:val="22"/>
          <w:lang w:val="en-GB"/>
        </w:rPr>
        <w:t xml:space="preserve"> periodic needs assessments and reviews of working mechanisms, </w:t>
      </w:r>
      <w:r w:rsidR="002A0966">
        <w:rPr>
          <w:rFonts w:asciiTheme="minorHAnsi" w:hAnsiTheme="minorHAnsi" w:cstheme="minorHAnsi"/>
          <w:sz w:val="22"/>
          <w:szCs w:val="22"/>
          <w:lang w:val="en-GB"/>
        </w:rPr>
        <w:t>and</w:t>
      </w:r>
      <w:r>
        <w:rPr>
          <w:rFonts w:asciiTheme="minorHAnsi" w:hAnsiTheme="minorHAnsi" w:cstheme="minorHAnsi"/>
          <w:sz w:val="22"/>
          <w:szCs w:val="22"/>
          <w:lang w:val="en-GB"/>
        </w:rPr>
        <w:t xml:space="preserve"> continuous learning-by-doing, can help deepen and improve the mainstreaming process.</w:t>
      </w:r>
      <w:r w:rsidR="00060C34">
        <w:rPr>
          <w:rFonts w:asciiTheme="minorHAnsi" w:hAnsiTheme="minorHAnsi" w:cstheme="minorHAnsi"/>
          <w:sz w:val="22"/>
          <w:szCs w:val="22"/>
          <w:lang w:val="en-GB"/>
        </w:rPr>
        <w:t xml:space="preserve"> An evaluation of capacity development results should be implemented regularly. </w:t>
      </w:r>
      <w:r w:rsidR="002A0966">
        <w:rPr>
          <w:rFonts w:asciiTheme="minorHAnsi" w:hAnsiTheme="minorHAnsi" w:cstheme="minorHAnsi"/>
          <w:sz w:val="22"/>
          <w:szCs w:val="22"/>
          <w:lang w:val="en-GB"/>
        </w:rPr>
        <w:t>C</w:t>
      </w:r>
      <w:r w:rsidR="00060C34">
        <w:rPr>
          <w:rFonts w:asciiTheme="minorHAnsi" w:hAnsiTheme="minorHAnsi" w:cstheme="minorHAnsi"/>
          <w:sz w:val="22"/>
          <w:szCs w:val="22"/>
          <w:lang w:val="en-GB"/>
        </w:rPr>
        <w:t>apacity development works best if undertaken with a medium- to long-term time horizon</w:t>
      </w:r>
      <w:r w:rsidR="00D32640">
        <w:rPr>
          <w:rFonts w:asciiTheme="minorHAnsi" w:hAnsiTheme="minorHAnsi" w:cstheme="minorHAnsi"/>
          <w:sz w:val="22"/>
          <w:szCs w:val="22"/>
          <w:lang w:val="en-GB"/>
        </w:rPr>
        <w:t>,</w:t>
      </w:r>
      <w:r w:rsidR="007428C4">
        <w:rPr>
          <w:rFonts w:asciiTheme="minorHAnsi" w:hAnsiTheme="minorHAnsi" w:cstheme="minorHAnsi"/>
          <w:sz w:val="22"/>
          <w:szCs w:val="22"/>
          <w:lang w:val="en-GB"/>
        </w:rPr>
        <w:t xml:space="preserve"> allowing for relationship building, experimentation, and the development of locally appropriate solutions</w:t>
      </w:r>
      <w:r w:rsidR="00060C34">
        <w:rPr>
          <w:rFonts w:asciiTheme="minorHAnsi" w:hAnsiTheme="minorHAnsi" w:cstheme="minorHAnsi"/>
          <w:sz w:val="22"/>
          <w:szCs w:val="22"/>
          <w:lang w:val="en-GB"/>
        </w:rPr>
        <w:t xml:space="preserve"> (UNDP 2011).</w:t>
      </w:r>
    </w:p>
    <w:p w14:paraId="26B111E1" w14:textId="77777777" w:rsidR="00A563FE" w:rsidRPr="00A563FE" w:rsidRDefault="00A563FE" w:rsidP="00A563FE">
      <w:pPr>
        <w:rPr>
          <w:rFonts w:asciiTheme="minorHAnsi" w:hAnsiTheme="minorHAnsi" w:cstheme="minorHAnsi"/>
          <w:sz w:val="22"/>
          <w:szCs w:val="22"/>
          <w:lang w:val="en-GB"/>
        </w:rPr>
      </w:pPr>
    </w:p>
    <w:p w14:paraId="7207AC24" w14:textId="77777777" w:rsidR="00A563FE" w:rsidRPr="00960398" w:rsidRDefault="00A563FE" w:rsidP="00A563FE">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sz w:val="22"/>
          <w:szCs w:val="22"/>
          <w:lang w:val="en-GB"/>
        </w:rPr>
        <w:t xml:space="preserve">Capacity </w:t>
      </w:r>
      <w:r w:rsidR="00D32640">
        <w:rPr>
          <w:rFonts w:asciiTheme="minorHAnsi" w:hAnsiTheme="minorHAnsi" w:cstheme="minorHAnsi"/>
          <w:bCs/>
          <w:sz w:val="22"/>
          <w:szCs w:val="22"/>
          <w:lang w:val="en-GB"/>
        </w:rPr>
        <w:t>development</w:t>
      </w:r>
      <w:r>
        <w:rPr>
          <w:rFonts w:asciiTheme="minorHAnsi" w:hAnsiTheme="minorHAnsi" w:cstheme="minorHAnsi"/>
          <w:bCs/>
          <w:sz w:val="22"/>
          <w:szCs w:val="22"/>
          <w:lang w:val="en-GB"/>
        </w:rPr>
        <w:t xml:space="preserve"> should take place at three complementary levels:</w:t>
      </w:r>
    </w:p>
    <w:p w14:paraId="2B63E541" w14:textId="77777777" w:rsidR="00A563FE" w:rsidRPr="00960398" w:rsidRDefault="00A563FE" w:rsidP="00A563FE">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bCs/>
          <w:sz w:val="22"/>
          <w:szCs w:val="22"/>
          <w:lang w:val="en-GB"/>
        </w:rPr>
        <w:t>the</w:t>
      </w:r>
      <w:proofErr w:type="gramEnd"/>
      <w:r>
        <w:rPr>
          <w:rFonts w:asciiTheme="minorHAnsi" w:hAnsiTheme="minorHAnsi" w:cstheme="minorHAnsi"/>
          <w:bCs/>
          <w:sz w:val="22"/>
          <w:szCs w:val="22"/>
          <w:lang w:val="en-GB"/>
        </w:rPr>
        <w:t xml:space="preserve"> </w:t>
      </w:r>
      <w:r w:rsidRPr="009A38F7">
        <w:rPr>
          <w:rFonts w:asciiTheme="minorHAnsi" w:hAnsiTheme="minorHAnsi" w:cstheme="minorHAnsi"/>
          <w:bCs/>
          <w:i/>
          <w:sz w:val="22"/>
          <w:szCs w:val="22"/>
          <w:lang w:val="en-GB"/>
        </w:rPr>
        <w:t>‘enabling environment’</w:t>
      </w:r>
      <w:r>
        <w:rPr>
          <w:rFonts w:asciiTheme="minorHAnsi" w:hAnsiTheme="minorHAnsi" w:cstheme="minorHAnsi"/>
          <w:bCs/>
          <w:sz w:val="22"/>
          <w:szCs w:val="22"/>
          <w:lang w:val="en-GB"/>
        </w:rPr>
        <w:t xml:space="preserve"> or ‘system level’, which encompasses </w:t>
      </w:r>
      <w:r w:rsidR="009A38F7">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the political, </w:t>
      </w:r>
      <w:r w:rsidR="009A38F7">
        <w:rPr>
          <w:rFonts w:asciiTheme="minorHAnsi" w:hAnsiTheme="minorHAnsi" w:cstheme="minorHAnsi"/>
          <w:bCs/>
          <w:sz w:val="22"/>
          <w:szCs w:val="22"/>
          <w:lang w:val="en-GB"/>
        </w:rPr>
        <w:t xml:space="preserve">economic, policy, </w:t>
      </w:r>
      <w:r>
        <w:rPr>
          <w:rFonts w:asciiTheme="minorHAnsi" w:hAnsiTheme="minorHAnsi" w:cstheme="minorHAnsi"/>
          <w:bCs/>
          <w:sz w:val="22"/>
          <w:szCs w:val="22"/>
          <w:lang w:val="en-GB"/>
        </w:rPr>
        <w:t xml:space="preserve">social, legal and regulatory systems </w:t>
      </w:r>
      <w:r w:rsidR="009A38F7">
        <w:rPr>
          <w:rFonts w:asciiTheme="minorHAnsi" w:hAnsiTheme="minorHAnsi" w:cstheme="minorHAnsi"/>
          <w:bCs/>
          <w:sz w:val="22"/>
          <w:szCs w:val="22"/>
          <w:lang w:val="en-GB"/>
        </w:rPr>
        <w:t>within</w:t>
      </w:r>
      <w:r>
        <w:rPr>
          <w:rFonts w:asciiTheme="minorHAnsi" w:hAnsiTheme="minorHAnsi" w:cstheme="minorHAnsi"/>
          <w:bCs/>
          <w:sz w:val="22"/>
          <w:szCs w:val="22"/>
          <w:lang w:val="en-GB"/>
        </w:rPr>
        <w:t xml:space="preserve"> which organisations and individuals operate</w:t>
      </w:r>
      <w:r w:rsidR="009A38F7">
        <w:rPr>
          <w:rFonts w:asciiTheme="minorHAnsi" w:hAnsiTheme="minorHAnsi" w:cstheme="minorHAnsi"/>
          <w:bCs/>
          <w:sz w:val="22"/>
          <w:szCs w:val="22"/>
          <w:lang w:val="en-GB"/>
        </w:rPr>
        <w:t>’</w:t>
      </w:r>
      <w:r>
        <w:rPr>
          <w:rFonts w:asciiTheme="minorHAnsi" w:hAnsiTheme="minorHAnsi" w:cstheme="minorHAnsi"/>
          <w:bCs/>
          <w:sz w:val="22"/>
          <w:szCs w:val="22"/>
          <w:lang w:val="en-GB"/>
        </w:rPr>
        <w:t>;</w:t>
      </w:r>
    </w:p>
    <w:p w14:paraId="325EB1FA" w14:textId="77777777" w:rsidR="00A563FE" w:rsidRPr="00960398" w:rsidRDefault="00A563FE" w:rsidP="00A563FE">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bCs/>
          <w:sz w:val="22"/>
          <w:szCs w:val="22"/>
          <w:lang w:val="en-GB"/>
        </w:rPr>
        <w:t>the</w:t>
      </w:r>
      <w:proofErr w:type="gramEnd"/>
      <w:r>
        <w:rPr>
          <w:rFonts w:asciiTheme="minorHAnsi" w:hAnsiTheme="minorHAnsi" w:cstheme="minorHAnsi"/>
          <w:bCs/>
          <w:sz w:val="22"/>
          <w:szCs w:val="22"/>
          <w:lang w:val="en-GB"/>
        </w:rPr>
        <w:t xml:space="preserve"> </w:t>
      </w:r>
      <w:r w:rsidRPr="009A38F7">
        <w:rPr>
          <w:rFonts w:asciiTheme="minorHAnsi" w:hAnsiTheme="minorHAnsi" w:cstheme="minorHAnsi"/>
          <w:bCs/>
          <w:i/>
          <w:sz w:val="22"/>
          <w:szCs w:val="22"/>
          <w:lang w:val="en-GB"/>
        </w:rPr>
        <w:t>organisation level</w:t>
      </w:r>
      <w:r w:rsidR="009A38F7">
        <w:rPr>
          <w:rFonts w:asciiTheme="minorHAnsi" w:hAnsiTheme="minorHAnsi" w:cstheme="minorHAnsi"/>
          <w:bCs/>
          <w:sz w:val="22"/>
          <w:szCs w:val="22"/>
          <w:lang w:val="en-GB"/>
        </w:rPr>
        <w:t>, including ‘government institutions and civil society, community and private sector organisations’</w:t>
      </w:r>
      <w:r>
        <w:rPr>
          <w:rFonts w:asciiTheme="minorHAnsi" w:hAnsiTheme="minorHAnsi" w:cstheme="minorHAnsi"/>
          <w:bCs/>
          <w:sz w:val="22"/>
          <w:szCs w:val="22"/>
          <w:lang w:val="en-GB"/>
        </w:rPr>
        <w:t>;</w:t>
      </w:r>
    </w:p>
    <w:p w14:paraId="75DE829B" w14:textId="77777777" w:rsidR="009A38F7" w:rsidRPr="009A38F7" w:rsidRDefault="009A38F7" w:rsidP="00A563FE">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bCs/>
          <w:sz w:val="22"/>
          <w:szCs w:val="22"/>
          <w:lang w:val="en-GB"/>
        </w:rPr>
        <w:t>and</w:t>
      </w:r>
      <w:proofErr w:type="gramEnd"/>
      <w:r>
        <w:rPr>
          <w:rFonts w:asciiTheme="minorHAnsi" w:hAnsiTheme="minorHAnsi" w:cstheme="minorHAnsi"/>
          <w:bCs/>
          <w:sz w:val="22"/>
          <w:szCs w:val="22"/>
          <w:lang w:val="en-GB"/>
        </w:rPr>
        <w:t xml:space="preserve"> </w:t>
      </w:r>
      <w:r w:rsidR="00A563FE">
        <w:rPr>
          <w:rFonts w:asciiTheme="minorHAnsi" w:hAnsiTheme="minorHAnsi" w:cstheme="minorHAnsi"/>
          <w:bCs/>
          <w:sz w:val="22"/>
          <w:szCs w:val="22"/>
          <w:lang w:val="en-GB"/>
        </w:rPr>
        <w:t xml:space="preserve">the </w:t>
      </w:r>
      <w:r w:rsidR="00A563FE" w:rsidRPr="009A38F7">
        <w:rPr>
          <w:rFonts w:asciiTheme="minorHAnsi" w:hAnsiTheme="minorHAnsi" w:cstheme="minorHAnsi"/>
          <w:bCs/>
          <w:i/>
          <w:sz w:val="22"/>
          <w:szCs w:val="22"/>
          <w:lang w:val="en-GB"/>
        </w:rPr>
        <w:t>individual level</w:t>
      </w:r>
      <w:r>
        <w:rPr>
          <w:rFonts w:asciiTheme="minorHAnsi" w:hAnsiTheme="minorHAnsi" w:cstheme="minorHAnsi"/>
          <w:bCs/>
          <w:sz w:val="22"/>
          <w:szCs w:val="22"/>
          <w:lang w:val="en-GB"/>
        </w:rPr>
        <w:t xml:space="preserve"> (UNDP 2011:</w:t>
      </w:r>
      <w:r w:rsidR="001B2DB9">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13-14).</w:t>
      </w:r>
    </w:p>
    <w:p w14:paraId="74457CC0" w14:textId="77777777" w:rsidR="007C3319" w:rsidRDefault="007C3319" w:rsidP="007C3319">
      <w:pPr>
        <w:rPr>
          <w:rFonts w:asciiTheme="minorHAnsi" w:hAnsiTheme="minorHAnsi" w:cstheme="minorHAnsi"/>
          <w:sz w:val="22"/>
          <w:szCs w:val="22"/>
          <w:lang w:val="en-GB"/>
        </w:rPr>
      </w:pPr>
    </w:p>
    <w:p w14:paraId="28CFC91D" w14:textId="53F3873F" w:rsidR="007C3319" w:rsidRPr="00A563FE" w:rsidRDefault="007C3319" w:rsidP="007C3319">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sz w:val="22"/>
          <w:szCs w:val="22"/>
          <w:lang w:val="en-GB"/>
        </w:rPr>
        <w:t xml:space="preserve">A key aspect to consider is that ‘capacity development can only be defined in relation to a specific goal – it does not exist for its own sake’ (UNDP 2011: 26). The starting point of any capacity development effort should thus be to answer the question </w:t>
      </w:r>
      <w:r w:rsidRPr="00862C8E">
        <w:rPr>
          <w:rFonts w:asciiTheme="minorHAnsi" w:hAnsiTheme="minorHAnsi" w:cstheme="minorHAnsi"/>
          <w:bCs/>
          <w:i/>
          <w:sz w:val="22"/>
          <w:szCs w:val="22"/>
          <w:lang w:val="en-GB"/>
        </w:rPr>
        <w:t>‘Capacity for what?’</w:t>
      </w:r>
      <w:r>
        <w:rPr>
          <w:rFonts w:asciiTheme="minorHAnsi" w:hAnsiTheme="minorHAnsi" w:cstheme="minorHAnsi"/>
          <w:bCs/>
          <w:sz w:val="22"/>
          <w:szCs w:val="22"/>
          <w:lang w:val="en-GB"/>
        </w:rPr>
        <w:t xml:space="preserve"> This is essential for identifying priority needs and then measuring results. </w:t>
      </w:r>
    </w:p>
    <w:p w14:paraId="46631EA6" w14:textId="77777777" w:rsidR="009A38F7" w:rsidRPr="00A563FE" w:rsidRDefault="009A38F7" w:rsidP="009A38F7">
      <w:pPr>
        <w:rPr>
          <w:rFonts w:asciiTheme="minorHAnsi" w:hAnsiTheme="minorHAnsi" w:cstheme="minorHAnsi"/>
          <w:sz w:val="22"/>
          <w:szCs w:val="22"/>
          <w:lang w:val="en-GB"/>
        </w:rPr>
      </w:pPr>
    </w:p>
    <w:p w14:paraId="639B9A39" w14:textId="77777777" w:rsidR="009A38F7" w:rsidRPr="00960398" w:rsidRDefault="009A38F7" w:rsidP="009A38F7">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sz w:val="22"/>
          <w:szCs w:val="22"/>
          <w:lang w:val="en-GB"/>
        </w:rPr>
        <w:t>Capacity development should target two types of capacities:</w:t>
      </w:r>
    </w:p>
    <w:p w14:paraId="63786754" w14:textId="6C7D2627" w:rsidR="009A38F7" w:rsidRPr="009A38F7" w:rsidRDefault="009A38F7" w:rsidP="00A563FE">
      <w:pPr>
        <w:numPr>
          <w:ilvl w:val="1"/>
          <w:numId w:val="9"/>
        </w:numPr>
        <w:spacing w:before="120"/>
        <w:ind w:left="709" w:hanging="284"/>
        <w:rPr>
          <w:rFonts w:asciiTheme="minorHAnsi" w:hAnsiTheme="minorHAnsi" w:cstheme="minorHAnsi"/>
          <w:sz w:val="22"/>
          <w:szCs w:val="22"/>
          <w:lang w:val="en-GB"/>
        </w:rPr>
      </w:pPr>
      <w:proofErr w:type="gramStart"/>
      <w:r w:rsidRPr="009A38F7">
        <w:rPr>
          <w:rFonts w:asciiTheme="minorHAnsi" w:hAnsiTheme="minorHAnsi" w:cstheme="minorHAnsi"/>
          <w:bCs/>
          <w:i/>
          <w:sz w:val="22"/>
          <w:szCs w:val="22"/>
          <w:lang w:val="en-GB"/>
        </w:rPr>
        <w:t>functional</w:t>
      </w:r>
      <w:proofErr w:type="gramEnd"/>
      <w:r w:rsidRPr="009A38F7">
        <w:rPr>
          <w:rFonts w:asciiTheme="minorHAnsi" w:hAnsiTheme="minorHAnsi" w:cstheme="minorHAnsi"/>
          <w:bCs/>
          <w:i/>
          <w:sz w:val="22"/>
          <w:szCs w:val="22"/>
          <w:lang w:val="en-GB"/>
        </w:rPr>
        <w:t xml:space="preserve"> capacities</w:t>
      </w:r>
      <w:r>
        <w:rPr>
          <w:rFonts w:asciiTheme="minorHAnsi" w:hAnsiTheme="minorHAnsi" w:cstheme="minorHAnsi"/>
          <w:bCs/>
          <w:sz w:val="22"/>
          <w:szCs w:val="22"/>
          <w:lang w:val="en-GB"/>
        </w:rPr>
        <w:t xml:space="preserve">, i.e. the generic capacities ‘needed to undertake the core functions involved in </w:t>
      </w:r>
      <w:r w:rsidR="001B2DB9">
        <w:rPr>
          <w:rFonts w:asciiTheme="minorHAnsi" w:hAnsiTheme="minorHAnsi" w:cstheme="minorHAnsi"/>
          <w:bCs/>
          <w:sz w:val="22"/>
          <w:szCs w:val="22"/>
          <w:lang w:val="en-GB"/>
        </w:rPr>
        <w:t xml:space="preserve">designing, </w:t>
      </w:r>
      <w:r>
        <w:rPr>
          <w:rFonts w:asciiTheme="minorHAnsi" w:hAnsiTheme="minorHAnsi" w:cstheme="minorHAnsi"/>
          <w:bCs/>
          <w:sz w:val="22"/>
          <w:szCs w:val="22"/>
          <w:lang w:val="en-GB"/>
        </w:rPr>
        <w:t>implementing</w:t>
      </w:r>
      <w:r w:rsidR="001B2DB9">
        <w:rPr>
          <w:rFonts w:asciiTheme="minorHAnsi" w:hAnsiTheme="minorHAnsi" w:cstheme="minorHAnsi"/>
          <w:bCs/>
          <w:sz w:val="22"/>
          <w:szCs w:val="22"/>
          <w:lang w:val="en-GB"/>
        </w:rPr>
        <w:t xml:space="preserve"> and evaluating</w:t>
      </w:r>
      <w:r>
        <w:rPr>
          <w:rFonts w:asciiTheme="minorHAnsi" w:hAnsiTheme="minorHAnsi" w:cstheme="minorHAnsi"/>
          <w:bCs/>
          <w:sz w:val="22"/>
          <w:szCs w:val="22"/>
          <w:lang w:val="en-GB"/>
        </w:rPr>
        <w:t xml:space="preserve"> [</w:t>
      </w:r>
      <w:r w:rsidR="00D72697">
        <w:rPr>
          <w:rFonts w:asciiTheme="minorHAnsi" w:hAnsiTheme="minorHAnsi" w:cstheme="minorHAnsi"/>
          <w:bCs/>
          <w:sz w:val="22"/>
          <w:szCs w:val="22"/>
          <w:lang w:val="en-GB"/>
        </w:rPr>
        <w:t>environment and/or</w:t>
      </w:r>
      <w:r w:rsidR="000D2E4B">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climate change mainstreaming] initiatives</w:t>
      </w:r>
      <w:r w:rsidR="001B2DB9">
        <w:rPr>
          <w:rFonts w:asciiTheme="minorHAnsi" w:hAnsiTheme="minorHAnsi" w:cstheme="minorHAnsi"/>
          <w:bCs/>
          <w:sz w:val="22"/>
          <w:szCs w:val="22"/>
          <w:lang w:val="en-GB"/>
        </w:rPr>
        <w:t>’</w:t>
      </w:r>
      <w:r>
        <w:rPr>
          <w:rFonts w:asciiTheme="minorHAnsi" w:hAnsiTheme="minorHAnsi" w:cstheme="minorHAnsi"/>
          <w:bCs/>
          <w:sz w:val="22"/>
          <w:szCs w:val="22"/>
          <w:lang w:val="en-GB"/>
        </w:rPr>
        <w:t xml:space="preserve"> </w:t>
      </w:r>
      <w:r w:rsidR="00554B6F">
        <w:rPr>
          <w:rFonts w:asciiTheme="minorHAnsi" w:hAnsiTheme="minorHAnsi" w:cstheme="minorHAnsi"/>
          <w:bCs/>
          <w:sz w:val="22"/>
          <w:szCs w:val="22"/>
          <w:lang w:val="en-GB"/>
        </w:rPr>
        <w:t xml:space="preserve">(UNDP 2011: 16) </w:t>
      </w:r>
      <w:r w:rsidR="00674B49">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 xml:space="preserve">e.g. </w:t>
      </w:r>
      <w:r w:rsidR="005E46BD">
        <w:rPr>
          <w:rFonts w:asciiTheme="minorHAnsi" w:hAnsiTheme="minorHAnsi" w:cstheme="minorHAnsi"/>
          <w:bCs/>
          <w:sz w:val="22"/>
          <w:szCs w:val="22"/>
          <w:lang w:val="en-GB"/>
        </w:rPr>
        <w:t xml:space="preserve">information systems and analytical skills; </w:t>
      </w:r>
      <w:r w:rsidR="00D04734">
        <w:rPr>
          <w:rFonts w:asciiTheme="minorHAnsi" w:hAnsiTheme="minorHAnsi" w:cstheme="minorHAnsi"/>
          <w:bCs/>
          <w:sz w:val="22"/>
          <w:szCs w:val="22"/>
          <w:lang w:val="en-GB"/>
        </w:rPr>
        <w:t>planning and prioritisation skills; participatory engagement and empowerment skills; political and communication skills; monitoring, evaluation and learning skills</w:t>
      </w:r>
      <w:r w:rsidR="00554B6F">
        <w:rPr>
          <w:rFonts w:asciiTheme="minorHAnsi" w:hAnsiTheme="minorHAnsi" w:cstheme="minorHAnsi"/>
          <w:bCs/>
          <w:sz w:val="22"/>
          <w:szCs w:val="22"/>
          <w:lang w:val="en-GB"/>
        </w:rPr>
        <w:t xml:space="preserve"> (</w:t>
      </w:r>
      <w:proofErr w:type="spellStart"/>
      <w:r w:rsidR="00554B6F">
        <w:rPr>
          <w:rFonts w:asciiTheme="minorHAnsi" w:hAnsiTheme="minorHAnsi" w:cstheme="minorHAnsi"/>
          <w:bCs/>
          <w:sz w:val="22"/>
          <w:szCs w:val="22"/>
          <w:lang w:val="en-GB"/>
        </w:rPr>
        <w:t>Dalal</w:t>
      </w:r>
      <w:proofErr w:type="spellEnd"/>
      <w:r w:rsidR="00554B6F">
        <w:rPr>
          <w:rFonts w:asciiTheme="minorHAnsi" w:hAnsiTheme="minorHAnsi" w:cstheme="minorHAnsi"/>
          <w:bCs/>
          <w:sz w:val="22"/>
          <w:szCs w:val="22"/>
          <w:lang w:val="en-GB"/>
        </w:rPr>
        <w:t>-Clayton &amp; Bass 2009)</w:t>
      </w:r>
      <w:r>
        <w:rPr>
          <w:rFonts w:asciiTheme="minorHAnsi" w:hAnsiTheme="minorHAnsi" w:cstheme="minorHAnsi"/>
          <w:bCs/>
          <w:sz w:val="22"/>
          <w:szCs w:val="22"/>
          <w:lang w:val="en-GB"/>
        </w:rPr>
        <w:t>;</w:t>
      </w:r>
    </w:p>
    <w:p w14:paraId="1D20ED91" w14:textId="0A673F4E" w:rsidR="00A563FE" w:rsidRPr="001B2DB9" w:rsidRDefault="001B2DB9" w:rsidP="00A563FE">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bCs/>
          <w:sz w:val="22"/>
          <w:szCs w:val="22"/>
          <w:lang w:val="en-GB"/>
        </w:rPr>
        <w:lastRenderedPageBreak/>
        <w:t>and</w:t>
      </w:r>
      <w:proofErr w:type="gramEnd"/>
      <w:r>
        <w:rPr>
          <w:rFonts w:asciiTheme="minorHAnsi" w:hAnsiTheme="minorHAnsi" w:cstheme="minorHAnsi"/>
          <w:bCs/>
          <w:sz w:val="22"/>
          <w:szCs w:val="22"/>
          <w:lang w:val="en-GB"/>
        </w:rPr>
        <w:t xml:space="preserve"> </w:t>
      </w:r>
      <w:r w:rsidR="009A38F7" w:rsidRPr="001B2DB9">
        <w:rPr>
          <w:rFonts w:asciiTheme="minorHAnsi" w:hAnsiTheme="minorHAnsi" w:cstheme="minorHAnsi"/>
          <w:bCs/>
          <w:i/>
          <w:sz w:val="22"/>
          <w:szCs w:val="22"/>
          <w:lang w:val="en-GB"/>
        </w:rPr>
        <w:t>technical capacities</w:t>
      </w:r>
      <w:r w:rsidR="009A38F7">
        <w:rPr>
          <w:rFonts w:asciiTheme="minorHAnsi" w:hAnsiTheme="minorHAnsi" w:cstheme="minorHAnsi"/>
          <w:bCs/>
          <w:sz w:val="22"/>
          <w:szCs w:val="22"/>
          <w:lang w:val="en-GB"/>
        </w:rPr>
        <w:t xml:space="preserve">, i.e. the specialised capacities ‘needed to carry out </w:t>
      </w:r>
      <w:r>
        <w:rPr>
          <w:rFonts w:asciiTheme="minorHAnsi" w:hAnsiTheme="minorHAnsi" w:cstheme="minorHAnsi"/>
          <w:bCs/>
          <w:sz w:val="22"/>
          <w:szCs w:val="22"/>
          <w:lang w:val="en-GB"/>
        </w:rPr>
        <w:t xml:space="preserve">functions and activities related to </w:t>
      </w:r>
      <w:r w:rsidR="009A38F7">
        <w:rPr>
          <w:rFonts w:asciiTheme="minorHAnsi" w:hAnsiTheme="minorHAnsi" w:cstheme="minorHAnsi"/>
          <w:bCs/>
          <w:sz w:val="22"/>
          <w:szCs w:val="22"/>
          <w:lang w:val="en-GB"/>
        </w:rPr>
        <w:t>specific</w:t>
      </w:r>
      <w:r>
        <w:rPr>
          <w:rFonts w:asciiTheme="minorHAnsi" w:hAnsiTheme="minorHAnsi" w:cstheme="minorHAnsi"/>
          <w:bCs/>
          <w:sz w:val="22"/>
          <w:szCs w:val="22"/>
          <w:lang w:val="en-GB"/>
        </w:rPr>
        <w:t xml:space="preserve"> aspects of</w:t>
      </w:r>
      <w:r w:rsidR="009A38F7">
        <w:rPr>
          <w:rFonts w:asciiTheme="minorHAnsi" w:hAnsiTheme="minorHAnsi" w:cstheme="minorHAnsi"/>
          <w:bCs/>
          <w:sz w:val="22"/>
          <w:szCs w:val="22"/>
          <w:lang w:val="en-GB"/>
        </w:rPr>
        <w:t xml:space="preserve"> [</w:t>
      </w:r>
      <w:r w:rsidR="000D2E4B">
        <w:rPr>
          <w:rFonts w:asciiTheme="minorHAnsi" w:hAnsiTheme="minorHAnsi" w:cstheme="minorHAnsi"/>
          <w:bCs/>
          <w:sz w:val="22"/>
          <w:szCs w:val="22"/>
          <w:lang w:val="en-GB"/>
        </w:rPr>
        <w:t xml:space="preserve">environmental or </w:t>
      </w:r>
      <w:r w:rsidR="009A38F7">
        <w:rPr>
          <w:rFonts w:asciiTheme="minorHAnsi" w:hAnsiTheme="minorHAnsi" w:cstheme="minorHAnsi"/>
          <w:bCs/>
          <w:sz w:val="22"/>
          <w:szCs w:val="22"/>
          <w:lang w:val="en-GB"/>
        </w:rPr>
        <w:t>climate change</w:t>
      </w:r>
      <w:r w:rsidR="000D2E4B">
        <w:rPr>
          <w:rFonts w:asciiTheme="minorHAnsi" w:hAnsiTheme="minorHAnsi" w:cstheme="minorHAnsi"/>
          <w:bCs/>
          <w:sz w:val="22"/>
          <w:szCs w:val="22"/>
          <w:lang w:val="en-GB"/>
        </w:rPr>
        <w:t xml:space="preserve"> risk</w:t>
      </w:r>
      <w:r w:rsidR="009A38F7">
        <w:rPr>
          <w:rFonts w:asciiTheme="minorHAnsi" w:hAnsiTheme="minorHAnsi" w:cstheme="minorHAnsi"/>
          <w:bCs/>
          <w:sz w:val="22"/>
          <w:szCs w:val="22"/>
          <w:lang w:val="en-GB"/>
        </w:rPr>
        <w:t xml:space="preserve">] management and </w:t>
      </w:r>
      <w:r w:rsidR="00D04734">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mainstreaming</w:t>
      </w:r>
      <w:r w:rsidR="009A38F7">
        <w:rPr>
          <w:rFonts w:asciiTheme="minorHAnsi" w:hAnsiTheme="minorHAnsi" w:cstheme="minorHAnsi"/>
          <w:bCs/>
          <w:sz w:val="22"/>
          <w:szCs w:val="22"/>
          <w:lang w:val="en-GB"/>
        </w:rPr>
        <w:t xml:space="preserve">’ </w:t>
      </w:r>
      <w:r w:rsidR="00554B6F">
        <w:rPr>
          <w:rFonts w:asciiTheme="minorHAnsi" w:hAnsiTheme="minorHAnsi" w:cstheme="minorHAnsi"/>
          <w:bCs/>
          <w:sz w:val="22"/>
          <w:szCs w:val="22"/>
          <w:lang w:val="en-GB"/>
        </w:rPr>
        <w:t xml:space="preserve">(UNDP 2011: 16) </w:t>
      </w:r>
      <w:r w:rsidR="00674B49">
        <w:rPr>
          <w:rFonts w:asciiTheme="minorHAnsi" w:hAnsiTheme="minorHAnsi" w:cstheme="minorHAnsi"/>
          <w:bCs/>
          <w:sz w:val="22"/>
          <w:szCs w:val="22"/>
          <w:lang w:val="en-GB"/>
        </w:rPr>
        <w:t xml:space="preserve">– </w:t>
      </w:r>
      <w:r>
        <w:rPr>
          <w:rFonts w:asciiTheme="minorHAnsi" w:hAnsiTheme="minorHAnsi" w:cstheme="minorHAnsi"/>
          <w:bCs/>
          <w:sz w:val="22"/>
          <w:szCs w:val="22"/>
          <w:lang w:val="en-GB"/>
        </w:rPr>
        <w:t xml:space="preserve">e.g. capacity to assess, reduce and manage climate-related risks; to use economic instruments to support adaptation and mitigation; </w:t>
      </w:r>
      <w:r w:rsidR="000D2E4B">
        <w:rPr>
          <w:rFonts w:asciiTheme="minorHAnsi" w:hAnsiTheme="minorHAnsi" w:cstheme="minorHAnsi"/>
          <w:bCs/>
          <w:sz w:val="22"/>
          <w:szCs w:val="22"/>
          <w:lang w:val="en-GB"/>
        </w:rPr>
        <w:t xml:space="preserve">to value the natural capital </w:t>
      </w:r>
      <w:r>
        <w:rPr>
          <w:rFonts w:asciiTheme="minorHAnsi" w:hAnsiTheme="minorHAnsi" w:cstheme="minorHAnsi"/>
          <w:bCs/>
          <w:sz w:val="22"/>
          <w:szCs w:val="22"/>
          <w:lang w:val="en-GB"/>
        </w:rPr>
        <w:t>or to mainstream</w:t>
      </w:r>
      <w:r w:rsidR="000D2E4B">
        <w:rPr>
          <w:rFonts w:asciiTheme="minorHAnsi" w:hAnsiTheme="minorHAnsi" w:cstheme="minorHAnsi"/>
          <w:bCs/>
          <w:sz w:val="22"/>
          <w:szCs w:val="22"/>
          <w:lang w:val="en-GB"/>
        </w:rPr>
        <w:t xml:space="preserve"> environment and</w:t>
      </w:r>
      <w:r>
        <w:rPr>
          <w:rFonts w:asciiTheme="minorHAnsi" w:hAnsiTheme="minorHAnsi" w:cstheme="minorHAnsi"/>
          <w:bCs/>
          <w:sz w:val="22"/>
          <w:szCs w:val="22"/>
          <w:lang w:val="en-GB"/>
        </w:rPr>
        <w:t xml:space="preserve"> climate change i</w:t>
      </w:r>
      <w:r w:rsidR="00674B49">
        <w:rPr>
          <w:rFonts w:asciiTheme="minorHAnsi" w:hAnsiTheme="minorHAnsi" w:cstheme="minorHAnsi"/>
          <w:bCs/>
          <w:sz w:val="22"/>
          <w:szCs w:val="22"/>
          <w:lang w:val="en-GB"/>
        </w:rPr>
        <w:t>n a range of sector strategies</w:t>
      </w:r>
      <w:r>
        <w:rPr>
          <w:rFonts w:asciiTheme="minorHAnsi" w:hAnsiTheme="minorHAnsi" w:cstheme="minorHAnsi"/>
          <w:bCs/>
          <w:sz w:val="22"/>
          <w:szCs w:val="22"/>
          <w:lang w:val="en-GB"/>
        </w:rPr>
        <w:t>;</w:t>
      </w:r>
    </w:p>
    <w:p w14:paraId="1346844F" w14:textId="77777777" w:rsidR="001B2DB9" w:rsidRPr="001B2DB9" w:rsidRDefault="001B2DB9" w:rsidP="001B2DB9">
      <w:pPr>
        <w:spacing w:before="120"/>
        <w:ind w:left="425"/>
        <w:rPr>
          <w:rFonts w:asciiTheme="minorHAnsi" w:hAnsiTheme="minorHAnsi" w:cstheme="minorHAnsi"/>
          <w:sz w:val="22"/>
          <w:szCs w:val="22"/>
          <w:lang w:val="en-GB"/>
        </w:rPr>
      </w:pPr>
      <w:proofErr w:type="gramStart"/>
      <w:r>
        <w:rPr>
          <w:rFonts w:asciiTheme="minorHAnsi" w:hAnsiTheme="minorHAnsi" w:cstheme="minorHAnsi"/>
          <w:bCs/>
          <w:sz w:val="22"/>
          <w:szCs w:val="22"/>
          <w:lang w:val="en-GB"/>
        </w:rPr>
        <w:t>while</w:t>
      </w:r>
      <w:proofErr w:type="gramEnd"/>
      <w:r>
        <w:rPr>
          <w:rFonts w:asciiTheme="minorHAnsi" w:hAnsiTheme="minorHAnsi" w:cstheme="minorHAnsi"/>
          <w:bCs/>
          <w:sz w:val="22"/>
          <w:szCs w:val="22"/>
          <w:lang w:val="en-GB"/>
        </w:rPr>
        <w:t xml:space="preserve"> considering </w:t>
      </w:r>
      <w:r w:rsidRPr="005D19D7">
        <w:rPr>
          <w:rFonts w:asciiTheme="minorHAnsi" w:hAnsiTheme="minorHAnsi" w:cstheme="minorHAnsi"/>
          <w:bCs/>
          <w:i/>
          <w:sz w:val="22"/>
          <w:szCs w:val="22"/>
          <w:lang w:val="en-GB"/>
        </w:rPr>
        <w:t>four crosscutting issues</w:t>
      </w:r>
      <w:r w:rsidR="005D19D7">
        <w:rPr>
          <w:rFonts w:asciiTheme="minorHAnsi" w:hAnsiTheme="minorHAnsi" w:cstheme="minorHAnsi"/>
          <w:bCs/>
          <w:sz w:val="22"/>
          <w:szCs w:val="22"/>
          <w:lang w:val="en-GB"/>
        </w:rPr>
        <w:t xml:space="preserve"> that are strongly related to capacity development</w:t>
      </w:r>
      <w:r>
        <w:rPr>
          <w:rFonts w:asciiTheme="minorHAnsi" w:hAnsiTheme="minorHAnsi" w:cstheme="minorHAnsi"/>
          <w:bCs/>
          <w:sz w:val="22"/>
          <w:szCs w:val="22"/>
          <w:lang w:val="en-GB"/>
        </w:rPr>
        <w:t>:</w:t>
      </w:r>
    </w:p>
    <w:p w14:paraId="134E79C2" w14:textId="77777777" w:rsidR="001B2DB9" w:rsidRDefault="001B2DB9" w:rsidP="00A563FE">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institutional</w:t>
      </w:r>
      <w:proofErr w:type="gramEnd"/>
      <w:r>
        <w:rPr>
          <w:rFonts w:asciiTheme="minorHAnsi" w:hAnsiTheme="minorHAnsi" w:cstheme="minorHAnsi"/>
          <w:sz w:val="22"/>
          <w:szCs w:val="22"/>
          <w:lang w:val="en-GB"/>
        </w:rPr>
        <w:t xml:space="preserve"> arrangements;</w:t>
      </w:r>
    </w:p>
    <w:p w14:paraId="44A1BDA6" w14:textId="77777777" w:rsidR="001B2DB9" w:rsidRDefault="001B2DB9" w:rsidP="004C773D">
      <w:pPr>
        <w:numPr>
          <w:ilvl w:val="1"/>
          <w:numId w:val="9"/>
        </w:numPr>
        <w:spacing w:before="6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accountability</w:t>
      </w:r>
      <w:proofErr w:type="gramEnd"/>
      <w:r>
        <w:rPr>
          <w:rFonts w:asciiTheme="minorHAnsi" w:hAnsiTheme="minorHAnsi" w:cstheme="minorHAnsi"/>
          <w:sz w:val="22"/>
          <w:szCs w:val="22"/>
          <w:lang w:val="en-GB"/>
        </w:rPr>
        <w:t xml:space="preserve"> mechanisms;</w:t>
      </w:r>
    </w:p>
    <w:p w14:paraId="0BF56FA9" w14:textId="77777777" w:rsidR="001B2DB9" w:rsidRDefault="005D19D7" w:rsidP="004C773D">
      <w:pPr>
        <w:numPr>
          <w:ilvl w:val="1"/>
          <w:numId w:val="9"/>
        </w:numPr>
        <w:spacing w:before="6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leadership</w:t>
      </w:r>
      <w:proofErr w:type="gramEnd"/>
      <w:r>
        <w:rPr>
          <w:rFonts w:asciiTheme="minorHAnsi" w:hAnsiTheme="minorHAnsi" w:cstheme="minorHAnsi"/>
          <w:sz w:val="22"/>
          <w:szCs w:val="22"/>
          <w:lang w:val="en-GB"/>
        </w:rPr>
        <w:t>;</w:t>
      </w:r>
    </w:p>
    <w:p w14:paraId="61C95E84" w14:textId="77777777" w:rsidR="005D19D7" w:rsidRPr="00960398" w:rsidRDefault="005D19D7" w:rsidP="004C773D">
      <w:pPr>
        <w:numPr>
          <w:ilvl w:val="1"/>
          <w:numId w:val="9"/>
        </w:numPr>
        <w:spacing w:before="6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and</w:t>
      </w:r>
      <w:proofErr w:type="gramEnd"/>
      <w:r>
        <w:rPr>
          <w:rFonts w:asciiTheme="minorHAnsi" w:hAnsiTheme="minorHAnsi" w:cstheme="minorHAnsi"/>
          <w:sz w:val="22"/>
          <w:szCs w:val="22"/>
          <w:lang w:val="en-GB"/>
        </w:rPr>
        <w:t xml:space="preserve"> the management of knowledge and information (UNDP 2011: 18-19).</w:t>
      </w:r>
    </w:p>
    <w:p w14:paraId="053BC9AB" w14:textId="77777777" w:rsidR="006919A5" w:rsidRPr="002F1A77" w:rsidRDefault="006919A5" w:rsidP="006919A5">
      <w:pPr>
        <w:rPr>
          <w:rFonts w:asciiTheme="minorHAnsi" w:hAnsiTheme="minorHAnsi" w:cstheme="minorHAnsi"/>
          <w:sz w:val="22"/>
          <w:szCs w:val="22"/>
          <w:lang w:val="en-GB"/>
        </w:rPr>
      </w:pPr>
    </w:p>
    <w:p w14:paraId="61B4652F" w14:textId="2EEF9450" w:rsidR="006919A5" w:rsidRDefault="006919A5" w:rsidP="006919A5">
      <w:pPr>
        <w:numPr>
          <w:ilvl w:val="0"/>
          <w:numId w:val="9"/>
        </w:numPr>
        <w:ind w:left="426" w:hanging="426"/>
        <w:rPr>
          <w:rFonts w:asciiTheme="minorHAnsi" w:hAnsiTheme="minorHAnsi" w:cstheme="minorHAnsi"/>
          <w:sz w:val="22"/>
          <w:szCs w:val="22"/>
          <w:lang w:val="en-GB"/>
        </w:rPr>
      </w:pPr>
      <w:r w:rsidRPr="006919A5">
        <w:rPr>
          <w:rFonts w:asciiTheme="minorHAnsi" w:hAnsiTheme="minorHAnsi" w:cstheme="minorHAnsi"/>
          <w:b/>
          <w:sz w:val="22"/>
          <w:szCs w:val="22"/>
          <w:lang w:val="en-GB"/>
        </w:rPr>
        <w:t>Table 2.2</w:t>
      </w:r>
      <w:r>
        <w:rPr>
          <w:rFonts w:asciiTheme="minorHAnsi" w:hAnsiTheme="minorHAnsi" w:cstheme="minorHAnsi"/>
          <w:sz w:val="22"/>
          <w:szCs w:val="22"/>
          <w:lang w:val="en-GB"/>
        </w:rPr>
        <w:t xml:space="preserve"> illustrates some of the possible </w:t>
      </w:r>
      <w:r w:rsidR="008D1223">
        <w:rPr>
          <w:rFonts w:asciiTheme="minorHAnsi" w:hAnsiTheme="minorHAnsi" w:cstheme="minorHAnsi"/>
          <w:i/>
          <w:sz w:val="22"/>
          <w:szCs w:val="22"/>
          <w:lang w:val="en-GB"/>
        </w:rPr>
        <w:t xml:space="preserve">objectives and </w:t>
      </w:r>
      <w:r w:rsidRPr="006919A5">
        <w:rPr>
          <w:rFonts w:asciiTheme="minorHAnsi" w:hAnsiTheme="minorHAnsi" w:cstheme="minorHAnsi"/>
          <w:i/>
          <w:sz w:val="22"/>
          <w:szCs w:val="22"/>
          <w:lang w:val="en-GB"/>
        </w:rPr>
        <w:t>outcomes of a capacity development programme</w:t>
      </w:r>
      <w:r>
        <w:rPr>
          <w:rFonts w:asciiTheme="minorHAnsi" w:hAnsiTheme="minorHAnsi" w:cstheme="minorHAnsi"/>
          <w:sz w:val="22"/>
          <w:szCs w:val="22"/>
          <w:lang w:val="en-GB"/>
        </w:rPr>
        <w:t xml:space="preserve"> in support of </w:t>
      </w:r>
      <w:r w:rsidR="00D72697">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climate change mainstreaming.</w:t>
      </w:r>
      <w:r w:rsidRPr="00F17A99">
        <w:rPr>
          <w:rFonts w:asciiTheme="minorHAnsi" w:hAnsiTheme="minorHAnsi" w:cstheme="minorHAnsi"/>
          <w:sz w:val="22"/>
          <w:szCs w:val="22"/>
          <w:lang w:val="en-GB"/>
        </w:rPr>
        <w:t xml:space="preserve"> </w:t>
      </w:r>
    </w:p>
    <w:p w14:paraId="609AA187" w14:textId="77777777" w:rsidR="002C362B" w:rsidRPr="004C773D" w:rsidRDefault="002C362B" w:rsidP="002C362B">
      <w:pPr>
        <w:rPr>
          <w:rFonts w:asciiTheme="minorHAnsi" w:hAnsiTheme="minorHAnsi" w:cstheme="minorHAnsi"/>
          <w:sz w:val="22"/>
          <w:szCs w:val="22"/>
          <w:lang w:val="en-GB"/>
        </w:rPr>
      </w:pPr>
    </w:p>
    <w:p w14:paraId="27338FA3" w14:textId="77777777" w:rsidR="006919A5" w:rsidRPr="006919A5" w:rsidRDefault="006919A5" w:rsidP="006919A5">
      <w:pPr>
        <w:spacing w:after="120"/>
        <w:jc w:val="center"/>
        <w:rPr>
          <w:rFonts w:asciiTheme="minorHAnsi" w:hAnsiTheme="minorHAnsi" w:cstheme="minorHAnsi"/>
          <w:b/>
          <w:sz w:val="20"/>
          <w:szCs w:val="20"/>
          <w:lang w:val="en-GB"/>
        </w:rPr>
      </w:pPr>
      <w:r w:rsidRPr="006919A5">
        <w:rPr>
          <w:rFonts w:asciiTheme="minorHAnsi" w:hAnsiTheme="minorHAnsi" w:cstheme="minorHAnsi"/>
          <w:b/>
          <w:sz w:val="20"/>
          <w:szCs w:val="20"/>
          <w:lang w:val="en-GB"/>
        </w:rPr>
        <w:t xml:space="preserve">Table 2.2 – Possible </w:t>
      </w:r>
      <w:r w:rsidR="00C729A1">
        <w:rPr>
          <w:rFonts w:asciiTheme="minorHAnsi" w:hAnsiTheme="minorHAnsi" w:cstheme="minorHAnsi"/>
          <w:b/>
          <w:sz w:val="20"/>
          <w:szCs w:val="20"/>
          <w:lang w:val="en-GB"/>
        </w:rPr>
        <w:t xml:space="preserve">objectives and </w:t>
      </w:r>
      <w:r w:rsidRPr="006919A5">
        <w:rPr>
          <w:rFonts w:asciiTheme="minorHAnsi" w:hAnsiTheme="minorHAnsi" w:cstheme="minorHAnsi"/>
          <w:b/>
          <w:sz w:val="20"/>
          <w:szCs w:val="20"/>
          <w:lang w:val="en-GB"/>
        </w:rPr>
        <w:t>outcomes of capacity development</w:t>
      </w:r>
    </w:p>
    <w:tbl>
      <w:tblPr>
        <w:tblStyle w:val="TableGrid"/>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518"/>
        <w:gridCol w:w="6804"/>
      </w:tblGrid>
      <w:tr w:rsidR="006919A5" w:rsidRPr="00B647B1" w14:paraId="567C3EEE" w14:textId="77777777" w:rsidTr="005F01E7">
        <w:trPr>
          <w:tblHeader/>
        </w:trPr>
        <w:tc>
          <w:tcPr>
            <w:tcW w:w="2518" w:type="dxa"/>
            <w:shd w:val="clear" w:color="auto" w:fill="365F91" w:themeFill="accent1" w:themeFillShade="BF"/>
          </w:tcPr>
          <w:p w14:paraId="001A20A8" w14:textId="77777777" w:rsidR="006919A5" w:rsidRPr="00D14099" w:rsidRDefault="006919A5" w:rsidP="006919A5">
            <w:pPr>
              <w:spacing w:before="40" w:after="40"/>
              <w:jc w:val="left"/>
              <w:rPr>
                <w:rFonts w:asciiTheme="minorHAnsi" w:hAnsiTheme="minorHAnsi" w:cstheme="minorHAnsi"/>
                <w:b/>
                <w:smallCaps/>
                <w:color w:val="FFFFFF" w:themeColor="background1"/>
                <w:sz w:val="20"/>
                <w:szCs w:val="20"/>
                <w:lang w:val="en-GB"/>
              </w:rPr>
            </w:pPr>
            <w:r w:rsidRPr="00D14099">
              <w:rPr>
                <w:rFonts w:asciiTheme="minorHAnsi" w:hAnsiTheme="minorHAnsi" w:cstheme="minorHAnsi"/>
                <w:b/>
                <w:smallCaps/>
                <w:color w:val="FFFFFF" w:themeColor="background1"/>
                <w:sz w:val="20"/>
                <w:szCs w:val="20"/>
                <w:lang w:val="en-GB"/>
              </w:rPr>
              <w:t>Level of capacity development</w:t>
            </w:r>
          </w:p>
        </w:tc>
        <w:tc>
          <w:tcPr>
            <w:tcW w:w="6804" w:type="dxa"/>
            <w:shd w:val="clear" w:color="auto" w:fill="365F91" w:themeFill="accent1" w:themeFillShade="BF"/>
          </w:tcPr>
          <w:p w14:paraId="0563889A" w14:textId="77777777" w:rsidR="006919A5" w:rsidRPr="00D14099" w:rsidRDefault="006919A5" w:rsidP="006919A5">
            <w:pPr>
              <w:spacing w:before="40" w:after="40"/>
              <w:jc w:val="left"/>
              <w:rPr>
                <w:rFonts w:asciiTheme="minorHAnsi" w:hAnsiTheme="minorHAnsi" w:cstheme="minorHAnsi"/>
                <w:b/>
                <w:smallCaps/>
                <w:color w:val="FFFFFF" w:themeColor="background1"/>
                <w:sz w:val="20"/>
                <w:szCs w:val="20"/>
                <w:lang w:val="en-GB"/>
              </w:rPr>
            </w:pPr>
            <w:r w:rsidRPr="00D14099">
              <w:rPr>
                <w:rFonts w:asciiTheme="minorHAnsi" w:hAnsiTheme="minorHAnsi" w:cstheme="minorHAnsi"/>
                <w:b/>
                <w:smallCaps/>
                <w:color w:val="FFFFFF" w:themeColor="background1"/>
                <w:sz w:val="20"/>
                <w:szCs w:val="20"/>
                <w:lang w:val="en-GB"/>
              </w:rPr>
              <w:t xml:space="preserve">Examples of capacity development </w:t>
            </w:r>
            <w:r w:rsidR="008D1223" w:rsidRPr="00D14099">
              <w:rPr>
                <w:rFonts w:asciiTheme="minorHAnsi" w:hAnsiTheme="minorHAnsi" w:cstheme="minorHAnsi"/>
                <w:b/>
                <w:smallCaps/>
                <w:color w:val="FFFFFF" w:themeColor="background1"/>
                <w:sz w:val="20"/>
                <w:szCs w:val="20"/>
                <w:lang w:val="en-GB"/>
              </w:rPr>
              <w:t>objectives/</w:t>
            </w:r>
            <w:r w:rsidRPr="00D14099">
              <w:rPr>
                <w:rFonts w:asciiTheme="minorHAnsi" w:hAnsiTheme="minorHAnsi" w:cstheme="minorHAnsi"/>
                <w:b/>
                <w:smallCaps/>
                <w:color w:val="FFFFFF" w:themeColor="background1"/>
                <w:sz w:val="20"/>
                <w:szCs w:val="20"/>
                <w:lang w:val="en-GB"/>
              </w:rPr>
              <w:t>outcomes</w:t>
            </w:r>
          </w:p>
        </w:tc>
      </w:tr>
      <w:tr w:rsidR="006919A5" w:rsidRPr="00B647B1" w14:paraId="03C5DA67" w14:textId="77777777" w:rsidTr="005F01E7">
        <w:tc>
          <w:tcPr>
            <w:tcW w:w="2518" w:type="dxa"/>
            <w:shd w:val="clear" w:color="auto" w:fill="DBE5F1" w:themeFill="accent1" w:themeFillTint="33"/>
          </w:tcPr>
          <w:p w14:paraId="77872781" w14:textId="77777777" w:rsidR="006919A5" w:rsidRPr="006919A5" w:rsidRDefault="006919A5" w:rsidP="006919A5">
            <w:pPr>
              <w:spacing w:before="40" w:after="40"/>
              <w:jc w:val="left"/>
              <w:rPr>
                <w:rFonts w:asciiTheme="minorHAnsi" w:hAnsiTheme="minorHAnsi" w:cstheme="minorHAnsi"/>
                <w:sz w:val="20"/>
                <w:szCs w:val="20"/>
                <w:lang w:val="en-GB"/>
              </w:rPr>
            </w:pPr>
            <w:r>
              <w:rPr>
                <w:rFonts w:asciiTheme="minorHAnsi" w:hAnsiTheme="minorHAnsi" w:cstheme="minorHAnsi"/>
                <w:sz w:val="20"/>
                <w:szCs w:val="20"/>
                <w:lang w:val="en-GB"/>
              </w:rPr>
              <w:t>‘Enabling environment’ or i</w:t>
            </w:r>
            <w:r w:rsidRPr="006919A5">
              <w:rPr>
                <w:rFonts w:asciiTheme="minorHAnsi" w:hAnsiTheme="minorHAnsi" w:cstheme="minorHAnsi"/>
                <w:sz w:val="20"/>
                <w:szCs w:val="20"/>
                <w:lang w:val="en-GB"/>
              </w:rPr>
              <w:t>nstitutional level</w:t>
            </w:r>
          </w:p>
        </w:tc>
        <w:tc>
          <w:tcPr>
            <w:tcW w:w="6804" w:type="dxa"/>
          </w:tcPr>
          <w:p w14:paraId="17038144" w14:textId="38198FAA" w:rsidR="006919A5" w:rsidRP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 xml:space="preserve">Improved political commitment to </w:t>
            </w:r>
            <w:r w:rsidR="00D72697">
              <w:rPr>
                <w:rFonts w:asciiTheme="minorHAnsi" w:hAnsiTheme="minorHAnsi" w:cstheme="minorHAnsi"/>
                <w:sz w:val="20"/>
                <w:szCs w:val="20"/>
                <w:lang w:val="en-GB"/>
              </w:rPr>
              <w:t xml:space="preserve">environment and/or </w:t>
            </w:r>
            <w:r w:rsidRPr="006919A5">
              <w:rPr>
                <w:rFonts w:asciiTheme="minorHAnsi" w:hAnsiTheme="minorHAnsi" w:cstheme="minorHAnsi"/>
                <w:sz w:val="20"/>
                <w:szCs w:val="20"/>
                <w:lang w:val="en-GB"/>
              </w:rPr>
              <w:t>climate change mainstreaming.</w:t>
            </w:r>
          </w:p>
          <w:p w14:paraId="7C82DBDA" w14:textId="47A934FD" w:rsidR="006919A5" w:rsidRP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Improved policy, legal and regulatory frameworks</w:t>
            </w:r>
            <w:r w:rsidR="00B86253">
              <w:rPr>
                <w:rFonts w:asciiTheme="minorHAnsi" w:hAnsiTheme="minorHAnsi" w:cstheme="minorHAnsi"/>
                <w:sz w:val="20"/>
                <w:szCs w:val="20"/>
                <w:lang w:val="en-GB"/>
              </w:rPr>
              <w:t xml:space="preserve"> in support of </w:t>
            </w:r>
            <w:r w:rsidR="00D72697">
              <w:rPr>
                <w:rFonts w:asciiTheme="minorHAnsi" w:hAnsiTheme="minorHAnsi" w:cstheme="minorHAnsi"/>
                <w:sz w:val="20"/>
                <w:szCs w:val="20"/>
                <w:lang w:val="en-GB"/>
              </w:rPr>
              <w:t xml:space="preserve">environment and/or </w:t>
            </w:r>
            <w:r w:rsidR="00B86253">
              <w:rPr>
                <w:rFonts w:asciiTheme="minorHAnsi" w:hAnsiTheme="minorHAnsi" w:cstheme="minorHAnsi"/>
                <w:sz w:val="20"/>
                <w:szCs w:val="20"/>
                <w:lang w:val="en-GB"/>
              </w:rPr>
              <w:t>climate change adaptation and mitigation</w:t>
            </w:r>
            <w:r w:rsidRPr="006919A5">
              <w:rPr>
                <w:rFonts w:asciiTheme="minorHAnsi" w:hAnsiTheme="minorHAnsi" w:cstheme="minorHAnsi"/>
                <w:sz w:val="20"/>
                <w:szCs w:val="20"/>
                <w:lang w:val="en-GB"/>
              </w:rPr>
              <w:t xml:space="preserve">. </w:t>
            </w:r>
          </w:p>
          <w:p w14:paraId="43392558" w14:textId="4162ABA5" w:rsid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 xml:space="preserve">Actual integration of </w:t>
            </w:r>
            <w:r w:rsidR="00D72697">
              <w:rPr>
                <w:rFonts w:asciiTheme="minorHAnsi" w:hAnsiTheme="minorHAnsi" w:cstheme="minorHAnsi"/>
                <w:sz w:val="20"/>
                <w:szCs w:val="20"/>
                <w:lang w:val="en-GB"/>
              </w:rPr>
              <w:t xml:space="preserve">environment and/or </w:t>
            </w:r>
            <w:r w:rsidRPr="006919A5">
              <w:rPr>
                <w:rFonts w:asciiTheme="minorHAnsi" w:hAnsiTheme="minorHAnsi" w:cstheme="minorHAnsi"/>
                <w:sz w:val="20"/>
                <w:szCs w:val="20"/>
                <w:lang w:val="en-GB"/>
              </w:rPr>
              <w:t>climate-related considerations in national and sector policies, strategies and programmes.</w:t>
            </w:r>
          </w:p>
          <w:p w14:paraId="025A7139" w14:textId="50B084F0" w:rsidR="00B86253" w:rsidRPr="006919A5" w:rsidRDefault="00B86253" w:rsidP="00D4060F">
            <w:pPr>
              <w:numPr>
                <w:ilvl w:val="0"/>
                <w:numId w:val="34"/>
              </w:numPr>
              <w:spacing w:before="40" w:after="40"/>
              <w:ind w:left="318" w:hanging="284"/>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Improved inter-agency coordination and collaboration frameworks on </w:t>
            </w:r>
            <w:r w:rsidR="00D72697">
              <w:rPr>
                <w:rFonts w:asciiTheme="minorHAnsi" w:hAnsiTheme="minorHAnsi" w:cstheme="minorHAnsi"/>
                <w:sz w:val="20"/>
                <w:szCs w:val="20"/>
                <w:lang w:val="en-GB"/>
              </w:rPr>
              <w:t xml:space="preserve">environment- and </w:t>
            </w:r>
            <w:r>
              <w:rPr>
                <w:rFonts w:asciiTheme="minorHAnsi" w:hAnsiTheme="minorHAnsi" w:cstheme="minorHAnsi"/>
                <w:sz w:val="20"/>
                <w:szCs w:val="20"/>
                <w:lang w:val="en-GB"/>
              </w:rPr>
              <w:t>climate-related issues.</w:t>
            </w:r>
          </w:p>
          <w:p w14:paraId="62B6396C" w14:textId="53DFA51A" w:rsidR="00B86253" w:rsidRPr="00B86253" w:rsidRDefault="006919A5" w:rsidP="00D72697">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 xml:space="preserve">More resources allocated to </w:t>
            </w:r>
            <w:r w:rsidR="00D72697">
              <w:rPr>
                <w:rFonts w:asciiTheme="minorHAnsi" w:hAnsiTheme="minorHAnsi" w:cstheme="minorHAnsi"/>
                <w:sz w:val="20"/>
                <w:szCs w:val="20"/>
                <w:lang w:val="en-GB"/>
              </w:rPr>
              <w:t xml:space="preserve">environmental, and </w:t>
            </w:r>
            <w:r w:rsidRPr="006919A5">
              <w:rPr>
                <w:rFonts w:asciiTheme="minorHAnsi" w:hAnsiTheme="minorHAnsi" w:cstheme="minorHAnsi"/>
                <w:sz w:val="20"/>
                <w:szCs w:val="20"/>
                <w:lang w:val="en-GB"/>
              </w:rPr>
              <w:t xml:space="preserve">adaptation </w:t>
            </w:r>
            <w:r w:rsidR="00D72697">
              <w:rPr>
                <w:rFonts w:asciiTheme="minorHAnsi" w:hAnsiTheme="minorHAnsi" w:cstheme="minorHAnsi"/>
                <w:sz w:val="20"/>
                <w:szCs w:val="20"/>
                <w:lang w:val="en-GB"/>
              </w:rPr>
              <w:t>&amp;</w:t>
            </w:r>
            <w:r w:rsidRPr="006919A5">
              <w:rPr>
                <w:rFonts w:asciiTheme="minorHAnsi" w:hAnsiTheme="minorHAnsi" w:cstheme="minorHAnsi"/>
                <w:sz w:val="20"/>
                <w:szCs w:val="20"/>
                <w:lang w:val="en-GB"/>
              </w:rPr>
              <w:t xml:space="preserve"> mitigation measures in the national budget.</w:t>
            </w:r>
          </w:p>
        </w:tc>
      </w:tr>
      <w:tr w:rsidR="006919A5" w:rsidRPr="00B647B1" w14:paraId="1051330E" w14:textId="77777777" w:rsidTr="005F01E7">
        <w:tc>
          <w:tcPr>
            <w:tcW w:w="2518" w:type="dxa"/>
            <w:shd w:val="clear" w:color="auto" w:fill="DBE5F1" w:themeFill="accent1" w:themeFillTint="33"/>
          </w:tcPr>
          <w:p w14:paraId="585856B1" w14:textId="77777777" w:rsidR="006919A5" w:rsidRPr="006919A5" w:rsidRDefault="006919A5" w:rsidP="006919A5">
            <w:pPr>
              <w:spacing w:before="40" w:after="40"/>
              <w:jc w:val="left"/>
              <w:rPr>
                <w:rFonts w:asciiTheme="minorHAnsi" w:hAnsiTheme="minorHAnsi" w:cstheme="minorHAnsi"/>
                <w:sz w:val="20"/>
                <w:szCs w:val="20"/>
                <w:lang w:val="en-GB"/>
              </w:rPr>
            </w:pPr>
            <w:r>
              <w:rPr>
                <w:rFonts w:asciiTheme="minorHAnsi" w:hAnsiTheme="minorHAnsi" w:cstheme="minorHAnsi"/>
                <w:sz w:val="20"/>
                <w:szCs w:val="20"/>
                <w:lang w:val="en-GB"/>
              </w:rPr>
              <w:t>Institutional and organisational levels</w:t>
            </w:r>
          </w:p>
        </w:tc>
        <w:tc>
          <w:tcPr>
            <w:tcW w:w="6804" w:type="dxa"/>
          </w:tcPr>
          <w:p w14:paraId="5002A3C2" w14:textId="336EE295" w:rsidR="006919A5" w:rsidRPr="006919A5" w:rsidRDefault="006919A5" w:rsidP="00B86253">
            <w:pPr>
              <w:numPr>
                <w:ilvl w:val="0"/>
                <w:numId w:val="34"/>
              </w:numPr>
              <w:spacing w:before="40" w:after="40"/>
              <w:ind w:left="318" w:hanging="284"/>
              <w:jc w:val="left"/>
              <w:rPr>
                <w:rFonts w:asciiTheme="minorHAnsi" w:hAnsiTheme="minorHAnsi" w:cstheme="minorHAnsi"/>
                <w:sz w:val="20"/>
                <w:szCs w:val="20"/>
                <w:lang w:val="en-GB"/>
              </w:rPr>
            </w:pPr>
            <w:proofErr w:type="gramStart"/>
            <w:r w:rsidRPr="006919A5">
              <w:rPr>
                <w:rFonts w:asciiTheme="minorHAnsi" w:hAnsiTheme="minorHAnsi" w:cstheme="minorHAnsi"/>
                <w:sz w:val="20"/>
                <w:szCs w:val="20"/>
                <w:lang w:val="en-GB"/>
              </w:rPr>
              <w:t xml:space="preserve">Upgraded </w:t>
            </w:r>
            <w:r w:rsidR="00B86253">
              <w:rPr>
                <w:rFonts w:asciiTheme="minorHAnsi" w:hAnsiTheme="minorHAnsi" w:cstheme="minorHAnsi"/>
                <w:sz w:val="20"/>
                <w:szCs w:val="20"/>
                <w:lang w:val="en-GB"/>
              </w:rPr>
              <w:t>knowledge and information</w:t>
            </w:r>
            <w:r w:rsidRPr="006919A5">
              <w:rPr>
                <w:rFonts w:asciiTheme="minorHAnsi" w:hAnsiTheme="minorHAnsi" w:cstheme="minorHAnsi"/>
                <w:sz w:val="20"/>
                <w:szCs w:val="20"/>
                <w:lang w:val="en-GB"/>
              </w:rPr>
              <w:t xml:space="preserve"> systems, allowing to track </w:t>
            </w:r>
            <w:r w:rsidR="005F01E7">
              <w:rPr>
                <w:rFonts w:asciiTheme="minorHAnsi" w:hAnsiTheme="minorHAnsi" w:cstheme="minorHAnsi"/>
                <w:sz w:val="20"/>
                <w:szCs w:val="20"/>
                <w:lang w:val="en-GB"/>
              </w:rPr>
              <w:t xml:space="preserve">environmental and/or </w:t>
            </w:r>
            <w:r w:rsidRPr="006919A5">
              <w:rPr>
                <w:rFonts w:asciiTheme="minorHAnsi" w:hAnsiTheme="minorHAnsi" w:cstheme="minorHAnsi"/>
                <w:sz w:val="20"/>
                <w:szCs w:val="20"/>
                <w:lang w:val="en-GB"/>
              </w:rPr>
              <w:t>climate trends</w:t>
            </w:r>
            <w:r w:rsidR="005F01E7">
              <w:rPr>
                <w:rFonts w:asciiTheme="minorHAnsi" w:hAnsiTheme="minorHAnsi" w:cstheme="minorHAnsi"/>
                <w:sz w:val="20"/>
                <w:szCs w:val="20"/>
                <w:lang w:val="en-GB"/>
              </w:rPr>
              <w:t>,</w:t>
            </w:r>
            <w:r w:rsidR="00B86253">
              <w:rPr>
                <w:rFonts w:asciiTheme="minorHAnsi" w:hAnsiTheme="minorHAnsi" w:cstheme="minorHAnsi"/>
                <w:sz w:val="20"/>
                <w:szCs w:val="20"/>
                <w:lang w:val="en-GB"/>
              </w:rPr>
              <w:t xml:space="preserve"> and the response to </w:t>
            </w:r>
            <w:r w:rsidR="005F01E7">
              <w:rPr>
                <w:rFonts w:asciiTheme="minorHAnsi" w:hAnsiTheme="minorHAnsi" w:cstheme="minorHAnsi"/>
                <w:sz w:val="20"/>
                <w:szCs w:val="20"/>
                <w:lang w:val="en-GB"/>
              </w:rPr>
              <w:t xml:space="preserve">environment- and/or </w:t>
            </w:r>
            <w:r w:rsidR="00B86253">
              <w:rPr>
                <w:rFonts w:asciiTheme="minorHAnsi" w:hAnsiTheme="minorHAnsi" w:cstheme="minorHAnsi"/>
                <w:sz w:val="20"/>
                <w:szCs w:val="20"/>
                <w:lang w:val="en-GB"/>
              </w:rPr>
              <w:t>climate-related challenges, including</w:t>
            </w:r>
            <w:r w:rsidRPr="006919A5">
              <w:rPr>
                <w:rFonts w:asciiTheme="minorHAnsi" w:hAnsiTheme="minorHAnsi" w:cstheme="minorHAnsi"/>
                <w:sz w:val="20"/>
                <w:szCs w:val="20"/>
                <w:lang w:val="en-GB"/>
              </w:rPr>
              <w:t xml:space="preserve"> policy and institutional change, and the actual implementation and outcomes of </w:t>
            </w:r>
            <w:r w:rsidR="005F01E7">
              <w:rPr>
                <w:rFonts w:asciiTheme="minorHAnsi" w:hAnsiTheme="minorHAnsi" w:cstheme="minorHAnsi"/>
                <w:sz w:val="20"/>
                <w:szCs w:val="20"/>
                <w:lang w:val="en-GB"/>
              </w:rPr>
              <w:t xml:space="preserve">environment- and/or </w:t>
            </w:r>
            <w:r w:rsidRPr="006919A5">
              <w:rPr>
                <w:rFonts w:asciiTheme="minorHAnsi" w:hAnsiTheme="minorHAnsi" w:cstheme="minorHAnsi"/>
                <w:sz w:val="20"/>
                <w:szCs w:val="20"/>
                <w:lang w:val="en-GB"/>
              </w:rPr>
              <w:t>climate-related measures in policies</w:t>
            </w:r>
            <w:r w:rsidR="00B86253">
              <w:rPr>
                <w:rFonts w:asciiTheme="minorHAnsi" w:hAnsiTheme="minorHAnsi" w:cstheme="minorHAnsi"/>
                <w:sz w:val="20"/>
                <w:szCs w:val="20"/>
                <w:lang w:val="en-GB"/>
              </w:rPr>
              <w:t>, strategies,</w:t>
            </w:r>
            <w:r w:rsidRPr="006919A5">
              <w:rPr>
                <w:rFonts w:asciiTheme="minorHAnsi" w:hAnsiTheme="minorHAnsi" w:cstheme="minorHAnsi"/>
                <w:sz w:val="20"/>
                <w:szCs w:val="20"/>
                <w:lang w:val="en-GB"/>
              </w:rPr>
              <w:t xml:space="preserve"> programmes</w:t>
            </w:r>
            <w:r w:rsidR="00B86253">
              <w:rPr>
                <w:rFonts w:asciiTheme="minorHAnsi" w:hAnsiTheme="minorHAnsi" w:cstheme="minorHAnsi"/>
                <w:sz w:val="20"/>
                <w:szCs w:val="20"/>
                <w:lang w:val="en-GB"/>
              </w:rPr>
              <w:t xml:space="preserve"> and projects</w:t>
            </w:r>
            <w:r w:rsidRPr="006919A5">
              <w:rPr>
                <w:rFonts w:asciiTheme="minorHAnsi" w:hAnsiTheme="minorHAnsi" w:cstheme="minorHAnsi"/>
                <w:sz w:val="20"/>
                <w:szCs w:val="20"/>
                <w:lang w:val="en-GB"/>
              </w:rPr>
              <w:t>.</w:t>
            </w:r>
            <w:proofErr w:type="gramEnd"/>
          </w:p>
        </w:tc>
      </w:tr>
      <w:tr w:rsidR="006919A5" w:rsidRPr="00B647B1" w14:paraId="6918BF5F" w14:textId="77777777" w:rsidTr="005F01E7">
        <w:tc>
          <w:tcPr>
            <w:tcW w:w="2518" w:type="dxa"/>
            <w:shd w:val="clear" w:color="auto" w:fill="DBE5F1" w:themeFill="accent1" w:themeFillTint="33"/>
          </w:tcPr>
          <w:p w14:paraId="162050F1" w14:textId="77777777" w:rsidR="006919A5" w:rsidRDefault="006919A5" w:rsidP="006919A5">
            <w:pPr>
              <w:spacing w:before="40" w:after="40"/>
              <w:jc w:val="left"/>
              <w:rPr>
                <w:rFonts w:asciiTheme="minorHAnsi" w:hAnsiTheme="minorHAnsi" w:cstheme="minorHAnsi"/>
                <w:sz w:val="20"/>
                <w:szCs w:val="20"/>
                <w:lang w:val="en-GB"/>
              </w:rPr>
            </w:pPr>
            <w:r>
              <w:rPr>
                <w:rFonts w:asciiTheme="minorHAnsi" w:hAnsiTheme="minorHAnsi" w:cstheme="minorHAnsi"/>
                <w:sz w:val="20"/>
                <w:szCs w:val="20"/>
                <w:lang w:val="en-GB"/>
              </w:rPr>
              <w:t>Organisational level</w:t>
            </w:r>
          </w:p>
        </w:tc>
        <w:tc>
          <w:tcPr>
            <w:tcW w:w="6804" w:type="dxa"/>
          </w:tcPr>
          <w:p w14:paraId="70CDF182" w14:textId="09BC675C" w:rsidR="006919A5" w:rsidRP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Defined organisational mandates, structures and functions for mainstreaming.</w:t>
            </w:r>
          </w:p>
          <w:p w14:paraId="27B6FEC4" w14:textId="1BD5EA26" w:rsid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Strengthened management, planning and operational frameworks for mainstreaming.</w:t>
            </w:r>
          </w:p>
          <w:p w14:paraId="32586678" w14:textId="78847058" w:rsidR="00B86253" w:rsidRDefault="00B86253" w:rsidP="00B86253">
            <w:pPr>
              <w:numPr>
                <w:ilvl w:val="0"/>
                <w:numId w:val="34"/>
              </w:numPr>
              <w:spacing w:before="40" w:after="40"/>
              <w:ind w:left="318" w:hanging="284"/>
              <w:jc w:val="left"/>
              <w:rPr>
                <w:rFonts w:asciiTheme="minorHAnsi" w:hAnsiTheme="minorHAnsi" w:cstheme="minorHAnsi"/>
                <w:sz w:val="20"/>
                <w:szCs w:val="20"/>
                <w:lang w:val="en-GB"/>
              </w:rPr>
            </w:pPr>
            <w:r>
              <w:rPr>
                <w:rFonts w:asciiTheme="minorHAnsi" w:hAnsiTheme="minorHAnsi" w:cstheme="minorHAnsi"/>
                <w:sz w:val="20"/>
                <w:szCs w:val="20"/>
                <w:lang w:val="en-GB"/>
              </w:rPr>
              <w:t>Strengthened administrative and budgetary systems and procedures for mainstreaming.</w:t>
            </w:r>
          </w:p>
          <w:p w14:paraId="045FC517" w14:textId="0BD6D72F" w:rsidR="00B86253" w:rsidRPr="006919A5" w:rsidRDefault="00B86253" w:rsidP="00B86253">
            <w:pPr>
              <w:numPr>
                <w:ilvl w:val="0"/>
                <w:numId w:val="34"/>
              </w:numPr>
              <w:spacing w:before="40" w:after="40"/>
              <w:ind w:left="318" w:hanging="284"/>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Strengthened personnel management and human resources development in relation to the management of </w:t>
            </w:r>
            <w:r w:rsidR="005F01E7">
              <w:rPr>
                <w:rFonts w:asciiTheme="minorHAnsi" w:hAnsiTheme="minorHAnsi" w:cstheme="minorHAnsi"/>
                <w:sz w:val="20"/>
                <w:szCs w:val="20"/>
                <w:lang w:val="en-GB"/>
              </w:rPr>
              <w:t xml:space="preserve">environment- and/or </w:t>
            </w:r>
            <w:r>
              <w:rPr>
                <w:rFonts w:asciiTheme="minorHAnsi" w:hAnsiTheme="minorHAnsi" w:cstheme="minorHAnsi"/>
                <w:sz w:val="20"/>
                <w:szCs w:val="20"/>
                <w:lang w:val="en-GB"/>
              </w:rPr>
              <w:t>climate-related issues.</w:t>
            </w:r>
          </w:p>
        </w:tc>
      </w:tr>
      <w:tr w:rsidR="006919A5" w:rsidRPr="00B647B1" w14:paraId="5517D96C" w14:textId="77777777" w:rsidTr="005F01E7">
        <w:tc>
          <w:tcPr>
            <w:tcW w:w="2518" w:type="dxa"/>
            <w:shd w:val="clear" w:color="auto" w:fill="DBE5F1" w:themeFill="accent1" w:themeFillTint="33"/>
          </w:tcPr>
          <w:p w14:paraId="75728C4E" w14:textId="77777777" w:rsidR="006919A5" w:rsidRDefault="006919A5" w:rsidP="006919A5">
            <w:pPr>
              <w:spacing w:before="40" w:after="40"/>
              <w:jc w:val="left"/>
              <w:rPr>
                <w:rFonts w:asciiTheme="minorHAnsi" w:hAnsiTheme="minorHAnsi" w:cstheme="minorHAnsi"/>
                <w:sz w:val="20"/>
                <w:szCs w:val="20"/>
                <w:lang w:val="en-GB"/>
              </w:rPr>
            </w:pPr>
            <w:r>
              <w:rPr>
                <w:rFonts w:asciiTheme="minorHAnsi" w:hAnsiTheme="minorHAnsi" w:cstheme="minorHAnsi"/>
                <w:sz w:val="20"/>
                <w:szCs w:val="20"/>
                <w:lang w:val="en-GB"/>
              </w:rPr>
              <w:t>Individual level</w:t>
            </w:r>
          </w:p>
        </w:tc>
        <w:tc>
          <w:tcPr>
            <w:tcW w:w="6804" w:type="dxa"/>
          </w:tcPr>
          <w:p w14:paraId="467D82A6" w14:textId="2746CE05" w:rsidR="006919A5" w:rsidRP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Increased awareness</w:t>
            </w:r>
            <w:r w:rsidR="00B86253">
              <w:rPr>
                <w:rFonts w:asciiTheme="minorHAnsi" w:hAnsiTheme="minorHAnsi" w:cstheme="minorHAnsi"/>
                <w:sz w:val="20"/>
                <w:szCs w:val="20"/>
                <w:lang w:val="en-GB"/>
              </w:rPr>
              <w:t xml:space="preserve"> of </w:t>
            </w:r>
            <w:r w:rsidR="005F01E7">
              <w:rPr>
                <w:rFonts w:asciiTheme="minorHAnsi" w:hAnsiTheme="minorHAnsi" w:cstheme="minorHAnsi"/>
                <w:sz w:val="20"/>
                <w:szCs w:val="20"/>
                <w:lang w:val="en-GB"/>
              </w:rPr>
              <w:t xml:space="preserve">environment-development links and </w:t>
            </w:r>
            <w:r w:rsidR="00B86253">
              <w:rPr>
                <w:rFonts w:asciiTheme="minorHAnsi" w:hAnsiTheme="minorHAnsi" w:cstheme="minorHAnsi"/>
                <w:sz w:val="20"/>
                <w:szCs w:val="20"/>
                <w:lang w:val="en-GB"/>
              </w:rPr>
              <w:t>climate change and its implications</w:t>
            </w:r>
            <w:r w:rsidRPr="006919A5">
              <w:rPr>
                <w:rFonts w:asciiTheme="minorHAnsi" w:hAnsiTheme="minorHAnsi" w:cstheme="minorHAnsi"/>
                <w:sz w:val="20"/>
                <w:szCs w:val="20"/>
                <w:lang w:val="en-GB"/>
              </w:rPr>
              <w:t>, including changed attitudes, beliefs, values, motivation and commitment.</w:t>
            </w:r>
          </w:p>
          <w:p w14:paraId="5809ECF3" w14:textId="77777777" w:rsidR="006919A5" w:rsidRPr="006919A5" w:rsidRDefault="006919A5" w:rsidP="00D4060F">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Expanded knowledge and understanding of priority topic areas.</w:t>
            </w:r>
          </w:p>
          <w:p w14:paraId="0FD40D88" w14:textId="40834856" w:rsidR="006919A5" w:rsidRPr="00B86253" w:rsidRDefault="006919A5" w:rsidP="005F01E7">
            <w:pPr>
              <w:numPr>
                <w:ilvl w:val="0"/>
                <w:numId w:val="34"/>
              </w:numPr>
              <w:spacing w:before="40" w:after="40"/>
              <w:ind w:left="318" w:hanging="284"/>
              <w:jc w:val="left"/>
              <w:rPr>
                <w:rFonts w:asciiTheme="minorHAnsi" w:hAnsiTheme="minorHAnsi" w:cstheme="minorHAnsi"/>
                <w:sz w:val="20"/>
                <w:szCs w:val="20"/>
                <w:lang w:val="en-GB"/>
              </w:rPr>
            </w:pPr>
            <w:r w:rsidRPr="006919A5">
              <w:rPr>
                <w:rFonts w:asciiTheme="minorHAnsi" w:hAnsiTheme="minorHAnsi" w:cstheme="minorHAnsi"/>
                <w:sz w:val="20"/>
                <w:szCs w:val="20"/>
                <w:lang w:val="en-GB"/>
              </w:rPr>
              <w:t>Improved skills and changed behaviours</w:t>
            </w:r>
            <w:r w:rsidR="00B86253">
              <w:rPr>
                <w:rFonts w:asciiTheme="minorHAnsi" w:hAnsiTheme="minorHAnsi" w:cstheme="minorHAnsi"/>
                <w:sz w:val="20"/>
                <w:szCs w:val="20"/>
                <w:lang w:val="en-GB"/>
              </w:rPr>
              <w:t xml:space="preserve"> with regard to </w:t>
            </w:r>
            <w:r w:rsidR="005F01E7">
              <w:rPr>
                <w:rFonts w:asciiTheme="minorHAnsi" w:hAnsiTheme="minorHAnsi" w:cstheme="minorHAnsi"/>
                <w:sz w:val="20"/>
                <w:szCs w:val="20"/>
                <w:lang w:val="en-GB"/>
              </w:rPr>
              <w:t xml:space="preserve">environment and/or climate change </w:t>
            </w:r>
            <w:r w:rsidR="00B86253">
              <w:rPr>
                <w:rFonts w:asciiTheme="minorHAnsi" w:hAnsiTheme="minorHAnsi" w:cstheme="minorHAnsi"/>
                <w:sz w:val="20"/>
                <w:szCs w:val="20"/>
                <w:lang w:val="en-GB"/>
              </w:rPr>
              <w:t>mainstreaming</w:t>
            </w:r>
            <w:r w:rsidRPr="00B86253">
              <w:rPr>
                <w:rFonts w:asciiTheme="minorHAnsi" w:hAnsiTheme="minorHAnsi" w:cstheme="minorHAnsi"/>
                <w:sz w:val="20"/>
                <w:szCs w:val="20"/>
                <w:lang w:val="en-GB"/>
              </w:rPr>
              <w:t>, including technical, scientific, planning, research, information management/ICT, interdisciplinary, communication and collaboration skills and actions.</w:t>
            </w:r>
          </w:p>
        </w:tc>
      </w:tr>
    </w:tbl>
    <w:p w14:paraId="0EFCD4DC" w14:textId="77777777" w:rsidR="006919A5" w:rsidRPr="006919A5" w:rsidRDefault="006919A5" w:rsidP="006919A5">
      <w:pPr>
        <w:spacing w:before="120"/>
        <w:jc w:val="center"/>
        <w:rPr>
          <w:rFonts w:asciiTheme="minorHAnsi" w:hAnsiTheme="minorHAnsi" w:cstheme="minorHAnsi"/>
          <w:sz w:val="20"/>
          <w:szCs w:val="20"/>
          <w:lang w:val="en-GB"/>
        </w:rPr>
      </w:pPr>
      <w:r w:rsidRPr="006919A5">
        <w:rPr>
          <w:rFonts w:asciiTheme="minorHAnsi" w:hAnsiTheme="minorHAnsi" w:cstheme="minorHAnsi"/>
          <w:sz w:val="20"/>
          <w:szCs w:val="20"/>
          <w:lang w:val="en-GB"/>
        </w:rPr>
        <w:lastRenderedPageBreak/>
        <w:t xml:space="preserve">Adapted from: UNDP (2011) </w:t>
      </w:r>
      <w:r w:rsidRPr="006919A5">
        <w:rPr>
          <w:rFonts w:asciiTheme="minorHAnsi" w:hAnsiTheme="minorHAnsi" w:cstheme="minorHAnsi"/>
          <w:i/>
          <w:sz w:val="20"/>
          <w:szCs w:val="20"/>
          <w:lang w:val="en-GB"/>
        </w:rPr>
        <w:t>Practitioner’s Guide: Capacity Development for Environmental Sustainability</w:t>
      </w:r>
      <w:r w:rsidRPr="006919A5">
        <w:rPr>
          <w:rFonts w:asciiTheme="minorHAnsi" w:hAnsiTheme="minorHAnsi" w:cstheme="minorHAnsi"/>
          <w:sz w:val="20"/>
          <w:szCs w:val="20"/>
          <w:lang w:val="en-GB"/>
        </w:rPr>
        <w:t xml:space="preserve">. </w:t>
      </w:r>
      <w:r>
        <w:rPr>
          <w:rFonts w:asciiTheme="minorHAnsi" w:hAnsiTheme="minorHAnsi" w:cstheme="minorHAnsi"/>
          <w:sz w:val="20"/>
          <w:szCs w:val="20"/>
          <w:lang w:val="en-GB"/>
        </w:rPr>
        <w:br/>
      </w:r>
      <w:r w:rsidRPr="006919A5">
        <w:rPr>
          <w:rFonts w:asciiTheme="minorHAnsi" w:hAnsiTheme="minorHAnsi" w:cstheme="minorHAnsi"/>
          <w:sz w:val="20"/>
          <w:szCs w:val="20"/>
          <w:lang w:val="en-GB"/>
        </w:rPr>
        <w:t>United Nations Development Programme, New York. Annex A – Tool #</w:t>
      </w:r>
      <w:r>
        <w:rPr>
          <w:rFonts w:asciiTheme="minorHAnsi" w:hAnsiTheme="minorHAnsi" w:cstheme="minorHAnsi"/>
          <w:sz w:val="20"/>
          <w:szCs w:val="20"/>
          <w:lang w:val="en-GB"/>
        </w:rPr>
        <w:t>3</w:t>
      </w:r>
      <w:r w:rsidRPr="006919A5">
        <w:rPr>
          <w:rFonts w:asciiTheme="minorHAnsi" w:hAnsiTheme="minorHAnsi" w:cstheme="minorHAnsi"/>
          <w:sz w:val="20"/>
          <w:szCs w:val="20"/>
          <w:lang w:val="en-GB"/>
        </w:rPr>
        <w:t xml:space="preserve">: </w:t>
      </w:r>
      <w:r>
        <w:rPr>
          <w:rFonts w:asciiTheme="minorHAnsi" w:hAnsiTheme="minorHAnsi" w:cstheme="minorHAnsi"/>
          <w:sz w:val="20"/>
          <w:szCs w:val="20"/>
          <w:lang w:val="en-GB"/>
        </w:rPr>
        <w:t>Possible capacity development responses</w:t>
      </w:r>
      <w:r w:rsidRPr="006919A5">
        <w:rPr>
          <w:rFonts w:asciiTheme="minorHAnsi" w:hAnsiTheme="minorHAnsi" w:cstheme="minorHAnsi"/>
          <w:sz w:val="20"/>
          <w:szCs w:val="20"/>
          <w:lang w:val="en-GB"/>
        </w:rPr>
        <w:t>, pp. 63</w:t>
      </w:r>
      <w:r>
        <w:rPr>
          <w:rFonts w:asciiTheme="minorHAnsi" w:hAnsiTheme="minorHAnsi" w:cstheme="minorHAnsi"/>
          <w:sz w:val="20"/>
          <w:szCs w:val="20"/>
          <w:lang w:val="en-GB"/>
        </w:rPr>
        <w:t>-71</w:t>
      </w:r>
      <w:r w:rsidRPr="006919A5">
        <w:rPr>
          <w:rFonts w:asciiTheme="minorHAnsi" w:hAnsiTheme="minorHAnsi" w:cstheme="minorHAnsi"/>
          <w:sz w:val="20"/>
          <w:szCs w:val="20"/>
          <w:lang w:val="en-GB"/>
        </w:rPr>
        <w:t>.</w:t>
      </w:r>
    </w:p>
    <w:p w14:paraId="147EC07C" w14:textId="77777777" w:rsidR="006919A5" w:rsidRDefault="006919A5" w:rsidP="002C362B">
      <w:pPr>
        <w:rPr>
          <w:rFonts w:asciiTheme="minorHAnsi" w:hAnsiTheme="minorHAnsi" w:cstheme="minorHAnsi"/>
          <w:sz w:val="22"/>
          <w:szCs w:val="22"/>
          <w:lang w:val="en-GB"/>
        </w:rPr>
      </w:pPr>
    </w:p>
    <w:p w14:paraId="069AE109" w14:textId="77777777" w:rsidR="007428C4" w:rsidRPr="000D2E4B" w:rsidRDefault="001C76A4" w:rsidP="001C76A4">
      <w:pPr>
        <w:numPr>
          <w:ilvl w:val="0"/>
          <w:numId w:val="9"/>
        </w:numPr>
        <w:ind w:left="426" w:hanging="426"/>
        <w:rPr>
          <w:rFonts w:asciiTheme="minorHAnsi" w:hAnsiTheme="minorHAnsi" w:cstheme="minorHAnsi"/>
          <w:sz w:val="22"/>
          <w:szCs w:val="22"/>
          <w:lang w:val="en-GB"/>
        </w:rPr>
      </w:pPr>
      <w:r w:rsidRPr="001C76A4">
        <w:rPr>
          <w:rFonts w:asciiTheme="minorHAnsi" w:hAnsiTheme="minorHAnsi" w:cstheme="minorHAnsi"/>
          <w:bCs/>
          <w:i/>
          <w:sz w:val="22"/>
          <w:szCs w:val="22"/>
          <w:lang w:val="en-GB"/>
        </w:rPr>
        <w:t xml:space="preserve">National capacity </w:t>
      </w:r>
      <w:r w:rsidR="00C36BA1">
        <w:rPr>
          <w:rFonts w:asciiTheme="minorHAnsi" w:hAnsiTheme="minorHAnsi" w:cstheme="minorHAnsi"/>
          <w:bCs/>
          <w:i/>
          <w:sz w:val="22"/>
          <w:szCs w:val="22"/>
          <w:lang w:val="en-GB"/>
        </w:rPr>
        <w:t>self-</w:t>
      </w:r>
      <w:r w:rsidRPr="001C76A4">
        <w:rPr>
          <w:rFonts w:asciiTheme="minorHAnsi" w:hAnsiTheme="minorHAnsi" w:cstheme="minorHAnsi"/>
          <w:bCs/>
          <w:i/>
          <w:sz w:val="22"/>
          <w:szCs w:val="22"/>
          <w:lang w:val="en-GB"/>
        </w:rPr>
        <w:t>assessments</w:t>
      </w:r>
      <w:r w:rsidRPr="001C76A4">
        <w:rPr>
          <w:rFonts w:asciiTheme="minorHAnsi" w:hAnsiTheme="minorHAnsi" w:cstheme="minorHAnsi"/>
          <w:bCs/>
          <w:sz w:val="22"/>
          <w:szCs w:val="22"/>
          <w:lang w:val="en-GB"/>
        </w:rPr>
        <w:t xml:space="preserve"> </w:t>
      </w:r>
      <w:r w:rsidR="00FB2E14" w:rsidRPr="00FB2E14">
        <w:rPr>
          <w:rFonts w:asciiTheme="minorHAnsi" w:hAnsiTheme="minorHAnsi" w:cstheme="minorHAnsi"/>
          <w:bCs/>
          <w:i/>
          <w:sz w:val="22"/>
          <w:szCs w:val="22"/>
          <w:lang w:val="en-GB"/>
        </w:rPr>
        <w:t>(NCSAs)</w:t>
      </w:r>
      <w:r w:rsidR="00FB2E14">
        <w:rPr>
          <w:rFonts w:asciiTheme="minorHAnsi" w:hAnsiTheme="minorHAnsi" w:cstheme="minorHAnsi"/>
          <w:bCs/>
          <w:sz w:val="22"/>
          <w:szCs w:val="22"/>
          <w:lang w:val="en-GB"/>
        </w:rPr>
        <w:t xml:space="preserve"> </w:t>
      </w:r>
      <w:r w:rsidR="007249C1">
        <w:rPr>
          <w:rFonts w:asciiTheme="minorHAnsi" w:hAnsiTheme="minorHAnsi" w:cstheme="minorHAnsi"/>
          <w:bCs/>
          <w:sz w:val="22"/>
          <w:szCs w:val="22"/>
          <w:lang w:val="en-GB"/>
        </w:rPr>
        <w:t xml:space="preserve">(also known as ‘capacity and needs assessments’) </w:t>
      </w:r>
      <w:r>
        <w:rPr>
          <w:rFonts w:asciiTheme="minorHAnsi" w:hAnsiTheme="minorHAnsi" w:cstheme="minorHAnsi"/>
          <w:bCs/>
          <w:sz w:val="22"/>
          <w:szCs w:val="22"/>
          <w:lang w:val="en-GB"/>
        </w:rPr>
        <w:t xml:space="preserve">are a useful tool for supporting </w:t>
      </w:r>
      <w:r w:rsidR="00FD4E6D">
        <w:rPr>
          <w:rFonts w:asciiTheme="minorHAnsi" w:hAnsiTheme="minorHAnsi" w:cstheme="minorHAnsi"/>
          <w:bCs/>
          <w:sz w:val="22"/>
          <w:szCs w:val="22"/>
          <w:lang w:val="en-GB"/>
        </w:rPr>
        <w:t xml:space="preserve">the initial step of </w:t>
      </w:r>
      <w:r>
        <w:rPr>
          <w:rFonts w:asciiTheme="minorHAnsi" w:hAnsiTheme="minorHAnsi" w:cstheme="minorHAnsi"/>
          <w:bCs/>
          <w:sz w:val="22"/>
          <w:szCs w:val="22"/>
          <w:lang w:val="en-GB"/>
        </w:rPr>
        <w:t>institutional and capacity strengthening.</w:t>
      </w:r>
      <w:r w:rsidR="00FB2E14">
        <w:rPr>
          <w:rFonts w:asciiTheme="minorHAnsi" w:hAnsiTheme="minorHAnsi" w:cstheme="minorHAnsi"/>
          <w:bCs/>
          <w:sz w:val="22"/>
          <w:szCs w:val="22"/>
          <w:lang w:val="en-GB"/>
        </w:rPr>
        <w:t xml:space="preserve"> The concept was initially developed in the context of Global Environment Facility (GEF)</w:t>
      </w:r>
      <w:r>
        <w:rPr>
          <w:rFonts w:asciiTheme="minorHAnsi" w:hAnsiTheme="minorHAnsi" w:cstheme="minorHAnsi"/>
          <w:bCs/>
          <w:sz w:val="22"/>
          <w:szCs w:val="22"/>
          <w:lang w:val="en-GB"/>
        </w:rPr>
        <w:t xml:space="preserve"> </w:t>
      </w:r>
      <w:r w:rsidR="00FB2E14">
        <w:rPr>
          <w:rFonts w:asciiTheme="minorHAnsi" w:hAnsiTheme="minorHAnsi" w:cstheme="minorHAnsi"/>
          <w:bCs/>
          <w:sz w:val="22"/>
          <w:szCs w:val="22"/>
          <w:lang w:val="en-GB"/>
        </w:rPr>
        <w:t>activities to promote capacity development for the implementation of the ‘Rio conventions’ (UN conventions on climate change, desertification and biodiversity). An NCSA is ‘a country-driven, locally adapted, consultative process that aims to: (i) review global environment issues that require priority attention; (ii) determine how capacity development could stre</w:t>
      </w:r>
      <w:bookmarkStart w:id="0" w:name="_GoBack"/>
      <w:bookmarkEnd w:id="0"/>
      <w:r w:rsidR="00FB2E14">
        <w:rPr>
          <w:rFonts w:asciiTheme="minorHAnsi" w:hAnsiTheme="minorHAnsi" w:cstheme="minorHAnsi"/>
          <w:bCs/>
          <w:sz w:val="22"/>
          <w:szCs w:val="22"/>
          <w:lang w:val="en-GB"/>
        </w:rPr>
        <w:t xml:space="preserve">ngthen management of these issues; and (iii) prepare a national action plan for capacity development for global environmental management’ (UNDP 2011: 72). </w:t>
      </w:r>
    </w:p>
    <w:p w14:paraId="35F43C8C" w14:textId="77777777" w:rsidR="000D2E4B" w:rsidRPr="007D0D46" w:rsidRDefault="000D2E4B" w:rsidP="00544CA2">
      <w:pPr>
        <w:ind w:left="426"/>
        <w:rPr>
          <w:rFonts w:asciiTheme="minorHAnsi" w:hAnsiTheme="minorHAnsi" w:cstheme="minorHAnsi"/>
          <w:sz w:val="22"/>
          <w:szCs w:val="22"/>
          <w:lang w:val="en-GB"/>
        </w:rPr>
      </w:pPr>
    </w:p>
    <w:p w14:paraId="7EB7C6D2" w14:textId="2764DFF7" w:rsidR="001A6B82" w:rsidRPr="00881F95" w:rsidRDefault="00FB2E14" w:rsidP="001C76A4">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sz w:val="22"/>
          <w:szCs w:val="22"/>
          <w:lang w:val="en-GB"/>
        </w:rPr>
        <w:t>For the purpose</w:t>
      </w:r>
      <w:r w:rsidR="001C76A4">
        <w:rPr>
          <w:rFonts w:asciiTheme="minorHAnsi" w:hAnsiTheme="minorHAnsi" w:cstheme="minorHAnsi"/>
          <w:bCs/>
          <w:sz w:val="22"/>
          <w:szCs w:val="22"/>
          <w:lang w:val="en-GB"/>
        </w:rPr>
        <w:t xml:space="preserve"> of </w:t>
      </w:r>
      <w:r w:rsidR="0022635C">
        <w:rPr>
          <w:rFonts w:asciiTheme="minorHAnsi" w:hAnsiTheme="minorHAnsi" w:cstheme="minorHAnsi"/>
          <w:bCs/>
          <w:sz w:val="22"/>
          <w:szCs w:val="22"/>
          <w:lang w:val="en-GB"/>
        </w:rPr>
        <w:t xml:space="preserve">environment and </w:t>
      </w:r>
      <w:r w:rsidR="001C76A4">
        <w:rPr>
          <w:rFonts w:asciiTheme="minorHAnsi" w:hAnsiTheme="minorHAnsi" w:cstheme="minorHAnsi"/>
          <w:bCs/>
          <w:sz w:val="22"/>
          <w:szCs w:val="22"/>
          <w:lang w:val="en-GB"/>
        </w:rPr>
        <w:t xml:space="preserve">climate change mainstreaming, the results of existing assessments </w:t>
      </w:r>
      <w:r w:rsidR="00881F95">
        <w:rPr>
          <w:rFonts w:asciiTheme="minorHAnsi" w:hAnsiTheme="minorHAnsi" w:cstheme="minorHAnsi"/>
          <w:bCs/>
          <w:sz w:val="22"/>
          <w:szCs w:val="22"/>
          <w:lang w:val="en-GB"/>
        </w:rPr>
        <w:t xml:space="preserve">(if any) </w:t>
      </w:r>
      <w:r w:rsidR="001C76A4">
        <w:rPr>
          <w:rFonts w:asciiTheme="minorHAnsi" w:hAnsiTheme="minorHAnsi" w:cstheme="minorHAnsi"/>
          <w:bCs/>
          <w:sz w:val="22"/>
          <w:szCs w:val="22"/>
          <w:lang w:val="en-GB"/>
        </w:rPr>
        <w:t>can be used</w:t>
      </w:r>
      <w:r>
        <w:rPr>
          <w:rStyle w:val="FootnoteReference"/>
          <w:rFonts w:asciiTheme="minorHAnsi" w:hAnsiTheme="minorHAnsi" w:cstheme="minorHAnsi"/>
          <w:bCs/>
          <w:sz w:val="22"/>
          <w:szCs w:val="22"/>
          <w:lang w:val="en-GB"/>
        </w:rPr>
        <w:footnoteReference w:id="3"/>
      </w:r>
      <w:r w:rsidR="001C76A4">
        <w:rPr>
          <w:rFonts w:asciiTheme="minorHAnsi" w:hAnsiTheme="minorHAnsi" w:cstheme="minorHAnsi"/>
          <w:bCs/>
          <w:sz w:val="22"/>
          <w:szCs w:val="22"/>
          <w:lang w:val="en-GB"/>
        </w:rPr>
        <w:t xml:space="preserve">, </w:t>
      </w:r>
      <w:r w:rsidR="00881F95">
        <w:rPr>
          <w:rFonts w:asciiTheme="minorHAnsi" w:hAnsiTheme="minorHAnsi" w:cstheme="minorHAnsi"/>
          <w:bCs/>
          <w:sz w:val="22"/>
          <w:szCs w:val="22"/>
          <w:lang w:val="en-GB"/>
        </w:rPr>
        <w:t xml:space="preserve">and/or </w:t>
      </w:r>
      <w:r w:rsidR="001C76A4" w:rsidRPr="001C76A4">
        <w:rPr>
          <w:rFonts w:asciiTheme="minorHAnsi" w:hAnsiTheme="minorHAnsi" w:cstheme="minorHAnsi"/>
          <w:bCs/>
          <w:i/>
          <w:sz w:val="22"/>
          <w:szCs w:val="22"/>
          <w:lang w:val="en-GB"/>
        </w:rPr>
        <w:t>ad hoc</w:t>
      </w:r>
      <w:r w:rsidR="001C76A4">
        <w:rPr>
          <w:rFonts w:asciiTheme="minorHAnsi" w:hAnsiTheme="minorHAnsi" w:cstheme="minorHAnsi"/>
          <w:bCs/>
          <w:sz w:val="22"/>
          <w:szCs w:val="22"/>
          <w:lang w:val="en-GB"/>
        </w:rPr>
        <w:t xml:space="preserve"> assessments can be undertaken</w:t>
      </w:r>
      <w:r w:rsidR="00881F95">
        <w:rPr>
          <w:rFonts w:asciiTheme="minorHAnsi" w:hAnsiTheme="minorHAnsi" w:cstheme="minorHAnsi"/>
          <w:bCs/>
          <w:sz w:val="22"/>
          <w:szCs w:val="22"/>
          <w:lang w:val="en-GB"/>
        </w:rPr>
        <w:t xml:space="preserve"> as necessary</w:t>
      </w:r>
      <w:r w:rsidR="001C76A4">
        <w:rPr>
          <w:rFonts w:asciiTheme="minorHAnsi" w:hAnsiTheme="minorHAnsi" w:cstheme="minorHAnsi"/>
          <w:bCs/>
          <w:sz w:val="22"/>
          <w:szCs w:val="22"/>
          <w:lang w:val="en-GB"/>
        </w:rPr>
        <w:t>.</w:t>
      </w:r>
      <w:r w:rsidR="007249C1">
        <w:rPr>
          <w:rFonts w:asciiTheme="minorHAnsi" w:hAnsiTheme="minorHAnsi" w:cstheme="minorHAnsi"/>
          <w:bCs/>
          <w:sz w:val="22"/>
          <w:szCs w:val="22"/>
          <w:lang w:val="en-GB"/>
        </w:rPr>
        <w:t xml:space="preserve"> They can be conducted at various</w:t>
      </w:r>
      <w:r w:rsidR="003A66BE">
        <w:rPr>
          <w:rFonts w:asciiTheme="minorHAnsi" w:hAnsiTheme="minorHAnsi" w:cstheme="minorHAnsi"/>
          <w:bCs/>
          <w:sz w:val="22"/>
          <w:szCs w:val="22"/>
          <w:lang w:val="en-GB"/>
        </w:rPr>
        <w:t xml:space="preserve"> levels, including the national</w:t>
      </w:r>
      <w:r w:rsidR="007249C1">
        <w:rPr>
          <w:rFonts w:asciiTheme="minorHAnsi" w:hAnsiTheme="minorHAnsi" w:cstheme="minorHAnsi"/>
          <w:bCs/>
          <w:sz w:val="22"/>
          <w:szCs w:val="22"/>
          <w:lang w:val="en-GB"/>
        </w:rPr>
        <w:t xml:space="preserve">, individual organisation </w:t>
      </w:r>
      <w:r w:rsidR="003A66BE">
        <w:rPr>
          <w:rFonts w:asciiTheme="minorHAnsi" w:hAnsiTheme="minorHAnsi" w:cstheme="minorHAnsi"/>
          <w:bCs/>
          <w:sz w:val="22"/>
          <w:szCs w:val="22"/>
          <w:lang w:val="en-GB"/>
        </w:rPr>
        <w:t xml:space="preserve">and </w:t>
      </w:r>
      <w:r w:rsidR="007249C1">
        <w:rPr>
          <w:rFonts w:asciiTheme="minorHAnsi" w:hAnsiTheme="minorHAnsi" w:cstheme="minorHAnsi"/>
          <w:bCs/>
          <w:sz w:val="22"/>
          <w:szCs w:val="22"/>
          <w:lang w:val="en-GB"/>
        </w:rPr>
        <w:t>local level</w:t>
      </w:r>
      <w:r w:rsidR="003A66BE">
        <w:rPr>
          <w:rFonts w:asciiTheme="minorHAnsi" w:hAnsiTheme="minorHAnsi" w:cstheme="minorHAnsi"/>
          <w:bCs/>
          <w:sz w:val="22"/>
          <w:szCs w:val="22"/>
          <w:lang w:val="en-GB"/>
        </w:rPr>
        <w:t>s</w:t>
      </w:r>
      <w:r w:rsidR="001A6B82">
        <w:rPr>
          <w:rFonts w:asciiTheme="minorHAnsi" w:hAnsiTheme="minorHAnsi" w:cstheme="minorHAnsi"/>
          <w:bCs/>
          <w:sz w:val="22"/>
          <w:szCs w:val="22"/>
          <w:lang w:val="en-GB"/>
        </w:rPr>
        <w:t xml:space="preserve"> </w:t>
      </w:r>
      <w:r w:rsidR="001A6B82">
        <w:rPr>
          <w:rFonts w:asciiTheme="minorHAnsi" w:hAnsiTheme="minorHAnsi" w:cstheme="minorHAnsi"/>
          <w:sz w:val="22"/>
          <w:szCs w:val="22"/>
          <w:lang w:val="en-GB"/>
        </w:rPr>
        <w:t>(</w:t>
      </w:r>
      <w:r w:rsidR="003A66BE" w:rsidRPr="00007626">
        <w:rPr>
          <w:rFonts w:asciiTheme="minorHAnsi" w:hAnsiTheme="minorHAnsi" w:cstheme="minorHAnsi"/>
          <w:sz w:val="22"/>
          <w:szCs w:val="22"/>
          <w:lang w:val="en-GB"/>
        </w:rPr>
        <w:t xml:space="preserve">World Bank </w:t>
      </w:r>
      <w:proofErr w:type="spellStart"/>
      <w:r w:rsidR="003A66BE" w:rsidRPr="00007626">
        <w:rPr>
          <w:rFonts w:asciiTheme="minorHAnsi" w:hAnsiTheme="minorHAnsi" w:cstheme="minorHAnsi"/>
          <w:sz w:val="22"/>
          <w:szCs w:val="22"/>
          <w:lang w:val="en-GB"/>
        </w:rPr>
        <w:t>n.d.</w:t>
      </w:r>
      <w:proofErr w:type="spellEnd"/>
      <w:r w:rsidR="003A66BE" w:rsidRPr="00007626">
        <w:rPr>
          <w:rFonts w:asciiTheme="minorHAnsi" w:hAnsiTheme="minorHAnsi" w:cstheme="minorHAnsi"/>
          <w:sz w:val="22"/>
          <w:szCs w:val="22"/>
          <w:lang w:val="en-GB"/>
        </w:rPr>
        <w:t xml:space="preserve"> Guidance Note </w:t>
      </w:r>
      <w:r w:rsidR="003A66BE">
        <w:rPr>
          <w:rFonts w:asciiTheme="minorHAnsi" w:hAnsiTheme="minorHAnsi" w:cstheme="minorHAnsi"/>
          <w:sz w:val="22"/>
          <w:szCs w:val="22"/>
          <w:lang w:val="en-GB"/>
        </w:rPr>
        <w:t>#</w:t>
      </w:r>
      <w:r w:rsidR="003A66BE" w:rsidRPr="00007626">
        <w:rPr>
          <w:rFonts w:asciiTheme="minorHAnsi" w:hAnsiTheme="minorHAnsi" w:cstheme="minorHAnsi"/>
          <w:sz w:val="22"/>
          <w:szCs w:val="22"/>
          <w:lang w:val="en-GB"/>
        </w:rPr>
        <w:t>4</w:t>
      </w:r>
      <w:r w:rsidR="003A66BE">
        <w:rPr>
          <w:rFonts w:asciiTheme="minorHAnsi" w:hAnsiTheme="minorHAnsi" w:cstheme="minorHAnsi"/>
          <w:sz w:val="22"/>
          <w:szCs w:val="22"/>
          <w:lang w:val="en-GB"/>
        </w:rPr>
        <w:t>,</w:t>
      </w:r>
      <w:r w:rsidR="009B5682">
        <w:rPr>
          <w:rFonts w:asciiTheme="minorHAnsi" w:hAnsiTheme="minorHAnsi" w:cstheme="minorHAnsi"/>
          <w:sz w:val="22"/>
          <w:szCs w:val="22"/>
          <w:lang w:val="en-GB"/>
        </w:rPr>
        <w:t xml:space="preserve"> </w:t>
      </w:r>
      <w:r w:rsidR="001A6B82">
        <w:rPr>
          <w:rFonts w:asciiTheme="minorHAnsi" w:hAnsiTheme="minorHAnsi" w:cstheme="minorHAnsi"/>
          <w:sz w:val="22"/>
          <w:szCs w:val="22"/>
          <w:lang w:val="en-GB"/>
        </w:rPr>
        <w:t>UNDP-UNEP 201</w:t>
      </w:r>
      <w:r w:rsidR="00935E57">
        <w:rPr>
          <w:rFonts w:asciiTheme="minorHAnsi" w:hAnsiTheme="minorHAnsi" w:cstheme="minorHAnsi"/>
          <w:sz w:val="22"/>
          <w:szCs w:val="22"/>
          <w:lang w:val="en-GB"/>
        </w:rPr>
        <w:t>1</w:t>
      </w:r>
      <w:r w:rsidR="001A6B82">
        <w:rPr>
          <w:rFonts w:asciiTheme="minorHAnsi" w:hAnsiTheme="minorHAnsi" w:cstheme="minorHAnsi"/>
          <w:sz w:val="22"/>
          <w:szCs w:val="22"/>
          <w:lang w:val="en-GB"/>
        </w:rPr>
        <w:t>)</w:t>
      </w:r>
      <w:r w:rsidR="007249C1">
        <w:rPr>
          <w:rFonts w:asciiTheme="minorHAnsi" w:hAnsiTheme="minorHAnsi" w:cstheme="minorHAnsi"/>
          <w:bCs/>
          <w:sz w:val="22"/>
          <w:szCs w:val="22"/>
          <w:lang w:val="en-GB"/>
        </w:rPr>
        <w:t>.</w:t>
      </w:r>
      <w:r w:rsidR="001C76A4">
        <w:rPr>
          <w:rFonts w:asciiTheme="minorHAnsi" w:hAnsiTheme="minorHAnsi" w:cstheme="minorHAnsi"/>
          <w:bCs/>
          <w:sz w:val="22"/>
          <w:szCs w:val="22"/>
          <w:lang w:val="en-GB"/>
        </w:rPr>
        <w:t xml:space="preserve"> </w:t>
      </w:r>
    </w:p>
    <w:p w14:paraId="6B535B1A" w14:textId="77777777" w:rsidR="00881F95" w:rsidRPr="00881F95" w:rsidRDefault="00881F95" w:rsidP="00881F95">
      <w:pPr>
        <w:rPr>
          <w:rFonts w:asciiTheme="minorHAnsi" w:hAnsiTheme="minorHAnsi" w:cstheme="minorHAnsi"/>
          <w:sz w:val="22"/>
          <w:szCs w:val="22"/>
          <w:lang w:val="en-GB"/>
        </w:rPr>
      </w:pPr>
    </w:p>
    <w:p w14:paraId="77DAD52D" w14:textId="63F0D03C" w:rsidR="001C76A4" w:rsidRDefault="005208D7" w:rsidP="001C76A4">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sz w:val="22"/>
          <w:szCs w:val="22"/>
          <w:lang w:val="en-GB"/>
        </w:rPr>
        <w:t>At the organisation level in particular, f</w:t>
      </w:r>
      <w:r w:rsidR="001C76A4" w:rsidRPr="001C76A4">
        <w:rPr>
          <w:rFonts w:asciiTheme="minorHAnsi" w:hAnsiTheme="minorHAnsi" w:cstheme="minorHAnsi"/>
          <w:bCs/>
          <w:sz w:val="22"/>
          <w:szCs w:val="22"/>
          <w:lang w:val="en-GB"/>
        </w:rPr>
        <w:t xml:space="preserve">or all organisations expected to play a role in the mainstreaming of </w:t>
      </w:r>
      <w:r w:rsidR="0022635C">
        <w:rPr>
          <w:rFonts w:asciiTheme="minorHAnsi" w:hAnsiTheme="minorHAnsi" w:cstheme="minorHAnsi"/>
          <w:bCs/>
          <w:sz w:val="22"/>
          <w:szCs w:val="22"/>
          <w:lang w:val="en-GB"/>
        </w:rPr>
        <w:t xml:space="preserve">environment and </w:t>
      </w:r>
      <w:r w:rsidR="001C76A4" w:rsidRPr="001C76A4">
        <w:rPr>
          <w:rFonts w:asciiTheme="minorHAnsi" w:hAnsiTheme="minorHAnsi" w:cstheme="minorHAnsi"/>
          <w:bCs/>
          <w:sz w:val="22"/>
          <w:szCs w:val="22"/>
          <w:lang w:val="en-GB"/>
        </w:rPr>
        <w:t xml:space="preserve">climate change, </w:t>
      </w:r>
      <w:r>
        <w:rPr>
          <w:rFonts w:asciiTheme="minorHAnsi" w:hAnsiTheme="minorHAnsi" w:cstheme="minorHAnsi"/>
          <w:bCs/>
          <w:sz w:val="22"/>
          <w:szCs w:val="22"/>
          <w:lang w:val="en-GB"/>
        </w:rPr>
        <w:t>NCSAs</w:t>
      </w:r>
      <w:r w:rsidR="001C76A4" w:rsidRPr="001C76A4">
        <w:rPr>
          <w:rFonts w:asciiTheme="minorHAnsi" w:hAnsiTheme="minorHAnsi" w:cstheme="minorHAnsi"/>
          <w:bCs/>
          <w:sz w:val="22"/>
          <w:szCs w:val="22"/>
          <w:lang w:val="en-GB"/>
        </w:rPr>
        <w:t xml:space="preserve"> </w:t>
      </w:r>
      <w:r w:rsidR="004D6A8F">
        <w:rPr>
          <w:rFonts w:asciiTheme="minorHAnsi" w:hAnsiTheme="minorHAnsi" w:cstheme="minorHAnsi"/>
          <w:bCs/>
          <w:sz w:val="22"/>
          <w:szCs w:val="22"/>
          <w:lang w:val="en-GB"/>
        </w:rPr>
        <w:t>can</w:t>
      </w:r>
      <w:r w:rsidR="001C76A4" w:rsidRPr="001C76A4">
        <w:rPr>
          <w:rFonts w:asciiTheme="minorHAnsi" w:hAnsiTheme="minorHAnsi" w:cstheme="minorHAnsi"/>
          <w:bCs/>
          <w:sz w:val="22"/>
          <w:szCs w:val="22"/>
          <w:lang w:val="en-GB"/>
        </w:rPr>
        <w:t xml:space="preserve"> consider:</w:t>
      </w:r>
    </w:p>
    <w:p w14:paraId="21310C5F" w14:textId="28716EE8"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the</w:t>
      </w:r>
      <w:proofErr w:type="gramEnd"/>
      <w:r w:rsidRPr="007249C1">
        <w:rPr>
          <w:rFonts w:asciiTheme="minorHAnsi" w:hAnsiTheme="minorHAnsi" w:cstheme="minorHAnsi"/>
          <w:sz w:val="22"/>
          <w:szCs w:val="22"/>
          <w:lang w:val="en-GB"/>
        </w:rPr>
        <w:t xml:space="preserve"> level of education of staff, and their awareness of </w:t>
      </w:r>
      <w:r w:rsidR="0022635C">
        <w:rPr>
          <w:rFonts w:asciiTheme="minorHAnsi" w:hAnsiTheme="minorHAnsi" w:cstheme="minorHAnsi"/>
          <w:sz w:val="22"/>
          <w:szCs w:val="22"/>
          <w:lang w:val="en-GB"/>
        </w:rPr>
        <w:t xml:space="preserve">environment-development linkages and </w:t>
      </w:r>
      <w:r w:rsidRPr="007249C1">
        <w:rPr>
          <w:rFonts w:asciiTheme="minorHAnsi" w:hAnsiTheme="minorHAnsi" w:cstheme="minorHAnsi"/>
          <w:sz w:val="22"/>
          <w:szCs w:val="22"/>
          <w:lang w:val="en-GB"/>
        </w:rPr>
        <w:t>climate variability and change;</w:t>
      </w:r>
    </w:p>
    <w:p w14:paraId="71B45713" w14:textId="22B87D58"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mandates</w:t>
      </w:r>
      <w:proofErr w:type="gramEnd"/>
      <w:r w:rsidRPr="007249C1">
        <w:rPr>
          <w:rFonts w:asciiTheme="minorHAnsi" w:hAnsiTheme="minorHAnsi" w:cstheme="minorHAnsi"/>
          <w:sz w:val="22"/>
          <w:szCs w:val="22"/>
          <w:lang w:val="en-GB"/>
        </w:rPr>
        <w:t xml:space="preserve"> and functions with regard to </w:t>
      </w:r>
      <w:r w:rsidR="0022635C">
        <w:rPr>
          <w:rFonts w:asciiTheme="minorHAnsi" w:hAnsiTheme="minorHAnsi" w:cstheme="minorHAnsi"/>
          <w:sz w:val="22"/>
          <w:szCs w:val="22"/>
          <w:lang w:val="en-GB"/>
        </w:rPr>
        <w:t xml:space="preserve">environment and </w:t>
      </w:r>
      <w:r w:rsidRPr="007249C1">
        <w:rPr>
          <w:rFonts w:asciiTheme="minorHAnsi" w:hAnsiTheme="minorHAnsi" w:cstheme="minorHAnsi"/>
          <w:sz w:val="22"/>
          <w:szCs w:val="22"/>
          <w:lang w:val="en-GB"/>
        </w:rPr>
        <w:t>climate-related issues;</w:t>
      </w:r>
    </w:p>
    <w:p w14:paraId="2E7D6771" w14:textId="53DE78BE"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the</w:t>
      </w:r>
      <w:proofErr w:type="gramEnd"/>
      <w:r w:rsidRPr="007249C1">
        <w:rPr>
          <w:rFonts w:asciiTheme="minorHAnsi" w:hAnsiTheme="minorHAnsi" w:cstheme="minorHAnsi"/>
          <w:sz w:val="22"/>
          <w:szCs w:val="22"/>
          <w:lang w:val="en-GB"/>
        </w:rPr>
        <w:t xml:space="preserve"> influence of climate risks </w:t>
      </w:r>
      <w:r w:rsidR="0022635C">
        <w:rPr>
          <w:rFonts w:asciiTheme="minorHAnsi" w:hAnsiTheme="minorHAnsi" w:cstheme="minorHAnsi"/>
          <w:sz w:val="22"/>
          <w:szCs w:val="22"/>
          <w:lang w:val="en-GB"/>
        </w:rPr>
        <w:t xml:space="preserve">and </w:t>
      </w:r>
      <w:r w:rsidR="000D2E4B">
        <w:rPr>
          <w:rFonts w:asciiTheme="minorHAnsi" w:hAnsiTheme="minorHAnsi" w:cstheme="minorHAnsi"/>
          <w:sz w:val="22"/>
          <w:szCs w:val="22"/>
          <w:lang w:val="en-GB"/>
        </w:rPr>
        <w:t xml:space="preserve">the state of the </w:t>
      </w:r>
      <w:r w:rsidR="0022635C">
        <w:rPr>
          <w:rFonts w:asciiTheme="minorHAnsi" w:hAnsiTheme="minorHAnsi" w:cstheme="minorHAnsi"/>
          <w:sz w:val="22"/>
          <w:szCs w:val="22"/>
          <w:lang w:val="en-GB"/>
        </w:rPr>
        <w:t>environment</w:t>
      </w:r>
      <w:r w:rsidR="000D2E4B">
        <w:rPr>
          <w:rFonts w:asciiTheme="minorHAnsi" w:hAnsiTheme="minorHAnsi" w:cstheme="minorHAnsi"/>
          <w:sz w:val="22"/>
          <w:szCs w:val="22"/>
          <w:lang w:val="en-GB"/>
        </w:rPr>
        <w:t xml:space="preserve"> </w:t>
      </w:r>
      <w:r w:rsidRPr="007249C1">
        <w:rPr>
          <w:rFonts w:asciiTheme="minorHAnsi" w:hAnsiTheme="minorHAnsi" w:cstheme="minorHAnsi"/>
          <w:sz w:val="22"/>
          <w:szCs w:val="22"/>
          <w:lang w:val="en-GB"/>
        </w:rPr>
        <w:t>on capacity to function;</w:t>
      </w:r>
    </w:p>
    <w:p w14:paraId="1BF6377D" w14:textId="58FDF4D5"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the</w:t>
      </w:r>
      <w:proofErr w:type="gramEnd"/>
      <w:r w:rsidRPr="007249C1">
        <w:rPr>
          <w:rFonts w:asciiTheme="minorHAnsi" w:hAnsiTheme="minorHAnsi" w:cstheme="minorHAnsi"/>
          <w:sz w:val="22"/>
          <w:szCs w:val="22"/>
          <w:lang w:val="en-GB"/>
        </w:rPr>
        <w:t xml:space="preserve"> technical, financial, legal/regulatory capacities with regard to </w:t>
      </w:r>
      <w:r w:rsidR="0022635C">
        <w:rPr>
          <w:rFonts w:asciiTheme="minorHAnsi" w:hAnsiTheme="minorHAnsi" w:cstheme="minorHAnsi"/>
          <w:sz w:val="22"/>
          <w:szCs w:val="22"/>
          <w:lang w:val="en-GB"/>
        </w:rPr>
        <w:t xml:space="preserve">environment- and </w:t>
      </w:r>
      <w:r w:rsidRPr="007249C1">
        <w:rPr>
          <w:rFonts w:asciiTheme="minorHAnsi" w:hAnsiTheme="minorHAnsi" w:cstheme="minorHAnsi"/>
          <w:sz w:val="22"/>
          <w:szCs w:val="22"/>
          <w:lang w:val="en-GB"/>
        </w:rPr>
        <w:t>climate-related issues;</w:t>
      </w:r>
    </w:p>
    <w:p w14:paraId="4FBB7D4B" w14:textId="7B5A5FBF" w:rsidR="007249C1" w:rsidRPr="007249C1" w:rsidRDefault="000D2E4B"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environmental</w:t>
      </w:r>
      <w:proofErr w:type="gramEnd"/>
      <w:r>
        <w:rPr>
          <w:rFonts w:asciiTheme="minorHAnsi" w:hAnsiTheme="minorHAnsi" w:cstheme="minorHAnsi"/>
          <w:sz w:val="22"/>
          <w:szCs w:val="22"/>
          <w:lang w:val="en-GB"/>
        </w:rPr>
        <w:t xml:space="preserve"> and climate </w:t>
      </w:r>
      <w:r w:rsidR="007249C1" w:rsidRPr="007249C1">
        <w:rPr>
          <w:rFonts w:asciiTheme="minorHAnsi" w:hAnsiTheme="minorHAnsi" w:cstheme="minorHAnsi"/>
          <w:sz w:val="22"/>
          <w:szCs w:val="22"/>
          <w:lang w:val="en-GB"/>
        </w:rPr>
        <w:t>information systems;</w:t>
      </w:r>
    </w:p>
    <w:p w14:paraId="66C279A4" w14:textId="77777777"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planning</w:t>
      </w:r>
      <w:proofErr w:type="gramEnd"/>
      <w:r w:rsidRPr="007249C1">
        <w:rPr>
          <w:rFonts w:asciiTheme="minorHAnsi" w:hAnsiTheme="minorHAnsi" w:cstheme="minorHAnsi"/>
          <w:sz w:val="22"/>
          <w:szCs w:val="22"/>
          <w:lang w:val="en-GB"/>
        </w:rPr>
        <w:t>, decision-making, budget allocation and programming mechanisms;</w:t>
      </w:r>
    </w:p>
    <w:p w14:paraId="4DC168C9" w14:textId="77777777" w:rsidR="007249C1" w:rsidRPr="007249C1" w:rsidRDefault="007249C1"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sidRPr="007249C1">
        <w:rPr>
          <w:rFonts w:asciiTheme="minorHAnsi" w:hAnsiTheme="minorHAnsi" w:cstheme="minorHAnsi"/>
          <w:sz w:val="22"/>
          <w:szCs w:val="22"/>
          <w:lang w:val="en-GB"/>
        </w:rPr>
        <w:t>collaboration</w:t>
      </w:r>
      <w:proofErr w:type="gramEnd"/>
      <w:r w:rsidRPr="007249C1">
        <w:rPr>
          <w:rFonts w:asciiTheme="minorHAnsi" w:hAnsiTheme="minorHAnsi" w:cstheme="minorHAnsi"/>
          <w:sz w:val="22"/>
          <w:szCs w:val="22"/>
          <w:lang w:val="en-GB"/>
        </w:rPr>
        <w:t xml:space="preserve"> and coordination structures and mechanisms;</w:t>
      </w:r>
    </w:p>
    <w:p w14:paraId="0FDDC98E" w14:textId="21A66626" w:rsidR="007249C1" w:rsidRPr="007249C1" w:rsidRDefault="00881F95" w:rsidP="007249C1">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and</w:t>
      </w:r>
      <w:proofErr w:type="gramEnd"/>
      <w:r>
        <w:rPr>
          <w:rFonts w:asciiTheme="minorHAnsi" w:hAnsiTheme="minorHAnsi" w:cstheme="minorHAnsi"/>
          <w:sz w:val="22"/>
          <w:szCs w:val="22"/>
          <w:lang w:val="en-GB"/>
        </w:rPr>
        <w:t xml:space="preserve"> </w:t>
      </w:r>
      <w:r w:rsidR="007249C1" w:rsidRPr="007249C1">
        <w:rPr>
          <w:rFonts w:asciiTheme="minorHAnsi" w:hAnsiTheme="minorHAnsi" w:cstheme="minorHAnsi"/>
          <w:sz w:val="22"/>
          <w:szCs w:val="22"/>
          <w:lang w:val="en-GB"/>
        </w:rPr>
        <w:t>communication capacities</w:t>
      </w:r>
      <w:r w:rsidR="007249C1">
        <w:rPr>
          <w:rFonts w:asciiTheme="minorHAnsi" w:hAnsiTheme="minorHAnsi" w:cstheme="minorHAnsi"/>
          <w:sz w:val="22"/>
          <w:szCs w:val="22"/>
          <w:lang w:val="en-GB"/>
        </w:rPr>
        <w:t xml:space="preserve"> (</w:t>
      </w:r>
      <w:r w:rsidR="0022635C">
        <w:rPr>
          <w:rFonts w:asciiTheme="minorHAnsi" w:hAnsiTheme="minorHAnsi" w:cstheme="minorHAnsi"/>
          <w:sz w:val="22"/>
          <w:szCs w:val="22"/>
          <w:lang w:val="en-GB"/>
        </w:rPr>
        <w:t xml:space="preserve">adapted from </w:t>
      </w:r>
      <w:r w:rsidR="007249C1">
        <w:rPr>
          <w:rFonts w:asciiTheme="minorHAnsi" w:hAnsiTheme="minorHAnsi" w:cstheme="minorHAnsi"/>
          <w:sz w:val="22"/>
          <w:szCs w:val="22"/>
          <w:lang w:val="en-GB"/>
        </w:rPr>
        <w:t>UNDP-UNEP 201</w:t>
      </w:r>
      <w:r w:rsidR="00935E57">
        <w:rPr>
          <w:rFonts w:asciiTheme="minorHAnsi" w:hAnsiTheme="minorHAnsi" w:cstheme="minorHAnsi"/>
          <w:sz w:val="22"/>
          <w:szCs w:val="22"/>
          <w:lang w:val="en-GB"/>
        </w:rPr>
        <w:t>1</w:t>
      </w:r>
      <w:r w:rsidR="007249C1">
        <w:rPr>
          <w:rFonts w:asciiTheme="minorHAnsi" w:hAnsiTheme="minorHAnsi" w:cstheme="minorHAnsi"/>
          <w:sz w:val="22"/>
          <w:szCs w:val="22"/>
          <w:lang w:val="en-GB"/>
        </w:rPr>
        <w:t>)</w:t>
      </w:r>
      <w:r w:rsidR="007249C1" w:rsidRPr="007249C1">
        <w:rPr>
          <w:rFonts w:asciiTheme="minorHAnsi" w:hAnsiTheme="minorHAnsi" w:cstheme="minorHAnsi"/>
          <w:sz w:val="22"/>
          <w:szCs w:val="22"/>
          <w:lang w:val="en-GB"/>
        </w:rPr>
        <w:t>.</w:t>
      </w:r>
    </w:p>
    <w:p w14:paraId="4A89FA97" w14:textId="77777777" w:rsidR="00C07E2F" w:rsidRPr="00C07E2F" w:rsidRDefault="00C07E2F" w:rsidP="00C07E2F">
      <w:pPr>
        <w:rPr>
          <w:rFonts w:asciiTheme="minorHAnsi" w:hAnsiTheme="minorHAnsi" w:cstheme="minorHAnsi"/>
          <w:sz w:val="22"/>
          <w:szCs w:val="22"/>
          <w:lang w:val="en-GB"/>
        </w:rPr>
      </w:pPr>
    </w:p>
    <w:p w14:paraId="2A5F60ED" w14:textId="77777777" w:rsidR="0049017F" w:rsidRDefault="007D0D46" w:rsidP="0049017F">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NCSAs</w:t>
      </w:r>
      <w:r w:rsidRPr="007D0D46">
        <w:rPr>
          <w:rFonts w:asciiTheme="minorHAnsi" w:hAnsiTheme="minorHAnsi" w:cstheme="minorHAnsi"/>
          <w:sz w:val="22"/>
          <w:szCs w:val="22"/>
          <w:lang w:val="en-GB"/>
        </w:rPr>
        <w:t xml:space="preserve"> should identify and focus on a limited, realistic number of </w:t>
      </w:r>
      <w:r w:rsidRPr="00EE5D45">
        <w:rPr>
          <w:rFonts w:asciiTheme="minorHAnsi" w:hAnsiTheme="minorHAnsi" w:cstheme="minorHAnsi"/>
          <w:i/>
          <w:sz w:val="22"/>
          <w:szCs w:val="22"/>
          <w:lang w:val="en-GB"/>
        </w:rPr>
        <w:t>‘priority capacities’</w:t>
      </w:r>
      <w:r w:rsidR="00EE5D45">
        <w:rPr>
          <w:rFonts w:asciiTheme="minorHAnsi" w:hAnsiTheme="minorHAnsi" w:cstheme="minorHAnsi"/>
          <w:sz w:val="22"/>
          <w:szCs w:val="22"/>
          <w:lang w:val="en-GB"/>
        </w:rPr>
        <w:t>, using prioritisation techniques to ‘identify key limiting factors that would, if addressed, leverage significant improvements in capacity to address the most pressing (...) issues’ (UNDP 2011: 24)</w:t>
      </w:r>
      <w:r w:rsidRPr="007D0D46">
        <w:rPr>
          <w:rFonts w:asciiTheme="minorHAnsi" w:hAnsiTheme="minorHAnsi" w:cstheme="minorHAnsi"/>
          <w:sz w:val="22"/>
          <w:szCs w:val="22"/>
          <w:lang w:val="en-GB"/>
        </w:rPr>
        <w:t xml:space="preserve">. For each priority capacity, the assessment should identify </w:t>
      </w:r>
      <w:r w:rsidRPr="000D64DC">
        <w:rPr>
          <w:rFonts w:asciiTheme="minorHAnsi" w:hAnsiTheme="minorHAnsi" w:cstheme="minorHAnsi"/>
          <w:i/>
          <w:sz w:val="22"/>
          <w:szCs w:val="22"/>
          <w:lang w:val="en-GB"/>
        </w:rPr>
        <w:t>‘</w:t>
      </w:r>
      <w:r w:rsidR="00EE5D45" w:rsidRPr="000D64DC">
        <w:rPr>
          <w:rFonts w:asciiTheme="minorHAnsi" w:hAnsiTheme="minorHAnsi" w:cstheme="minorHAnsi"/>
          <w:i/>
          <w:sz w:val="22"/>
          <w:szCs w:val="22"/>
          <w:lang w:val="en-GB"/>
        </w:rPr>
        <w:t xml:space="preserve">capacity </w:t>
      </w:r>
      <w:r w:rsidRPr="000D64DC">
        <w:rPr>
          <w:rFonts w:asciiTheme="minorHAnsi" w:hAnsiTheme="minorHAnsi" w:cstheme="minorHAnsi"/>
          <w:i/>
          <w:sz w:val="22"/>
          <w:szCs w:val="22"/>
          <w:lang w:val="en-GB"/>
        </w:rPr>
        <w:t>assets’</w:t>
      </w:r>
      <w:r>
        <w:rPr>
          <w:rFonts w:asciiTheme="minorHAnsi" w:hAnsiTheme="minorHAnsi" w:cstheme="minorHAnsi"/>
          <w:sz w:val="22"/>
          <w:szCs w:val="22"/>
          <w:lang w:val="en-GB"/>
        </w:rPr>
        <w:t xml:space="preserve">, </w:t>
      </w:r>
      <w:r w:rsidRPr="007D0D46">
        <w:rPr>
          <w:rFonts w:asciiTheme="minorHAnsi" w:hAnsiTheme="minorHAnsi" w:cstheme="minorHAnsi"/>
          <w:sz w:val="22"/>
          <w:szCs w:val="22"/>
          <w:lang w:val="en-GB"/>
        </w:rPr>
        <w:t xml:space="preserve">i.e. </w:t>
      </w:r>
      <w:r>
        <w:rPr>
          <w:rFonts w:asciiTheme="minorHAnsi" w:hAnsiTheme="minorHAnsi" w:cstheme="minorHAnsi"/>
          <w:sz w:val="22"/>
          <w:szCs w:val="22"/>
          <w:lang w:val="en-GB"/>
        </w:rPr>
        <w:t xml:space="preserve">strengths and opportunities on which to build capacity development efforts, and </w:t>
      </w:r>
      <w:r w:rsidRPr="000D64DC">
        <w:rPr>
          <w:rFonts w:asciiTheme="minorHAnsi" w:hAnsiTheme="minorHAnsi" w:cstheme="minorHAnsi"/>
          <w:i/>
          <w:sz w:val="22"/>
          <w:szCs w:val="22"/>
          <w:lang w:val="en-GB"/>
        </w:rPr>
        <w:t>‘capacity needs’</w:t>
      </w:r>
      <w:r>
        <w:rPr>
          <w:rFonts w:asciiTheme="minorHAnsi" w:hAnsiTheme="minorHAnsi" w:cstheme="minorHAnsi"/>
          <w:sz w:val="22"/>
          <w:szCs w:val="22"/>
          <w:lang w:val="en-GB"/>
        </w:rPr>
        <w:t>, i.e. the gaps</w:t>
      </w:r>
      <w:r w:rsidR="003A66BE">
        <w:rPr>
          <w:rFonts w:asciiTheme="minorHAnsi" w:hAnsiTheme="minorHAnsi" w:cstheme="minorHAnsi"/>
          <w:sz w:val="22"/>
          <w:szCs w:val="22"/>
          <w:lang w:val="en-GB"/>
        </w:rPr>
        <w:t xml:space="preserve"> and weaknesses to be addressed</w:t>
      </w:r>
      <w:r w:rsidR="00EE5D45">
        <w:rPr>
          <w:rFonts w:asciiTheme="minorHAnsi" w:hAnsiTheme="minorHAnsi" w:cstheme="minorHAnsi"/>
          <w:sz w:val="22"/>
          <w:szCs w:val="22"/>
          <w:lang w:val="en-GB"/>
        </w:rPr>
        <w:t xml:space="preserve">. Current and desired levels of capacity should also be clearly </w:t>
      </w:r>
      <w:r w:rsidR="007C3319">
        <w:rPr>
          <w:rFonts w:asciiTheme="minorHAnsi" w:hAnsiTheme="minorHAnsi" w:cstheme="minorHAnsi"/>
          <w:sz w:val="22"/>
          <w:szCs w:val="22"/>
          <w:lang w:val="en-GB"/>
        </w:rPr>
        <w:t>identified</w:t>
      </w:r>
      <w:r>
        <w:rPr>
          <w:rFonts w:asciiTheme="minorHAnsi" w:hAnsiTheme="minorHAnsi" w:cstheme="minorHAnsi"/>
          <w:sz w:val="22"/>
          <w:szCs w:val="22"/>
          <w:lang w:val="en-GB"/>
        </w:rPr>
        <w:t xml:space="preserve"> (UNDP 2011). </w:t>
      </w:r>
      <w:r w:rsidR="007249C1" w:rsidRPr="007D0D46">
        <w:rPr>
          <w:rFonts w:asciiTheme="minorHAnsi" w:hAnsiTheme="minorHAnsi" w:cstheme="minorHAnsi"/>
          <w:sz w:val="22"/>
          <w:szCs w:val="22"/>
          <w:lang w:val="en-GB"/>
        </w:rPr>
        <w:t xml:space="preserve">The output of </w:t>
      </w:r>
      <w:r w:rsidR="000D64DC">
        <w:rPr>
          <w:rFonts w:asciiTheme="minorHAnsi" w:hAnsiTheme="minorHAnsi" w:cstheme="minorHAnsi"/>
          <w:sz w:val="22"/>
          <w:szCs w:val="22"/>
          <w:lang w:val="en-GB"/>
        </w:rPr>
        <w:t xml:space="preserve">the </w:t>
      </w:r>
      <w:r w:rsidR="005208D7" w:rsidRPr="007D0D46">
        <w:rPr>
          <w:rFonts w:asciiTheme="minorHAnsi" w:hAnsiTheme="minorHAnsi" w:cstheme="minorHAnsi"/>
          <w:sz w:val="22"/>
          <w:szCs w:val="22"/>
          <w:lang w:val="en-GB"/>
        </w:rPr>
        <w:t>N</w:t>
      </w:r>
      <w:r w:rsidR="000D64DC">
        <w:rPr>
          <w:rFonts w:asciiTheme="minorHAnsi" w:hAnsiTheme="minorHAnsi" w:cstheme="minorHAnsi"/>
          <w:sz w:val="22"/>
          <w:szCs w:val="22"/>
          <w:lang w:val="en-GB"/>
        </w:rPr>
        <w:t>CSA</w:t>
      </w:r>
      <w:r w:rsidR="005208D7" w:rsidRPr="007D0D46">
        <w:rPr>
          <w:rFonts w:asciiTheme="minorHAnsi" w:hAnsiTheme="minorHAnsi" w:cstheme="minorHAnsi"/>
          <w:sz w:val="22"/>
          <w:szCs w:val="22"/>
          <w:lang w:val="en-GB"/>
        </w:rPr>
        <w:t xml:space="preserve"> </w:t>
      </w:r>
      <w:r w:rsidR="007249C1" w:rsidRPr="007D0D46">
        <w:rPr>
          <w:rFonts w:asciiTheme="minorHAnsi" w:hAnsiTheme="minorHAnsi" w:cstheme="minorHAnsi"/>
          <w:sz w:val="22"/>
          <w:szCs w:val="22"/>
          <w:lang w:val="en-GB"/>
        </w:rPr>
        <w:t xml:space="preserve">should be a </w:t>
      </w:r>
      <w:r w:rsidR="007249C1" w:rsidRPr="000D64DC">
        <w:rPr>
          <w:rFonts w:asciiTheme="minorHAnsi" w:hAnsiTheme="minorHAnsi" w:cstheme="minorHAnsi"/>
          <w:i/>
          <w:sz w:val="22"/>
          <w:szCs w:val="22"/>
          <w:lang w:val="en-GB"/>
        </w:rPr>
        <w:t>‘baseline report’</w:t>
      </w:r>
      <w:r w:rsidR="007249C1" w:rsidRPr="007D0D46">
        <w:rPr>
          <w:rFonts w:asciiTheme="minorHAnsi" w:hAnsiTheme="minorHAnsi" w:cstheme="minorHAnsi"/>
          <w:sz w:val="22"/>
          <w:szCs w:val="22"/>
          <w:lang w:val="en-GB"/>
        </w:rPr>
        <w:t xml:space="preserve"> </w:t>
      </w:r>
      <w:r w:rsidR="000D64DC">
        <w:rPr>
          <w:rFonts w:asciiTheme="minorHAnsi" w:hAnsiTheme="minorHAnsi" w:cstheme="minorHAnsi"/>
          <w:sz w:val="22"/>
          <w:szCs w:val="22"/>
          <w:lang w:val="en-GB"/>
        </w:rPr>
        <w:t>supporting</w:t>
      </w:r>
      <w:r w:rsidR="007249C1" w:rsidRPr="007D0D46">
        <w:rPr>
          <w:rFonts w:asciiTheme="minorHAnsi" w:hAnsiTheme="minorHAnsi" w:cstheme="minorHAnsi"/>
          <w:sz w:val="22"/>
          <w:szCs w:val="22"/>
          <w:lang w:val="en-GB"/>
        </w:rPr>
        <w:t xml:space="preserve"> the </w:t>
      </w:r>
      <w:r w:rsidR="000D64DC">
        <w:rPr>
          <w:rFonts w:asciiTheme="minorHAnsi" w:hAnsiTheme="minorHAnsi" w:cstheme="minorHAnsi"/>
          <w:sz w:val="22"/>
          <w:szCs w:val="22"/>
          <w:lang w:val="en-GB"/>
        </w:rPr>
        <w:t>formulation of a capacity development plan</w:t>
      </w:r>
      <w:r w:rsidR="007C3319">
        <w:rPr>
          <w:rFonts w:asciiTheme="minorHAnsi" w:hAnsiTheme="minorHAnsi" w:cstheme="minorHAnsi"/>
          <w:sz w:val="22"/>
          <w:szCs w:val="22"/>
          <w:lang w:val="en-GB"/>
        </w:rPr>
        <w:t xml:space="preserve"> with clearly defined </w:t>
      </w:r>
      <w:r w:rsidR="007249C1" w:rsidRPr="007D0D46">
        <w:rPr>
          <w:rFonts w:asciiTheme="minorHAnsi" w:hAnsiTheme="minorHAnsi" w:cstheme="minorHAnsi"/>
          <w:sz w:val="22"/>
          <w:szCs w:val="22"/>
          <w:lang w:val="en-GB"/>
        </w:rPr>
        <w:t>objectives</w:t>
      </w:r>
      <w:r w:rsidR="00862C8E">
        <w:rPr>
          <w:rFonts w:asciiTheme="minorHAnsi" w:hAnsiTheme="minorHAnsi" w:cstheme="minorHAnsi"/>
          <w:sz w:val="22"/>
          <w:szCs w:val="22"/>
          <w:lang w:val="en-GB"/>
        </w:rPr>
        <w:t xml:space="preserve"> (expressed in terms of outputs, outcomes and impacts)</w:t>
      </w:r>
      <w:r w:rsidR="007249C1" w:rsidRPr="007D0D46">
        <w:rPr>
          <w:rFonts w:asciiTheme="minorHAnsi" w:hAnsiTheme="minorHAnsi" w:cstheme="minorHAnsi"/>
          <w:sz w:val="22"/>
          <w:szCs w:val="22"/>
          <w:lang w:val="en-GB"/>
        </w:rPr>
        <w:t xml:space="preserve"> for addressing identified weaknesses</w:t>
      </w:r>
      <w:r w:rsidR="000D64DC">
        <w:rPr>
          <w:rFonts w:asciiTheme="minorHAnsi" w:hAnsiTheme="minorHAnsi" w:cstheme="minorHAnsi"/>
          <w:sz w:val="22"/>
          <w:szCs w:val="22"/>
          <w:lang w:val="en-GB"/>
        </w:rPr>
        <w:t>,</w:t>
      </w:r>
      <w:r w:rsidR="007249C1" w:rsidRPr="007D0D46">
        <w:rPr>
          <w:rFonts w:asciiTheme="minorHAnsi" w:hAnsiTheme="minorHAnsi" w:cstheme="minorHAnsi"/>
          <w:sz w:val="22"/>
          <w:szCs w:val="22"/>
          <w:lang w:val="en-GB"/>
        </w:rPr>
        <w:t xml:space="preserve"> and </w:t>
      </w:r>
      <w:r w:rsidR="000D64DC">
        <w:rPr>
          <w:rFonts w:asciiTheme="minorHAnsi" w:hAnsiTheme="minorHAnsi" w:cstheme="minorHAnsi"/>
          <w:sz w:val="22"/>
          <w:szCs w:val="22"/>
          <w:lang w:val="en-GB"/>
        </w:rPr>
        <w:t xml:space="preserve">allowing </w:t>
      </w:r>
      <w:r w:rsidR="007249C1" w:rsidRPr="007D0D46">
        <w:rPr>
          <w:rFonts w:asciiTheme="minorHAnsi" w:hAnsiTheme="minorHAnsi" w:cstheme="minorHAnsi"/>
          <w:sz w:val="22"/>
          <w:szCs w:val="22"/>
          <w:lang w:val="en-GB"/>
        </w:rPr>
        <w:t xml:space="preserve">the </w:t>
      </w:r>
      <w:r w:rsidR="00881F95" w:rsidRPr="007D0D46">
        <w:rPr>
          <w:rFonts w:asciiTheme="minorHAnsi" w:hAnsiTheme="minorHAnsi" w:cstheme="minorHAnsi"/>
          <w:sz w:val="22"/>
          <w:szCs w:val="22"/>
          <w:lang w:val="en-GB"/>
        </w:rPr>
        <w:t xml:space="preserve">subsequent </w:t>
      </w:r>
      <w:r w:rsidR="007249C1" w:rsidRPr="007D0D46">
        <w:rPr>
          <w:rFonts w:asciiTheme="minorHAnsi" w:hAnsiTheme="minorHAnsi" w:cstheme="minorHAnsi"/>
          <w:sz w:val="22"/>
          <w:szCs w:val="22"/>
          <w:lang w:val="en-GB"/>
        </w:rPr>
        <w:t>tracking of progress and achievements as a result of the mainstreaming process (</w:t>
      </w:r>
      <w:r w:rsidR="003A66BE" w:rsidRPr="007D0D46">
        <w:rPr>
          <w:rFonts w:asciiTheme="minorHAnsi" w:hAnsiTheme="minorHAnsi" w:cstheme="minorHAnsi"/>
          <w:sz w:val="22"/>
          <w:szCs w:val="22"/>
          <w:lang w:val="en-GB"/>
        </w:rPr>
        <w:t xml:space="preserve">World Bank </w:t>
      </w:r>
      <w:proofErr w:type="spellStart"/>
      <w:r w:rsidR="003A66BE" w:rsidRPr="007D0D46">
        <w:rPr>
          <w:rFonts w:asciiTheme="minorHAnsi" w:hAnsiTheme="minorHAnsi" w:cstheme="minorHAnsi"/>
          <w:sz w:val="22"/>
          <w:szCs w:val="22"/>
          <w:lang w:val="en-GB"/>
        </w:rPr>
        <w:t>n.d.</w:t>
      </w:r>
      <w:proofErr w:type="spellEnd"/>
      <w:r w:rsidR="003A66BE" w:rsidRPr="007D0D46">
        <w:rPr>
          <w:rFonts w:asciiTheme="minorHAnsi" w:hAnsiTheme="minorHAnsi" w:cstheme="minorHAnsi"/>
          <w:sz w:val="22"/>
          <w:szCs w:val="22"/>
          <w:lang w:val="en-GB"/>
        </w:rPr>
        <w:t xml:space="preserve"> Guidance Note# 4</w:t>
      </w:r>
      <w:r w:rsidR="003A66BE">
        <w:rPr>
          <w:rFonts w:asciiTheme="minorHAnsi" w:hAnsiTheme="minorHAnsi" w:cstheme="minorHAnsi"/>
          <w:sz w:val="22"/>
          <w:szCs w:val="22"/>
          <w:lang w:val="en-GB"/>
        </w:rPr>
        <w:t xml:space="preserve">, </w:t>
      </w:r>
      <w:r w:rsidR="00862C8E">
        <w:rPr>
          <w:rFonts w:asciiTheme="minorHAnsi" w:hAnsiTheme="minorHAnsi" w:cstheme="minorHAnsi"/>
          <w:sz w:val="22"/>
          <w:szCs w:val="22"/>
          <w:lang w:val="en-GB"/>
        </w:rPr>
        <w:t xml:space="preserve">UNDP 2011, </w:t>
      </w:r>
      <w:r w:rsidR="007249C1" w:rsidRPr="007D0D46">
        <w:rPr>
          <w:rFonts w:asciiTheme="minorHAnsi" w:hAnsiTheme="minorHAnsi" w:cstheme="minorHAnsi"/>
          <w:sz w:val="22"/>
          <w:szCs w:val="22"/>
          <w:lang w:val="en-GB"/>
        </w:rPr>
        <w:t>UNDP-UNEP 201</w:t>
      </w:r>
      <w:r w:rsidR="00935E57">
        <w:rPr>
          <w:rFonts w:asciiTheme="minorHAnsi" w:hAnsiTheme="minorHAnsi" w:cstheme="minorHAnsi"/>
          <w:sz w:val="22"/>
          <w:szCs w:val="22"/>
          <w:lang w:val="en-GB"/>
        </w:rPr>
        <w:t>1</w:t>
      </w:r>
      <w:r w:rsidR="007249C1" w:rsidRPr="007D0D46">
        <w:rPr>
          <w:rFonts w:asciiTheme="minorHAnsi" w:hAnsiTheme="minorHAnsi" w:cstheme="minorHAnsi"/>
          <w:sz w:val="22"/>
          <w:szCs w:val="22"/>
          <w:lang w:val="en-GB"/>
        </w:rPr>
        <w:t>).</w:t>
      </w:r>
      <w:r w:rsidRPr="007D0D46">
        <w:rPr>
          <w:rFonts w:asciiTheme="minorHAnsi" w:hAnsiTheme="minorHAnsi" w:cstheme="minorHAnsi"/>
          <w:sz w:val="22"/>
          <w:szCs w:val="22"/>
          <w:lang w:val="en-GB"/>
        </w:rPr>
        <w:t xml:space="preserve"> </w:t>
      </w:r>
    </w:p>
    <w:p w14:paraId="2816376B" w14:textId="77777777" w:rsidR="00C07E2F" w:rsidRDefault="00C07E2F" w:rsidP="00C07E2F">
      <w:pPr>
        <w:rPr>
          <w:rFonts w:asciiTheme="minorHAnsi" w:hAnsiTheme="minorHAnsi" w:cstheme="minorHAnsi"/>
          <w:sz w:val="22"/>
          <w:szCs w:val="22"/>
          <w:lang w:val="en-GB"/>
        </w:rPr>
      </w:pPr>
    </w:p>
    <w:p w14:paraId="7758DD1C" w14:textId="77777777" w:rsidR="00C07E2F" w:rsidRDefault="00C07E2F" w:rsidP="0049017F">
      <w:pPr>
        <w:numPr>
          <w:ilvl w:val="0"/>
          <w:numId w:val="9"/>
        </w:numPr>
        <w:ind w:left="426" w:hanging="426"/>
        <w:rPr>
          <w:rFonts w:asciiTheme="minorHAnsi" w:hAnsiTheme="minorHAnsi" w:cstheme="minorHAnsi"/>
          <w:sz w:val="22"/>
          <w:szCs w:val="22"/>
          <w:lang w:val="en-GB"/>
        </w:rPr>
      </w:pPr>
      <w:r>
        <w:rPr>
          <w:rFonts w:asciiTheme="minorHAnsi" w:hAnsiTheme="minorHAnsi" w:cstheme="minorHAnsi"/>
          <w:bCs/>
          <w:i/>
          <w:sz w:val="22"/>
          <w:szCs w:val="22"/>
          <w:lang w:val="en-GB"/>
        </w:rPr>
        <w:lastRenderedPageBreak/>
        <w:t>Stakeholder analysis</w:t>
      </w:r>
      <w:r>
        <w:rPr>
          <w:rFonts w:asciiTheme="minorHAnsi" w:hAnsiTheme="minorHAnsi" w:cstheme="minorHAnsi"/>
          <w:bCs/>
          <w:sz w:val="22"/>
          <w:szCs w:val="22"/>
          <w:lang w:val="en-GB"/>
        </w:rPr>
        <w:t xml:space="preserve"> can </w:t>
      </w:r>
      <w:r w:rsidRPr="00C36BA1">
        <w:rPr>
          <w:rFonts w:asciiTheme="minorHAnsi" w:hAnsiTheme="minorHAnsi" w:cstheme="minorHAnsi"/>
          <w:bCs/>
          <w:sz w:val="22"/>
          <w:szCs w:val="22"/>
          <w:lang w:val="en-GB"/>
        </w:rPr>
        <w:t>usefully</w:t>
      </w:r>
      <w:r>
        <w:rPr>
          <w:rFonts w:asciiTheme="minorHAnsi" w:hAnsiTheme="minorHAnsi" w:cstheme="minorHAnsi"/>
          <w:bCs/>
          <w:i/>
          <w:sz w:val="22"/>
          <w:szCs w:val="22"/>
          <w:lang w:val="en-GB"/>
        </w:rPr>
        <w:t xml:space="preserve"> </w:t>
      </w:r>
      <w:r>
        <w:rPr>
          <w:rFonts w:asciiTheme="minorHAnsi" w:hAnsiTheme="minorHAnsi" w:cstheme="minorHAnsi"/>
          <w:bCs/>
          <w:sz w:val="22"/>
          <w:szCs w:val="22"/>
          <w:lang w:val="en-GB"/>
        </w:rPr>
        <w:t>support capacity assessments and self-assessments: it can help determine who should be involved in capacity development, current capacities, capacity gaps, priority capacity development needs, and the most appropriate techniques for engaging various groups of stakeholders (UNDP 2011).</w:t>
      </w:r>
    </w:p>
    <w:p w14:paraId="272761D3" w14:textId="77777777" w:rsidR="007D0D46" w:rsidRPr="007D0D46" w:rsidRDefault="007D0D46" w:rsidP="007D0D46">
      <w:pPr>
        <w:rPr>
          <w:rFonts w:asciiTheme="minorHAnsi" w:hAnsiTheme="minorHAnsi" w:cstheme="minorHAnsi"/>
          <w:sz w:val="22"/>
          <w:szCs w:val="22"/>
          <w:lang w:val="en-GB"/>
        </w:rPr>
      </w:pPr>
    </w:p>
    <w:p w14:paraId="2CE0AFCC" w14:textId="07A98052" w:rsidR="0049017F" w:rsidRDefault="0049017F" w:rsidP="007249C1">
      <w:pPr>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Another important aspect of institutional and capacity building</w:t>
      </w:r>
      <w:r w:rsidR="00CF24D9">
        <w:rPr>
          <w:rFonts w:asciiTheme="minorHAnsi" w:hAnsiTheme="minorHAnsi" w:cstheme="minorHAnsi"/>
          <w:sz w:val="22"/>
          <w:szCs w:val="22"/>
          <w:lang w:val="en-GB"/>
        </w:rPr>
        <w:t>, which can at least in part build on the results of an NCSA,</w:t>
      </w:r>
      <w:r>
        <w:rPr>
          <w:rFonts w:asciiTheme="minorHAnsi" w:hAnsiTheme="minorHAnsi" w:cstheme="minorHAnsi"/>
          <w:sz w:val="22"/>
          <w:szCs w:val="22"/>
          <w:lang w:val="en-GB"/>
        </w:rPr>
        <w:t xml:space="preserve"> is the setting up of </w:t>
      </w:r>
      <w:r w:rsidRPr="000D64DC">
        <w:rPr>
          <w:rFonts w:asciiTheme="minorHAnsi" w:hAnsiTheme="minorHAnsi" w:cstheme="minorHAnsi"/>
          <w:i/>
          <w:sz w:val="22"/>
          <w:szCs w:val="22"/>
          <w:lang w:val="en-GB"/>
        </w:rPr>
        <w:t xml:space="preserve">working mechanisms for </w:t>
      </w:r>
      <w:r w:rsidR="00D73CD7">
        <w:rPr>
          <w:rFonts w:asciiTheme="minorHAnsi" w:hAnsiTheme="minorHAnsi" w:cstheme="minorHAnsi"/>
          <w:i/>
          <w:sz w:val="22"/>
          <w:szCs w:val="22"/>
          <w:lang w:val="en-GB"/>
        </w:rPr>
        <w:t>launching a</w:t>
      </w:r>
      <w:r w:rsidR="0022635C">
        <w:rPr>
          <w:rFonts w:asciiTheme="minorHAnsi" w:hAnsiTheme="minorHAnsi" w:cstheme="minorHAnsi"/>
          <w:i/>
          <w:sz w:val="22"/>
          <w:szCs w:val="22"/>
          <w:lang w:val="en-GB"/>
        </w:rPr>
        <w:t>n environment and/or</w:t>
      </w:r>
      <w:r w:rsidR="00D73CD7">
        <w:rPr>
          <w:rFonts w:asciiTheme="minorHAnsi" w:hAnsiTheme="minorHAnsi" w:cstheme="minorHAnsi"/>
          <w:i/>
          <w:sz w:val="22"/>
          <w:szCs w:val="22"/>
          <w:lang w:val="en-GB"/>
        </w:rPr>
        <w:t xml:space="preserve"> </w:t>
      </w:r>
      <w:r w:rsidRPr="000D64DC">
        <w:rPr>
          <w:rFonts w:asciiTheme="minorHAnsi" w:hAnsiTheme="minorHAnsi" w:cstheme="minorHAnsi"/>
          <w:i/>
          <w:sz w:val="22"/>
          <w:szCs w:val="22"/>
          <w:lang w:val="en-GB"/>
        </w:rPr>
        <w:t>climate change mainstreaming</w:t>
      </w:r>
      <w:r w:rsidR="00D73CD7">
        <w:rPr>
          <w:rFonts w:asciiTheme="minorHAnsi" w:hAnsiTheme="minorHAnsi" w:cstheme="minorHAnsi"/>
          <w:i/>
          <w:sz w:val="22"/>
          <w:szCs w:val="22"/>
          <w:lang w:val="en-GB"/>
        </w:rPr>
        <w:t xml:space="preserve"> initiative</w:t>
      </w:r>
      <w:r>
        <w:rPr>
          <w:rFonts w:asciiTheme="minorHAnsi" w:hAnsiTheme="minorHAnsi" w:cstheme="minorHAnsi"/>
          <w:sz w:val="22"/>
          <w:szCs w:val="22"/>
          <w:lang w:val="en-GB"/>
        </w:rPr>
        <w:t xml:space="preserve">. </w:t>
      </w:r>
      <w:r w:rsidR="001A0680">
        <w:rPr>
          <w:rFonts w:asciiTheme="minorHAnsi" w:hAnsiTheme="minorHAnsi" w:cstheme="minorHAnsi"/>
          <w:sz w:val="22"/>
          <w:szCs w:val="22"/>
          <w:lang w:val="en-GB"/>
        </w:rPr>
        <w:t>This involves:</w:t>
      </w:r>
    </w:p>
    <w:p w14:paraId="42C4FE46" w14:textId="77777777" w:rsidR="001A0680" w:rsidRDefault="00DF21DC" w:rsidP="001A0680">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d</w:t>
      </w:r>
      <w:r w:rsidR="001A0680">
        <w:rPr>
          <w:rFonts w:asciiTheme="minorHAnsi" w:hAnsiTheme="minorHAnsi" w:cstheme="minorHAnsi"/>
          <w:sz w:val="22"/>
          <w:szCs w:val="22"/>
          <w:lang w:val="en-GB"/>
        </w:rPr>
        <w:t>efining</w:t>
      </w:r>
      <w:proofErr w:type="gramEnd"/>
      <w:r w:rsidR="001A0680">
        <w:rPr>
          <w:rFonts w:asciiTheme="minorHAnsi" w:hAnsiTheme="minorHAnsi" w:cstheme="minorHAnsi"/>
          <w:sz w:val="22"/>
          <w:szCs w:val="22"/>
          <w:lang w:val="en-GB"/>
        </w:rPr>
        <w:t xml:space="preserve"> institutional arrangements, at political and technical levels</w:t>
      </w:r>
      <w:r w:rsidR="00D73CD7">
        <w:rPr>
          <w:rFonts w:asciiTheme="minorHAnsi" w:hAnsiTheme="minorHAnsi" w:cstheme="minorHAnsi"/>
          <w:sz w:val="22"/>
          <w:szCs w:val="22"/>
          <w:lang w:val="en-GB"/>
        </w:rPr>
        <w:t xml:space="preserve"> (e.g. steering and technical committees);</w:t>
      </w:r>
    </w:p>
    <w:p w14:paraId="1A5BA31E" w14:textId="0CAC8C54" w:rsidR="001A0680" w:rsidRDefault="00DF21DC" w:rsidP="001A0680">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setting</w:t>
      </w:r>
      <w:proofErr w:type="gramEnd"/>
      <w:r>
        <w:rPr>
          <w:rFonts w:asciiTheme="minorHAnsi" w:hAnsiTheme="minorHAnsi" w:cstheme="minorHAnsi"/>
          <w:sz w:val="22"/>
          <w:szCs w:val="22"/>
          <w:lang w:val="en-GB"/>
        </w:rPr>
        <w:t xml:space="preserve"> up a management framework for mainstreaming, specifying leadership arrangements, allocation of human resources, financial arrangements, monitoring and evaluation arrangements;</w:t>
      </w:r>
    </w:p>
    <w:p w14:paraId="488D67A7" w14:textId="77777777" w:rsidR="00DF21DC" w:rsidRDefault="00DF21DC" w:rsidP="001A0680">
      <w:pPr>
        <w:numPr>
          <w:ilvl w:val="1"/>
          <w:numId w:val="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developing</w:t>
      </w:r>
      <w:proofErr w:type="gramEnd"/>
      <w:r>
        <w:rPr>
          <w:rFonts w:asciiTheme="minorHAnsi" w:hAnsiTheme="minorHAnsi" w:cstheme="minorHAnsi"/>
          <w:sz w:val="22"/>
          <w:szCs w:val="22"/>
          <w:lang w:val="en-GB"/>
        </w:rPr>
        <w:t xml:space="preserve"> an operational work plan (UNDP-UNEP 2009).</w:t>
      </w:r>
    </w:p>
    <w:p w14:paraId="73CE3C85" w14:textId="52903161" w:rsidR="00D73CD7" w:rsidRDefault="00D73CD7" w:rsidP="00D73CD7">
      <w:pPr>
        <w:spacing w:before="120"/>
        <w:ind w:left="425"/>
        <w:rPr>
          <w:rFonts w:asciiTheme="minorHAnsi" w:hAnsiTheme="minorHAnsi" w:cstheme="minorHAnsi"/>
          <w:sz w:val="22"/>
          <w:szCs w:val="22"/>
          <w:lang w:val="en-GB"/>
        </w:rPr>
      </w:pPr>
      <w:r>
        <w:rPr>
          <w:rFonts w:asciiTheme="minorHAnsi" w:hAnsiTheme="minorHAnsi" w:cstheme="minorHAnsi"/>
          <w:sz w:val="22"/>
          <w:szCs w:val="22"/>
          <w:lang w:val="en-GB"/>
        </w:rPr>
        <w:t>Note that the initial working mechanisms set up at the time of launching a mainstreaming programme are unlikely to be the same as the final institutional framework that will be defined and gradually developed through the mainstreaming programme.</w:t>
      </w:r>
    </w:p>
    <w:p w14:paraId="49F4A5C3" w14:textId="77777777" w:rsidR="00BD47D6" w:rsidRDefault="00BD47D6" w:rsidP="00BD47D6">
      <w:pPr>
        <w:ind w:left="426"/>
        <w:rPr>
          <w:rFonts w:asciiTheme="minorHAnsi" w:hAnsiTheme="minorHAnsi" w:cstheme="minorHAnsi"/>
          <w:sz w:val="22"/>
          <w:szCs w:val="22"/>
          <w:lang w:val="en-GB"/>
        </w:rPr>
      </w:pPr>
    </w:p>
    <w:p w14:paraId="498815F6" w14:textId="77777777" w:rsidR="00BD47D6" w:rsidRDefault="003D3F6E" w:rsidP="007249C1">
      <w:pPr>
        <w:numPr>
          <w:ilvl w:val="0"/>
          <w:numId w:val="9"/>
        </w:numPr>
        <w:ind w:left="426" w:hanging="426"/>
        <w:rPr>
          <w:rFonts w:asciiTheme="minorHAnsi" w:hAnsiTheme="minorHAnsi" w:cstheme="minorHAnsi"/>
          <w:sz w:val="22"/>
          <w:szCs w:val="22"/>
          <w:lang w:val="en-GB"/>
        </w:rPr>
      </w:pPr>
      <w:proofErr w:type="gramStart"/>
      <w:r>
        <w:rPr>
          <w:rFonts w:asciiTheme="minorHAnsi" w:hAnsiTheme="minorHAnsi" w:cstheme="minorHAnsi"/>
          <w:sz w:val="22"/>
          <w:szCs w:val="22"/>
          <w:lang w:val="en-GB"/>
        </w:rPr>
        <w:t xml:space="preserve">A wide range of </w:t>
      </w:r>
      <w:r w:rsidRPr="003D3F6E">
        <w:rPr>
          <w:rFonts w:asciiTheme="minorHAnsi" w:hAnsiTheme="minorHAnsi" w:cstheme="minorHAnsi"/>
          <w:i/>
          <w:sz w:val="22"/>
          <w:szCs w:val="22"/>
          <w:lang w:val="en-GB"/>
        </w:rPr>
        <w:t xml:space="preserve">complementary </w:t>
      </w:r>
      <w:r w:rsidR="00BD47D6" w:rsidRPr="003D3F6E">
        <w:rPr>
          <w:rFonts w:asciiTheme="minorHAnsi" w:hAnsiTheme="minorHAnsi" w:cstheme="minorHAnsi"/>
          <w:i/>
          <w:sz w:val="22"/>
          <w:szCs w:val="22"/>
          <w:lang w:val="en-GB"/>
        </w:rPr>
        <w:t>approaches</w:t>
      </w:r>
      <w:r w:rsidR="00BD47D6">
        <w:rPr>
          <w:rFonts w:asciiTheme="minorHAnsi" w:hAnsiTheme="minorHAnsi" w:cstheme="minorHAnsi"/>
          <w:sz w:val="22"/>
          <w:szCs w:val="22"/>
          <w:lang w:val="en-GB"/>
        </w:rPr>
        <w:t xml:space="preserve"> exist</w:t>
      </w:r>
      <w:proofErr w:type="gramEnd"/>
      <w:r w:rsidR="00BD47D6">
        <w:rPr>
          <w:rFonts w:asciiTheme="minorHAnsi" w:hAnsiTheme="minorHAnsi" w:cstheme="minorHAnsi"/>
          <w:sz w:val="22"/>
          <w:szCs w:val="22"/>
          <w:lang w:val="en-GB"/>
        </w:rPr>
        <w:t xml:space="preserve"> to support institutional and capacity building</w:t>
      </w:r>
      <w:r w:rsidR="002F1A77">
        <w:rPr>
          <w:rFonts w:asciiTheme="minorHAnsi" w:hAnsiTheme="minorHAnsi" w:cstheme="minorHAnsi"/>
          <w:sz w:val="22"/>
          <w:szCs w:val="22"/>
          <w:lang w:val="en-GB"/>
        </w:rPr>
        <w:t xml:space="preserve"> </w:t>
      </w:r>
      <w:r w:rsidR="004D6A8F">
        <w:rPr>
          <w:rFonts w:asciiTheme="minorHAnsi" w:hAnsiTheme="minorHAnsi" w:cstheme="minorHAnsi"/>
          <w:sz w:val="22"/>
          <w:szCs w:val="22"/>
          <w:lang w:val="en-GB"/>
        </w:rPr>
        <w:t>with a focus on</w:t>
      </w:r>
      <w:r w:rsidR="002F1A77">
        <w:rPr>
          <w:rFonts w:asciiTheme="minorHAnsi" w:hAnsiTheme="minorHAnsi" w:cstheme="minorHAnsi"/>
          <w:sz w:val="22"/>
          <w:szCs w:val="22"/>
          <w:lang w:val="en-GB"/>
        </w:rPr>
        <w:t xml:space="preserve"> </w:t>
      </w:r>
      <w:r w:rsidR="002F1A77" w:rsidRPr="000D64DC">
        <w:rPr>
          <w:rFonts w:asciiTheme="minorHAnsi" w:hAnsiTheme="minorHAnsi" w:cstheme="minorHAnsi"/>
          <w:i/>
          <w:sz w:val="22"/>
          <w:szCs w:val="22"/>
          <w:lang w:val="en-GB"/>
        </w:rPr>
        <w:t>learning-by-doing</w:t>
      </w:r>
      <w:r>
        <w:rPr>
          <w:rFonts w:asciiTheme="minorHAnsi" w:hAnsiTheme="minorHAnsi" w:cstheme="minorHAnsi"/>
          <w:sz w:val="22"/>
          <w:szCs w:val="22"/>
          <w:lang w:val="en-GB"/>
        </w:rPr>
        <w:t xml:space="preserve"> – which</w:t>
      </w:r>
      <w:r w:rsidR="004D6A8F">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8F0358">
        <w:rPr>
          <w:rFonts w:asciiTheme="minorHAnsi" w:hAnsiTheme="minorHAnsi" w:cstheme="minorHAnsi"/>
          <w:sz w:val="22"/>
          <w:szCs w:val="22"/>
          <w:lang w:val="en-GB"/>
        </w:rPr>
        <w:t>for optimal results</w:t>
      </w:r>
      <w:r w:rsidR="004D6A8F">
        <w:rPr>
          <w:rFonts w:asciiTheme="minorHAnsi" w:hAnsiTheme="minorHAnsi" w:cstheme="minorHAnsi"/>
          <w:sz w:val="22"/>
          <w:szCs w:val="22"/>
          <w:lang w:val="en-GB"/>
        </w:rPr>
        <w:t>,</w:t>
      </w:r>
      <w:r w:rsidR="008F0358">
        <w:rPr>
          <w:rFonts w:asciiTheme="minorHAnsi" w:hAnsiTheme="minorHAnsi" w:cstheme="minorHAnsi"/>
          <w:sz w:val="22"/>
          <w:szCs w:val="22"/>
          <w:lang w:val="en-GB"/>
        </w:rPr>
        <w:t xml:space="preserve"> can</w:t>
      </w:r>
      <w:r>
        <w:rPr>
          <w:rFonts w:asciiTheme="minorHAnsi" w:hAnsiTheme="minorHAnsi" w:cstheme="minorHAnsi"/>
          <w:sz w:val="22"/>
          <w:szCs w:val="22"/>
          <w:lang w:val="en-GB"/>
        </w:rPr>
        <w:t xml:space="preserve"> be used in combination. These approaches include</w:t>
      </w:r>
      <w:r w:rsidR="00BD47D6">
        <w:rPr>
          <w:rFonts w:asciiTheme="minorHAnsi" w:hAnsiTheme="minorHAnsi" w:cstheme="minorHAnsi"/>
          <w:sz w:val="22"/>
          <w:szCs w:val="22"/>
          <w:lang w:val="en-GB"/>
        </w:rPr>
        <w:t>:</w:t>
      </w:r>
    </w:p>
    <w:p w14:paraId="04BF5C55" w14:textId="5D5FC6AF" w:rsidR="003D3F6E" w:rsidRPr="007249C1" w:rsidRDefault="003D3F6E" w:rsidP="003D3F6E">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formal</w:t>
      </w:r>
      <w:proofErr w:type="gramEnd"/>
      <w:r>
        <w:rPr>
          <w:rFonts w:asciiTheme="minorHAnsi" w:hAnsiTheme="minorHAnsi" w:cstheme="minorHAnsi"/>
          <w:sz w:val="22"/>
          <w:szCs w:val="22"/>
          <w:lang w:val="en-GB"/>
        </w:rPr>
        <w:t xml:space="preserve"> training – on </w:t>
      </w:r>
      <w:r w:rsidR="0022635C">
        <w:rPr>
          <w:rFonts w:asciiTheme="minorHAnsi" w:hAnsiTheme="minorHAnsi" w:cstheme="minorHAnsi"/>
          <w:sz w:val="22"/>
          <w:szCs w:val="22"/>
          <w:lang w:val="en-GB"/>
        </w:rPr>
        <w:t xml:space="preserve">environment and/or </w:t>
      </w:r>
      <w:r>
        <w:rPr>
          <w:rFonts w:asciiTheme="minorHAnsi" w:hAnsiTheme="minorHAnsi" w:cstheme="minorHAnsi"/>
          <w:sz w:val="22"/>
          <w:szCs w:val="22"/>
          <w:lang w:val="en-GB"/>
        </w:rPr>
        <w:t>climate change mainstreaming and on multiple technical aspects linked to the response to climate change</w:t>
      </w:r>
      <w:r w:rsidR="0022635C">
        <w:rPr>
          <w:rFonts w:asciiTheme="minorHAnsi" w:hAnsiTheme="minorHAnsi" w:cstheme="minorHAnsi"/>
          <w:sz w:val="22"/>
          <w:szCs w:val="22"/>
          <w:lang w:val="en-GB"/>
        </w:rPr>
        <w:t xml:space="preserve"> and environmental management</w:t>
      </w:r>
      <w:r w:rsidRPr="007249C1">
        <w:rPr>
          <w:rFonts w:asciiTheme="minorHAnsi" w:hAnsiTheme="minorHAnsi" w:cstheme="minorHAnsi"/>
          <w:sz w:val="22"/>
          <w:szCs w:val="22"/>
          <w:lang w:val="en-GB"/>
        </w:rPr>
        <w:t>;</w:t>
      </w:r>
    </w:p>
    <w:p w14:paraId="3C45D3D0" w14:textId="77777777" w:rsidR="003D3F6E" w:rsidRDefault="003D3F6E" w:rsidP="003D3F6E">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exchange</w:t>
      </w:r>
      <w:proofErr w:type="gramEnd"/>
      <w:r>
        <w:rPr>
          <w:rFonts w:asciiTheme="minorHAnsi" w:hAnsiTheme="minorHAnsi" w:cstheme="minorHAnsi"/>
          <w:sz w:val="22"/>
          <w:szCs w:val="22"/>
          <w:lang w:val="en-GB"/>
        </w:rPr>
        <w:t xml:space="preserve"> visits</w:t>
      </w:r>
      <w:r w:rsidRPr="007249C1">
        <w:rPr>
          <w:rFonts w:asciiTheme="minorHAnsi" w:hAnsiTheme="minorHAnsi" w:cstheme="minorHAnsi"/>
          <w:sz w:val="22"/>
          <w:szCs w:val="22"/>
          <w:lang w:val="en-GB"/>
        </w:rPr>
        <w:t>;</w:t>
      </w:r>
    </w:p>
    <w:p w14:paraId="5DDBAF79" w14:textId="3E560862" w:rsidR="003D3F6E" w:rsidRDefault="003D3F6E" w:rsidP="003D3F6E">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on</w:t>
      </w:r>
      <w:proofErr w:type="gramEnd"/>
      <w:r>
        <w:rPr>
          <w:rFonts w:asciiTheme="minorHAnsi" w:hAnsiTheme="minorHAnsi" w:cstheme="minorHAnsi"/>
          <w:sz w:val="22"/>
          <w:szCs w:val="22"/>
          <w:lang w:val="en-GB"/>
        </w:rPr>
        <w:t xml:space="preserve">-the-job learning, in particular in the context of national mainstreaming programmes; such learning can be promoted by work in interdisciplinary teams, twinning arrangements between organisations, well-managed technical </w:t>
      </w:r>
      <w:r w:rsidR="00955E17">
        <w:rPr>
          <w:rFonts w:asciiTheme="minorHAnsi" w:hAnsiTheme="minorHAnsi" w:cstheme="minorHAnsi"/>
          <w:sz w:val="22"/>
          <w:szCs w:val="22"/>
          <w:lang w:val="en-GB"/>
        </w:rPr>
        <w:t>support</w:t>
      </w:r>
      <w:r>
        <w:rPr>
          <w:rFonts w:asciiTheme="minorHAnsi" w:hAnsiTheme="minorHAnsi" w:cstheme="minorHAnsi"/>
          <w:sz w:val="22"/>
          <w:szCs w:val="22"/>
          <w:lang w:val="en-GB"/>
        </w:rPr>
        <w:t xml:space="preserve"> emphasising </w:t>
      </w:r>
      <w:r w:rsidR="00955E17">
        <w:rPr>
          <w:rFonts w:asciiTheme="minorHAnsi" w:hAnsiTheme="minorHAnsi" w:cstheme="minorHAnsi"/>
          <w:sz w:val="22"/>
          <w:szCs w:val="22"/>
          <w:lang w:val="en-GB"/>
        </w:rPr>
        <w:t xml:space="preserve">knowledge </w:t>
      </w:r>
      <w:r>
        <w:rPr>
          <w:rFonts w:asciiTheme="minorHAnsi" w:hAnsiTheme="minorHAnsi" w:cstheme="minorHAnsi"/>
          <w:sz w:val="22"/>
          <w:szCs w:val="22"/>
          <w:lang w:val="en-GB"/>
        </w:rPr>
        <w:t xml:space="preserve">sharing </w:t>
      </w:r>
      <w:r w:rsidR="00955E17">
        <w:rPr>
          <w:rFonts w:asciiTheme="minorHAnsi" w:hAnsiTheme="minorHAnsi" w:cstheme="minorHAnsi"/>
          <w:sz w:val="22"/>
          <w:szCs w:val="22"/>
          <w:lang w:val="en-GB"/>
        </w:rPr>
        <w:t>and know-how transfers</w:t>
      </w:r>
      <w:r>
        <w:rPr>
          <w:rFonts w:asciiTheme="minorHAnsi" w:hAnsiTheme="minorHAnsi" w:cstheme="minorHAnsi"/>
          <w:sz w:val="22"/>
          <w:szCs w:val="22"/>
          <w:lang w:val="en-GB"/>
        </w:rPr>
        <w:t>, and the implementation of demonstration projects;</w:t>
      </w:r>
    </w:p>
    <w:p w14:paraId="4FE797C9" w14:textId="77777777" w:rsidR="003D3F6E" w:rsidRPr="007249C1" w:rsidRDefault="003D3F6E" w:rsidP="003D3F6E">
      <w:pPr>
        <w:numPr>
          <w:ilvl w:val="1"/>
          <w:numId w:val="33"/>
        </w:numPr>
        <w:tabs>
          <w:tab w:val="clear" w:pos="1440"/>
        </w:tabs>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lesson</w:t>
      </w:r>
      <w:proofErr w:type="gramEnd"/>
      <w:r>
        <w:rPr>
          <w:rFonts w:asciiTheme="minorHAnsi" w:hAnsiTheme="minorHAnsi" w:cstheme="minorHAnsi"/>
          <w:sz w:val="22"/>
          <w:szCs w:val="22"/>
          <w:lang w:val="en-GB"/>
        </w:rPr>
        <w:t xml:space="preserve"> learning and the dissemination of </w:t>
      </w:r>
      <w:r w:rsidR="00066BD4">
        <w:rPr>
          <w:rFonts w:asciiTheme="minorHAnsi" w:hAnsiTheme="minorHAnsi" w:cstheme="minorHAnsi"/>
          <w:sz w:val="22"/>
          <w:szCs w:val="22"/>
          <w:lang w:val="en-GB"/>
        </w:rPr>
        <w:t>knowledge and experience (UNDP-UNEP 2009).</w:t>
      </w:r>
    </w:p>
    <w:p w14:paraId="02B6EA44" w14:textId="77777777" w:rsidR="007110E1" w:rsidRDefault="007110E1" w:rsidP="00734877">
      <w:pPr>
        <w:rPr>
          <w:rFonts w:asciiTheme="minorHAnsi" w:hAnsiTheme="minorHAnsi" w:cstheme="minorHAnsi"/>
          <w:sz w:val="22"/>
          <w:szCs w:val="22"/>
          <w:lang w:val="en-GB"/>
        </w:rPr>
      </w:pPr>
    </w:p>
    <w:p w14:paraId="3E45E9ED" w14:textId="77777777" w:rsidR="00734877" w:rsidRPr="00703706" w:rsidRDefault="00734877" w:rsidP="000A1583">
      <w:pPr>
        <w:pBdr>
          <w:bottom w:val="single" w:sz="6" w:space="1" w:color="auto"/>
        </w:pBdr>
        <w:rPr>
          <w:rFonts w:asciiTheme="minorHAnsi" w:hAnsiTheme="minorHAnsi" w:cstheme="minorHAnsi"/>
          <w:sz w:val="22"/>
          <w:szCs w:val="22"/>
          <w:lang w:val="en-GB"/>
        </w:rPr>
      </w:pPr>
    </w:p>
    <w:p w14:paraId="1B2BFDEC" w14:textId="77777777" w:rsidR="004F4310" w:rsidRPr="00703706" w:rsidRDefault="004F4310" w:rsidP="00CB3482">
      <w:pPr>
        <w:rPr>
          <w:rFonts w:asciiTheme="minorHAnsi" w:hAnsiTheme="minorHAnsi" w:cstheme="minorHAnsi"/>
          <w:b/>
          <w:smallCaps/>
          <w:sz w:val="22"/>
          <w:szCs w:val="22"/>
          <w:lang w:val="en-GB"/>
        </w:rPr>
      </w:pPr>
    </w:p>
    <w:p w14:paraId="01B90288" w14:textId="77777777" w:rsidR="00CB3482" w:rsidRPr="003179B3" w:rsidRDefault="003608D7" w:rsidP="00CB3482">
      <w:pPr>
        <w:rPr>
          <w:rFonts w:asciiTheme="minorHAnsi" w:hAnsiTheme="minorHAnsi" w:cstheme="minorHAnsi"/>
          <w:b/>
          <w:smallCaps/>
          <w:sz w:val="22"/>
          <w:szCs w:val="22"/>
          <w:lang w:val="da-DK"/>
        </w:rPr>
      </w:pPr>
      <w:r w:rsidRPr="003179B3">
        <w:rPr>
          <w:rFonts w:asciiTheme="minorHAnsi" w:hAnsiTheme="minorHAnsi" w:cstheme="minorHAnsi"/>
          <w:b/>
          <w:smallCaps/>
          <w:sz w:val="22"/>
          <w:szCs w:val="22"/>
          <w:lang w:val="da-DK"/>
        </w:rPr>
        <w:t>R</w:t>
      </w:r>
      <w:r w:rsidR="00CB3482" w:rsidRPr="003179B3">
        <w:rPr>
          <w:rFonts w:asciiTheme="minorHAnsi" w:hAnsiTheme="minorHAnsi" w:cstheme="minorHAnsi"/>
          <w:b/>
          <w:smallCaps/>
          <w:sz w:val="22"/>
          <w:szCs w:val="22"/>
          <w:lang w:val="da-DK"/>
        </w:rPr>
        <w:t>eferences:</w:t>
      </w:r>
    </w:p>
    <w:p w14:paraId="31A2CCEF" w14:textId="77777777" w:rsidR="00EC0B7C" w:rsidRPr="003179B3" w:rsidRDefault="00EC0B7C" w:rsidP="00EC0B7C">
      <w:pPr>
        <w:rPr>
          <w:rFonts w:asciiTheme="minorHAnsi" w:hAnsiTheme="minorHAnsi" w:cstheme="minorHAnsi"/>
          <w:sz w:val="22"/>
          <w:szCs w:val="22"/>
          <w:lang w:val="da-DK"/>
        </w:rPr>
      </w:pPr>
    </w:p>
    <w:p w14:paraId="4D9CC923" w14:textId="77777777" w:rsidR="00B62617" w:rsidRPr="00B62617" w:rsidRDefault="00B62617" w:rsidP="00B62617">
      <w:pPr>
        <w:rPr>
          <w:rFonts w:asciiTheme="minorHAnsi" w:hAnsiTheme="minorHAnsi" w:cstheme="minorHAnsi"/>
          <w:sz w:val="22"/>
          <w:szCs w:val="22"/>
          <w:lang w:val="en-GB"/>
        </w:rPr>
      </w:pPr>
      <w:r w:rsidRPr="003179B3">
        <w:rPr>
          <w:rFonts w:asciiTheme="minorHAnsi" w:hAnsiTheme="minorHAnsi" w:cstheme="minorHAnsi"/>
          <w:sz w:val="22"/>
          <w:szCs w:val="22"/>
          <w:lang w:val="da-DK"/>
        </w:rPr>
        <w:t xml:space="preserve">Binger A. et al. </w:t>
      </w:r>
      <w:r w:rsidRPr="00B62617">
        <w:rPr>
          <w:rFonts w:asciiTheme="minorHAnsi" w:hAnsiTheme="minorHAnsi" w:cstheme="minorHAnsi"/>
          <w:sz w:val="22"/>
          <w:szCs w:val="22"/>
          <w:lang w:val="en-GB"/>
        </w:rPr>
        <w:t xml:space="preserve">(2002) </w:t>
      </w:r>
      <w:r w:rsidRPr="00B62617">
        <w:rPr>
          <w:rFonts w:asciiTheme="minorHAnsi" w:hAnsiTheme="minorHAnsi" w:cstheme="minorHAnsi"/>
          <w:i/>
          <w:iCs/>
          <w:sz w:val="22"/>
          <w:szCs w:val="22"/>
          <w:lang w:val="en-GB"/>
        </w:rPr>
        <w:t xml:space="preserve">Capacity 21: Evaluation Report, </w:t>
      </w:r>
      <w:r w:rsidRPr="00B62617">
        <w:rPr>
          <w:rFonts w:asciiTheme="minorHAnsi" w:hAnsiTheme="minorHAnsi" w:cstheme="minorHAnsi"/>
          <w:sz w:val="22"/>
          <w:szCs w:val="22"/>
          <w:lang w:val="en-GB"/>
        </w:rPr>
        <w:t xml:space="preserve">1993-2001. United Nations Development Programme, New York. Quoted by UNDP (2011) </w:t>
      </w:r>
      <w:r w:rsidRPr="00B62617">
        <w:rPr>
          <w:rFonts w:asciiTheme="minorHAnsi" w:hAnsiTheme="minorHAnsi" w:cstheme="minorHAnsi"/>
          <w:i/>
          <w:sz w:val="22"/>
          <w:szCs w:val="22"/>
          <w:lang w:val="en-GB"/>
        </w:rPr>
        <w:t>Practitioner’s Guide: Capacity Development for Environmental Sustainability</w:t>
      </w:r>
      <w:r w:rsidRPr="00B62617">
        <w:rPr>
          <w:rFonts w:asciiTheme="minorHAnsi" w:hAnsiTheme="minorHAnsi" w:cstheme="minorHAnsi"/>
          <w:sz w:val="22"/>
          <w:szCs w:val="22"/>
          <w:lang w:val="en-GB"/>
        </w:rPr>
        <w:t xml:space="preserve">. United Nations Development Programme, New York. </w:t>
      </w:r>
    </w:p>
    <w:p w14:paraId="12DD2C2B" w14:textId="77777777" w:rsidR="00B62617" w:rsidRDefault="00B62617" w:rsidP="00EC0B7C">
      <w:pPr>
        <w:rPr>
          <w:rFonts w:asciiTheme="minorHAnsi" w:hAnsiTheme="minorHAnsi" w:cstheme="minorHAnsi"/>
          <w:sz w:val="22"/>
          <w:szCs w:val="22"/>
          <w:lang w:val="en-GB"/>
        </w:rPr>
      </w:pPr>
    </w:p>
    <w:p w14:paraId="49F4290A" w14:textId="77777777" w:rsidR="00EC0B7C" w:rsidRDefault="00EC0B7C" w:rsidP="00EC0B7C">
      <w:pPr>
        <w:rPr>
          <w:rFonts w:asciiTheme="minorHAnsi" w:hAnsiTheme="minorHAnsi" w:cstheme="minorHAnsi"/>
          <w:sz w:val="22"/>
          <w:szCs w:val="22"/>
          <w:lang w:val="en-GB"/>
        </w:rPr>
      </w:pPr>
      <w:proofErr w:type="gramStart"/>
      <w:r>
        <w:rPr>
          <w:rFonts w:asciiTheme="minorHAnsi" w:hAnsiTheme="minorHAnsi" w:cstheme="minorHAnsi"/>
          <w:sz w:val="22"/>
          <w:szCs w:val="22"/>
          <w:lang w:val="en-GB"/>
        </w:rPr>
        <w:t xml:space="preserve">Burton I. &amp; van Aalst M. (2004) </w:t>
      </w:r>
      <w:r>
        <w:rPr>
          <w:rFonts w:asciiTheme="minorHAnsi" w:hAnsiTheme="minorHAnsi" w:cstheme="minorHAnsi"/>
          <w:i/>
          <w:sz w:val="22"/>
          <w:szCs w:val="22"/>
          <w:lang w:val="en-GB"/>
        </w:rPr>
        <w:t>Look Before You Leap: A Risk Management Approach for Incorporating Climate Change Adaptation in World Bank Operations</w:t>
      </w:r>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Final draft. World </w:t>
      </w:r>
      <w:proofErr w:type="spellStart"/>
      <w:r>
        <w:rPr>
          <w:rFonts w:asciiTheme="minorHAnsi" w:hAnsiTheme="minorHAnsi" w:cstheme="minorHAnsi"/>
          <w:sz w:val="22"/>
          <w:szCs w:val="22"/>
          <w:lang w:val="en-GB"/>
        </w:rPr>
        <w:t>Bank</w:t>
      </w:r>
      <w:proofErr w:type="gramStart"/>
      <w:r>
        <w:rPr>
          <w:rFonts w:asciiTheme="minorHAnsi" w:hAnsiTheme="minorHAnsi" w:cstheme="minorHAnsi"/>
          <w:sz w:val="22"/>
          <w:szCs w:val="22"/>
          <w:lang w:val="en-GB"/>
        </w:rPr>
        <w:t>,Washington</w:t>
      </w:r>
      <w:proofErr w:type="spellEnd"/>
      <w:proofErr w:type="gramEnd"/>
      <w:r>
        <w:rPr>
          <w:rFonts w:asciiTheme="minorHAnsi" w:hAnsiTheme="minorHAnsi" w:cstheme="minorHAnsi"/>
          <w:sz w:val="22"/>
          <w:szCs w:val="22"/>
          <w:lang w:val="en-GB"/>
        </w:rPr>
        <w:t xml:space="preserve">, DC. Available from: </w:t>
      </w:r>
    </w:p>
    <w:p w14:paraId="36D7400C" w14:textId="77777777" w:rsidR="00EC0B7C" w:rsidRPr="00D70302" w:rsidRDefault="00544CA2" w:rsidP="00EC0B7C">
      <w:pPr>
        <w:rPr>
          <w:rFonts w:asciiTheme="minorHAnsi" w:hAnsiTheme="minorHAnsi" w:cstheme="minorHAnsi"/>
          <w:sz w:val="22"/>
          <w:szCs w:val="22"/>
          <w:lang w:val="en-GB"/>
        </w:rPr>
      </w:pPr>
      <w:hyperlink r:id="rId16" w:history="1">
        <w:r w:rsidR="00EC0B7C" w:rsidRPr="00AD7290">
          <w:rPr>
            <w:rStyle w:val="Hyperlink"/>
            <w:rFonts w:asciiTheme="minorHAnsi" w:hAnsiTheme="minorHAnsi" w:cstheme="minorHAnsi"/>
            <w:sz w:val="22"/>
            <w:szCs w:val="22"/>
            <w:lang w:val="en-GB"/>
          </w:rPr>
          <w:t>http://www-wds.worldbank.org/external/default/WDSContentServer/WDSP/IB/2004/10/06/000160016_20041006165241/Rendered/PDF/300650PAPER0Look0Before0You0Leap.pdf</w:t>
        </w:r>
      </w:hyperlink>
      <w:r w:rsidR="00EC0B7C" w:rsidRPr="00D70302">
        <w:rPr>
          <w:rFonts w:asciiTheme="minorHAnsi" w:hAnsiTheme="minorHAnsi" w:cstheme="minorHAnsi"/>
          <w:sz w:val="22"/>
          <w:szCs w:val="22"/>
          <w:lang w:val="en-GB"/>
        </w:rPr>
        <w:t>.</w:t>
      </w:r>
    </w:p>
    <w:p w14:paraId="7AC0D6E9" w14:textId="77777777" w:rsidR="006D1D2C" w:rsidRPr="00EC0B7C" w:rsidRDefault="006D1D2C" w:rsidP="006D1D2C">
      <w:pPr>
        <w:rPr>
          <w:rFonts w:asciiTheme="minorHAnsi" w:hAnsiTheme="minorHAnsi" w:cstheme="minorHAnsi"/>
          <w:sz w:val="22"/>
          <w:szCs w:val="22"/>
          <w:lang w:val="en-GB"/>
        </w:rPr>
      </w:pPr>
    </w:p>
    <w:p w14:paraId="53019E95" w14:textId="77777777" w:rsidR="006D1D2C" w:rsidRPr="00D6287B" w:rsidRDefault="00321702" w:rsidP="006D1D2C">
      <w:pPr>
        <w:rPr>
          <w:rFonts w:asciiTheme="minorHAnsi" w:hAnsiTheme="minorHAnsi" w:cstheme="minorHAnsi"/>
          <w:i/>
          <w:sz w:val="22"/>
          <w:szCs w:val="22"/>
          <w:lang w:val="en-GB"/>
        </w:rPr>
      </w:pPr>
      <w:proofErr w:type="spellStart"/>
      <w:proofErr w:type="gramStart"/>
      <w:r w:rsidRPr="00D6287B">
        <w:rPr>
          <w:rFonts w:asciiTheme="minorHAnsi" w:hAnsiTheme="minorHAnsi" w:cstheme="minorHAnsi"/>
          <w:sz w:val="22"/>
          <w:szCs w:val="22"/>
          <w:lang w:val="en-GB"/>
        </w:rPr>
        <w:t>Conde</w:t>
      </w:r>
      <w:proofErr w:type="spellEnd"/>
      <w:r w:rsidRPr="00D6287B">
        <w:rPr>
          <w:rFonts w:asciiTheme="minorHAnsi" w:hAnsiTheme="minorHAnsi" w:cstheme="minorHAnsi"/>
          <w:sz w:val="22"/>
          <w:szCs w:val="22"/>
          <w:lang w:val="en-GB"/>
        </w:rPr>
        <w:t xml:space="preserve"> </w:t>
      </w:r>
      <w:r w:rsidR="006D1D2C" w:rsidRPr="00D6287B">
        <w:rPr>
          <w:rFonts w:asciiTheme="minorHAnsi" w:hAnsiTheme="minorHAnsi" w:cstheme="minorHAnsi"/>
          <w:sz w:val="22"/>
          <w:szCs w:val="22"/>
          <w:lang w:val="en-GB"/>
        </w:rPr>
        <w:t xml:space="preserve">C. &amp; </w:t>
      </w:r>
      <w:r w:rsidRPr="00D6287B">
        <w:rPr>
          <w:rFonts w:asciiTheme="minorHAnsi" w:hAnsiTheme="minorHAnsi" w:cstheme="minorHAnsi"/>
          <w:sz w:val="22"/>
          <w:szCs w:val="22"/>
          <w:lang w:val="en-GB"/>
        </w:rPr>
        <w:t xml:space="preserve">Lonsdale </w:t>
      </w:r>
      <w:r w:rsidR="006D1D2C" w:rsidRPr="00D6287B">
        <w:rPr>
          <w:rFonts w:asciiTheme="minorHAnsi" w:hAnsiTheme="minorHAnsi" w:cstheme="minorHAnsi"/>
          <w:sz w:val="22"/>
          <w:szCs w:val="22"/>
          <w:lang w:val="en-GB"/>
        </w:rPr>
        <w:t>K. (2004) Engaging Stakeholders in the Adaptation Process.</w:t>
      </w:r>
      <w:proofErr w:type="gramEnd"/>
      <w:r w:rsidR="006D1D2C" w:rsidRPr="00D6287B">
        <w:rPr>
          <w:rFonts w:asciiTheme="minorHAnsi" w:hAnsiTheme="minorHAnsi" w:cstheme="minorHAnsi"/>
          <w:sz w:val="22"/>
          <w:szCs w:val="22"/>
          <w:lang w:val="en-GB"/>
        </w:rPr>
        <w:t xml:space="preserve"> In: </w:t>
      </w:r>
      <w:r w:rsidRPr="00D6287B">
        <w:rPr>
          <w:rFonts w:asciiTheme="minorHAnsi" w:hAnsiTheme="minorHAnsi" w:cstheme="minorHAnsi"/>
          <w:sz w:val="22"/>
          <w:szCs w:val="22"/>
          <w:lang w:val="en-GB"/>
        </w:rPr>
        <w:t xml:space="preserve">Lim </w:t>
      </w:r>
      <w:r w:rsidR="006D1D2C" w:rsidRPr="00D6287B">
        <w:rPr>
          <w:rFonts w:asciiTheme="minorHAnsi" w:hAnsiTheme="minorHAnsi" w:cstheme="minorHAnsi"/>
          <w:sz w:val="22"/>
          <w:szCs w:val="22"/>
          <w:lang w:val="en-GB"/>
        </w:rPr>
        <w:t xml:space="preserve">B. &amp; </w:t>
      </w:r>
      <w:proofErr w:type="spellStart"/>
      <w:r w:rsidRPr="00D6287B">
        <w:rPr>
          <w:rFonts w:asciiTheme="minorHAnsi" w:hAnsiTheme="minorHAnsi" w:cstheme="minorHAnsi"/>
          <w:sz w:val="22"/>
          <w:szCs w:val="22"/>
          <w:lang w:val="en-GB"/>
        </w:rPr>
        <w:t>Spanger</w:t>
      </w:r>
      <w:proofErr w:type="spellEnd"/>
      <w:r w:rsidR="006D1D2C" w:rsidRPr="00D6287B">
        <w:rPr>
          <w:rFonts w:asciiTheme="minorHAnsi" w:hAnsiTheme="minorHAnsi" w:cstheme="minorHAnsi"/>
          <w:sz w:val="22"/>
          <w:szCs w:val="22"/>
          <w:lang w:val="en-GB"/>
        </w:rPr>
        <w:t>-</w:t>
      </w:r>
      <w:r w:rsidRPr="00D6287B">
        <w:rPr>
          <w:rFonts w:asciiTheme="minorHAnsi" w:hAnsiTheme="minorHAnsi" w:cstheme="minorHAnsi"/>
          <w:sz w:val="22"/>
          <w:szCs w:val="22"/>
          <w:lang w:val="en-GB"/>
        </w:rPr>
        <w:t xml:space="preserve">Siegfried </w:t>
      </w:r>
      <w:r w:rsidR="006D1D2C" w:rsidRPr="00D6287B">
        <w:rPr>
          <w:rFonts w:asciiTheme="minorHAnsi" w:hAnsiTheme="minorHAnsi" w:cstheme="minorHAnsi"/>
          <w:sz w:val="22"/>
          <w:szCs w:val="22"/>
          <w:lang w:val="en-GB"/>
        </w:rPr>
        <w:t xml:space="preserve">E. (eds.) (2004) Adaptation Policy Frameworks for Climate Change: Developing Strategies, Policies and Measures. United Nations Development Programme/Cambridge University Press, New York. Available from: </w:t>
      </w:r>
      <w:hyperlink r:id="rId17" w:history="1">
        <w:r w:rsidR="006D1D2C" w:rsidRPr="00D6287B">
          <w:rPr>
            <w:rStyle w:val="Hyperlink"/>
            <w:rFonts w:asciiTheme="minorHAnsi" w:hAnsiTheme="minorHAnsi" w:cstheme="minorHAnsi"/>
            <w:sz w:val="22"/>
            <w:szCs w:val="22"/>
            <w:lang w:val="en-GB"/>
          </w:rPr>
          <w:t>http://www.undp.org/climatechange/adapt/apf.html</w:t>
        </w:r>
      </w:hyperlink>
      <w:r w:rsidR="006D1D2C" w:rsidRPr="00D6287B">
        <w:rPr>
          <w:rFonts w:asciiTheme="minorHAnsi" w:hAnsiTheme="minorHAnsi" w:cstheme="minorHAnsi"/>
          <w:sz w:val="22"/>
          <w:szCs w:val="22"/>
          <w:lang w:val="en-GB"/>
        </w:rPr>
        <w:t>.</w:t>
      </w:r>
    </w:p>
    <w:p w14:paraId="002D9060" w14:textId="77777777" w:rsidR="00EA6AC9" w:rsidRPr="00D6287B" w:rsidRDefault="00EA6AC9" w:rsidP="00EA6AC9">
      <w:pPr>
        <w:rPr>
          <w:rFonts w:asciiTheme="minorHAnsi" w:hAnsiTheme="minorHAnsi" w:cstheme="minorHAnsi"/>
          <w:sz w:val="22"/>
          <w:szCs w:val="22"/>
          <w:lang w:val="en-GB"/>
        </w:rPr>
      </w:pPr>
    </w:p>
    <w:p w14:paraId="6F0868F8" w14:textId="77777777" w:rsidR="00EA6AC9" w:rsidRPr="00D6287B" w:rsidRDefault="00321702" w:rsidP="00EA6AC9">
      <w:pPr>
        <w:rPr>
          <w:rFonts w:asciiTheme="minorHAnsi" w:hAnsiTheme="minorHAnsi" w:cstheme="minorHAnsi"/>
          <w:sz w:val="22"/>
          <w:szCs w:val="22"/>
          <w:lang w:val="en-GB"/>
        </w:rPr>
      </w:pPr>
      <w:proofErr w:type="spellStart"/>
      <w:r w:rsidRPr="00D6287B">
        <w:rPr>
          <w:rFonts w:asciiTheme="minorHAnsi" w:hAnsiTheme="minorHAnsi" w:cstheme="minorHAnsi"/>
          <w:sz w:val="22"/>
          <w:szCs w:val="22"/>
          <w:lang w:val="en-GB"/>
        </w:rPr>
        <w:lastRenderedPageBreak/>
        <w:t>Dalal</w:t>
      </w:r>
      <w:proofErr w:type="spellEnd"/>
      <w:r w:rsidR="00EA6AC9" w:rsidRPr="00D6287B">
        <w:rPr>
          <w:rFonts w:asciiTheme="minorHAnsi" w:hAnsiTheme="minorHAnsi" w:cstheme="minorHAnsi"/>
          <w:sz w:val="22"/>
          <w:szCs w:val="22"/>
          <w:lang w:val="en-GB"/>
        </w:rPr>
        <w:t>-</w:t>
      </w:r>
      <w:r w:rsidRPr="00D6287B">
        <w:rPr>
          <w:rFonts w:asciiTheme="minorHAnsi" w:hAnsiTheme="minorHAnsi" w:cstheme="minorHAnsi"/>
          <w:sz w:val="22"/>
          <w:szCs w:val="22"/>
          <w:lang w:val="en-GB"/>
        </w:rPr>
        <w:t xml:space="preserve">Clayton </w:t>
      </w:r>
      <w:r w:rsidR="00EA6AC9" w:rsidRPr="00D6287B">
        <w:rPr>
          <w:rFonts w:asciiTheme="minorHAnsi" w:hAnsiTheme="minorHAnsi" w:cstheme="minorHAnsi"/>
          <w:sz w:val="22"/>
          <w:szCs w:val="22"/>
          <w:lang w:val="en-GB"/>
        </w:rPr>
        <w:t xml:space="preserve">B. &amp; </w:t>
      </w:r>
      <w:r w:rsidRPr="00D6287B">
        <w:rPr>
          <w:rFonts w:asciiTheme="minorHAnsi" w:hAnsiTheme="minorHAnsi" w:cstheme="minorHAnsi"/>
          <w:sz w:val="22"/>
          <w:szCs w:val="22"/>
          <w:lang w:val="en-GB"/>
        </w:rPr>
        <w:t xml:space="preserve">Bass </w:t>
      </w:r>
      <w:r w:rsidR="00EA6AC9" w:rsidRPr="00D6287B">
        <w:rPr>
          <w:rFonts w:asciiTheme="minorHAnsi" w:hAnsiTheme="minorHAnsi" w:cstheme="minorHAnsi"/>
          <w:sz w:val="22"/>
          <w:szCs w:val="22"/>
          <w:lang w:val="en-GB"/>
        </w:rPr>
        <w:t xml:space="preserve">S. (2009) </w:t>
      </w:r>
      <w:proofErr w:type="gramStart"/>
      <w:r w:rsidR="00EA6AC9" w:rsidRPr="00D6287B">
        <w:rPr>
          <w:rFonts w:asciiTheme="minorHAnsi" w:hAnsiTheme="minorHAnsi" w:cstheme="minorHAnsi"/>
          <w:sz w:val="22"/>
          <w:szCs w:val="22"/>
          <w:lang w:val="en-GB"/>
        </w:rPr>
        <w:t>The</w:t>
      </w:r>
      <w:proofErr w:type="gramEnd"/>
      <w:r w:rsidR="00EA6AC9" w:rsidRPr="00D6287B">
        <w:rPr>
          <w:rFonts w:asciiTheme="minorHAnsi" w:hAnsiTheme="minorHAnsi" w:cstheme="minorHAnsi"/>
          <w:sz w:val="22"/>
          <w:szCs w:val="22"/>
          <w:lang w:val="en-GB"/>
        </w:rPr>
        <w:t xml:space="preserve"> challenges of environmental mainstreaming: experience of integrating environment into development institutions and decisions. International Institute for Environment and Development, London. Available from: </w:t>
      </w:r>
    </w:p>
    <w:p w14:paraId="30AFF7D8" w14:textId="77777777" w:rsidR="00EA6AC9" w:rsidRPr="00D6287B" w:rsidRDefault="00544CA2" w:rsidP="00EA6AC9">
      <w:pPr>
        <w:rPr>
          <w:rFonts w:asciiTheme="minorHAnsi" w:hAnsiTheme="minorHAnsi" w:cstheme="minorHAnsi"/>
          <w:sz w:val="22"/>
          <w:szCs w:val="22"/>
          <w:lang w:val="en-GB"/>
        </w:rPr>
      </w:pPr>
      <w:hyperlink r:id="rId18" w:history="1">
        <w:r w:rsidR="00EA6AC9" w:rsidRPr="00D6287B">
          <w:rPr>
            <w:rStyle w:val="Hyperlink"/>
            <w:rFonts w:asciiTheme="minorHAnsi" w:hAnsiTheme="minorHAnsi" w:cstheme="minorHAnsi"/>
            <w:sz w:val="22"/>
            <w:szCs w:val="22"/>
            <w:lang w:val="en-GB"/>
          </w:rPr>
          <w:t>http://www.environmental-mainstreaming.org/key-lit.html</w:t>
        </w:r>
      </w:hyperlink>
      <w:r w:rsidR="00EA6AC9" w:rsidRPr="00D6287B">
        <w:rPr>
          <w:rFonts w:asciiTheme="minorHAnsi" w:hAnsiTheme="minorHAnsi" w:cstheme="minorHAnsi"/>
          <w:sz w:val="22"/>
          <w:szCs w:val="22"/>
          <w:lang w:val="en-GB"/>
        </w:rPr>
        <w:t>.</w:t>
      </w:r>
    </w:p>
    <w:p w14:paraId="69C3E42C" w14:textId="77777777" w:rsidR="005B7D3D" w:rsidRPr="005B7D3D" w:rsidRDefault="005B7D3D" w:rsidP="005B7D3D">
      <w:pPr>
        <w:rPr>
          <w:rFonts w:asciiTheme="minorHAnsi" w:hAnsiTheme="minorHAnsi" w:cstheme="minorHAnsi"/>
          <w:sz w:val="22"/>
          <w:szCs w:val="22"/>
          <w:lang w:val="en-GB"/>
        </w:rPr>
      </w:pPr>
    </w:p>
    <w:p w14:paraId="1B15497F" w14:textId="77777777" w:rsidR="005B7D3D" w:rsidRPr="005B7D3D" w:rsidRDefault="005B7D3D" w:rsidP="005B7D3D">
      <w:pPr>
        <w:rPr>
          <w:rFonts w:asciiTheme="minorHAnsi" w:hAnsiTheme="minorHAnsi" w:cstheme="minorHAnsi"/>
          <w:sz w:val="22"/>
          <w:szCs w:val="22"/>
          <w:lang w:val="en-GB"/>
        </w:rPr>
      </w:pPr>
      <w:proofErr w:type="gramStart"/>
      <w:r w:rsidRPr="005B7D3D">
        <w:rPr>
          <w:rFonts w:asciiTheme="minorHAnsi" w:hAnsiTheme="minorHAnsi" w:cstheme="minorHAnsi"/>
          <w:sz w:val="22"/>
          <w:szCs w:val="22"/>
          <w:lang w:val="en-GB"/>
        </w:rPr>
        <w:t>de</w:t>
      </w:r>
      <w:proofErr w:type="gramEnd"/>
      <w:r w:rsidRPr="005B7D3D">
        <w:rPr>
          <w:rFonts w:asciiTheme="minorHAnsi" w:hAnsiTheme="minorHAnsi" w:cstheme="minorHAnsi"/>
          <w:sz w:val="22"/>
          <w:szCs w:val="22"/>
          <w:lang w:val="en-GB"/>
        </w:rPr>
        <w:t xml:space="preserve"> Bruin K., </w:t>
      </w:r>
      <w:proofErr w:type="spellStart"/>
      <w:r w:rsidRPr="005B7D3D">
        <w:rPr>
          <w:rFonts w:asciiTheme="minorHAnsi" w:hAnsiTheme="minorHAnsi" w:cstheme="minorHAnsi"/>
          <w:sz w:val="22"/>
          <w:szCs w:val="22"/>
          <w:lang w:val="en-GB"/>
        </w:rPr>
        <w:t>Dellink</w:t>
      </w:r>
      <w:proofErr w:type="spellEnd"/>
      <w:r w:rsidRPr="005B7D3D">
        <w:rPr>
          <w:rFonts w:asciiTheme="minorHAnsi" w:hAnsiTheme="minorHAnsi" w:cstheme="minorHAnsi"/>
          <w:sz w:val="22"/>
          <w:szCs w:val="22"/>
          <w:lang w:val="en-GB"/>
        </w:rPr>
        <w:t xml:space="preserve"> R. &amp; </w:t>
      </w:r>
      <w:proofErr w:type="spellStart"/>
      <w:r w:rsidRPr="005B7D3D">
        <w:rPr>
          <w:rFonts w:asciiTheme="minorHAnsi" w:hAnsiTheme="minorHAnsi" w:cstheme="minorHAnsi"/>
          <w:sz w:val="22"/>
          <w:szCs w:val="22"/>
          <w:lang w:val="en-GB"/>
        </w:rPr>
        <w:t>Agrawala</w:t>
      </w:r>
      <w:proofErr w:type="spellEnd"/>
      <w:r w:rsidRPr="005B7D3D">
        <w:rPr>
          <w:rFonts w:asciiTheme="minorHAnsi" w:hAnsiTheme="minorHAnsi" w:cstheme="minorHAnsi"/>
          <w:sz w:val="22"/>
          <w:szCs w:val="22"/>
          <w:lang w:val="en-GB"/>
        </w:rPr>
        <w:t xml:space="preserve"> S. (2009) </w:t>
      </w:r>
      <w:r w:rsidRPr="005B7D3D">
        <w:rPr>
          <w:rFonts w:asciiTheme="minorHAnsi" w:hAnsiTheme="minorHAnsi" w:cstheme="minorHAnsi"/>
          <w:i/>
          <w:sz w:val="22"/>
          <w:szCs w:val="22"/>
          <w:lang w:val="en-GB"/>
        </w:rPr>
        <w:t>Economic Aspects of Adaptation to Climate Change: Integrated Assessment Modelling of Adaptation Costs and Benefits</w:t>
      </w:r>
      <w:r w:rsidRPr="005B7D3D">
        <w:rPr>
          <w:rFonts w:asciiTheme="minorHAnsi" w:hAnsiTheme="minorHAnsi" w:cstheme="minorHAnsi"/>
          <w:sz w:val="22"/>
          <w:szCs w:val="22"/>
          <w:lang w:val="en-GB"/>
        </w:rPr>
        <w:t xml:space="preserve">. OECD Environment Working Paper no. 6, OECD Publishing, Paris. Available from: </w:t>
      </w:r>
      <w:hyperlink r:id="rId19" w:history="1">
        <w:r w:rsidRPr="005B7D3D">
          <w:rPr>
            <w:rStyle w:val="Hyperlink"/>
            <w:rFonts w:asciiTheme="minorHAnsi" w:hAnsiTheme="minorHAnsi" w:cstheme="minorHAnsi"/>
            <w:sz w:val="22"/>
            <w:szCs w:val="22"/>
            <w:lang w:val="en-GB"/>
          </w:rPr>
          <w:t>http://www.oecd.org/env/workingpapers</w:t>
        </w:r>
      </w:hyperlink>
      <w:r w:rsidRPr="005B7D3D">
        <w:rPr>
          <w:rFonts w:asciiTheme="minorHAnsi" w:hAnsiTheme="minorHAnsi" w:cstheme="minorHAnsi"/>
          <w:sz w:val="22"/>
          <w:szCs w:val="22"/>
          <w:lang w:val="en-GB"/>
        </w:rPr>
        <w:t>.</w:t>
      </w:r>
    </w:p>
    <w:p w14:paraId="1AB15AFD" w14:textId="77777777" w:rsidR="006D1D2C" w:rsidRPr="005B7D3D" w:rsidRDefault="006D1D2C" w:rsidP="006D1D2C">
      <w:pPr>
        <w:rPr>
          <w:rFonts w:asciiTheme="minorHAnsi" w:hAnsiTheme="minorHAnsi" w:cstheme="minorHAnsi"/>
          <w:sz w:val="22"/>
          <w:szCs w:val="22"/>
          <w:lang w:val="en-GB"/>
        </w:rPr>
      </w:pPr>
    </w:p>
    <w:p w14:paraId="20FC6B30" w14:textId="77777777" w:rsidR="006D1D2C" w:rsidRPr="00D6287B" w:rsidRDefault="00321702" w:rsidP="006D1D2C">
      <w:pPr>
        <w:rPr>
          <w:rFonts w:asciiTheme="minorHAnsi" w:hAnsiTheme="minorHAnsi" w:cstheme="minorHAnsi"/>
          <w:sz w:val="22"/>
          <w:szCs w:val="22"/>
          <w:lang w:val="en-GB"/>
        </w:rPr>
      </w:pPr>
      <w:proofErr w:type="spellStart"/>
      <w:r w:rsidRPr="00D6287B">
        <w:rPr>
          <w:rFonts w:asciiTheme="minorHAnsi" w:hAnsiTheme="minorHAnsi" w:cstheme="minorHAnsi"/>
          <w:sz w:val="22"/>
          <w:szCs w:val="22"/>
          <w:lang w:val="en-GB"/>
        </w:rPr>
        <w:t>Ebi</w:t>
      </w:r>
      <w:proofErr w:type="spellEnd"/>
      <w:r w:rsidRPr="00D6287B">
        <w:rPr>
          <w:rFonts w:asciiTheme="minorHAnsi" w:hAnsiTheme="minorHAnsi" w:cstheme="minorHAnsi"/>
          <w:sz w:val="22"/>
          <w:szCs w:val="22"/>
          <w:lang w:val="en-GB"/>
        </w:rPr>
        <w:t xml:space="preserve"> </w:t>
      </w:r>
      <w:r w:rsidR="006D1D2C" w:rsidRPr="00D6287B">
        <w:rPr>
          <w:rFonts w:asciiTheme="minorHAnsi" w:hAnsiTheme="minorHAnsi" w:cstheme="minorHAnsi"/>
          <w:sz w:val="22"/>
          <w:szCs w:val="22"/>
          <w:lang w:val="en-GB"/>
        </w:rPr>
        <w:t xml:space="preserve">K., </w:t>
      </w:r>
      <w:r w:rsidRPr="00D6287B">
        <w:rPr>
          <w:rFonts w:asciiTheme="minorHAnsi" w:hAnsiTheme="minorHAnsi" w:cstheme="minorHAnsi"/>
          <w:sz w:val="22"/>
          <w:szCs w:val="22"/>
          <w:lang w:val="en-GB"/>
        </w:rPr>
        <w:t xml:space="preserve">Lim </w:t>
      </w:r>
      <w:r w:rsidR="006D1D2C" w:rsidRPr="00D6287B">
        <w:rPr>
          <w:rFonts w:asciiTheme="minorHAnsi" w:hAnsiTheme="minorHAnsi" w:cstheme="minorHAnsi"/>
          <w:sz w:val="22"/>
          <w:szCs w:val="22"/>
          <w:lang w:val="en-GB"/>
        </w:rPr>
        <w:t xml:space="preserve">B.  </w:t>
      </w:r>
      <w:proofErr w:type="gramStart"/>
      <w:r w:rsidR="006D1D2C" w:rsidRPr="00D6287B">
        <w:rPr>
          <w:rFonts w:asciiTheme="minorHAnsi" w:hAnsiTheme="minorHAnsi" w:cstheme="minorHAnsi"/>
          <w:sz w:val="22"/>
          <w:szCs w:val="22"/>
          <w:lang w:val="en-GB"/>
        </w:rPr>
        <w:t xml:space="preserve">&amp; </w:t>
      </w:r>
      <w:r w:rsidRPr="00D6287B">
        <w:rPr>
          <w:rFonts w:asciiTheme="minorHAnsi" w:hAnsiTheme="minorHAnsi" w:cstheme="minorHAnsi"/>
          <w:sz w:val="22"/>
          <w:szCs w:val="22"/>
          <w:lang w:val="en-GB"/>
        </w:rPr>
        <w:t xml:space="preserve">Aguilar </w:t>
      </w:r>
      <w:r w:rsidR="006D1D2C" w:rsidRPr="00D6287B">
        <w:rPr>
          <w:rFonts w:asciiTheme="minorHAnsi" w:hAnsiTheme="minorHAnsi" w:cstheme="minorHAnsi"/>
          <w:sz w:val="22"/>
          <w:szCs w:val="22"/>
          <w:lang w:val="en-GB"/>
        </w:rPr>
        <w:t>Y. (2004) Scoping and Designing an Adaptation Project.</w:t>
      </w:r>
      <w:proofErr w:type="gramEnd"/>
      <w:r w:rsidR="006D1D2C" w:rsidRPr="00D6287B">
        <w:rPr>
          <w:rFonts w:asciiTheme="minorHAnsi" w:hAnsiTheme="minorHAnsi" w:cstheme="minorHAnsi"/>
          <w:sz w:val="22"/>
          <w:szCs w:val="22"/>
          <w:lang w:val="en-GB"/>
        </w:rPr>
        <w:t xml:space="preserve"> In: </w:t>
      </w:r>
      <w:r w:rsidRPr="00D6287B">
        <w:rPr>
          <w:rFonts w:asciiTheme="minorHAnsi" w:hAnsiTheme="minorHAnsi" w:cstheme="minorHAnsi"/>
          <w:sz w:val="22"/>
          <w:szCs w:val="22"/>
          <w:lang w:val="en-GB"/>
        </w:rPr>
        <w:t xml:space="preserve">Lim </w:t>
      </w:r>
      <w:r w:rsidR="006D1D2C" w:rsidRPr="00D6287B">
        <w:rPr>
          <w:rFonts w:asciiTheme="minorHAnsi" w:hAnsiTheme="minorHAnsi" w:cstheme="minorHAnsi"/>
          <w:sz w:val="22"/>
          <w:szCs w:val="22"/>
          <w:lang w:val="en-GB"/>
        </w:rPr>
        <w:t xml:space="preserve">B. &amp; </w:t>
      </w:r>
      <w:proofErr w:type="spellStart"/>
      <w:r w:rsidRPr="00D6287B">
        <w:rPr>
          <w:rFonts w:asciiTheme="minorHAnsi" w:hAnsiTheme="minorHAnsi" w:cstheme="minorHAnsi"/>
          <w:sz w:val="22"/>
          <w:szCs w:val="22"/>
          <w:lang w:val="en-GB"/>
        </w:rPr>
        <w:t>Spanger</w:t>
      </w:r>
      <w:proofErr w:type="spellEnd"/>
      <w:r w:rsidR="006D1D2C" w:rsidRPr="00D6287B">
        <w:rPr>
          <w:rFonts w:asciiTheme="minorHAnsi" w:hAnsiTheme="minorHAnsi" w:cstheme="minorHAnsi"/>
          <w:sz w:val="22"/>
          <w:szCs w:val="22"/>
          <w:lang w:val="en-GB"/>
        </w:rPr>
        <w:t>-</w:t>
      </w:r>
      <w:r w:rsidRPr="00D6287B">
        <w:rPr>
          <w:rFonts w:asciiTheme="minorHAnsi" w:hAnsiTheme="minorHAnsi" w:cstheme="minorHAnsi"/>
          <w:sz w:val="22"/>
          <w:szCs w:val="22"/>
          <w:lang w:val="en-GB"/>
        </w:rPr>
        <w:t xml:space="preserve">Siegfried </w:t>
      </w:r>
      <w:r w:rsidR="006D1D2C" w:rsidRPr="00D6287B">
        <w:rPr>
          <w:rFonts w:asciiTheme="minorHAnsi" w:hAnsiTheme="minorHAnsi" w:cstheme="minorHAnsi"/>
          <w:sz w:val="22"/>
          <w:szCs w:val="22"/>
          <w:lang w:val="en-GB"/>
        </w:rPr>
        <w:t xml:space="preserve">E. (eds.) (2004) Adaptation Policy Frameworks for Climate Change: Developing Strategies, Policies and Measures. United Nations Development Programme/Cambridge University Press, New York. Available from: </w:t>
      </w:r>
      <w:hyperlink r:id="rId20" w:history="1">
        <w:r w:rsidR="006D1D2C" w:rsidRPr="00D6287B">
          <w:rPr>
            <w:rStyle w:val="Hyperlink"/>
            <w:rFonts w:asciiTheme="minorHAnsi" w:hAnsiTheme="minorHAnsi" w:cstheme="minorHAnsi"/>
            <w:sz w:val="22"/>
            <w:szCs w:val="22"/>
            <w:lang w:val="en-GB"/>
          </w:rPr>
          <w:t>http://www.undp.org/climatechange/adapt/apf.html</w:t>
        </w:r>
      </w:hyperlink>
      <w:r w:rsidR="006D1D2C" w:rsidRPr="00D6287B">
        <w:rPr>
          <w:rFonts w:asciiTheme="minorHAnsi" w:hAnsiTheme="minorHAnsi" w:cstheme="minorHAnsi"/>
          <w:sz w:val="22"/>
          <w:szCs w:val="22"/>
          <w:lang w:val="en-GB"/>
        </w:rPr>
        <w:t>.</w:t>
      </w:r>
    </w:p>
    <w:p w14:paraId="0EA8CAA9" w14:textId="77777777" w:rsidR="00734877" w:rsidRDefault="00734877" w:rsidP="00734877">
      <w:pPr>
        <w:rPr>
          <w:rFonts w:asciiTheme="minorHAnsi" w:hAnsiTheme="minorHAnsi" w:cstheme="minorHAnsi"/>
          <w:sz w:val="22"/>
          <w:szCs w:val="22"/>
          <w:lang w:val="en-GB"/>
        </w:rPr>
      </w:pPr>
    </w:p>
    <w:p w14:paraId="7C736E09" w14:textId="77777777" w:rsidR="00734877" w:rsidRDefault="00734877" w:rsidP="00734877">
      <w:pPr>
        <w:rPr>
          <w:rFonts w:asciiTheme="minorHAnsi" w:hAnsiTheme="minorHAnsi" w:cstheme="minorHAnsi"/>
          <w:sz w:val="22"/>
          <w:szCs w:val="22"/>
          <w:lang w:val="en-GB"/>
        </w:rPr>
      </w:pPr>
      <w:proofErr w:type="gramStart"/>
      <w:r>
        <w:rPr>
          <w:rFonts w:asciiTheme="minorHAnsi" w:hAnsiTheme="minorHAnsi" w:cstheme="minorHAnsi"/>
          <w:sz w:val="22"/>
          <w:szCs w:val="22"/>
          <w:lang w:val="en-GB"/>
        </w:rPr>
        <w:t xml:space="preserve">EC (2004) </w:t>
      </w:r>
      <w:r>
        <w:rPr>
          <w:rFonts w:asciiTheme="minorHAnsi" w:hAnsiTheme="minorHAnsi" w:cstheme="minorHAnsi"/>
          <w:i/>
          <w:sz w:val="22"/>
          <w:szCs w:val="22"/>
          <w:lang w:val="en-GB"/>
        </w:rPr>
        <w:t>Project Cycle Management Guidelines</w:t>
      </w:r>
      <w:r w:rsidRPr="00E55AFE">
        <w:rPr>
          <w:rFonts w:asciiTheme="minorHAnsi" w:hAnsiTheme="minorHAnsi" w:cstheme="minorHAnsi"/>
          <w:i/>
          <w:sz w:val="22"/>
          <w:szCs w:val="22"/>
          <w:lang w:val="en-GB"/>
        </w:rPr>
        <w:t>.</w:t>
      </w:r>
      <w:proofErr w:type="gramEnd"/>
      <w:r w:rsidRPr="00E55AFE">
        <w:rPr>
          <w:rFonts w:asciiTheme="minorHAnsi" w:hAnsiTheme="minorHAnsi" w:cstheme="minorHAnsi"/>
          <w:i/>
          <w:sz w:val="22"/>
          <w:szCs w:val="22"/>
          <w:lang w:val="en-GB"/>
        </w:rPr>
        <w:t xml:space="preserve"> </w:t>
      </w:r>
      <w:r>
        <w:rPr>
          <w:rFonts w:asciiTheme="minorHAnsi" w:hAnsiTheme="minorHAnsi" w:cstheme="minorHAnsi"/>
          <w:sz w:val="22"/>
          <w:szCs w:val="22"/>
          <w:lang w:val="en-GB"/>
        </w:rPr>
        <w:t xml:space="preserve">Aid Delivery Methods series, Volume 1. </w:t>
      </w:r>
      <w:proofErr w:type="gramStart"/>
      <w:r w:rsidRPr="00E8694E">
        <w:rPr>
          <w:rFonts w:asciiTheme="minorHAnsi" w:hAnsiTheme="minorHAnsi" w:cstheme="minorHAnsi"/>
          <w:sz w:val="22"/>
          <w:szCs w:val="22"/>
          <w:lang w:val="en-GB"/>
        </w:rPr>
        <w:t>European Commission, Brussels.</w:t>
      </w:r>
      <w:proofErr w:type="gramEnd"/>
      <w:r w:rsidRPr="00E8694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Available from: </w:t>
      </w:r>
    </w:p>
    <w:p w14:paraId="73515BC2" w14:textId="77777777" w:rsidR="00734877" w:rsidRPr="00E55AFE" w:rsidRDefault="00544CA2" w:rsidP="00734877">
      <w:pPr>
        <w:rPr>
          <w:rFonts w:asciiTheme="minorHAnsi" w:hAnsiTheme="minorHAnsi" w:cstheme="minorHAnsi"/>
          <w:sz w:val="22"/>
          <w:szCs w:val="22"/>
          <w:lang w:val="en-GB"/>
        </w:rPr>
      </w:pPr>
      <w:hyperlink r:id="rId21" w:history="1">
        <w:r w:rsidR="00734877" w:rsidRPr="00E55AFE">
          <w:rPr>
            <w:rStyle w:val="Hyperlink"/>
            <w:rFonts w:asciiTheme="minorHAnsi" w:hAnsiTheme="minorHAnsi" w:cstheme="minorHAnsi"/>
            <w:sz w:val="22"/>
            <w:szCs w:val="22"/>
            <w:lang w:val="en-GB"/>
          </w:rPr>
          <w:t>http://ec.europa.eu/europeaid/infopoint/publications/europeaid/documents/49a_adm_pcm_guidelines_2004_en.pdf</w:t>
        </w:r>
      </w:hyperlink>
      <w:r w:rsidR="00734877" w:rsidRPr="00E55AFE">
        <w:rPr>
          <w:rFonts w:asciiTheme="minorHAnsi" w:hAnsiTheme="minorHAnsi" w:cstheme="minorHAnsi"/>
          <w:sz w:val="22"/>
          <w:szCs w:val="22"/>
          <w:lang w:val="en-GB"/>
        </w:rPr>
        <w:t>.</w:t>
      </w:r>
    </w:p>
    <w:p w14:paraId="133A117F" w14:textId="77777777" w:rsidR="00891732" w:rsidRDefault="00891732" w:rsidP="00891732">
      <w:pPr>
        <w:autoSpaceDE w:val="0"/>
        <w:autoSpaceDN w:val="0"/>
        <w:adjustRightInd w:val="0"/>
        <w:rPr>
          <w:rFonts w:asciiTheme="minorHAnsi" w:hAnsiTheme="minorHAnsi" w:cstheme="minorHAnsi"/>
          <w:sz w:val="22"/>
          <w:szCs w:val="22"/>
          <w:lang w:val="en-GB"/>
        </w:rPr>
      </w:pPr>
    </w:p>
    <w:p w14:paraId="35BDFDE5" w14:textId="77777777" w:rsidR="00891732" w:rsidRDefault="00891732" w:rsidP="00891732">
      <w:pPr>
        <w:autoSpaceDE w:val="0"/>
        <w:autoSpaceDN w:val="0"/>
        <w:adjustRightInd w:val="0"/>
        <w:rPr>
          <w:rFonts w:asciiTheme="minorHAnsi" w:hAnsiTheme="minorHAnsi" w:cstheme="minorHAnsi"/>
          <w:sz w:val="22"/>
          <w:szCs w:val="22"/>
          <w:lang w:val="en-GB"/>
        </w:rPr>
      </w:pPr>
      <w:proofErr w:type="spellStart"/>
      <w:r>
        <w:rPr>
          <w:rFonts w:asciiTheme="minorHAnsi" w:hAnsiTheme="minorHAnsi" w:cstheme="minorHAnsi"/>
          <w:sz w:val="22"/>
          <w:szCs w:val="22"/>
          <w:lang w:val="en-GB"/>
        </w:rPr>
        <w:t>Fankhauser</w:t>
      </w:r>
      <w:proofErr w:type="spellEnd"/>
      <w:r>
        <w:rPr>
          <w:rFonts w:asciiTheme="minorHAnsi" w:hAnsiTheme="minorHAnsi" w:cstheme="minorHAnsi"/>
          <w:sz w:val="22"/>
          <w:szCs w:val="22"/>
          <w:lang w:val="en-GB"/>
        </w:rPr>
        <w:t xml:space="preserve"> S. &amp; Schmidt-</w:t>
      </w:r>
      <w:proofErr w:type="spellStart"/>
      <w:r>
        <w:rPr>
          <w:rFonts w:asciiTheme="minorHAnsi" w:hAnsiTheme="minorHAnsi" w:cstheme="minorHAnsi"/>
          <w:sz w:val="22"/>
          <w:szCs w:val="22"/>
          <w:lang w:val="en-GB"/>
        </w:rPr>
        <w:t>Traub</w:t>
      </w:r>
      <w:proofErr w:type="spellEnd"/>
      <w:r>
        <w:rPr>
          <w:rFonts w:asciiTheme="minorHAnsi" w:hAnsiTheme="minorHAnsi" w:cstheme="minorHAnsi"/>
          <w:sz w:val="22"/>
          <w:szCs w:val="22"/>
          <w:lang w:val="en-GB"/>
        </w:rPr>
        <w:t xml:space="preserve"> G. (2010) </w:t>
      </w:r>
      <w:r>
        <w:rPr>
          <w:rFonts w:asciiTheme="minorHAnsi" w:hAnsiTheme="minorHAnsi" w:cstheme="minorHAnsi"/>
          <w:i/>
          <w:sz w:val="22"/>
          <w:szCs w:val="22"/>
          <w:lang w:val="en-GB"/>
        </w:rPr>
        <w:t>From adaptation to climate-resilient development: the costs of climate-proofing the Millennium Development Goals in Africa</w:t>
      </w:r>
      <w:r>
        <w:rPr>
          <w:rFonts w:asciiTheme="minorHAnsi" w:hAnsiTheme="minorHAnsi" w:cstheme="minorHAnsi"/>
          <w:sz w:val="22"/>
          <w:szCs w:val="22"/>
          <w:lang w:val="en-GB"/>
        </w:rPr>
        <w:t xml:space="preserve">. Policy paper. Centre for Climate Change Economics and Policy, University of Leeds &amp; London School of Economics and Political Science / Grantham Research Institute on Climate Change and the Environment, London School of Economics and Political Science. Available from: </w:t>
      </w:r>
    </w:p>
    <w:p w14:paraId="54C1FBFA" w14:textId="77777777" w:rsidR="00891732" w:rsidRPr="00AF0120" w:rsidRDefault="00544CA2" w:rsidP="00891732">
      <w:pPr>
        <w:autoSpaceDE w:val="0"/>
        <w:autoSpaceDN w:val="0"/>
        <w:adjustRightInd w:val="0"/>
        <w:rPr>
          <w:rFonts w:asciiTheme="minorHAnsi" w:hAnsiTheme="minorHAnsi" w:cstheme="minorHAnsi"/>
          <w:sz w:val="22"/>
          <w:szCs w:val="22"/>
          <w:lang w:val="en-GB"/>
        </w:rPr>
      </w:pPr>
      <w:hyperlink r:id="rId22" w:history="1">
        <w:r w:rsidR="00891732" w:rsidRPr="00BB5412">
          <w:rPr>
            <w:rStyle w:val="Hyperlink"/>
            <w:rFonts w:asciiTheme="minorHAnsi" w:hAnsiTheme="minorHAnsi" w:cstheme="minorHAnsi"/>
            <w:sz w:val="22"/>
            <w:szCs w:val="22"/>
            <w:lang w:val="en-GB"/>
          </w:rPr>
          <w:t>http://www.cccep.ac.uk/Publications/Policy/docs/PPFankhauseretal_costs-climate-proofing.pdf</w:t>
        </w:r>
      </w:hyperlink>
      <w:r w:rsidR="00891732">
        <w:rPr>
          <w:rFonts w:asciiTheme="minorHAnsi" w:hAnsiTheme="minorHAnsi" w:cstheme="minorHAnsi"/>
          <w:sz w:val="22"/>
          <w:szCs w:val="22"/>
          <w:lang w:val="en-GB"/>
        </w:rPr>
        <w:t>.</w:t>
      </w:r>
    </w:p>
    <w:p w14:paraId="30EC9218" w14:textId="77777777" w:rsidR="00F62D65" w:rsidRPr="00D6287B" w:rsidRDefault="00F62D65" w:rsidP="00F62D65">
      <w:pPr>
        <w:rPr>
          <w:rFonts w:asciiTheme="minorHAnsi" w:hAnsiTheme="minorHAnsi" w:cstheme="minorHAnsi"/>
          <w:sz w:val="22"/>
          <w:szCs w:val="22"/>
          <w:lang w:val="en-GB"/>
        </w:rPr>
      </w:pPr>
    </w:p>
    <w:p w14:paraId="7EAD6840" w14:textId="77777777" w:rsidR="00F62D65" w:rsidRPr="00D6287B" w:rsidRDefault="00321702" w:rsidP="00F62D65">
      <w:pPr>
        <w:rPr>
          <w:rFonts w:asciiTheme="minorHAnsi" w:hAnsiTheme="minorHAnsi" w:cstheme="minorHAnsi"/>
          <w:sz w:val="22"/>
          <w:szCs w:val="22"/>
          <w:lang w:val="en-GB"/>
        </w:rPr>
      </w:pPr>
      <w:r w:rsidRPr="00D6287B">
        <w:rPr>
          <w:rFonts w:asciiTheme="minorHAnsi" w:hAnsiTheme="minorHAnsi" w:cstheme="minorHAnsi"/>
          <w:sz w:val="22"/>
          <w:szCs w:val="22"/>
          <w:lang w:val="en-GB"/>
        </w:rPr>
        <w:t xml:space="preserve">Klein </w:t>
      </w:r>
      <w:r w:rsidR="00F62D65" w:rsidRPr="00D6287B">
        <w:rPr>
          <w:rFonts w:asciiTheme="minorHAnsi" w:hAnsiTheme="minorHAnsi" w:cstheme="minorHAnsi"/>
          <w:sz w:val="22"/>
          <w:szCs w:val="22"/>
          <w:lang w:val="en-GB"/>
        </w:rPr>
        <w:t xml:space="preserve">R., </w:t>
      </w:r>
      <w:proofErr w:type="spellStart"/>
      <w:r w:rsidRPr="00D6287B">
        <w:rPr>
          <w:rFonts w:asciiTheme="minorHAnsi" w:hAnsiTheme="minorHAnsi" w:cstheme="minorHAnsi"/>
          <w:sz w:val="22"/>
          <w:szCs w:val="22"/>
          <w:lang w:val="en-GB"/>
        </w:rPr>
        <w:t>Schipper</w:t>
      </w:r>
      <w:proofErr w:type="spellEnd"/>
      <w:r w:rsidRPr="00D6287B">
        <w:rPr>
          <w:rFonts w:asciiTheme="minorHAnsi" w:hAnsiTheme="minorHAnsi" w:cstheme="minorHAnsi"/>
          <w:sz w:val="22"/>
          <w:szCs w:val="22"/>
          <w:lang w:val="en-GB"/>
        </w:rPr>
        <w:t xml:space="preserve"> </w:t>
      </w:r>
      <w:r w:rsidR="00F62D65" w:rsidRPr="00D6287B">
        <w:rPr>
          <w:rFonts w:asciiTheme="minorHAnsi" w:hAnsiTheme="minorHAnsi" w:cstheme="minorHAnsi"/>
          <w:sz w:val="22"/>
          <w:szCs w:val="22"/>
          <w:lang w:val="en-GB"/>
        </w:rPr>
        <w:t xml:space="preserve">E. &amp; </w:t>
      </w:r>
      <w:proofErr w:type="spellStart"/>
      <w:r w:rsidRPr="00D6287B">
        <w:rPr>
          <w:rFonts w:asciiTheme="minorHAnsi" w:hAnsiTheme="minorHAnsi" w:cstheme="minorHAnsi"/>
          <w:sz w:val="22"/>
          <w:szCs w:val="22"/>
          <w:lang w:val="en-GB"/>
        </w:rPr>
        <w:t>Dessai</w:t>
      </w:r>
      <w:proofErr w:type="spellEnd"/>
      <w:r w:rsidRPr="00D6287B">
        <w:rPr>
          <w:rFonts w:asciiTheme="minorHAnsi" w:hAnsiTheme="minorHAnsi" w:cstheme="minorHAnsi"/>
          <w:sz w:val="22"/>
          <w:szCs w:val="22"/>
          <w:lang w:val="en-GB"/>
        </w:rPr>
        <w:t xml:space="preserve"> </w:t>
      </w:r>
      <w:r w:rsidR="00F62D65" w:rsidRPr="00D6287B">
        <w:rPr>
          <w:rFonts w:asciiTheme="minorHAnsi" w:hAnsiTheme="minorHAnsi" w:cstheme="minorHAnsi"/>
          <w:sz w:val="22"/>
          <w:szCs w:val="22"/>
          <w:lang w:val="en-GB"/>
        </w:rPr>
        <w:t xml:space="preserve">S. (2005) Integrating mitigation and adaptation into climate and development policy: three research questions. </w:t>
      </w:r>
      <w:proofErr w:type="gramStart"/>
      <w:r w:rsidR="00F62D65" w:rsidRPr="00D6287B">
        <w:rPr>
          <w:rFonts w:asciiTheme="minorHAnsi" w:hAnsiTheme="minorHAnsi" w:cstheme="minorHAnsi"/>
          <w:i/>
          <w:sz w:val="22"/>
          <w:szCs w:val="22"/>
          <w:lang w:val="en-GB"/>
        </w:rPr>
        <w:t>Environmental Science and Policy</w:t>
      </w:r>
      <w:r w:rsidR="00F62D65" w:rsidRPr="00D6287B">
        <w:rPr>
          <w:rFonts w:asciiTheme="minorHAnsi" w:hAnsiTheme="minorHAnsi" w:cstheme="minorHAnsi"/>
          <w:sz w:val="22"/>
          <w:szCs w:val="22"/>
          <w:lang w:val="en-GB"/>
        </w:rPr>
        <w:t>, 8 (6) 579-588.</w:t>
      </w:r>
      <w:proofErr w:type="gramEnd"/>
      <w:r w:rsidR="00F62D65" w:rsidRPr="00D6287B">
        <w:rPr>
          <w:rFonts w:asciiTheme="minorHAnsi" w:hAnsiTheme="minorHAnsi" w:cstheme="minorHAnsi"/>
          <w:sz w:val="22"/>
          <w:szCs w:val="22"/>
          <w:lang w:val="en-GB"/>
        </w:rPr>
        <w:t xml:space="preserve"> </w:t>
      </w:r>
      <w:r w:rsidR="00F62D65" w:rsidRPr="00D6287B">
        <w:rPr>
          <w:rFonts w:asciiTheme="minorHAnsi" w:hAnsiTheme="minorHAnsi" w:cstheme="minorHAnsi"/>
          <w:noProof/>
          <w:sz w:val="22"/>
          <w:szCs w:val="22"/>
          <w:lang w:val="en-US"/>
        </w:rPr>
        <w:drawing>
          <wp:inline distT="0" distB="0" distL="0" distR="0" wp14:anchorId="3F6014DE" wp14:editId="640D5500">
            <wp:extent cx="9525" cy="95250"/>
            <wp:effectExtent l="0" t="0" r="0" b="0"/>
            <wp:docPr id="3" name="Picture 6"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direct.com/scidirimg/clear.gif"/>
                    <pic:cNvPicPr>
                      <a:picLocks noChangeAspect="1" noChangeArrowheads="1"/>
                    </pic:cNvPicPr>
                  </pic:nvPicPr>
                  <pic:blipFill>
                    <a:blip r:embed="rId23"/>
                    <a:srcRect/>
                    <a:stretch>
                      <a:fillRect/>
                    </a:stretch>
                  </pic:blipFill>
                  <pic:spPr bwMode="auto">
                    <a:xfrm>
                      <a:off x="0" y="0"/>
                      <a:ext cx="9525" cy="95250"/>
                    </a:xfrm>
                    <a:prstGeom prst="rect">
                      <a:avLst/>
                    </a:prstGeom>
                    <a:noFill/>
                    <a:ln w="9525">
                      <a:noFill/>
                      <a:miter lim="800000"/>
                      <a:headEnd/>
                      <a:tailEnd/>
                    </a:ln>
                  </pic:spPr>
                </pic:pic>
              </a:graphicData>
            </a:graphic>
          </wp:inline>
        </w:drawing>
      </w:r>
      <w:r w:rsidR="00E22BC3">
        <w:fldChar w:fldCharType="begin"/>
      </w:r>
      <w:r w:rsidR="00E22BC3">
        <w:instrText xml:space="preserve"> HYPERLINK "http://dx.doi.org/10.1016/j.envsci.2005.06.010" \t "doilink" </w:instrText>
      </w:r>
      <w:r w:rsidR="00E22BC3">
        <w:fldChar w:fldCharType="separate"/>
      </w:r>
      <w:r w:rsidR="00F62D65" w:rsidRPr="00D6287B">
        <w:rPr>
          <w:rStyle w:val="Hyperlink"/>
          <w:rFonts w:asciiTheme="minorHAnsi" w:hAnsiTheme="minorHAnsi" w:cstheme="minorHAnsi"/>
          <w:sz w:val="22"/>
          <w:szCs w:val="22"/>
          <w:lang w:val="en-GB"/>
        </w:rPr>
        <w:t>doi:10.1016/j.envsci.2005.06.010</w:t>
      </w:r>
      <w:r w:rsidR="00E22BC3">
        <w:rPr>
          <w:rStyle w:val="Hyperlink"/>
          <w:rFonts w:asciiTheme="minorHAnsi" w:hAnsiTheme="minorHAnsi" w:cstheme="minorHAnsi"/>
          <w:sz w:val="22"/>
          <w:szCs w:val="22"/>
          <w:lang w:val="en-GB"/>
        </w:rPr>
        <w:fldChar w:fldCharType="end"/>
      </w:r>
      <w:r w:rsidR="00F62D65" w:rsidRPr="00D6287B">
        <w:rPr>
          <w:rFonts w:asciiTheme="minorHAnsi" w:hAnsiTheme="minorHAnsi" w:cstheme="minorHAnsi"/>
          <w:sz w:val="22"/>
          <w:szCs w:val="22"/>
          <w:lang w:val="en-GB"/>
        </w:rPr>
        <w:t xml:space="preserve">. Available from: </w:t>
      </w:r>
      <w:hyperlink r:id="rId24" w:history="1">
        <w:r w:rsidR="00F62D65" w:rsidRPr="00D6287B">
          <w:rPr>
            <w:rStyle w:val="Hyperlink"/>
            <w:rFonts w:asciiTheme="minorHAnsi" w:hAnsiTheme="minorHAnsi" w:cstheme="minorHAnsi"/>
            <w:sz w:val="22"/>
            <w:szCs w:val="22"/>
            <w:lang w:val="en-GB"/>
          </w:rPr>
          <w:t>http://geography.exeter.ac.uk/staff/sddownloads/</w:t>
        </w:r>
      </w:hyperlink>
      <w:r w:rsidR="00F62D65" w:rsidRPr="00D6287B">
        <w:rPr>
          <w:rFonts w:asciiTheme="minorHAnsi" w:hAnsiTheme="minorHAnsi" w:cstheme="minorHAnsi"/>
          <w:sz w:val="22"/>
          <w:szCs w:val="22"/>
          <w:lang w:val="en-GB"/>
        </w:rPr>
        <w:t>.</w:t>
      </w:r>
    </w:p>
    <w:p w14:paraId="5D854EAB" w14:textId="77777777" w:rsidR="006D1D2C" w:rsidRPr="00D6287B" w:rsidRDefault="006D1D2C" w:rsidP="006D1D2C">
      <w:pPr>
        <w:rPr>
          <w:rFonts w:asciiTheme="minorHAnsi" w:hAnsiTheme="minorHAnsi" w:cstheme="minorHAnsi"/>
          <w:sz w:val="22"/>
          <w:szCs w:val="22"/>
          <w:lang w:val="en-GB"/>
        </w:rPr>
      </w:pPr>
    </w:p>
    <w:p w14:paraId="5E27D3DB" w14:textId="77777777" w:rsidR="006D1D2C" w:rsidRPr="00D6287B" w:rsidRDefault="00321702" w:rsidP="006D1D2C">
      <w:pPr>
        <w:rPr>
          <w:rFonts w:asciiTheme="minorHAnsi" w:hAnsiTheme="minorHAnsi" w:cstheme="minorHAnsi"/>
          <w:sz w:val="22"/>
          <w:szCs w:val="22"/>
          <w:lang w:val="en-GB"/>
        </w:rPr>
      </w:pPr>
      <w:r w:rsidRPr="00D6287B">
        <w:rPr>
          <w:rFonts w:asciiTheme="minorHAnsi" w:hAnsiTheme="minorHAnsi" w:cstheme="minorHAnsi"/>
          <w:sz w:val="22"/>
          <w:szCs w:val="22"/>
          <w:lang w:val="en-GB"/>
        </w:rPr>
        <w:t xml:space="preserve">North </w:t>
      </w:r>
      <w:r w:rsidR="006D1D2C" w:rsidRPr="00D6287B">
        <w:rPr>
          <w:rFonts w:asciiTheme="minorHAnsi" w:hAnsiTheme="minorHAnsi" w:cstheme="minorHAnsi"/>
          <w:sz w:val="22"/>
          <w:szCs w:val="22"/>
          <w:lang w:val="en-GB"/>
        </w:rPr>
        <w:t xml:space="preserve">D. (1990) </w:t>
      </w:r>
      <w:r w:rsidR="006D1D2C" w:rsidRPr="00D6287B">
        <w:rPr>
          <w:rFonts w:asciiTheme="minorHAnsi" w:hAnsiTheme="minorHAnsi" w:cstheme="minorHAnsi"/>
          <w:i/>
          <w:sz w:val="22"/>
          <w:szCs w:val="22"/>
          <w:lang w:val="en-GB"/>
        </w:rPr>
        <w:t>Institutions, Institutional Change and Economic Performance</w:t>
      </w:r>
      <w:r w:rsidR="006D1D2C" w:rsidRPr="00D6287B">
        <w:rPr>
          <w:rFonts w:asciiTheme="minorHAnsi" w:hAnsiTheme="minorHAnsi" w:cstheme="minorHAnsi"/>
          <w:sz w:val="22"/>
          <w:szCs w:val="22"/>
          <w:lang w:val="en-GB"/>
        </w:rPr>
        <w:t xml:space="preserve">. </w:t>
      </w:r>
      <w:proofErr w:type="gramStart"/>
      <w:r w:rsidR="006D1D2C" w:rsidRPr="00D6287B">
        <w:rPr>
          <w:rFonts w:asciiTheme="minorHAnsi" w:hAnsiTheme="minorHAnsi" w:cstheme="minorHAnsi"/>
          <w:sz w:val="22"/>
          <w:szCs w:val="22"/>
          <w:lang w:val="en-GB"/>
        </w:rPr>
        <w:t>Cambridge University Press, Cambridge.</w:t>
      </w:r>
      <w:proofErr w:type="gramEnd"/>
    </w:p>
    <w:p w14:paraId="38F75B51" w14:textId="77777777" w:rsidR="009D0360" w:rsidRPr="00D6287B" w:rsidRDefault="009D0360" w:rsidP="009D0360">
      <w:pPr>
        <w:rPr>
          <w:rFonts w:asciiTheme="minorHAnsi" w:hAnsiTheme="minorHAnsi" w:cstheme="minorHAnsi"/>
          <w:sz w:val="22"/>
          <w:szCs w:val="22"/>
          <w:lang w:val="en-GB"/>
        </w:rPr>
      </w:pPr>
    </w:p>
    <w:p w14:paraId="0476F557" w14:textId="77777777" w:rsidR="00A302E1" w:rsidRDefault="009D0360" w:rsidP="009D0360">
      <w:pPr>
        <w:rPr>
          <w:rFonts w:asciiTheme="minorHAnsi" w:hAnsiTheme="minorHAnsi" w:cstheme="minorHAnsi"/>
          <w:sz w:val="22"/>
          <w:szCs w:val="22"/>
          <w:lang w:val="en-GB"/>
        </w:rPr>
      </w:pPr>
      <w:r w:rsidRPr="00D6287B">
        <w:rPr>
          <w:rFonts w:asciiTheme="minorHAnsi" w:hAnsiTheme="minorHAnsi" w:cstheme="minorHAnsi"/>
          <w:sz w:val="22"/>
          <w:szCs w:val="22"/>
          <w:lang w:val="en-GB"/>
        </w:rPr>
        <w:t xml:space="preserve">OECD (2009a) </w:t>
      </w:r>
      <w:r w:rsidRPr="00D6287B">
        <w:rPr>
          <w:rFonts w:asciiTheme="minorHAnsi" w:hAnsiTheme="minorHAnsi" w:cstheme="minorHAnsi"/>
          <w:i/>
          <w:sz w:val="22"/>
          <w:szCs w:val="22"/>
          <w:lang w:val="en-GB"/>
        </w:rPr>
        <w:t>Integrating Climate Change Adaptation into Development Co-operation: Policy guidance</w:t>
      </w:r>
      <w:r w:rsidRPr="00D6287B">
        <w:rPr>
          <w:rFonts w:asciiTheme="minorHAnsi" w:hAnsiTheme="minorHAnsi" w:cstheme="minorHAnsi"/>
          <w:sz w:val="22"/>
          <w:szCs w:val="22"/>
          <w:lang w:val="en-GB"/>
        </w:rPr>
        <w:t xml:space="preserve">. OECD Publishing, Paris. [Read-only, browse-it edition] Available from: </w:t>
      </w:r>
    </w:p>
    <w:p w14:paraId="62AEC5F2" w14:textId="77777777" w:rsidR="009D0360" w:rsidRPr="00D6287B" w:rsidRDefault="00544CA2" w:rsidP="009D0360">
      <w:pPr>
        <w:rPr>
          <w:rFonts w:asciiTheme="minorHAnsi" w:hAnsiTheme="minorHAnsi" w:cstheme="minorHAnsi"/>
          <w:sz w:val="22"/>
          <w:szCs w:val="22"/>
          <w:lang w:val="en-GB"/>
        </w:rPr>
      </w:pPr>
      <w:hyperlink r:id="rId25" w:history="1">
        <w:r w:rsidR="009D0360" w:rsidRPr="00D6287B">
          <w:rPr>
            <w:rStyle w:val="Hyperlink"/>
            <w:rFonts w:asciiTheme="minorHAnsi" w:hAnsiTheme="minorHAnsi" w:cstheme="minorHAnsi"/>
            <w:sz w:val="22"/>
            <w:szCs w:val="22"/>
            <w:lang w:val="en-GB"/>
          </w:rPr>
          <w:t>http://browse.oecdbookshop.org/oecd/pdfs/browseit/4309171E.PDF</w:t>
        </w:r>
      </w:hyperlink>
      <w:r w:rsidR="009D0360" w:rsidRPr="00D6287B">
        <w:rPr>
          <w:rFonts w:asciiTheme="minorHAnsi" w:hAnsiTheme="minorHAnsi" w:cstheme="minorHAnsi"/>
          <w:sz w:val="22"/>
          <w:szCs w:val="22"/>
          <w:lang w:val="en-GB"/>
        </w:rPr>
        <w:t>.</w:t>
      </w:r>
    </w:p>
    <w:p w14:paraId="65ECCFB8" w14:textId="77777777" w:rsidR="007C6BC1" w:rsidRPr="007C6BC1" w:rsidRDefault="007C6BC1" w:rsidP="007C6BC1">
      <w:pPr>
        <w:rPr>
          <w:rFonts w:asciiTheme="minorHAnsi" w:hAnsiTheme="minorHAnsi" w:cstheme="minorHAnsi"/>
          <w:sz w:val="22"/>
          <w:szCs w:val="22"/>
          <w:lang w:val="en-GB"/>
        </w:rPr>
      </w:pPr>
    </w:p>
    <w:p w14:paraId="48E9BAE2" w14:textId="77777777" w:rsidR="007C6BC1" w:rsidRPr="007C6BC1" w:rsidRDefault="007C6BC1" w:rsidP="007C6BC1">
      <w:pPr>
        <w:rPr>
          <w:rFonts w:asciiTheme="minorHAnsi" w:hAnsiTheme="minorHAnsi" w:cstheme="minorHAnsi"/>
          <w:sz w:val="22"/>
          <w:szCs w:val="22"/>
          <w:lang w:val="en-GB"/>
        </w:rPr>
      </w:pPr>
      <w:r w:rsidRPr="007C6BC1">
        <w:rPr>
          <w:rFonts w:asciiTheme="minorHAnsi" w:hAnsiTheme="minorHAnsi" w:cstheme="minorHAnsi"/>
          <w:sz w:val="22"/>
          <w:szCs w:val="22"/>
          <w:lang w:val="en-GB"/>
        </w:rPr>
        <w:t xml:space="preserve">OECD (2009b) </w:t>
      </w:r>
      <w:r w:rsidRPr="007C6BC1">
        <w:rPr>
          <w:rFonts w:asciiTheme="minorHAnsi" w:hAnsiTheme="minorHAnsi" w:cstheme="minorHAnsi"/>
          <w:i/>
          <w:sz w:val="22"/>
          <w:szCs w:val="22"/>
          <w:lang w:val="en-GB"/>
        </w:rPr>
        <w:t>The Economics of Climate Change Mitigation: Policies and actions for global action beyond 2012</w:t>
      </w:r>
      <w:r w:rsidRPr="007C6BC1">
        <w:rPr>
          <w:rFonts w:asciiTheme="minorHAnsi" w:hAnsiTheme="minorHAnsi" w:cstheme="minorHAnsi"/>
          <w:sz w:val="22"/>
          <w:szCs w:val="22"/>
          <w:lang w:val="en-GB"/>
        </w:rPr>
        <w:t xml:space="preserve">. OECD Publishing, Paris. </w:t>
      </w:r>
    </w:p>
    <w:p w14:paraId="49B33F4D" w14:textId="77777777" w:rsidR="006D1D2C" w:rsidRPr="00D6287B" w:rsidRDefault="006D1D2C" w:rsidP="006D1D2C">
      <w:pPr>
        <w:rPr>
          <w:rFonts w:asciiTheme="minorHAnsi" w:hAnsiTheme="minorHAnsi" w:cstheme="minorHAnsi"/>
          <w:sz w:val="22"/>
          <w:szCs w:val="22"/>
          <w:lang w:val="en-US"/>
        </w:rPr>
      </w:pPr>
    </w:p>
    <w:p w14:paraId="7C904695" w14:textId="77777777" w:rsidR="006D1D2C" w:rsidRPr="00D6287B" w:rsidRDefault="00321702" w:rsidP="006D1D2C">
      <w:pPr>
        <w:rPr>
          <w:rFonts w:asciiTheme="minorHAnsi" w:hAnsiTheme="minorHAnsi" w:cstheme="minorHAnsi"/>
          <w:sz w:val="22"/>
          <w:szCs w:val="22"/>
          <w:lang w:val="en-GB"/>
        </w:rPr>
      </w:pPr>
      <w:proofErr w:type="spellStart"/>
      <w:r w:rsidRPr="00D6287B">
        <w:rPr>
          <w:rFonts w:asciiTheme="minorHAnsi" w:hAnsiTheme="minorHAnsi" w:cstheme="minorHAnsi"/>
          <w:sz w:val="22"/>
          <w:szCs w:val="22"/>
          <w:lang w:val="en-GB"/>
        </w:rPr>
        <w:t>Schipper</w:t>
      </w:r>
      <w:proofErr w:type="spellEnd"/>
      <w:r w:rsidRPr="00D6287B">
        <w:rPr>
          <w:rFonts w:asciiTheme="minorHAnsi" w:hAnsiTheme="minorHAnsi" w:cstheme="minorHAnsi"/>
          <w:sz w:val="22"/>
          <w:szCs w:val="22"/>
          <w:lang w:val="en-GB"/>
        </w:rPr>
        <w:t xml:space="preserve"> </w:t>
      </w:r>
      <w:r w:rsidR="006D1D2C" w:rsidRPr="00D6287B">
        <w:rPr>
          <w:rFonts w:asciiTheme="minorHAnsi" w:hAnsiTheme="minorHAnsi" w:cstheme="minorHAnsi"/>
          <w:sz w:val="22"/>
          <w:szCs w:val="22"/>
          <w:lang w:val="en-GB"/>
        </w:rPr>
        <w:t xml:space="preserve">E.L., </w:t>
      </w:r>
      <w:r w:rsidRPr="00D6287B">
        <w:rPr>
          <w:rFonts w:asciiTheme="minorHAnsi" w:hAnsiTheme="minorHAnsi" w:cstheme="minorHAnsi"/>
          <w:sz w:val="22"/>
          <w:szCs w:val="22"/>
          <w:lang w:val="en-GB"/>
        </w:rPr>
        <w:t xml:space="preserve">Paz </w:t>
      </w:r>
      <w:proofErr w:type="spellStart"/>
      <w:r w:rsidRPr="00D6287B">
        <w:rPr>
          <w:rFonts w:asciiTheme="minorHAnsi" w:hAnsiTheme="minorHAnsi" w:cstheme="minorHAnsi"/>
          <w:sz w:val="22"/>
          <w:szCs w:val="22"/>
          <w:lang w:val="en-GB"/>
        </w:rPr>
        <w:t>Cigarán</w:t>
      </w:r>
      <w:proofErr w:type="spellEnd"/>
      <w:r w:rsidRPr="00D6287B">
        <w:rPr>
          <w:rFonts w:asciiTheme="minorHAnsi" w:hAnsiTheme="minorHAnsi" w:cstheme="minorHAnsi"/>
          <w:sz w:val="22"/>
          <w:szCs w:val="22"/>
          <w:lang w:val="en-GB"/>
        </w:rPr>
        <w:t xml:space="preserve"> </w:t>
      </w:r>
      <w:r w:rsidR="006D1D2C" w:rsidRPr="00D6287B">
        <w:rPr>
          <w:rFonts w:asciiTheme="minorHAnsi" w:hAnsiTheme="minorHAnsi" w:cstheme="minorHAnsi"/>
          <w:sz w:val="22"/>
          <w:szCs w:val="22"/>
          <w:lang w:val="en-GB"/>
        </w:rPr>
        <w:t xml:space="preserve">M. &amp; </w:t>
      </w:r>
      <w:r>
        <w:rPr>
          <w:rFonts w:asciiTheme="minorHAnsi" w:hAnsiTheme="minorHAnsi" w:cstheme="minorHAnsi"/>
          <w:sz w:val="22"/>
          <w:szCs w:val="22"/>
          <w:lang w:val="en-GB"/>
        </w:rPr>
        <w:t>McK</w:t>
      </w:r>
      <w:r w:rsidRPr="00D6287B">
        <w:rPr>
          <w:rFonts w:asciiTheme="minorHAnsi" w:hAnsiTheme="minorHAnsi" w:cstheme="minorHAnsi"/>
          <w:sz w:val="22"/>
          <w:szCs w:val="22"/>
          <w:lang w:val="en-GB"/>
        </w:rPr>
        <w:t xml:space="preserve">enzie Hedger </w:t>
      </w:r>
      <w:r w:rsidR="006D1D2C" w:rsidRPr="00D6287B">
        <w:rPr>
          <w:rFonts w:asciiTheme="minorHAnsi" w:hAnsiTheme="minorHAnsi" w:cstheme="minorHAnsi"/>
          <w:sz w:val="22"/>
          <w:szCs w:val="22"/>
          <w:lang w:val="en-GB"/>
        </w:rPr>
        <w:t xml:space="preserve">M. (2008) Adaptation to Climate Change: The new challenge for development in the developing world. Environment &amp; Energy Group, United Nations Development Programme, New York. Available from: </w:t>
      </w:r>
    </w:p>
    <w:p w14:paraId="45F0CB9F" w14:textId="77777777" w:rsidR="006D1D2C" w:rsidRPr="00D6287B" w:rsidRDefault="00544CA2" w:rsidP="006D1D2C">
      <w:pPr>
        <w:rPr>
          <w:rFonts w:asciiTheme="minorHAnsi" w:hAnsiTheme="minorHAnsi" w:cstheme="minorHAnsi"/>
          <w:i/>
          <w:sz w:val="22"/>
          <w:szCs w:val="22"/>
          <w:lang w:val="en-GB"/>
        </w:rPr>
      </w:pPr>
      <w:hyperlink r:id="rId26" w:history="1">
        <w:r w:rsidR="006D1D2C" w:rsidRPr="00D6287B">
          <w:rPr>
            <w:rStyle w:val="Hyperlink"/>
            <w:rFonts w:asciiTheme="minorHAnsi" w:hAnsiTheme="minorHAnsi" w:cstheme="minorHAnsi"/>
            <w:sz w:val="22"/>
            <w:szCs w:val="22"/>
            <w:lang w:val="en-GB"/>
          </w:rPr>
          <w:t>http://www.undp.org/climatechange/docs/English/UNDP_Adaptation_final.pdf</w:t>
        </w:r>
      </w:hyperlink>
      <w:r w:rsidR="006D1D2C" w:rsidRPr="00D6287B">
        <w:rPr>
          <w:rFonts w:asciiTheme="minorHAnsi" w:hAnsiTheme="minorHAnsi" w:cstheme="minorHAnsi"/>
          <w:sz w:val="22"/>
          <w:szCs w:val="22"/>
          <w:lang w:val="en-GB"/>
        </w:rPr>
        <w:t>.</w:t>
      </w:r>
    </w:p>
    <w:p w14:paraId="41C07897" w14:textId="77777777" w:rsidR="00DA7CD5" w:rsidRPr="00D6287B" w:rsidRDefault="00DA7CD5" w:rsidP="00DA7CD5">
      <w:pPr>
        <w:rPr>
          <w:rFonts w:asciiTheme="minorHAnsi" w:hAnsiTheme="minorHAnsi" w:cstheme="minorHAnsi"/>
          <w:sz w:val="22"/>
          <w:szCs w:val="22"/>
          <w:lang w:val="en-GB"/>
        </w:rPr>
      </w:pPr>
    </w:p>
    <w:p w14:paraId="0FDF0CEE" w14:textId="77777777" w:rsidR="00DA7CD5" w:rsidRPr="00D6287B" w:rsidRDefault="00321702" w:rsidP="00DA7CD5">
      <w:pPr>
        <w:rPr>
          <w:rFonts w:asciiTheme="minorHAnsi" w:hAnsiTheme="minorHAnsi" w:cstheme="minorHAnsi"/>
          <w:sz w:val="22"/>
          <w:szCs w:val="22"/>
          <w:lang w:val="en-GB"/>
        </w:rPr>
      </w:pPr>
      <w:r w:rsidRPr="00D6287B">
        <w:rPr>
          <w:rFonts w:asciiTheme="minorHAnsi" w:hAnsiTheme="minorHAnsi" w:cstheme="minorHAnsi"/>
          <w:sz w:val="22"/>
          <w:szCs w:val="22"/>
          <w:lang w:val="en-GB"/>
        </w:rPr>
        <w:t xml:space="preserve">Stern </w:t>
      </w:r>
      <w:r w:rsidR="00DA7CD5" w:rsidRPr="00D6287B">
        <w:rPr>
          <w:rFonts w:asciiTheme="minorHAnsi" w:hAnsiTheme="minorHAnsi" w:cstheme="minorHAnsi"/>
          <w:sz w:val="22"/>
          <w:szCs w:val="22"/>
          <w:lang w:val="en-GB"/>
        </w:rPr>
        <w:t>N. (200</w:t>
      </w:r>
      <w:r w:rsidR="002C01CC" w:rsidRPr="00D6287B">
        <w:rPr>
          <w:rFonts w:asciiTheme="minorHAnsi" w:hAnsiTheme="minorHAnsi" w:cstheme="minorHAnsi"/>
          <w:sz w:val="22"/>
          <w:szCs w:val="22"/>
          <w:lang w:val="en-GB"/>
        </w:rPr>
        <w:t>7</w:t>
      </w:r>
      <w:r w:rsidR="00DA7CD5" w:rsidRPr="00D6287B">
        <w:rPr>
          <w:rFonts w:asciiTheme="minorHAnsi" w:hAnsiTheme="minorHAnsi" w:cstheme="minorHAnsi"/>
          <w:sz w:val="22"/>
          <w:szCs w:val="22"/>
          <w:lang w:val="en-GB"/>
        </w:rPr>
        <w:t xml:space="preserve">) </w:t>
      </w:r>
      <w:r w:rsidR="00DA7CD5" w:rsidRPr="00D6287B">
        <w:rPr>
          <w:rFonts w:asciiTheme="minorHAnsi" w:hAnsiTheme="minorHAnsi" w:cstheme="minorHAnsi"/>
          <w:i/>
          <w:sz w:val="22"/>
          <w:szCs w:val="22"/>
          <w:lang w:val="en-GB"/>
        </w:rPr>
        <w:t>The Economics of Climate Change: Stern Review</w:t>
      </w:r>
      <w:r w:rsidR="00DA7CD5" w:rsidRPr="00D6287B">
        <w:rPr>
          <w:rFonts w:asciiTheme="minorHAnsi" w:hAnsiTheme="minorHAnsi" w:cstheme="minorHAnsi"/>
          <w:sz w:val="22"/>
          <w:szCs w:val="22"/>
          <w:lang w:val="en-GB"/>
        </w:rPr>
        <w:t xml:space="preserve">. Cambridge University Press: Cambridge. </w:t>
      </w:r>
      <w:r w:rsidR="00E5270D">
        <w:rPr>
          <w:rFonts w:asciiTheme="minorHAnsi" w:hAnsiTheme="minorHAnsi" w:cstheme="minorHAnsi"/>
          <w:sz w:val="22"/>
          <w:szCs w:val="22"/>
          <w:lang w:val="en-GB"/>
        </w:rPr>
        <w:t>Pre-publication edition a</w:t>
      </w:r>
      <w:r w:rsidR="00DA7CD5" w:rsidRPr="00D6287B">
        <w:rPr>
          <w:rFonts w:asciiTheme="minorHAnsi" w:hAnsiTheme="minorHAnsi" w:cstheme="minorHAnsi"/>
          <w:sz w:val="22"/>
          <w:szCs w:val="22"/>
          <w:lang w:val="en-GB"/>
        </w:rPr>
        <w:t xml:space="preserve">lso available from: </w:t>
      </w:r>
    </w:p>
    <w:p w14:paraId="7AFFB24A" w14:textId="77777777" w:rsidR="00DA7CD5" w:rsidRPr="00D6287B" w:rsidRDefault="00544CA2" w:rsidP="00DA7CD5">
      <w:pPr>
        <w:rPr>
          <w:rFonts w:asciiTheme="minorHAnsi" w:hAnsiTheme="minorHAnsi" w:cstheme="minorHAnsi"/>
          <w:sz w:val="22"/>
          <w:szCs w:val="22"/>
          <w:lang w:val="en-GB"/>
        </w:rPr>
      </w:pPr>
      <w:hyperlink r:id="rId27" w:history="1">
        <w:r w:rsidR="00DA7CD5" w:rsidRPr="00D6287B">
          <w:rPr>
            <w:rStyle w:val="Hyperlink"/>
            <w:rFonts w:asciiTheme="minorHAnsi" w:hAnsiTheme="minorHAnsi" w:cstheme="minorHAnsi"/>
            <w:sz w:val="22"/>
            <w:szCs w:val="22"/>
            <w:lang w:val="en-GB"/>
          </w:rPr>
          <w:t>http://webarchive.nationalarchives.gov.uk/20100407010852/http://www.hm-treasury.gov.uk/sternreview_index.htm</w:t>
        </w:r>
      </w:hyperlink>
      <w:r w:rsidR="00DA7CD5" w:rsidRPr="00D6287B">
        <w:rPr>
          <w:rFonts w:asciiTheme="minorHAnsi" w:hAnsiTheme="minorHAnsi" w:cstheme="minorHAnsi"/>
          <w:sz w:val="22"/>
          <w:szCs w:val="22"/>
          <w:lang w:val="en-GB"/>
        </w:rPr>
        <w:t>.</w:t>
      </w:r>
    </w:p>
    <w:p w14:paraId="3E67CB0D" w14:textId="77777777" w:rsidR="00432DCD" w:rsidRDefault="00432DCD" w:rsidP="00432DCD">
      <w:pPr>
        <w:rPr>
          <w:rFonts w:asciiTheme="minorHAnsi" w:hAnsiTheme="minorHAnsi" w:cstheme="minorHAnsi"/>
          <w:sz w:val="22"/>
          <w:szCs w:val="22"/>
          <w:lang w:val="en-GB"/>
        </w:rPr>
      </w:pPr>
    </w:p>
    <w:p w14:paraId="2EE58977" w14:textId="77777777" w:rsidR="00432DCD" w:rsidRDefault="00432DCD" w:rsidP="00432DCD">
      <w:pPr>
        <w:rPr>
          <w:rFonts w:asciiTheme="minorHAnsi" w:hAnsiTheme="minorHAnsi" w:cstheme="minorHAnsi"/>
          <w:sz w:val="22"/>
          <w:szCs w:val="22"/>
          <w:lang w:val="en-GB"/>
        </w:rPr>
      </w:pPr>
      <w:r>
        <w:rPr>
          <w:rFonts w:asciiTheme="minorHAnsi" w:hAnsiTheme="minorHAnsi" w:cstheme="minorHAnsi"/>
          <w:sz w:val="22"/>
          <w:szCs w:val="22"/>
          <w:lang w:val="en-GB"/>
        </w:rPr>
        <w:t xml:space="preserve">UNDP (2011) </w:t>
      </w:r>
      <w:r>
        <w:rPr>
          <w:rFonts w:asciiTheme="minorHAnsi" w:hAnsiTheme="minorHAnsi" w:cstheme="minorHAnsi"/>
          <w:i/>
          <w:sz w:val="22"/>
          <w:szCs w:val="22"/>
          <w:lang w:val="en-GB"/>
        </w:rPr>
        <w:t>Practitioner’s Guide: Capacity Development for Environmental Sustainability</w:t>
      </w:r>
      <w:r>
        <w:rPr>
          <w:rFonts w:asciiTheme="minorHAnsi" w:hAnsiTheme="minorHAnsi" w:cstheme="minorHAnsi"/>
          <w:sz w:val="22"/>
          <w:szCs w:val="22"/>
          <w:lang w:val="en-GB"/>
        </w:rPr>
        <w:t xml:space="preserve">. United Nations Development Programme, New York. Available from: </w:t>
      </w:r>
    </w:p>
    <w:p w14:paraId="36D7689B" w14:textId="77777777" w:rsidR="00432DCD" w:rsidRPr="003309E9" w:rsidRDefault="00544CA2" w:rsidP="00432DCD">
      <w:pPr>
        <w:rPr>
          <w:rFonts w:asciiTheme="minorHAnsi" w:hAnsiTheme="minorHAnsi" w:cstheme="minorHAnsi"/>
          <w:sz w:val="22"/>
          <w:szCs w:val="22"/>
          <w:lang w:val="en-GB"/>
        </w:rPr>
      </w:pPr>
      <w:hyperlink r:id="rId28" w:history="1">
        <w:r w:rsidR="00432DCD" w:rsidRPr="002A43CE">
          <w:rPr>
            <w:rStyle w:val="Hyperlink"/>
            <w:rFonts w:asciiTheme="minorHAnsi" w:hAnsiTheme="minorHAnsi" w:cstheme="minorHAnsi"/>
            <w:sz w:val="22"/>
            <w:szCs w:val="22"/>
            <w:lang w:val="en-GB"/>
          </w:rPr>
          <w:t>http://www.undp.org/mainstreaming/cdes.shtml</w:t>
        </w:r>
      </w:hyperlink>
      <w:r w:rsidR="00432DCD">
        <w:rPr>
          <w:rFonts w:asciiTheme="minorHAnsi" w:hAnsiTheme="minorHAnsi" w:cstheme="minorHAnsi"/>
          <w:sz w:val="22"/>
          <w:szCs w:val="22"/>
          <w:lang w:val="en-GB"/>
        </w:rPr>
        <w:t>.</w:t>
      </w:r>
    </w:p>
    <w:p w14:paraId="00D4DC00" w14:textId="77777777" w:rsidR="00EA6AC9" w:rsidRPr="00D6287B" w:rsidRDefault="00EA6AC9" w:rsidP="00EA6AC9">
      <w:pPr>
        <w:rPr>
          <w:rFonts w:asciiTheme="minorHAnsi" w:hAnsiTheme="minorHAnsi" w:cstheme="minorHAnsi"/>
          <w:sz w:val="22"/>
          <w:szCs w:val="22"/>
          <w:lang w:val="en-GB"/>
        </w:rPr>
      </w:pPr>
    </w:p>
    <w:p w14:paraId="0108AFBD" w14:textId="77777777" w:rsidR="00EA6AC9" w:rsidRPr="00D6287B" w:rsidRDefault="00EA6AC9" w:rsidP="00EA6AC9">
      <w:pPr>
        <w:rPr>
          <w:rFonts w:asciiTheme="minorHAnsi" w:hAnsiTheme="minorHAnsi" w:cstheme="minorHAnsi"/>
          <w:sz w:val="22"/>
          <w:szCs w:val="22"/>
          <w:lang w:val="en-GB"/>
        </w:rPr>
      </w:pPr>
      <w:r w:rsidRPr="00D6287B">
        <w:rPr>
          <w:rFonts w:asciiTheme="minorHAnsi" w:hAnsiTheme="minorHAnsi" w:cstheme="minorHAnsi"/>
          <w:sz w:val="22"/>
          <w:szCs w:val="22"/>
          <w:lang w:val="en-GB"/>
        </w:rPr>
        <w:lastRenderedPageBreak/>
        <w:t xml:space="preserve">UNDP-UNEP (2009) </w:t>
      </w:r>
      <w:r w:rsidRPr="00D6287B">
        <w:rPr>
          <w:rFonts w:asciiTheme="minorHAnsi" w:hAnsiTheme="minorHAnsi" w:cstheme="minorHAnsi"/>
          <w:i/>
          <w:sz w:val="22"/>
          <w:szCs w:val="22"/>
          <w:lang w:val="en-GB"/>
        </w:rPr>
        <w:t>Mainstreaming Poverty-Environment Linkages into Development Planning: A Handbook for Practitioners</w:t>
      </w:r>
      <w:r w:rsidRPr="00D6287B">
        <w:rPr>
          <w:rFonts w:asciiTheme="minorHAnsi" w:hAnsiTheme="minorHAnsi" w:cstheme="minorHAnsi"/>
          <w:sz w:val="22"/>
          <w:szCs w:val="22"/>
          <w:lang w:val="en-GB"/>
        </w:rPr>
        <w:t xml:space="preserve">. </w:t>
      </w:r>
      <w:proofErr w:type="gramStart"/>
      <w:r w:rsidR="00740557" w:rsidRPr="00D6287B">
        <w:rPr>
          <w:rFonts w:asciiTheme="minorHAnsi" w:hAnsiTheme="minorHAnsi" w:cstheme="minorHAnsi"/>
          <w:sz w:val="22"/>
          <w:szCs w:val="22"/>
          <w:lang w:val="en-GB"/>
        </w:rPr>
        <w:t xml:space="preserve">UNDP-UNEP Poverty-Environment </w:t>
      </w:r>
      <w:r w:rsidR="00740557">
        <w:rPr>
          <w:rFonts w:asciiTheme="minorHAnsi" w:hAnsiTheme="minorHAnsi" w:cstheme="minorHAnsi"/>
          <w:sz w:val="22"/>
          <w:szCs w:val="22"/>
          <w:lang w:val="en-GB"/>
        </w:rPr>
        <w:t>Initiative</w:t>
      </w:r>
      <w:r w:rsidR="00740557" w:rsidRPr="00D6287B">
        <w:rPr>
          <w:rFonts w:asciiTheme="minorHAnsi" w:hAnsiTheme="minorHAnsi" w:cstheme="minorHAnsi"/>
          <w:sz w:val="22"/>
          <w:szCs w:val="22"/>
          <w:lang w:val="en-GB"/>
        </w:rPr>
        <w:t>.</w:t>
      </w:r>
      <w:proofErr w:type="gramEnd"/>
      <w:r w:rsidR="00740557" w:rsidRPr="00D6287B">
        <w:rPr>
          <w:rFonts w:asciiTheme="minorHAnsi" w:hAnsiTheme="minorHAnsi" w:cstheme="minorHAnsi"/>
          <w:sz w:val="22"/>
          <w:szCs w:val="22"/>
          <w:lang w:val="en-GB"/>
        </w:rPr>
        <w:t xml:space="preserve"> </w:t>
      </w:r>
      <w:r w:rsidRPr="00D6287B">
        <w:rPr>
          <w:rFonts w:asciiTheme="minorHAnsi" w:hAnsiTheme="minorHAnsi" w:cstheme="minorHAnsi"/>
          <w:sz w:val="22"/>
          <w:szCs w:val="22"/>
          <w:lang w:val="en-GB"/>
        </w:rPr>
        <w:t xml:space="preserve">Available from: </w:t>
      </w:r>
      <w:hyperlink r:id="rId29" w:history="1">
        <w:r w:rsidRPr="00D6287B">
          <w:rPr>
            <w:rStyle w:val="Hyperlink"/>
            <w:rFonts w:asciiTheme="minorHAnsi" w:hAnsiTheme="minorHAnsi" w:cstheme="minorHAnsi"/>
            <w:sz w:val="22"/>
            <w:szCs w:val="22"/>
            <w:lang w:val="en-GB"/>
          </w:rPr>
          <w:t>http://www.unpei.org/PDF/PEI-full-handbook.pdf</w:t>
        </w:r>
      </w:hyperlink>
      <w:r w:rsidRPr="00D6287B">
        <w:rPr>
          <w:rFonts w:asciiTheme="minorHAnsi" w:hAnsiTheme="minorHAnsi" w:cstheme="minorHAnsi"/>
          <w:sz w:val="22"/>
          <w:szCs w:val="22"/>
          <w:lang w:val="en-GB"/>
        </w:rPr>
        <w:t>.</w:t>
      </w:r>
    </w:p>
    <w:p w14:paraId="454AA0EE" w14:textId="77777777" w:rsidR="00EA6AC9" w:rsidRPr="00D6287B" w:rsidRDefault="00EA6AC9" w:rsidP="00EA6AC9">
      <w:pPr>
        <w:rPr>
          <w:rFonts w:asciiTheme="minorHAnsi" w:hAnsiTheme="minorHAnsi" w:cstheme="minorHAnsi"/>
          <w:sz w:val="22"/>
          <w:szCs w:val="22"/>
          <w:lang w:val="en-GB"/>
        </w:rPr>
      </w:pPr>
    </w:p>
    <w:p w14:paraId="5B0CA36F" w14:textId="77777777" w:rsidR="00935E57" w:rsidRDefault="00EA6AC9" w:rsidP="00EA6AC9">
      <w:pPr>
        <w:rPr>
          <w:rFonts w:asciiTheme="minorHAnsi" w:hAnsiTheme="minorHAnsi" w:cstheme="minorHAnsi"/>
          <w:sz w:val="22"/>
          <w:szCs w:val="22"/>
          <w:lang w:val="en-GB"/>
        </w:rPr>
      </w:pPr>
      <w:r w:rsidRPr="00D6287B">
        <w:rPr>
          <w:rFonts w:asciiTheme="minorHAnsi" w:hAnsiTheme="minorHAnsi" w:cstheme="minorHAnsi"/>
          <w:sz w:val="22"/>
          <w:szCs w:val="22"/>
          <w:lang w:val="en-GB"/>
        </w:rPr>
        <w:t>UNDP-UNEP (201</w:t>
      </w:r>
      <w:r w:rsidR="00935E57">
        <w:rPr>
          <w:rFonts w:asciiTheme="minorHAnsi" w:hAnsiTheme="minorHAnsi" w:cstheme="minorHAnsi"/>
          <w:sz w:val="22"/>
          <w:szCs w:val="22"/>
          <w:lang w:val="en-GB"/>
        </w:rPr>
        <w:t>1</w:t>
      </w:r>
      <w:r w:rsidRPr="00D6287B">
        <w:rPr>
          <w:rFonts w:asciiTheme="minorHAnsi" w:hAnsiTheme="minorHAnsi" w:cstheme="minorHAnsi"/>
          <w:sz w:val="22"/>
          <w:szCs w:val="22"/>
          <w:lang w:val="en-GB"/>
        </w:rPr>
        <w:t xml:space="preserve">) </w:t>
      </w:r>
      <w:r w:rsidRPr="00D6287B">
        <w:rPr>
          <w:rFonts w:asciiTheme="minorHAnsi" w:hAnsiTheme="minorHAnsi" w:cstheme="minorHAnsi"/>
          <w:i/>
          <w:iCs/>
          <w:sz w:val="22"/>
          <w:szCs w:val="22"/>
          <w:lang w:val="en-GB"/>
        </w:rPr>
        <w:t xml:space="preserve">Mainstreaming Adaptation to Climate Change into Development Planning: A </w:t>
      </w:r>
      <w:r w:rsidR="00935E57">
        <w:rPr>
          <w:rFonts w:asciiTheme="minorHAnsi" w:hAnsiTheme="minorHAnsi" w:cstheme="minorHAnsi"/>
          <w:i/>
          <w:iCs/>
          <w:sz w:val="22"/>
          <w:szCs w:val="22"/>
          <w:lang w:val="en-GB"/>
        </w:rPr>
        <w:t>Guide</w:t>
      </w:r>
      <w:r w:rsidRPr="00D6287B">
        <w:rPr>
          <w:rFonts w:asciiTheme="minorHAnsi" w:hAnsiTheme="minorHAnsi" w:cstheme="minorHAnsi"/>
          <w:i/>
          <w:iCs/>
          <w:sz w:val="22"/>
          <w:szCs w:val="22"/>
          <w:lang w:val="en-GB"/>
        </w:rPr>
        <w:t xml:space="preserve"> for Practitioners</w:t>
      </w:r>
      <w:r w:rsidRPr="00D6287B">
        <w:rPr>
          <w:rFonts w:asciiTheme="minorHAnsi" w:hAnsiTheme="minorHAnsi" w:cstheme="minorHAnsi"/>
          <w:iCs/>
          <w:sz w:val="22"/>
          <w:szCs w:val="22"/>
          <w:lang w:val="en-GB"/>
        </w:rPr>
        <w:t xml:space="preserve">. </w:t>
      </w:r>
      <w:proofErr w:type="gramStart"/>
      <w:r w:rsidRPr="00D6287B">
        <w:rPr>
          <w:rFonts w:asciiTheme="minorHAnsi" w:hAnsiTheme="minorHAnsi" w:cstheme="minorHAnsi"/>
          <w:sz w:val="22"/>
          <w:szCs w:val="22"/>
          <w:lang w:val="en-GB"/>
        </w:rPr>
        <w:t xml:space="preserve">UNDP-UNEP Poverty-Environment </w:t>
      </w:r>
      <w:r w:rsidR="00935E57">
        <w:rPr>
          <w:rFonts w:asciiTheme="minorHAnsi" w:hAnsiTheme="minorHAnsi" w:cstheme="minorHAnsi"/>
          <w:sz w:val="22"/>
          <w:szCs w:val="22"/>
          <w:lang w:val="en-GB"/>
        </w:rPr>
        <w:t>Initiative</w:t>
      </w:r>
      <w:r w:rsidRPr="00D6287B">
        <w:rPr>
          <w:rFonts w:asciiTheme="minorHAnsi" w:hAnsiTheme="minorHAnsi" w:cstheme="minorHAnsi"/>
          <w:sz w:val="22"/>
          <w:szCs w:val="22"/>
          <w:lang w:val="en-GB"/>
        </w:rPr>
        <w:t>.</w:t>
      </w:r>
      <w:proofErr w:type="gramEnd"/>
      <w:r w:rsidRPr="00D6287B">
        <w:rPr>
          <w:rFonts w:asciiTheme="minorHAnsi" w:hAnsiTheme="minorHAnsi" w:cstheme="minorHAnsi"/>
          <w:sz w:val="22"/>
          <w:szCs w:val="22"/>
          <w:lang w:val="en-GB"/>
        </w:rPr>
        <w:t xml:space="preserve"> Available from: </w:t>
      </w:r>
    </w:p>
    <w:p w14:paraId="0EE6CA2B" w14:textId="77777777" w:rsidR="00EA6AC9" w:rsidRPr="00D6287B" w:rsidRDefault="00544CA2" w:rsidP="00EA6AC9">
      <w:pPr>
        <w:rPr>
          <w:rFonts w:asciiTheme="minorHAnsi" w:hAnsiTheme="minorHAnsi" w:cstheme="minorHAnsi"/>
          <w:sz w:val="22"/>
          <w:szCs w:val="22"/>
          <w:lang w:val="en-GB"/>
        </w:rPr>
      </w:pPr>
      <w:hyperlink r:id="rId30" w:history="1">
        <w:r w:rsidR="00935E57" w:rsidRPr="001A133A">
          <w:rPr>
            <w:rStyle w:val="Hyperlink"/>
            <w:rFonts w:asciiTheme="minorHAnsi" w:hAnsiTheme="minorHAnsi" w:cstheme="minorHAnsi"/>
            <w:sz w:val="22"/>
            <w:szCs w:val="22"/>
            <w:lang w:val="en-GB"/>
          </w:rPr>
          <w:t>http://www.unpei.org/knowledge-resources/publications.html</w:t>
        </w:r>
      </w:hyperlink>
      <w:r w:rsidR="00935E57">
        <w:rPr>
          <w:rFonts w:asciiTheme="minorHAnsi" w:hAnsiTheme="minorHAnsi" w:cstheme="minorHAnsi"/>
          <w:sz w:val="22"/>
          <w:szCs w:val="22"/>
          <w:lang w:val="en-GB"/>
        </w:rPr>
        <w:t xml:space="preserve">. </w:t>
      </w:r>
    </w:p>
    <w:p w14:paraId="46E69C3A" w14:textId="77777777" w:rsidR="00007626" w:rsidRPr="00D6287B" w:rsidRDefault="00007626" w:rsidP="00007626">
      <w:pPr>
        <w:rPr>
          <w:rFonts w:asciiTheme="minorHAnsi" w:hAnsiTheme="minorHAnsi" w:cstheme="minorHAnsi"/>
          <w:sz w:val="22"/>
          <w:szCs w:val="22"/>
          <w:lang w:val="en-GB"/>
        </w:rPr>
      </w:pPr>
    </w:p>
    <w:p w14:paraId="18043749" w14:textId="77777777" w:rsidR="00CB3482" w:rsidRPr="007D561D" w:rsidRDefault="00007626" w:rsidP="00007626">
      <w:pPr>
        <w:rPr>
          <w:rFonts w:asciiTheme="minorHAnsi" w:hAnsiTheme="minorHAnsi" w:cstheme="minorHAnsi"/>
          <w:sz w:val="22"/>
          <w:szCs w:val="22"/>
          <w:lang w:val="en-GB"/>
        </w:rPr>
      </w:pPr>
      <w:proofErr w:type="gramStart"/>
      <w:r w:rsidRPr="00D6287B">
        <w:rPr>
          <w:rFonts w:asciiTheme="minorHAnsi" w:hAnsiTheme="minorHAnsi" w:cstheme="minorHAnsi"/>
          <w:sz w:val="22"/>
          <w:szCs w:val="22"/>
          <w:lang w:val="en-US"/>
        </w:rPr>
        <w:t>World Bank (</w:t>
      </w:r>
      <w:proofErr w:type="spellStart"/>
      <w:r w:rsidRPr="00D6287B">
        <w:rPr>
          <w:rFonts w:asciiTheme="minorHAnsi" w:hAnsiTheme="minorHAnsi" w:cstheme="minorHAnsi"/>
          <w:sz w:val="22"/>
          <w:szCs w:val="22"/>
          <w:lang w:val="en-US"/>
        </w:rPr>
        <w:t>n.d.</w:t>
      </w:r>
      <w:proofErr w:type="spellEnd"/>
      <w:r w:rsidRPr="00D6287B">
        <w:rPr>
          <w:rFonts w:asciiTheme="minorHAnsi" w:hAnsiTheme="minorHAnsi" w:cstheme="minorHAnsi"/>
          <w:sz w:val="22"/>
          <w:szCs w:val="22"/>
          <w:lang w:val="en-US"/>
        </w:rPr>
        <w:t xml:space="preserve">) </w:t>
      </w:r>
      <w:r w:rsidRPr="00D6287B">
        <w:rPr>
          <w:rFonts w:asciiTheme="minorHAnsi" w:hAnsiTheme="minorHAnsi" w:cstheme="minorHAnsi"/>
          <w:bCs/>
          <w:i/>
          <w:sz w:val="22"/>
          <w:szCs w:val="22"/>
          <w:lang w:val="en-GB"/>
        </w:rPr>
        <w:t>Mainstreaming Adaptation to Climate Change in Agriculture and Natural Resources Management Projects</w:t>
      </w:r>
      <w:r w:rsidR="00740711">
        <w:rPr>
          <w:rFonts w:asciiTheme="minorHAnsi" w:hAnsiTheme="minorHAnsi" w:cstheme="minorHAnsi"/>
          <w:bCs/>
          <w:i/>
          <w:sz w:val="22"/>
          <w:szCs w:val="22"/>
          <w:lang w:val="en-GB"/>
        </w:rPr>
        <w:t>.</w:t>
      </w:r>
      <w:proofErr w:type="gramEnd"/>
      <w:r w:rsidRPr="005A5E25">
        <w:rPr>
          <w:rFonts w:asciiTheme="minorHAnsi" w:hAnsiTheme="minorHAnsi" w:cstheme="minorHAnsi"/>
          <w:bCs/>
          <w:i/>
          <w:sz w:val="22"/>
          <w:szCs w:val="22"/>
          <w:lang w:val="en-GB"/>
        </w:rPr>
        <w:t xml:space="preserve"> </w:t>
      </w:r>
      <w:r w:rsidRPr="00740711">
        <w:rPr>
          <w:rFonts w:asciiTheme="minorHAnsi" w:hAnsiTheme="minorHAnsi" w:cstheme="minorHAnsi"/>
          <w:bCs/>
          <w:sz w:val="22"/>
          <w:szCs w:val="22"/>
          <w:lang w:val="en-GB"/>
        </w:rPr>
        <w:t xml:space="preserve">Guidance Note </w:t>
      </w:r>
      <w:r w:rsidR="005A5E25" w:rsidRPr="00740711">
        <w:rPr>
          <w:rFonts w:asciiTheme="minorHAnsi" w:hAnsiTheme="minorHAnsi" w:cstheme="minorHAnsi"/>
          <w:bCs/>
          <w:sz w:val="22"/>
          <w:szCs w:val="22"/>
          <w:lang w:val="en-GB"/>
        </w:rPr>
        <w:t>#</w:t>
      </w:r>
      <w:r w:rsidRPr="00740711">
        <w:rPr>
          <w:rFonts w:asciiTheme="minorHAnsi" w:hAnsiTheme="minorHAnsi" w:cstheme="minorHAnsi"/>
          <w:bCs/>
          <w:sz w:val="22"/>
          <w:szCs w:val="22"/>
          <w:lang w:val="en-GB"/>
        </w:rPr>
        <w:t>4 – Developing Readiness for Institutional Capacity Development and an Enabling Policy Framework.</w:t>
      </w:r>
      <w:r w:rsidRPr="00D6287B">
        <w:rPr>
          <w:rFonts w:asciiTheme="minorHAnsi" w:hAnsiTheme="minorHAnsi" w:cstheme="minorHAnsi"/>
          <w:bCs/>
          <w:sz w:val="22"/>
          <w:szCs w:val="22"/>
          <w:lang w:val="en-GB"/>
        </w:rPr>
        <w:t xml:space="preserve"> World Bank, </w:t>
      </w:r>
      <w:r w:rsidRPr="00D6287B">
        <w:rPr>
          <w:rFonts w:asciiTheme="minorHAnsi" w:hAnsiTheme="minorHAnsi" w:cstheme="minorHAnsi"/>
          <w:sz w:val="22"/>
          <w:szCs w:val="22"/>
          <w:lang w:val="en-GB"/>
        </w:rPr>
        <w:t xml:space="preserve">Washington, DC. </w:t>
      </w:r>
      <w:r w:rsidR="00B1080C" w:rsidRPr="00B1080C">
        <w:rPr>
          <w:rFonts w:asciiTheme="minorHAnsi" w:hAnsiTheme="minorHAnsi" w:cstheme="minorHAnsi"/>
          <w:bCs/>
          <w:sz w:val="22"/>
          <w:szCs w:val="22"/>
          <w:lang w:val="en-GB"/>
        </w:rPr>
        <w:t xml:space="preserve">[Online] </w:t>
      </w:r>
      <w:r w:rsidRPr="00D6287B">
        <w:rPr>
          <w:rFonts w:asciiTheme="minorHAnsi" w:hAnsiTheme="minorHAnsi" w:cstheme="minorHAnsi"/>
          <w:sz w:val="22"/>
          <w:szCs w:val="22"/>
          <w:lang w:val="en-GB"/>
        </w:rPr>
        <w:t xml:space="preserve">Available from: </w:t>
      </w:r>
      <w:hyperlink r:id="rId31" w:history="1">
        <w:r w:rsidR="007D561D" w:rsidRPr="007D561D">
          <w:rPr>
            <w:rStyle w:val="Hyperlink"/>
            <w:rFonts w:asciiTheme="minorHAnsi" w:hAnsiTheme="minorHAnsi" w:cstheme="minorHAnsi"/>
            <w:sz w:val="22"/>
            <w:szCs w:val="22"/>
            <w:lang w:val="en-GB"/>
          </w:rPr>
          <w:t>http://climatechange.worldbank.org/climatechange/content/mainstreaming-adaptation-climate-change-agriculture-and-natural-resources-management-project</w:t>
        </w:r>
      </w:hyperlink>
      <w:r w:rsidRPr="007D561D">
        <w:rPr>
          <w:rFonts w:asciiTheme="minorHAnsi" w:hAnsiTheme="minorHAnsi" w:cstheme="minorHAnsi"/>
          <w:sz w:val="22"/>
          <w:szCs w:val="22"/>
          <w:lang w:val="en-GB"/>
        </w:rPr>
        <w:t>.</w:t>
      </w:r>
    </w:p>
    <w:p w14:paraId="74C9B9AB" w14:textId="77777777" w:rsidR="00007626" w:rsidRPr="00D6287B" w:rsidRDefault="00007626" w:rsidP="00007626">
      <w:pPr>
        <w:rPr>
          <w:rFonts w:asciiTheme="minorHAnsi" w:hAnsiTheme="minorHAnsi" w:cstheme="minorHAnsi"/>
          <w:sz w:val="22"/>
          <w:szCs w:val="22"/>
          <w:lang w:val="en-GB"/>
        </w:rPr>
      </w:pPr>
    </w:p>
    <w:p w14:paraId="79E4C044" w14:textId="77777777" w:rsidR="00CB3482" w:rsidRPr="00F62D65" w:rsidRDefault="00CB3482" w:rsidP="00C97BCB">
      <w:pPr>
        <w:rPr>
          <w:rFonts w:asciiTheme="minorHAnsi" w:hAnsiTheme="minorHAnsi" w:cstheme="minorHAnsi"/>
          <w:sz w:val="22"/>
          <w:szCs w:val="22"/>
          <w:lang w:val="en-GB"/>
        </w:rPr>
      </w:pPr>
      <w:r w:rsidRPr="00D6287B">
        <w:rPr>
          <w:rFonts w:asciiTheme="minorHAnsi" w:hAnsiTheme="minorHAnsi" w:cstheme="minorHAnsi"/>
          <w:sz w:val="22"/>
          <w:szCs w:val="22"/>
          <w:lang w:val="en-GB"/>
        </w:rPr>
        <w:t xml:space="preserve">World Bank (2010a) </w:t>
      </w:r>
      <w:r w:rsidRPr="00D6287B">
        <w:rPr>
          <w:rFonts w:asciiTheme="minorHAnsi" w:hAnsiTheme="minorHAnsi" w:cstheme="minorHAnsi"/>
          <w:i/>
          <w:sz w:val="22"/>
          <w:szCs w:val="22"/>
          <w:lang w:val="en-GB"/>
        </w:rPr>
        <w:t>Development and Climate Change</w:t>
      </w:r>
      <w:r w:rsidRPr="00D6287B">
        <w:rPr>
          <w:rFonts w:asciiTheme="minorHAnsi" w:hAnsiTheme="minorHAnsi" w:cstheme="minorHAnsi"/>
          <w:sz w:val="22"/>
          <w:szCs w:val="22"/>
          <w:lang w:val="en-GB"/>
        </w:rPr>
        <w:t>.</w:t>
      </w:r>
      <w:r w:rsidR="00E1155E" w:rsidRPr="00D6287B">
        <w:rPr>
          <w:rFonts w:asciiTheme="minorHAnsi" w:hAnsiTheme="minorHAnsi" w:cstheme="minorHAnsi"/>
          <w:sz w:val="22"/>
          <w:szCs w:val="22"/>
          <w:lang w:val="en-GB"/>
        </w:rPr>
        <w:t xml:space="preserve"> </w:t>
      </w:r>
      <w:proofErr w:type="gramStart"/>
      <w:r w:rsidR="00E1155E" w:rsidRPr="00D6287B">
        <w:rPr>
          <w:rFonts w:asciiTheme="minorHAnsi" w:hAnsiTheme="minorHAnsi" w:cstheme="minorHAnsi"/>
          <w:sz w:val="22"/>
          <w:szCs w:val="22"/>
          <w:lang w:val="en-GB"/>
        </w:rPr>
        <w:t>World Development Report 2010.</w:t>
      </w:r>
      <w:proofErr w:type="gramEnd"/>
      <w:r w:rsidR="00E1155E" w:rsidRPr="00D6287B">
        <w:rPr>
          <w:rFonts w:asciiTheme="minorHAnsi" w:hAnsiTheme="minorHAnsi" w:cstheme="minorHAnsi"/>
          <w:sz w:val="22"/>
          <w:szCs w:val="22"/>
          <w:lang w:val="en-GB"/>
        </w:rPr>
        <w:t xml:space="preserve"> World Bank, Washington, DC. Available from: </w:t>
      </w:r>
      <w:hyperlink r:id="rId32" w:history="1">
        <w:r w:rsidR="00E1155E" w:rsidRPr="00D6287B">
          <w:rPr>
            <w:rStyle w:val="Hyperlink"/>
            <w:rFonts w:asciiTheme="minorHAnsi" w:hAnsiTheme="minorHAnsi" w:cstheme="minorHAnsi"/>
            <w:sz w:val="22"/>
            <w:szCs w:val="22"/>
            <w:lang w:val="en-GB"/>
          </w:rPr>
          <w:t>http://go.worldbank.org/ZXULQ9SCC0</w:t>
        </w:r>
      </w:hyperlink>
      <w:r w:rsidR="00E1155E" w:rsidRPr="00D6287B">
        <w:rPr>
          <w:rFonts w:asciiTheme="minorHAnsi" w:hAnsiTheme="minorHAnsi" w:cstheme="minorHAnsi"/>
          <w:sz w:val="22"/>
          <w:szCs w:val="22"/>
          <w:lang w:val="en-GB"/>
        </w:rPr>
        <w:t>.</w:t>
      </w:r>
    </w:p>
    <w:p w14:paraId="57B0E750" w14:textId="77777777" w:rsidR="007D561D" w:rsidRDefault="007D561D" w:rsidP="007D561D">
      <w:pPr>
        <w:rPr>
          <w:rFonts w:asciiTheme="minorHAnsi" w:hAnsiTheme="minorHAnsi" w:cstheme="minorHAnsi"/>
          <w:b/>
          <w:smallCaps/>
          <w:sz w:val="22"/>
          <w:szCs w:val="22"/>
          <w:lang w:val="en-GB"/>
        </w:rPr>
      </w:pPr>
    </w:p>
    <w:p w14:paraId="38A6D695" w14:textId="77777777" w:rsidR="00F11F57" w:rsidRPr="00703706" w:rsidRDefault="00F11F57" w:rsidP="007D561D">
      <w:pPr>
        <w:rPr>
          <w:rFonts w:asciiTheme="minorHAnsi" w:hAnsiTheme="minorHAnsi" w:cstheme="minorHAnsi"/>
          <w:b/>
          <w:smallCaps/>
          <w:sz w:val="22"/>
          <w:szCs w:val="22"/>
          <w:lang w:val="en-GB"/>
        </w:rPr>
      </w:pPr>
    </w:p>
    <w:p w14:paraId="7382E8E5" w14:textId="77777777" w:rsidR="007D561D" w:rsidRPr="00703706" w:rsidRDefault="007D561D" w:rsidP="007D561D">
      <w:pPr>
        <w:rPr>
          <w:rFonts w:asciiTheme="minorHAnsi" w:hAnsiTheme="minorHAnsi" w:cstheme="minorHAnsi"/>
          <w:b/>
          <w:smallCaps/>
          <w:sz w:val="22"/>
          <w:szCs w:val="22"/>
          <w:lang w:val="en-GB"/>
        </w:rPr>
      </w:pPr>
      <w:r>
        <w:rPr>
          <w:rFonts w:asciiTheme="minorHAnsi" w:hAnsiTheme="minorHAnsi" w:cstheme="minorHAnsi"/>
          <w:b/>
          <w:smallCaps/>
          <w:sz w:val="22"/>
          <w:szCs w:val="22"/>
          <w:lang w:val="en-GB"/>
        </w:rPr>
        <w:t>Useful website</w:t>
      </w:r>
      <w:r w:rsidR="00A736A2">
        <w:rPr>
          <w:rFonts w:asciiTheme="minorHAnsi" w:hAnsiTheme="minorHAnsi" w:cstheme="minorHAnsi"/>
          <w:b/>
          <w:smallCaps/>
          <w:sz w:val="22"/>
          <w:szCs w:val="22"/>
          <w:lang w:val="en-GB"/>
        </w:rPr>
        <w:t>s</w:t>
      </w:r>
      <w:r w:rsidRPr="00703706">
        <w:rPr>
          <w:rFonts w:asciiTheme="minorHAnsi" w:hAnsiTheme="minorHAnsi" w:cstheme="minorHAnsi"/>
          <w:b/>
          <w:smallCaps/>
          <w:sz w:val="22"/>
          <w:szCs w:val="22"/>
          <w:lang w:val="en-GB"/>
        </w:rPr>
        <w:t>:</w:t>
      </w:r>
    </w:p>
    <w:p w14:paraId="002D8012" w14:textId="77777777" w:rsidR="003D4FAB" w:rsidRDefault="003D4FAB" w:rsidP="003D4FAB">
      <w:pPr>
        <w:rPr>
          <w:rFonts w:asciiTheme="minorHAnsi" w:hAnsiTheme="minorHAnsi" w:cstheme="minorHAnsi"/>
          <w:i/>
          <w:sz w:val="22"/>
          <w:szCs w:val="22"/>
          <w:lang w:val="en-GB"/>
        </w:rPr>
      </w:pPr>
    </w:p>
    <w:p w14:paraId="6C96F526" w14:textId="77777777" w:rsidR="003D4FAB" w:rsidRDefault="003D4FAB" w:rsidP="003D4FAB">
      <w:pPr>
        <w:rPr>
          <w:rFonts w:asciiTheme="minorHAnsi" w:hAnsiTheme="minorHAnsi" w:cstheme="minorHAnsi"/>
          <w:i/>
          <w:sz w:val="22"/>
          <w:szCs w:val="22"/>
          <w:lang w:val="en-GB"/>
        </w:rPr>
      </w:pPr>
      <w:r>
        <w:rPr>
          <w:rFonts w:asciiTheme="minorHAnsi" w:hAnsiTheme="minorHAnsi" w:cstheme="minorHAnsi"/>
          <w:sz w:val="22"/>
          <w:szCs w:val="22"/>
          <w:lang w:val="en-GB"/>
        </w:rPr>
        <w:t>Adaptation Learning Mechanism – a global knowledge-sharing platform on climate change adaptation, allowing users to share reports, data, case studies, good practices, lessons learned, innovative approaches, tools and guidance:</w:t>
      </w:r>
    </w:p>
    <w:p w14:paraId="76479F00" w14:textId="77777777" w:rsidR="003D4FAB" w:rsidRDefault="00544CA2" w:rsidP="003D4FAB">
      <w:pPr>
        <w:rPr>
          <w:rFonts w:asciiTheme="minorHAnsi" w:hAnsiTheme="minorHAnsi" w:cstheme="minorHAnsi"/>
          <w:i/>
          <w:sz w:val="22"/>
          <w:szCs w:val="22"/>
          <w:lang w:val="en-GB"/>
        </w:rPr>
      </w:pPr>
      <w:hyperlink r:id="rId33" w:history="1">
        <w:r w:rsidR="003D4FAB" w:rsidRPr="00567555">
          <w:rPr>
            <w:rStyle w:val="Hyperlink"/>
            <w:rFonts w:asciiTheme="minorHAnsi" w:hAnsiTheme="minorHAnsi" w:cstheme="minorHAnsi"/>
            <w:sz w:val="22"/>
            <w:szCs w:val="22"/>
            <w:lang w:val="en-GB"/>
          </w:rPr>
          <w:t>http://www.adaptationlearning.net/</w:t>
        </w:r>
      </w:hyperlink>
      <w:r w:rsidR="003D4FAB">
        <w:rPr>
          <w:rFonts w:asciiTheme="minorHAnsi" w:hAnsiTheme="minorHAnsi" w:cstheme="minorHAnsi"/>
          <w:sz w:val="22"/>
          <w:szCs w:val="22"/>
          <w:lang w:val="en-GB"/>
        </w:rPr>
        <w:t xml:space="preserve"> </w:t>
      </w:r>
    </w:p>
    <w:p w14:paraId="34ABB651" w14:textId="77777777" w:rsidR="007D561D" w:rsidRDefault="007D561D" w:rsidP="007D561D">
      <w:pPr>
        <w:rPr>
          <w:rFonts w:asciiTheme="minorHAnsi" w:hAnsiTheme="minorHAnsi" w:cstheme="minorHAnsi"/>
          <w:sz w:val="22"/>
          <w:szCs w:val="22"/>
          <w:lang w:val="en-GB"/>
        </w:rPr>
      </w:pPr>
    </w:p>
    <w:p w14:paraId="3A7E09E2" w14:textId="77777777" w:rsidR="00711BE2" w:rsidRDefault="00711BE2" w:rsidP="007D561D">
      <w:pPr>
        <w:rPr>
          <w:rFonts w:asciiTheme="minorHAnsi" w:hAnsiTheme="minorHAnsi" w:cstheme="minorHAnsi"/>
          <w:sz w:val="22"/>
          <w:szCs w:val="22"/>
          <w:lang w:val="en-GB"/>
        </w:rPr>
      </w:pPr>
      <w:r>
        <w:rPr>
          <w:rFonts w:asciiTheme="minorHAnsi" w:hAnsiTheme="minorHAnsi" w:cstheme="minorHAnsi"/>
          <w:sz w:val="22"/>
          <w:szCs w:val="22"/>
          <w:lang w:val="en-GB"/>
        </w:rPr>
        <w:t>UNDP – Integrating environment into development:</w:t>
      </w:r>
    </w:p>
    <w:p w14:paraId="104DEF62" w14:textId="77777777" w:rsidR="00711BE2" w:rsidRDefault="00544CA2" w:rsidP="007D561D">
      <w:pPr>
        <w:rPr>
          <w:rFonts w:asciiTheme="minorHAnsi" w:hAnsiTheme="minorHAnsi" w:cstheme="minorHAnsi"/>
          <w:sz w:val="22"/>
          <w:szCs w:val="22"/>
          <w:lang w:val="en-GB"/>
        </w:rPr>
      </w:pPr>
      <w:hyperlink r:id="rId34" w:history="1">
        <w:r w:rsidR="00711BE2" w:rsidRPr="0019184C">
          <w:rPr>
            <w:rStyle w:val="Hyperlink"/>
            <w:rFonts w:asciiTheme="minorHAnsi" w:hAnsiTheme="minorHAnsi" w:cstheme="minorHAnsi"/>
            <w:sz w:val="22"/>
            <w:szCs w:val="22"/>
            <w:lang w:val="en-GB"/>
          </w:rPr>
          <w:t>http://www.undp.org/mainstreaming/</w:t>
        </w:r>
      </w:hyperlink>
      <w:r w:rsidR="00711BE2">
        <w:rPr>
          <w:rFonts w:asciiTheme="minorHAnsi" w:hAnsiTheme="minorHAnsi" w:cstheme="minorHAnsi"/>
          <w:sz w:val="22"/>
          <w:szCs w:val="22"/>
          <w:lang w:val="en-GB"/>
        </w:rPr>
        <w:t xml:space="preserve"> </w:t>
      </w:r>
    </w:p>
    <w:p w14:paraId="18E532A2" w14:textId="77777777" w:rsidR="00711BE2" w:rsidRDefault="00711BE2" w:rsidP="007D561D">
      <w:pPr>
        <w:rPr>
          <w:rFonts w:asciiTheme="minorHAnsi" w:hAnsiTheme="minorHAnsi" w:cstheme="minorHAnsi"/>
          <w:sz w:val="22"/>
          <w:szCs w:val="22"/>
          <w:lang w:val="en-GB"/>
        </w:rPr>
      </w:pPr>
    </w:p>
    <w:p w14:paraId="2BD434E3" w14:textId="77777777" w:rsidR="00711BE2" w:rsidRDefault="00711BE2" w:rsidP="007D561D">
      <w:pPr>
        <w:rPr>
          <w:rFonts w:asciiTheme="minorHAnsi" w:hAnsiTheme="minorHAnsi" w:cstheme="minorHAnsi"/>
          <w:sz w:val="22"/>
          <w:szCs w:val="22"/>
          <w:lang w:val="en-GB"/>
        </w:rPr>
      </w:pPr>
      <w:r>
        <w:rPr>
          <w:rFonts w:asciiTheme="minorHAnsi" w:hAnsiTheme="minorHAnsi" w:cstheme="minorHAnsi"/>
          <w:sz w:val="22"/>
          <w:szCs w:val="22"/>
          <w:lang w:val="en-GB"/>
        </w:rPr>
        <w:t>UNDP – Capacity development for environmental sustainability:</w:t>
      </w:r>
    </w:p>
    <w:p w14:paraId="06FDBF9C" w14:textId="77777777" w:rsidR="00711BE2" w:rsidRDefault="00544CA2" w:rsidP="007D561D">
      <w:pPr>
        <w:rPr>
          <w:rFonts w:asciiTheme="minorHAnsi" w:hAnsiTheme="minorHAnsi" w:cstheme="minorHAnsi"/>
          <w:sz w:val="22"/>
          <w:szCs w:val="22"/>
          <w:lang w:val="en-GB"/>
        </w:rPr>
      </w:pPr>
      <w:hyperlink r:id="rId35" w:history="1">
        <w:r w:rsidR="00711BE2" w:rsidRPr="0019184C">
          <w:rPr>
            <w:rStyle w:val="Hyperlink"/>
            <w:rFonts w:asciiTheme="minorHAnsi" w:hAnsiTheme="minorHAnsi" w:cstheme="minorHAnsi"/>
            <w:sz w:val="22"/>
            <w:szCs w:val="22"/>
            <w:lang w:val="en-GB"/>
          </w:rPr>
          <w:t>http://www.undp.org/mainstreaming/cdes.shtml</w:t>
        </w:r>
      </w:hyperlink>
      <w:r w:rsidR="00711BE2">
        <w:rPr>
          <w:rFonts w:asciiTheme="minorHAnsi" w:hAnsiTheme="minorHAnsi" w:cstheme="minorHAnsi"/>
          <w:sz w:val="22"/>
          <w:szCs w:val="22"/>
          <w:lang w:val="en-GB"/>
        </w:rPr>
        <w:t xml:space="preserve"> </w:t>
      </w:r>
    </w:p>
    <w:p w14:paraId="4FAC80AA" w14:textId="77777777" w:rsidR="00711BE2" w:rsidRDefault="00711BE2" w:rsidP="007D561D">
      <w:pPr>
        <w:rPr>
          <w:rFonts w:asciiTheme="minorHAnsi" w:hAnsiTheme="minorHAnsi" w:cstheme="minorHAnsi"/>
          <w:sz w:val="22"/>
          <w:szCs w:val="22"/>
          <w:lang w:val="en-GB"/>
        </w:rPr>
      </w:pPr>
    </w:p>
    <w:p w14:paraId="27D0CE0E" w14:textId="77777777" w:rsidR="00DB7541" w:rsidRPr="00711BE2" w:rsidRDefault="00DB7541" w:rsidP="007D561D">
      <w:pPr>
        <w:rPr>
          <w:rFonts w:asciiTheme="minorHAnsi" w:hAnsiTheme="minorHAnsi" w:cstheme="minorHAnsi"/>
          <w:sz w:val="22"/>
          <w:szCs w:val="22"/>
          <w:lang w:val="en-GB"/>
        </w:rPr>
      </w:pPr>
      <w:r w:rsidRPr="00711BE2">
        <w:rPr>
          <w:rFonts w:asciiTheme="minorHAnsi" w:hAnsiTheme="minorHAnsi" w:cstheme="minorHAnsi"/>
          <w:sz w:val="22"/>
          <w:szCs w:val="22"/>
          <w:lang w:val="en-GB"/>
        </w:rPr>
        <w:t>UNDP – National capacity self-assessment website</w:t>
      </w:r>
      <w:r w:rsidR="00BB3784" w:rsidRPr="00711BE2">
        <w:rPr>
          <w:rFonts w:asciiTheme="minorHAnsi" w:hAnsiTheme="minorHAnsi" w:cstheme="minorHAnsi"/>
          <w:sz w:val="22"/>
          <w:szCs w:val="22"/>
          <w:lang w:val="en-GB"/>
        </w:rPr>
        <w:t>, including an ‘NCSA resource kit’ and NCSA reports and action plans for over 120 countries</w:t>
      </w:r>
      <w:r w:rsidRPr="00711BE2">
        <w:rPr>
          <w:rFonts w:asciiTheme="minorHAnsi" w:hAnsiTheme="minorHAnsi" w:cstheme="minorHAnsi"/>
          <w:sz w:val="22"/>
          <w:szCs w:val="22"/>
          <w:lang w:val="en-GB"/>
        </w:rPr>
        <w:t>:</w:t>
      </w:r>
    </w:p>
    <w:p w14:paraId="107DAFD4" w14:textId="77777777" w:rsidR="00DB7541" w:rsidRDefault="00544CA2" w:rsidP="007D561D">
      <w:pPr>
        <w:rPr>
          <w:rFonts w:asciiTheme="minorHAnsi" w:hAnsiTheme="minorHAnsi" w:cstheme="minorHAnsi"/>
          <w:sz w:val="22"/>
          <w:szCs w:val="22"/>
          <w:lang w:val="en-GB"/>
        </w:rPr>
      </w:pPr>
      <w:hyperlink r:id="rId36" w:history="1">
        <w:r w:rsidR="00711BE2" w:rsidRPr="0019184C">
          <w:rPr>
            <w:rStyle w:val="Hyperlink"/>
            <w:rFonts w:asciiTheme="minorHAnsi" w:hAnsiTheme="minorHAnsi" w:cstheme="minorHAnsi"/>
            <w:sz w:val="22"/>
            <w:szCs w:val="22"/>
            <w:lang w:val="en-GB"/>
          </w:rPr>
          <w:t>http://www.undp.org/mainstreaming/ncsa.shtml</w:t>
        </w:r>
      </w:hyperlink>
      <w:r w:rsidR="00711BE2">
        <w:rPr>
          <w:rFonts w:asciiTheme="minorHAnsi" w:hAnsiTheme="minorHAnsi" w:cstheme="minorHAnsi"/>
          <w:sz w:val="22"/>
          <w:szCs w:val="22"/>
          <w:lang w:val="en-GB"/>
        </w:rPr>
        <w:t xml:space="preserve"> </w:t>
      </w:r>
    </w:p>
    <w:p w14:paraId="40CF0918" w14:textId="77777777" w:rsidR="00DB7541" w:rsidRDefault="00DB7541" w:rsidP="007D561D">
      <w:pPr>
        <w:rPr>
          <w:rFonts w:asciiTheme="minorHAnsi" w:hAnsiTheme="minorHAnsi" w:cstheme="minorHAnsi"/>
          <w:sz w:val="22"/>
          <w:szCs w:val="22"/>
          <w:lang w:val="en-GB"/>
        </w:rPr>
      </w:pPr>
    </w:p>
    <w:p w14:paraId="619CB695" w14:textId="77777777" w:rsidR="007D561D" w:rsidRDefault="007D561D" w:rsidP="007D561D">
      <w:pPr>
        <w:rPr>
          <w:rFonts w:asciiTheme="minorHAnsi" w:hAnsiTheme="minorHAnsi" w:cstheme="minorHAnsi"/>
          <w:bCs/>
          <w:sz w:val="22"/>
          <w:szCs w:val="22"/>
          <w:lang w:val="en-GB"/>
        </w:rPr>
      </w:pPr>
      <w:r>
        <w:rPr>
          <w:rFonts w:asciiTheme="minorHAnsi" w:hAnsiTheme="minorHAnsi" w:cstheme="minorHAnsi"/>
          <w:sz w:val="22"/>
          <w:szCs w:val="22"/>
          <w:lang w:val="en-GB"/>
        </w:rPr>
        <w:t xml:space="preserve">World Bank – </w:t>
      </w:r>
      <w:r w:rsidRPr="007D561D">
        <w:rPr>
          <w:rFonts w:asciiTheme="minorHAnsi" w:hAnsiTheme="minorHAnsi" w:cstheme="minorHAnsi"/>
          <w:bCs/>
          <w:sz w:val="22"/>
          <w:szCs w:val="22"/>
          <w:lang w:val="en-GB"/>
        </w:rPr>
        <w:t>Mainstreaming Adaptation to Climate Change in Agriculture and Natural Resources Management Projects</w:t>
      </w:r>
      <w:r>
        <w:rPr>
          <w:rFonts w:asciiTheme="minorHAnsi" w:hAnsiTheme="minorHAnsi" w:cstheme="minorHAnsi"/>
          <w:bCs/>
          <w:sz w:val="22"/>
          <w:szCs w:val="22"/>
          <w:lang w:val="en-GB"/>
        </w:rPr>
        <w:t>:</w:t>
      </w:r>
    </w:p>
    <w:p w14:paraId="54155C4D" w14:textId="77777777" w:rsidR="00C97BCB" w:rsidRPr="00CD7932" w:rsidRDefault="00544CA2" w:rsidP="00C97BCB">
      <w:pPr>
        <w:rPr>
          <w:lang w:val="en-GB"/>
        </w:rPr>
      </w:pPr>
      <w:hyperlink r:id="rId37" w:history="1">
        <w:r w:rsidR="007D561D" w:rsidRPr="007D561D">
          <w:rPr>
            <w:rStyle w:val="Hyperlink"/>
            <w:rFonts w:asciiTheme="minorHAnsi" w:hAnsiTheme="minorHAnsi" w:cstheme="minorHAnsi"/>
            <w:sz w:val="22"/>
            <w:szCs w:val="22"/>
            <w:lang w:val="en-GB"/>
          </w:rPr>
          <w:t>http://climatechange.worldbank.org/climatechange/content/mainstreaming-adaptation-climate-change-agriculture-and-natural-resources-management-project</w:t>
        </w:r>
      </w:hyperlink>
    </w:p>
    <w:p w14:paraId="5282DE92" w14:textId="77777777" w:rsidR="00CD7932" w:rsidRDefault="00CD7932" w:rsidP="00C97BCB">
      <w:pPr>
        <w:rPr>
          <w:lang w:val="en-GB"/>
        </w:rPr>
      </w:pPr>
    </w:p>
    <w:p w14:paraId="01A176C3" w14:textId="77777777" w:rsidR="00CD7932" w:rsidRDefault="00CD7932">
      <w:pPr>
        <w:spacing w:after="200" w:line="276" w:lineRule="auto"/>
        <w:jc w:val="left"/>
        <w:rPr>
          <w:lang w:val="en-GB"/>
        </w:rPr>
      </w:pPr>
      <w:r>
        <w:rPr>
          <w:lang w:val="en-GB"/>
        </w:rPr>
        <w:br w:type="page"/>
      </w:r>
    </w:p>
    <w:p w14:paraId="3A2B41C3" w14:textId="24C8FE1C" w:rsidR="0022635C" w:rsidRPr="00CD7932" w:rsidRDefault="0022635C" w:rsidP="0022635C">
      <w:pPr>
        <w:jc w:val="center"/>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lastRenderedPageBreak/>
        <w:t>Annex 2.1</w:t>
      </w:r>
      <w:r w:rsidRPr="00CD7932">
        <w:rPr>
          <w:rFonts w:asciiTheme="minorHAnsi" w:hAnsiTheme="minorHAnsi" w:cstheme="minorHAnsi"/>
          <w:b/>
          <w:color w:val="17365D" w:themeColor="text2" w:themeShade="BF"/>
          <w:sz w:val="24"/>
          <w:lang w:val="en-GB"/>
        </w:rPr>
        <w:t xml:space="preserve"> – Progress checklist for </w:t>
      </w:r>
      <w:r>
        <w:rPr>
          <w:rFonts w:asciiTheme="minorHAnsi" w:hAnsiTheme="minorHAnsi" w:cstheme="minorHAnsi"/>
          <w:b/>
          <w:color w:val="17365D" w:themeColor="text2" w:themeShade="BF"/>
          <w:sz w:val="24"/>
          <w:lang w:val="en-GB"/>
        </w:rPr>
        <w:t>environment</w:t>
      </w:r>
      <w:r w:rsidRPr="00CD7932">
        <w:rPr>
          <w:rFonts w:asciiTheme="minorHAnsi" w:hAnsiTheme="minorHAnsi" w:cstheme="minorHAnsi"/>
          <w:b/>
          <w:color w:val="17365D" w:themeColor="text2" w:themeShade="BF"/>
          <w:sz w:val="24"/>
          <w:lang w:val="en-GB"/>
        </w:rPr>
        <w:t xml:space="preserve"> mainstreaming</w:t>
      </w:r>
    </w:p>
    <w:p w14:paraId="2886B526" w14:textId="77777777" w:rsidR="0022635C" w:rsidRDefault="0022635C" w:rsidP="0022635C">
      <w:pPr>
        <w:rPr>
          <w:rFonts w:asciiTheme="minorHAnsi" w:hAnsiTheme="minorHAnsi" w:cstheme="minorHAnsi"/>
          <w:sz w:val="22"/>
          <w:szCs w:val="22"/>
          <w:lang w:val="en-GB"/>
        </w:rPr>
      </w:pPr>
    </w:p>
    <w:p w14:paraId="52E04E71" w14:textId="77777777" w:rsidR="0022635C" w:rsidRPr="00363944"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022E2483" w14:textId="77777777" w:rsidR="0022635C" w:rsidRPr="00CD7932"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Finding the entry points and making the case</w:t>
      </w:r>
    </w:p>
    <w:p w14:paraId="0E290015" w14:textId="4DC93FE1" w:rsidR="0022635C" w:rsidRDefault="0022635C"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Entry points for environment mainstreaming agreed on and related road map taken into account in the </w:t>
      </w:r>
      <w:proofErr w:type="spellStart"/>
      <w:r>
        <w:rPr>
          <w:rFonts w:ascii="Calibri" w:hAnsi="Calibri" w:cs="Calibri"/>
          <w:sz w:val="22"/>
          <w:szCs w:val="22"/>
          <w:lang w:val="en-GB"/>
        </w:rPr>
        <w:t>workplan</w:t>
      </w:r>
      <w:proofErr w:type="spellEnd"/>
      <w:r>
        <w:rPr>
          <w:rFonts w:ascii="Calibri" w:hAnsi="Calibri" w:cs="Calibri"/>
          <w:sz w:val="22"/>
          <w:szCs w:val="22"/>
          <w:lang w:val="en-GB"/>
        </w:rPr>
        <w:t xml:space="preserve"> for the following stage of the effort</w:t>
      </w:r>
    </w:p>
    <w:p w14:paraId="55F4CBEB" w14:textId="6584C777" w:rsidR="0022635C" w:rsidRDefault="0022635C"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Key ministries (e.g. environment, finance, planning, sectors) relevant to the agreed entry points are members of the steering committee or task force of the poverty-environment mainstreaming effort</w:t>
      </w:r>
    </w:p>
    <w:p w14:paraId="7ADF59CB" w14:textId="6783E0D9" w:rsidR="0022635C" w:rsidRDefault="00611FF9"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w:t>
      </w:r>
      <w:r w:rsidR="0022635C">
        <w:rPr>
          <w:rFonts w:ascii="Calibri" w:hAnsi="Calibri" w:cs="Calibri"/>
          <w:sz w:val="22"/>
          <w:szCs w:val="22"/>
          <w:lang w:val="en-GB"/>
        </w:rPr>
        <w:t xml:space="preserve">nvironment </w:t>
      </w:r>
      <w:r>
        <w:rPr>
          <w:rFonts w:ascii="Calibri" w:hAnsi="Calibri" w:cs="Calibri"/>
          <w:sz w:val="22"/>
          <w:szCs w:val="22"/>
          <w:lang w:val="en-GB"/>
        </w:rPr>
        <w:t xml:space="preserve">mainstreaming </w:t>
      </w:r>
      <w:r w:rsidR="0022635C">
        <w:rPr>
          <w:rFonts w:ascii="Calibri" w:hAnsi="Calibri" w:cs="Calibri"/>
          <w:sz w:val="22"/>
          <w:szCs w:val="22"/>
          <w:lang w:val="en-GB"/>
        </w:rPr>
        <w:t>champions liaising with in-country donor coordination mechanisms</w:t>
      </w:r>
    </w:p>
    <w:p w14:paraId="31E510D9" w14:textId="7047EDC4" w:rsidR="0022635C" w:rsidRDefault="0022635C"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Activities to be implemented in collaboration with the finance and planning or relevant sector ministries included in the </w:t>
      </w:r>
      <w:proofErr w:type="spellStart"/>
      <w:r>
        <w:rPr>
          <w:rFonts w:ascii="Calibri" w:hAnsi="Calibri" w:cs="Calibri"/>
          <w:sz w:val="22"/>
          <w:szCs w:val="22"/>
          <w:lang w:val="en-GB"/>
        </w:rPr>
        <w:t>workplan</w:t>
      </w:r>
      <w:proofErr w:type="spellEnd"/>
      <w:r>
        <w:rPr>
          <w:rFonts w:ascii="Calibri" w:hAnsi="Calibri" w:cs="Calibri"/>
          <w:sz w:val="22"/>
          <w:szCs w:val="22"/>
          <w:lang w:val="en-GB"/>
        </w:rPr>
        <w:t xml:space="preserve"> for the following stage of the effort</w:t>
      </w:r>
    </w:p>
    <w:p w14:paraId="063A20EF" w14:textId="77777777" w:rsidR="0022635C"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22"/>
          <w:szCs w:val="22"/>
          <w:lang w:val="en-GB"/>
        </w:rPr>
      </w:pPr>
    </w:p>
    <w:p w14:paraId="7F0E2113" w14:textId="7D0FD528" w:rsidR="0022635C" w:rsidRPr="00CD7932"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 xml:space="preserve">Mainstreaming </w:t>
      </w:r>
      <w:r w:rsidR="00795720">
        <w:rPr>
          <w:rFonts w:ascii="Calibri" w:hAnsi="Calibri" w:cs="Calibri"/>
          <w:b/>
          <w:i/>
          <w:color w:val="17365D" w:themeColor="text2" w:themeShade="BF"/>
          <w:sz w:val="22"/>
          <w:szCs w:val="22"/>
          <w:lang w:val="en-GB"/>
        </w:rPr>
        <w:t xml:space="preserve">environment </w:t>
      </w:r>
      <w:r w:rsidRPr="00CD7932">
        <w:rPr>
          <w:rFonts w:ascii="Calibri" w:hAnsi="Calibri" w:cs="Calibri"/>
          <w:b/>
          <w:i/>
          <w:color w:val="17365D" w:themeColor="text2" w:themeShade="BF"/>
          <w:sz w:val="22"/>
          <w:szCs w:val="22"/>
          <w:lang w:val="en-GB"/>
        </w:rPr>
        <w:t>into policy processes</w:t>
      </w:r>
    </w:p>
    <w:p w14:paraId="5C17D534" w14:textId="35DCC62E" w:rsidR="0022635C" w:rsidRDefault="0022635C"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1E1D29">
        <w:rPr>
          <w:rFonts w:ascii="Calibri" w:hAnsi="Calibri" w:cs="Calibri"/>
          <w:sz w:val="22"/>
          <w:szCs w:val="22"/>
          <w:lang w:val="en-GB"/>
        </w:rPr>
        <w:t>Country-specific evidence</w:t>
      </w:r>
      <w:r w:rsidR="00087691">
        <w:rPr>
          <w:rFonts w:ascii="Calibri" w:hAnsi="Calibri" w:cs="Calibri"/>
          <w:sz w:val="22"/>
          <w:szCs w:val="22"/>
          <w:lang w:val="en-GB"/>
        </w:rPr>
        <w:t xml:space="preserve"> is </w:t>
      </w:r>
      <w:r w:rsidRPr="001E1D29">
        <w:rPr>
          <w:rFonts w:ascii="Calibri" w:hAnsi="Calibri" w:cs="Calibri"/>
          <w:sz w:val="22"/>
          <w:szCs w:val="22"/>
          <w:lang w:val="en-GB"/>
        </w:rPr>
        <w:t xml:space="preserve">collected on </w:t>
      </w:r>
      <w:r w:rsidR="00087691">
        <w:rPr>
          <w:rFonts w:ascii="Calibri" w:hAnsi="Calibri" w:cs="Calibri"/>
          <w:sz w:val="22"/>
          <w:szCs w:val="22"/>
          <w:lang w:val="en-GB"/>
        </w:rPr>
        <w:t>the contribution of the environment to human well-being and pro-poor economic growth</w:t>
      </w:r>
    </w:p>
    <w:p w14:paraId="71AB9A57" w14:textId="7FBC9CD4" w:rsidR="00087691" w:rsidRDefault="00611FF9"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w:t>
      </w:r>
      <w:r w:rsidR="00087691">
        <w:rPr>
          <w:rFonts w:ascii="Calibri" w:hAnsi="Calibri" w:cs="Calibri"/>
          <w:sz w:val="22"/>
          <w:szCs w:val="22"/>
          <w:lang w:val="en-GB"/>
        </w:rPr>
        <w:t>nvironment</w:t>
      </w:r>
      <w:r>
        <w:rPr>
          <w:rFonts w:ascii="Calibri" w:hAnsi="Calibri" w:cs="Calibri"/>
          <w:sz w:val="22"/>
          <w:szCs w:val="22"/>
          <w:lang w:val="en-GB"/>
        </w:rPr>
        <w:t>-development</w:t>
      </w:r>
      <w:r w:rsidR="00087691">
        <w:rPr>
          <w:rFonts w:ascii="Calibri" w:hAnsi="Calibri" w:cs="Calibri"/>
          <w:sz w:val="22"/>
          <w:szCs w:val="22"/>
          <w:lang w:val="en-GB"/>
        </w:rPr>
        <w:t xml:space="preserve"> linkages included in the working documents produced during the targeted policy process (e.g. documents produced by the working groups of the PRSP or relevant sector and subnational planning processes)</w:t>
      </w:r>
    </w:p>
    <w:p w14:paraId="5F4CEE52" w14:textId="33A2E409" w:rsidR="00087691" w:rsidRDefault="00087691"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Environmental sustainability included as a priority in the completed policy documents of targeted policy process (e.g. PRSP, MDG strategy, relevant sector or sub-national plan)</w:t>
      </w:r>
    </w:p>
    <w:p w14:paraId="601F80F3" w14:textId="0EC4F87D" w:rsidR="00087691" w:rsidRDefault="00087691"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Policy measures to mainstream environment </w:t>
      </w:r>
      <w:proofErr w:type="spellStart"/>
      <w:r>
        <w:rPr>
          <w:rFonts w:ascii="Calibri" w:hAnsi="Calibri" w:cs="Calibri"/>
          <w:sz w:val="22"/>
          <w:szCs w:val="22"/>
          <w:lang w:val="en-GB"/>
        </w:rPr>
        <w:t>costed</w:t>
      </w:r>
      <w:proofErr w:type="spellEnd"/>
      <w:r>
        <w:rPr>
          <w:rFonts w:ascii="Calibri" w:hAnsi="Calibri" w:cs="Calibri"/>
          <w:sz w:val="22"/>
          <w:szCs w:val="22"/>
          <w:lang w:val="en-GB"/>
        </w:rPr>
        <w:t xml:space="preserve"> by finance and planning or sector ministries and subnational bodies</w:t>
      </w:r>
    </w:p>
    <w:p w14:paraId="4B912203" w14:textId="77777777" w:rsidR="0022635C"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22"/>
          <w:szCs w:val="22"/>
          <w:lang w:val="en-GB"/>
        </w:rPr>
      </w:pPr>
    </w:p>
    <w:p w14:paraId="19D29792" w14:textId="77777777" w:rsidR="0022635C" w:rsidRPr="00CD7932"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Meeting the implementation challenge</w:t>
      </w:r>
    </w:p>
    <w:p w14:paraId="3F0D84A5" w14:textId="2DC06337" w:rsidR="0022635C" w:rsidRDefault="00611FF9"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w:t>
      </w:r>
      <w:r w:rsidR="00087691">
        <w:rPr>
          <w:rFonts w:ascii="Calibri" w:hAnsi="Calibri" w:cs="Calibri"/>
          <w:sz w:val="22"/>
          <w:szCs w:val="22"/>
          <w:lang w:val="en-GB"/>
        </w:rPr>
        <w:t>nvironment indicators linked to policy documents of national development planning integrated in the national monitoring system</w:t>
      </w:r>
    </w:p>
    <w:p w14:paraId="2F84E089" w14:textId="64B227FA" w:rsidR="00087691" w:rsidRDefault="00087691"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Increased budget allocations for environment</w:t>
      </w:r>
      <w:r w:rsidR="00611FF9">
        <w:rPr>
          <w:rFonts w:ascii="Calibri" w:hAnsi="Calibri" w:cs="Calibri"/>
          <w:sz w:val="22"/>
          <w:szCs w:val="22"/>
          <w:lang w:val="en-GB"/>
        </w:rPr>
        <w:t>al mainstreaming</w:t>
      </w:r>
      <w:r>
        <w:rPr>
          <w:rFonts w:ascii="Calibri" w:hAnsi="Calibri" w:cs="Calibri"/>
          <w:sz w:val="22"/>
          <w:szCs w:val="22"/>
          <w:lang w:val="en-GB"/>
        </w:rPr>
        <w:t xml:space="preserve"> policy measures of non-environment ministries and subnational bodies</w:t>
      </w:r>
    </w:p>
    <w:p w14:paraId="6EBB24C1" w14:textId="27B32922" w:rsidR="00087691" w:rsidRDefault="00087691"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Increased public expenditures for environment</w:t>
      </w:r>
      <w:r w:rsidR="00611FF9">
        <w:rPr>
          <w:rFonts w:ascii="Calibri" w:hAnsi="Calibri" w:cs="Calibri"/>
          <w:sz w:val="22"/>
          <w:szCs w:val="22"/>
          <w:lang w:val="en-GB"/>
        </w:rPr>
        <w:t>al mainstreaming</w:t>
      </w:r>
      <w:r>
        <w:rPr>
          <w:rFonts w:ascii="Calibri" w:hAnsi="Calibri" w:cs="Calibri"/>
          <w:sz w:val="22"/>
          <w:szCs w:val="22"/>
          <w:lang w:val="en-GB"/>
        </w:rPr>
        <w:t xml:space="preserve"> policy measures of non-environment ministries and subnational bodies</w:t>
      </w:r>
    </w:p>
    <w:p w14:paraId="4DFCB0C3" w14:textId="1F3DBD45" w:rsidR="00611FF9" w:rsidRDefault="00611FF9"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Increased in-country donor contributions for environment issues</w:t>
      </w:r>
    </w:p>
    <w:p w14:paraId="721619D4" w14:textId="7CA5912C" w:rsidR="00611FF9" w:rsidRDefault="00611FF9" w:rsidP="0022635C">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Environment mainstreaming established as standard practice in government and administrative processes, procedures and systems (e.g. budget call circulars, systematic public environmental expenditure reviews and other administrative procedures and systems)</w:t>
      </w:r>
    </w:p>
    <w:p w14:paraId="18A1CAEC" w14:textId="77777777" w:rsidR="00611FF9" w:rsidRDefault="00611FF9" w:rsidP="00611FF9">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p>
    <w:p w14:paraId="17E413D4" w14:textId="211613DE" w:rsidR="00611FF9" w:rsidRPr="00CD7932" w:rsidRDefault="00611FF9" w:rsidP="00611FF9">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Pr>
          <w:rFonts w:ascii="Calibri" w:hAnsi="Calibri" w:cs="Calibri"/>
          <w:b/>
          <w:i/>
          <w:color w:val="17365D" w:themeColor="text2" w:themeShade="BF"/>
          <w:sz w:val="22"/>
          <w:szCs w:val="22"/>
          <w:lang w:val="en-GB"/>
        </w:rPr>
        <w:t>Long-term outcomes</w:t>
      </w:r>
    </w:p>
    <w:p w14:paraId="23D9638A" w14:textId="76BF5166" w:rsidR="00611FF9" w:rsidRDefault="00611FF9" w:rsidP="00611FF9">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Institutions and capacities strengthened for long-term environment mainstreaming</w:t>
      </w:r>
    </w:p>
    <w:p w14:paraId="4453494E" w14:textId="31559C6D" w:rsidR="00611FF9" w:rsidRDefault="00611FF9" w:rsidP="00611FF9">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Conditions for simultaneous improvement in environmental sustainability and poverty reduction enhanced</w:t>
      </w:r>
    </w:p>
    <w:p w14:paraId="2B0ED5D3" w14:textId="2A3DB0F2" w:rsidR="0022635C" w:rsidRPr="009107FB" w:rsidRDefault="00611FF9"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rPr>
          <w:rFonts w:ascii="Calibri" w:hAnsi="Calibri" w:cs="Calibri"/>
          <w:b/>
          <w:iCs/>
          <w:color w:val="17365D" w:themeColor="text2" w:themeShade="BF"/>
          <w:sz w:val="20"/>
          <w:szCs w:val="20"/>
          <w:lang w:val="en-GB"/>
        </w:rPr>
      </w:pPr>
      <w:r>
        <w:rPr>
          <w:rFonts w:ascii="Calibri" w:hAnsi="Calibri" w:cs="Calibri"/>
          <w:b/>
          <w:color w:val="17365D" w:themeColor="text2" w:themeShade="BF"/>
          <w:sz w:val="20"/>
          <w:szCs w:val="20"/>
          <w:lang w:val="en-GB"/>
        </w:rPr>
        <w:t>Adapted from: UNDP-UNEP (2009</w:t>
      </w:r>
      <w:r w:rsidR="0022635C" w:rsidRPr="009107FB">
        <w:rPr>
          <w:rFonts w:ascii="Calibri" w:hAnsi="Calibri" w:cs="Calibri"/>
          <w:b/>
          <w:color w:val="17365D" w:themeColor="text2" w:themeShade="BF"/>
          <w:sz w:val="20"/>
          <w:szCs w:val="20"/>
          <w:lang w:val="en-GB"/>
        </w:rPr>
        <w:t xml:space="preserve">) </w:t>
      </w:r>
      <w:r w:rsidR="0022635C" w:rsidRPr="009107FB">
        <w:rPr>
          <w:rFonts w:ascii="Calibri" w:hAnsi="Calibri" w:cs="Calibri"/>
          <w:b/>
          <w:i/>
          <w:iCs/>
          <w:color w:val="17365D" w:themeColor="text2" w:themeShade="BF"/>
          <w:sz w:val="20"/>
          <w:szCs w:val="20"/>
          <w:lang w:val="en-GB"/>
        </w:rPr>
        <w:t xml:space="preserve">Mainstreaming </w:t>
      </w:r>
      <w:r>
        <w:rPr>
          <w:rFonts w:ascii="Calibri" w:hAnsi="Calibri" w:cs="Calibri"/>
          <w:b/>
          <w:i/>
          <w:iCs/>
          <w:color w:val="17365D" w:themeColor="text2" w:themeShade="BF"/>
          <w:sz w:val="20"/>
          <w:szCs w:val="20"/>
          <w:lang w:val="en-GB"/>
        </w:rPr>
        <w:t xml:space="preserve">Poverty-Environment Linkages into </w:t>
      </w:r>
      <w:r w:rsidR="0022635C" w:rsidRPr="009107FB">
        <w:rPr>
          <w:rFonts w:ascii="Calibri" w:hAnsi="Calibri" w:cs="Calibri"/>
          <w:b/>
          <w:i/>
          <w:iCs/>
          <w:color w:val="17365D" w:themeColor="text2" w:themeShade="BF"/>
          <w:sz w:val="20"/>
          <w:szCs w:val="20"/>
          <w:lang w:val="en-GB"/>
        </w:rPr>
        <w:t xml:space="preserve">Development Planning: A </w:t>
      </w:r>
      <w:r>
        <w:rPr>
          <w:rFonts w:ascii="Calibri" w:hAnsi="Calibri" w:cs="Calibri"/>
          <w:b/>
          <w:i/>
          <w:iCs/>
          <w:color w:val="17365D" w:themeColor="text2" w:themeShade="BF"/>
          <w:sz w:val="20"/>
          <w:szCs w:val="20"/>
          <w:lang w:val="en-GB"/>
        </w:rPr>
        <w:t xml:space="preserve">Handbook </w:t>
      </w:r>
      <w:r w:rsidR="0022635C" w:rsidRPr="009107FB">
        <w:rPr>
          <w:rFonts w:ascii="Calibri" w:hAnsi="Calibri" w:cs="Calibri"/>
          <w:b/>
          <w:i/>
          <w:iCs/>
          <w:color w:val="17365D" w:themeColor="text2" w:themeShade="BF"/>
          <w:sz w:val="20"/>
          <w:szCs w:val="20"/>
          <w:lang w:val="en-GB"/>
        </w:rPr>
        <w:t>for Practitioners</w:t>
      </w:r>
      <w:r>
        <w:rPr>
          <w:rFonts w:ascii="Calibri" w:hAnsi="Calibri" w:cs="Calibri"/>
          <w:b/>
          <w:iCs/>
          <w:color w:val="17365D" w:themeColor="text2" w:themeShade="BF"/>
          <w:sz w:val="20"/>
          <w:szCs w:val="20"/>
          <w:lang w:val="en-GB"/>
        </w:rPr>
        <w:t>. Table 6.1, p. 88</w:t>
      </w:r>
      <w:r w:rsidR="0022635C" w:rsidRPr="009107FB">
        <w:rPr>
          <w:rFonts w:ascii="Calibri" w:hAnsi="Calibri" w:cs="Calibri"/>
          <w:b/>
          <w:iCs/>
          <w:color w:val="17365D" w:themeColor="text2" w:themeShade="BF"/>
          <w:sz w:val="20"/>
          <w:szCs w:val="20"/>
          <w:lang w:val="en-GB"/>
        </w:rPr>
        <w:t>.</w:t>
      </w:r>
    </w:p>
    <w:p w14:paraId="732DD7B1" w14:textId="77777777" w:rsidR="0022635C" w:rsidRPr="00363944" w:rsidRDefault="0022635C" w:rsidP="0022635C">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40B88B8D" w14:textId="77777777" w:rsidR="0022635C" w:rsidRDefault="0022635C" w:rsidP="0022635C">
      <w:pPr>
        <w:rPr>
          <w:rFonts w:asciiTheme="minorHAnsi" w:hAnsiTheme="minorHAnsi" w:cstheme="minorHAnsi"/>
          <w:sz w:val="22"/>
          <w:szCs w:val="22"/>
          <w:lang w:val="en-GB"/>
        </w:rPr>
      </w:pPr>
    </w:p>
    <w:p w14:paraId="620D7AC2" w14:textId="77777777" w:rsidR="0022635C" w:rsidRDefault="0022635C">
      <w:pPr>
        <w:spacing w:after="200" w:line="276" w:lineRule="auto"/>
        <w:jc w:val="left"/>
        <w:rPr>
          <w:rFonts w:asciiTheme="minorHAnsi" w:hAnsiTheme="minorHAnsi" w:cstheme="minorHAnsi"/>
          <w:b/>
          <w:color w:val="17365D" w:themeColor="text2" w:themeShade="BF"/>
          <w:sz w:val="24"/>
          <w:lang w:val="en-GB"/>
        </w:rPr>
      </w:pPr>
    </w:p>
    <w:p w14:paraId="77C92F24" w14:textId="77777777" w:rsidR="0022635C" w:rsidRDefault="0022635C">
      <w:pPr>
        <w:spacing w:after="200" w:line="276" w:lineRule="auto"/>
        <w:jc w:val="left"/>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br w:type="page"/>
      </w:r>
    </w:p>
    <w:p w14:paraId="2A55C3A6" w14:textId="058C709F" w:rsidR="00CD7932" w:rsidRPr="00CD7932" w:rsidRDefault="002B1067" w:rsidP="00CD7932">
      <w:pPr>
        <w:jc w:val="center"/>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lastRenderedPageBreak/>
        <w:t>Annex 2.2</w:t>
      </w:r>
      <w:r w:rsidR="00CD7932" w:rsidRPr="00CD7932">
        <w:rPr>
          <w:rFonts w:asciiTheme="minorHAnsi" w:hAnsiTheme="minorHAnsi" w:cstheme="minorHAnsi"/>
          <w:b/>
          <w:color w:val="17365D" w:themeColor="text2" w:themeShade="BF"/>
          <w:sz w:val="24"/>
          <w:lang w:val="en-GB"/>
        </w:rPr>
        <w:t xml:space="preserve"> – Progress checklist for climate change mainstreaming</w:t>
      </w:r>
    </w:p>
    <w:p w14:paraId="373F829C" w14:textId="77777777" w:rsidR="00CD7932" w:rsidRDefault="00CD7932" w:rsidP="00C97BCB">
      <w:pPr>
        <w:rPr>
          <w:rFonts w:asciiTheme="minorHAnsi" w:hAnsiTheme="minorHAnsi" w:cstheme="minorHAnsi"/>
          <w:sz w:val="22"/>
          <w:szCs w:val="22"/>
          <w:lang w:val="en-GB"/>
        </w:rPr>
      </w:pPr>
    </w:p>
    <w:p w14:paraId="1A826EB5" w14:textId="77777777" w:rsidR="00CD7932" w:rsidRPr="00363944"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18DDD140" w14:textId="77777777" w:rsidR="00CD7932" w:rsidRPr="00CD7932"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Finding the entry points and making the case</w:t>
      </w:r>
    </w:p>
    <w:p w14:paraId="10B14045"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C</w:t>
      </w:r>
      <w:r w:rsidRPr="00C95253">
        <w:rPr>
          <w:rFonts w:ascii="Calibri" w:hAnsi="Calibri" w:cs="Calibri"/>
          <w:sz w:val="22"/>
          <w:szCs w:val="22"/>
          <w:lang w:val="en-GB"/>
        </w:rPr>
        <w:t>limate–development–poverty linkages</w:t>
      </w:r>
      <w:r>
        <w:rPr>
          <w:rFonts w:ascii="Calibri" w:hAnsi="Calibri" w:cs="Calibri"/>
          <w:sz w:val="22"/>
          <w:szCs w:val="22"/>
          <w:lang w:val="en-GB"/>
        </w:rPr>
        <w:t xml:space="preserve"> are identified. </w:t>
      </w:r>
    </w:p>
    <w:p w14:paraId="7AFB5D7F"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9A39C7">
        <w:rPr>
          <w:rFonts w:ascii="Calibri" w:hAnsi="Calibri" w:cs="Calibri"/>
          <w:sz w:val="22"/>
          <w:szCs w:val="22"/>
          <w:lang w:val="en-GB"/>
        </w:rPr>
        <w:t>Available evidence</w:t>
      </w:r>
      <w:r>
        <w:rPr>
          <w:rFonts w:ascii="Calibri" w:hAnsi="Calibri" w:cs="Calibri"/>
          <w:sz w:val="22"/>
          <w:szCs w:val="22"/>
          <w:lang w:val="en-GB"/>
        </w:rPr>
        <w:t xml:space="preserve"> (e.g. </w:t>
      </w:r>
      <w:r w:rsidRPr="009A39C7">
        <w:rPr>
          <w:rFonts w:ascii="Calibri" w:hAnsi="Calibri" w:cs="Calibri"/>
          <w:sz w:val="22"/>
          <w:szCs w:val="22"/>
          <w:lang w:val="en-GB"/>
        </w:rPr>
        <w:t>existing reports on current climate</w:t>
      </w:r>
      <w:r>
        <w:rPr>
          <w:rFonts w:ascii="Calibri" w:hAnsi="Calibri" w:cs="Calibri"/>
          <w:sz w:val="22"/>
          <w:szCs w:val="22"/>
          <w:lang w:val="en-GB"/>
        </w:rPr>
        <w:t>,</w:t>
      </w:r>
      <w:r w:rsidRPr="009A39C7">
        <w:rPr>
          <w:rFonts w:ascii="Calibri" w:hAnsi="Calibri" w:cs="Calibri"/>
          <w:sz w:val="22"/>
          <w:szCs w:val="22"/>
          <w:lang w:val="en-GB"/>
        </w:rPr>
        <w:t xml:space="preserve"> trends</w:t>
      </w:r>
      <w:r>
        <w:rPr>
          <w:rFonts w:ascii="Calibri" w:hAnsi="Calibri" w:cs="Calibri"/>
          <w:sz w:val="22"/>
          <w:szCs w:val="22"/>
          <w:lang w:val="en-GB"/>
        </w:rPr>
        <w:t xml:space="preserve"> and projections; risk, </w:t>
      </w:r>
      <w:r w:rsidRPr="009A39C7">
        <w:rPr>
          <w:rFonts w:ascii="Calibri" w:hAnsi="Calibri" w:cs="Calibri"/>
          <w:sz w:val="22"/>
          <w:szCs w:val="22"/>
          <w:lang w:val="en-GB"/>
        </w:rPr>
        <w:t>vulnerabilit</w:t>
      </w:r>
      <w:r>
        <w:rPr>
          <w:rFonts w:ascii="Calibri" w:hAnsi="Calibri" w:cs="Calibri"/>
          <w:sz w:val="22"/>
          <w:szCs w:val="22"/>
          <w:lang w:val="en-GB"/>
        </w:rPr>
        <w:t>y and impact assessments; economic, social and environmental assessments; pilot adaptation and mitigation projects) is collected and used to raise awareness and mobilise stakeholders.</w:t>
      </w:r>
    </w:p>
    <w:p w14:paraId="183EC774" w14:textId="77777777" w:rsidR="00CD7932" w:rsidRPr="00C95253"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Key governmental and non-governmental actors, including champions, are identified and mobilised at the national, sector and sub-national levels, to build a national consensus and commitment to climate-resilient, low-emission development.</w:t>
      </w:r>
    </w:p>
    <w:p w14:paraId="3B76596D" w14:textId="77777777" w:rsidR="00CD7932" w:rsidRPr="009A39C7"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A communication and advocacy strategy is developed.</w:t>
      </w:r>
    </w:p>
    <w:p w14:paraId="46516B7C"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National capacities for mainstreaming climate change are assessed, and capacity development needs of various stakeholders are identified.</w:t>
      </w:r>
    </w:p>
    <w:p w14:paraId="3C95596D"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A management framework and institutional arrangements (e.g. task force or steering committee, technical working groups) are set up to support a climate change mainstreaming initiative.</w:t>
      </w:r>
    </w:p>
    <w:p w14:paraId="48947B38" w14:textId="77777777" w:rsidR="00CD7932" w:rsidRPr="00121B0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E</w:t>
      </w:r>
      <w:r w:rsidRPr="00121B02">
        <w:rPr>
          <w:rFonts w:ascii="Calibri" w:hAnsi="Calibri" w:cs="Calibri"/>
          <w:sz w:val="22"/>
          <w:szCs w:val="22"/>
          <w:lang w:val="en-GB"/>
        </w:rPr>
        <w:t xml:space="preserve">ntry points </w:t>
      </w:r>
      <w:r>
        <w:rPr>
          <w:rFonts w:ascii="Calibri" w:hAnsi="Calibri" w:cs="Calibri"/>
          <w:sz w:val="22"/>
          <w:szCs w:val="22"/>
          <w:lang w:val="en-GB"/>
        </w:rPr>
        <w:t xml:space="preserve">and priorities </w:t>
      </w:r>
      <w:r w:rsidRPr="00121B02">
        <w:rPr>
          <w:rFonts w:ascii="Calibri" w:hAnsi="Calibri" w:cs="Calibri"/>
          <w:sz w:val="22"/>
          <w:szCs w:val="22"/>
          <w:lang w:val="en-GB"/>
        </w:rPr>
        <w:t xml:space="preserve">for adaptation and mitigation mainstreaming </w:t>
      </w:r>
      <w:r>
        <w:rPr>
          <w:rFonts w:ascii="Calibri" w:hAnsi="Calibri" w:cs="Calibri"/>
          <w:sz w:val="22"/>
          <w:szCs w:val="22"/>
          <w:lang w:val="en-GB"/>
        </w:rPr>
        <w:t>are</w:t>
      </w:r>
      <w:r w:rsidRPr="00121B02">
        <w:rPr>
          <w:rFonts w:ascii="Calibri" w:hAnsi="Calibri" w:cs="Calibri"/>
          <w:sz w:val="22"/>
          <w:szCs w:val="22"/>
          <w:lang w:val="en-GB"/>
        </w:rPr>
        <w:t xml:space="preserve"> </w:t>
      </w:r>
      <w:r>
        <w:rPr>
          <w:rFonts w:ascii="Calibri" w:hAnsi="Calibri" w:cs="Calibri"/>
          <w:sz w:val="22"/>
          <w:szCs w:val="22"/>
          <w:lang w:val="en-GB"/>
        </w:rPr>
        <w:t>identified</w:t>
      </w:r>
      <w:r w:rsidRPr="00121B02">
        <w:rPr>
          <w:rFonts w:ascii="Calibri" w:hAnsi="Calibri" w:cs="Calibri"/>
          <w:sz w:val="22"/>
          <w:szCs w:val="22"/>
          <w:lang w:val="en-GB"/>
        </w:rPr>
        <w:t xml:space="preserve">, and </w:t>
      </w:r>
      <w:r>
        <w:rPr>
          <w:rFonts w:ascii="Calibri" w:hAnsi="Calibri" w:cs="Calibri"/>
          <w:sz w:val="22"/>
          <w:szCs w:val="22"/>
          <w:lang w:val="en-GB"/>
        </w:rPr>
        <w:t xml:space="preserve">a </w:t>
      </w:r>
      <w:r w:rsidRPr="00121B02">
        <w:rPr>
          <w:rFonts w:ascii="Calibri" w:hAnsi="Calibri" w:cs="Calibri"/>
          <w:sz w:val="22"/>
          <w:szCs w:val="22"/>
          <w:lang w:val="en-GB"/>
        </w:rPr>
        <w:t>work</w:t>
      </w:r>
      <w:r>
        <w:rPr>
          <w:rFonts w:ascii="Calibri" w:hAnsi="Calibri" w:cs="Calibri"/>
          <w:sz w:val="22"/>
          <w:szCs w:val="22"/>
          <w:lang w:val="en-GB"/>
        </w:rPr>
        <w:t xml:space="preserve"> </w:t>
      </w:r>
      <w:r w:rsidRPr="00121B02">
        <w:rPr>
          <w:rFonts w:ascii="Calibri" w:hAnsi="Calibri" w:cs="Calibri"/>
          <w:sz w:val="22"/>
          <w:szCs w:val="22"/>
          <w:lang w:val="en-GB"/>
        </w:rPr>
        <w:t>plan for the next stage of the effort</w:t>
      </w:r>
      <w:r>
        <w:rPr>
          <w:rFonts w:ascii="Calibri" w:hAnsi="Calibri" w:cs="Calibri"/>
          <w:sz w:val="22"/>
          <w:szCs w:val="22"/>
          <w:lang w:val="en-GB"/>
        </w:rPr>
        <w:t xml:space="preserve"> is formulated and approved.</w:t>
      </w:r>
    </w:p>
    <w:p w14:paraId="0347FE45" w14:textId="77777777" w:rsidR="00CD7932"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22"/>
          <w:szCs w:val="22"/>
          <w:lang w:val="en-GB"/>
        </w:rPr>
      </w:pPr>
    </w:p>
    <w:p w14:paraId="7BF25842" w14:textId="77777777" w:rsidR="00CD7932" w:rsidRPr="00CD7932"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Mainstreaming climate change into policy and planning processes</w:t>
      </w:r>
    </w:p>
    <w:p w14:paraId="1B30C8DA"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1E1D29">
        <w:rPr>
          <w:rFonts w:ascii="Calibri" w:hAnsi="Calibri" w:cs="Calibri"/>
          <w:sz w:val="22"/>
          <w:szCs w:val="22"/>
          <w:lang w:val="en-GB"/>
        </w:rPr>
        <w:t>Country-specific evidence</w:t>
      </w:r>
      <w:r>
        <w:rPr>
          <w:rFonts w:ascii="Calibri" w:hAnsi="Calibri" w:cs="Calibri"/>
          <w:sz w:val="22"/>
          <w:szCs w:val="22"/>
          <w:lang w:val="en-GB"/>
        </w:rPr>
        <w:t xml:space="preserve"> is </w:t>
      </w:r>
      <w:r w:rsidRPr="001E1D29">
        <w:rPr>
          <w:rFonts w:ascii="Calibri" w:hAnsi="Calibri" w:cs="Calibri"/>
          <w:sz w:val="22"/>
          <w:szCs w:val="22"/>
          <w:lang w:val="en-GB"/>
        </w:rPr>
        <w:t xml:space="preserve">collected on </w:t>
      </w:r>
      <w:r>
        <w:rPr>
          <w:rFonts w:ascii="Calibri" w:hAnsi="Calibri" w:cs="Calibri"/>
          <w:sz w:val="22"/>
          <w:szCs w:val="22"/>
          <w:lang w:val="en-GB"/>
        </w:rPr>
        <w:t>climate change impacts and possible adaptation and mitigation responses (e.g. from vulnerability and adaptation assessments, macro and meso economic analysis, demonstration projects, climate risk screening/assessment, and strategic environmental/climate assessment).</w:t>
      </w:r>
    </w:p>
    <w:p w14:paraId="39961AC1"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Entry points are used to include adaptation and mitigation considerations in the national and sector policy and planning cycles. </w:t>
      </w:r>
    </w:p>
    <w:p w14:paraId="4E8D237F"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At the policy formulation stage, climate change and its links to development and poverty reduction are addressed in national and sector policies and strategies.  </w:t>
      </w:r>
    </w:p>
    <w:p w14:paraId="1797A09F"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At the planning stage, adaptation and mitigation programmes, projects and measures are integrated in multi-year national and sector development plans. </w:t>
      </w:r>
    </w:p>
    <w:p w14:paraId="2EF9B34D"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Adaptation and mitigation options and measures are costed, assessed, prioritised (e.g. using cost-benefit analysis, cost-effectiveness analysis, and multi-criteria analysis).</w:t>
      </w:r>
    </w:p>
    <w:p w14:paraId="3C606C03"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Capacities are strengthened with a focus on ‘learning by doing’.</w:t>
      </w:r>
    </w:p>
    <w:p w14:paraId="5A1C7D2A" w14:textId="77777777" w:rsidR="00CD7932"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22"/>
          <w:szCs w:val="22"/>
          <w:lang w:val="en-GB"/>
        </w:rPr>
      </w:pPr>
    </w:p>
    <w:p w14:paraId="11FA9871" w14:textId="77777777" w:rsidR="00CD7932" w:rsidRPr="00CD7932"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CD7932">
        <w:rPr>
          <w:rFonts w:ascii="Calibri" w:hAnsi="Calibri" w:cs="Calibri"/>
          <w:b/>
          <w:i/>
          <w:color w:val="17365D" w:themeColor="text2" w:themeShade="BF"/>
          <w:sz w:val="22"/>
          <w:szCs w:val="22"/>
          <w:lang w:val="en-GB"/>
        </w:rPr>
        <w:t>Meeting the implementation challenge</w:t>
      </w:r>
    </w:p>
    <w:p w14:paraId="55B6D4E8"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The implications of climate change and of related measures on the macroeconomic framework and government revenues and expenditures are considered. </w:t>
      </w:r>
    </w:p>
    <w:p w14:paraId="6212A86A"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Adequate public resources are allocated for the implementation of priority adaptation and mitigation programmes, projects and measures – in particular those mainstreamed in programmes not specifically focused on climate issues. If appropriate, resources are reallocated </w:t>
      </w:r>
      <w:proofErr w:type="gramStart"/>
      <w:r w:rsidRPr="00407212">
        <w:rPr>
          <w:rFonts w:ascii="Calibri" w:hAnsi="Calibri" w:cs="Calibri"/>
          <w:sz w:val="22"/>
          <w:szCs w:val="22"/>
          <w:lang w:val="en-GB"/>
        </w:rPr>
        <w:t>to</w:t>
      </w:r>
      <w:proofErr w:type="gramEnd"/>
      <w:r w:rsidRPr="00407212">
        <w:rPr>
          <w:rFonts w:ascii="Calibri" w:hAnsi="Calibri" w:cs="Calibri"/>
          <w:sz w:val="22"/>
          <w:szCs w:val="22"/>
          <w:lang w:val="en-GB"/>
        </w:rPr>
        <w:t xml:space="preserve"> more vulnerable and/or priority sectors and regions</w:t>
      </w:r>
      <w:r>
        <w:rPr>
          <w:rFonts w:ascii="Calibri" w:hAnsi="Calibri" w:cs="Calibri"/>
          <w:sz w:val="22"/>
          <w:szCs w:val="22"/>
          <w:lang w:val="en-GB"/>
        </w:rPr>
        <w:t>.</w:t>
      </w:r>
    </w:p>
    <w:p w14:paraId="00D3C613"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National development monitoring systems are enhanced to monitor climate variability and change, track progress in institutionalising climate change mainstreaming, track the actual implementation of adaptation and mitigation policies and measures, and monitor their outcomes and impacts. </w:t>
      </w:r>
    </w:p>
    <w:p w14:paraId="57627907"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Pr>
          <w:rFonts w:ascii="Calibri" w:hAnsi="Calibri" w:cs="Calibri"/>
          <w:sz w:val="22"/>
          <w:szCs w:val="22"/>
          <w:lang w:val="en-GB"/>
        </w:rPr>
        <w:t xml:space="preserve">Milestones, indicators and targets related to climate change and the associated response are included in the performance assessment frameworks of climate change strategies and action plans, </w:t>
      </w:r>
      <w:r>
        <w:rPr>
          <w:rFonts w:ascii="Calibri" w:hAnsi="Calibri" w:cs="Calibri"/>
          <w:sz w:val="22"/>
          <w:szCs w:val="22"/>
          <w:lang w:val="en-GB"/>
        </w:rPr>
        <w:lastRenderedPageBreak/>
        <w:t xml:space="preserve">and those of relevant </w:t>
      </w:r>
      <w:r w:rsidRPr="0074247D">
        <w:rPr>
          <w:rFonts w:ascii="Calibri" w:hAnsi="Calibri" w:cs="Calibri"/>
          <w:sz w:val="22"/>
          <w:szCs w:val="22"/>
          <w:lang w:val="en-GB"/>
        </w:rPr>
        <w:t>national and sector</w:t>
      </w:r>
      <w:r>
        <w:rPr>
          <w:rFonts w:ascii="Calibri" w:hAnsi="Calibri" w:cs="Calibri"/>
          <w:sz w:val="22"/>
          <w:szCs w:val="22"/>
          <w:lang w:val="en-GB"/>
        </w:rPr>
        <w:t xml:space="preserve"> </w:t>
      </w:r>
      <w:r w:rsidRPr="0074247D">
        <w:rPr>
          <w:rFonts w:ascii="Calibri" w:hAnsi="Calibri" w:cs="Calibri"/>
          <w:sz w:val="22"/>
          <w:szCs w:val="22"/>
          <w:lang w:val="en-GB"/>
        </w:rPr>
        <w:t>development strategies and programmes</w:t>
      </w:r>
      <w:r>
        <w:rPr>
          <w:rFonts w:ascii="Calibri" w:hAnsi="Calibri" w:cs="Calibri"/>
          <w:sz w:val="22"/>
          <w:szCs w:val="22"/>
          <w:lang w:val="en-GB"/>
        </w:rPr>
        <w:t>, sub-national development plans and individual projects.</w:t>
      </w:r>
    </w:p>
    <w:p w14:paraId="77C9EF3C" w14:textId="77777777" w:rsidR="00CD7932" w:rsidRDefault="00CD7932" w:rsidP="009107FB">
      <w:pPr>
        <w:pStyle w:val="ListParagraph"/>
        <w:numPr>
          <w:ilvl w:val="0"/>
          <w:numId w:val="35"/>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contextualSpacing w:val="0"/>
        <w:rPr>
          <w:rFonts w:ascii="Calibri" w:hAnsi="Calibri" w:cs="Calibri"/>
          <w:sz w:val="22"/>
          <w:szCs w:val="22"/>
          <w:lang w:val="en-GB"/>
        </w:rPr>
      </w:pPr>
      <w:r w:rsidRPr="0074247D">
        <w:rPr>
          <w:rFonts w:ascii="Calibri" w:hAnsi="Calibri" w:cs="Calibri"/>
          <w:sz w:val="22"/>
          <w:szCs w:val="22"/>
          <w:lang w:val="en-GB"/>
        </w:rPr>
        <w:t xml:space="preserve">Climate change mainstreaming </w:t>
      </w:r>
      <w:r>
        <w:rPr>
          <w:rFonts w:ascii="Calibri" w:hAnsi="Calibri" w:cs="Calibri"/>
          <w:sz w:val="22"/>
          <w:szCs w:val="22"/>
          <w:lang w:val="en-GB"/>
        </w:rPr>
        <w:t xml:space="preserve">is </w:t>
      </w:r>
      <w:r w:rsidRPr="0074247D">
        <w:rPr>
          <w:rFonts w:ascii="Calibri" w:hAnsi="Calibri" w:cs="Calibri"/>
          <w:sz w:val="22"/>
          <w:szCs w:val="22"/>
          <w:lang w:val="en-GB"/>
        </w:rPr>
        <w:t>established</w:t>
      </w:r>
      <w:r>
        <w:rPr>
          <w:rFonts w:ascii="Calibri" w:hAnsi="Calibri" w:cs="Calibri"/>
          <w:sz w:val="22"/>
          <w:szCs w:val="22"/>
          <w:lang w:val="en-GB"/>
        </w:rPr>
        <w:t xml:space="preserve"> as a </w:t>
      </w:r>
      <w:r w:rsidRPr="0074247D">
        <w:rPr>
          <w:rFonts w:ascii="Calibri" w:hAnsi="Calibri" w:cs="Calibri"/>
          <w:sz w:val="22"/>
          <w:szCs w:val="22"/>
          <w:lang w:val="en-GB"/>
        </w:rPr>
        <w:t xml:space="preserve">standard practice in government and administrative processes, procedures and systems (e.g. </w:t>
      </w:r>
      <w:r>
        <w:rPr>
          <w:rFonts w:ascii="Calibri" w:hAnsi="Calibri" w:cs="Calibri"/>
          <w:sz w:val="22"/>
          <w:szCs w:val="22"/>
          <w:lang w:val="en-GB"/>
        </w:rPr>
        <w:t xml:space="preserve">intersectoral </w:t>
      </w:r>
      <w:r w:rsidRPr="0074247D">
        <w:rPr>
          <w:rFonts w:ascii="Calibri" w:hAnsi="Calibri" w:cs="Calibri"/>
          <w:sz w:val="22"/>
          <w:szCs w:val="22"/>
          <w:lang w:val="en-GB"/>
        </w:rPr>
        <w:t>coordination mechanisms</w:t>
      </w:r>
      <w:r>
        <w:rPr>
          <w:rFonts w:ascii="Calibri" w:hAnsi="Calibri" w:cs="Calibri"/>
          <w:sz w:val="22"/>
          <w:szCs w:val="22"/>
          <w:lang w:val="en-GB"/>
        </w:rPr>
        <w:t xml:space="preserve"> in place; systematic climate risk screening and proofing of public infrastructure; </w:t>
      </w:r>
      <w:r w:rsidRPr="0074247D">
        <w:rPr>
          <w:rFonts w:ascii="Calibri" w:hAnsi="Calibri" w:cs="Calibri"/>
          <w:sz w:val="22"/>
          <w:szCs w:val="22"/>
          <w:lang w:val="en-GB"/>
        </w:rPr>
        <w:t xml:space="preserve">systematic inclusion </w:t>
      </w:r>
      <w:r>
        <w:rPr>
          <w:rFonts w:ascii="Calibri" w:hAnsi="Calibri" w:cs="Calibri"/>
          <w:sz w:val="22"/>
          <w:szCs w:val="22"/>
          <w:lang w:val="en-GB"/>
        </w:rPr>
        <w:t>o</w:t>
      </w:r>
      <w:r w:rsidRPr="0074247D">
        <w:rPr>
          <w:rFonts w:ascii="Calibri" w:hAnsi="Calibri" w:cs="Calibri"/>
          <w:sz w:val="22"/>
          <w:szCs w:val="22"/>
          <w:lang w:val="en-GB"/>
        </w:rPr>
        <w:t xml:space="preserve">f adaptation and mitigation </w:t>
      </w:r>
      <w:r>
        <w:rPr>
          <w:rFonts w:ascii="Calibri" w:hAnsi="Calibri" w:cs="Calibri"/>
          <w:sz w:val="22"/>
          <w:szCs w:val="22"/>
          <w:lang w:val="en-GB"/>
        </w:rPr>
        <w:t xml:space="preserve">considerations </w:t>
      </w:r>
      <w:r w:rsidRPr="0074247D">
        <w:rPr>
          <w:rFonts w:ascii="Calibri" w:hAnsi="Calibri" w:cs="Calibri"/>
          <w:sz w:val="22"/>
          <w:szCs w:val="22"/>
          <w:lang w:val="en-GB"/>
        </w:rPr>
        <w:t>in the budgetary process</w:t>
      </w:r>
      <w:r>
        <w:rPr>
          <w:rFonts w:ascii="Calibri" w:hAnsi="Calibri" w:cs="Calibri"/>
          <w:sz w:val="22"/>
          <w:szCs w:val="22"/>
          <w:lang w:val="en-GB"/>
        </w:rPr>
        <w:t xml:space="preserve"> and in monitoring systems).</w:t>
      </w:r>
    </w:p>
    <w:p w14:paraId="18EBD978" w14:textId="77777777" w:rsidR="00CD7932" w:rsidRPr="009107FB"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rPr>
          <w:rFonts w:ascii="Calibri" w:hAnsi="Calibri" w:cs="Calibri"/>
          <w:b/>
          <w:iCs/>
          <w:color w:val="17365D" w:themeColor="text2" w:themeShade="BF"/>
          <w:sz w:val="20"/>
          <w:szCs w:val="20"/>
          <w:lang w:val="en-GB"/>
        </w:rPr>
      </w:pPr>
      <w:r w:rsidRPr="009107FB">
        <w:rPr>
          <w:rFonts w:ascii="Calibri" w:hAnsi="Calibri" w:cs="Calibri"/>
          <w:b/>
          <w:color w:val="17365D" w:themeColor="text2" w:themeShade="BF"/>
          <w:sz w:val="20"/>
          <w:szCs w:val="20"/>
          <w:lang w:val="en-GB"/>
        </w:rPr>
        <w:t xml:space="preserve">Adapted from: UNDP-UNEP (2011) </w:t>
      </w:r>
      <w:r w:rsidRPr="009107FB">
        <w:rPr>
          <w:rFonts w:ascii="Calibri" w:hAnsi="Calibri" w:cs="Calibri"/>
          <w:b/>
          <w:i/>
          <w:iCs/>
          <w:color w:val="17365D" w:themeColor="text2" w:themeShade="BF"/>
          <w:sz w:val="20"/>
          <w:szCs w:val="20"/>
          <w:lang w:val="en-GB"/>
        </w:rPr>
        <w:t>Mainstreaming Adaptation to Climate Change into Development Planning: A Guide for Practitioners</w:t>
      </w:r>
      <w:r w:rsidRPr="009107FB">
        <w:rPr>
          <w:rFonts w:ascii="Calibri" w:hAnsi="Calibri" w:cs="Calibri"/>
          <w:b/>
          <w:iCs/>
          <w:color w:val="17365D" w:themeColor="text2" w:themeShade="BF"/>
          <w:sz w:val="20"/>
          <w:szCs w:val="20"/>
          <w:lang w:val="en-GB"/>
        </w:rPr>
        <w:t>. Box 3.1, p. 16.</w:t>
      </w:r>
    </w:p>
    <w:p w14:paraId="2B02900F" w14:textId="77777777" w:rsidR="00CD7932" w:rsidRPr="00363944" w:rsidRDefault="00CD7932"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1C5D6385" w14:textId="77777777" w:rsidR="00CD7932" w:rsidRDefault="00CD7932" w:rsidP="00C97BCB">
      <w:pPr>
        <w:rPr>
          <w:rFonts w:asciiTheme="minorHAnsi" w:hAnsiTheme="minorHAnsi" w:cstheme="minorHAnsi"/>
          <w:sz w:val="22"/>
          <w:szCs w:val="22"/>
          <w:lang w:val="en-GB"/>
        </w:rPr>
      </w:pPr>
    </w:p>
    <w:p w14:paraId="45BFB783" w14:textId="77777777" w:rsidR="00CD7932" w:rsidRDefault="00CD7932">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66F00064" w14:textId="259632D6" w:rsidR="00CD7932" w:rsidRPr="00CD7932" w:rsidRDefault="0022635C" w:rsidP="00CD7932">
      <w:pPr>
        <w:jc w:val="center"/>
        <w:rPr>
          <w:rFonts w:asciiTheme="minorHAnsi" w:hAnsiTheme="minorHAnsi" w:cstheme="minorHAnsi"/>
          <w:b/>
          <w:color w:val="17365D" w:themeColor="text2" w:themeShade="BF"/>
          <w:sz w:val="24"/>
          <w:lang w:val="en-GB"/>
        </w:rPr>
      </w:pPr>
      <w:r>
        <w:rPr>
          <w:rFonts w:asciiTheme="minorHAnsi" w:hAnsiTheme="minorHAnsi" w:cstheme="minorHAnsi"/>
          <w:b/>
          <w:color w:val="17365D" w:themeColor="text2" w:themeShade="BF"/>
          <w:sz w:val="24"/>
          <w:lang w:val="en-GB"/>
        </w:rPr>
        <w:lastRenderedPageBreak/>
        <w:t>Annex 2.3</w:t>
      </w:r>
      <w:r w:rsidR="00CD7932" w:rsidRPr="00CD7932">
        <w:rPr>
          <w:rFonts w:asciiTheme="minorHAnsi" w:hAnsiTheme="minorHAnsi" w:cstheme="minorHAnsi"/>
          <w:b/>
          <w:color w:val="17365D" w:themeColor="text2" w:themeShade="BF"/>
          <w:sz w:val="24"/>
          <w:lang w:val="en-GB"/>
        </w:rPr>
        <w:t xml:space="preserve"> – Guiding questions for assessing institutional and capacity development </w:t>
      </w:r>
      <w:r w:rsidR="00CD7932">
        <w:rPr>
          <w:rFonts w:asciiTheme="minorHAnsi" w:hAnsiTheme="minorHAnsi" w:cstheme="minorHAnsi"/>
          <w:b/>
          <w:color w:val="17365D" w:themeColor="text2" w:themeShade="BF"/>
          <w:sz w:val="24"/>
          <w:lang w:val="en-GB"/>
        </w:rPr>
        <w:br/>
      </w:r>
      <w:r w:rsidR="00CD7932" w:rsidRPr="00CD7932">
        <w:rPr>
          <w:rFonts w:asciiTheme="minorHAnsi" w:hAnsiTheme="minorHAnsi" w:cstheme="minorHAnsi"/>
          <w:b/>
          <w:color w:val="17365D" w:themeColor="text2" w:themeShade="BF"/>
          <w:sz w:val="24"/>
          <w:lang w:val="en-GB"/>
        </w:rPr>
        <w:t>needs in government</w:t>
      </w:r>
    </w:p>
    <w:p w14:paraId="204BFA6F" w14:textId="77777777" w:rsidR="00CD7932" w:rsidRDefault="00CD7932" w:rsidP="00C97BCB">
      <w:pPr>
        <w:rPr>
          <w:rFonts w:asciiTheme="minorHAnsi" w:hAnsiTheme="minorHAnsi" w:cstheme="minorHAnsi"/>
          <w:sz w:val="22"/>
          <w:szCs w:val="22"/>
          <w:lang w:val="en-GB"/>
        </w:rPr>
      </w:pPr>
    </w:p>
    <w:p w14:paraId="1DD342B4" w14:textId="77777777" w:rsidR="00FF45FF"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4CB2A6B7" w14:textId="77777777" w:rsidR="00FF45FF" w:rsidRPr="00FF45FF"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FF45FF">
        <w:rPr>
          <w:rFonts w:ascii="Calibri" w:hAnsi="Calibri" w:cs="Calibri"/>
          <w:b/>
          <w:i/>
          <w:color w:val="17365D" w:themeColor="text2" w:themeShade="BF"/>
          <w:sz w:val="22"/>
          <w:szCs w:val="22"/>
          <w:lang w:val="en-GB"/>
        </w:rPr>
        <w:t>Institutional development needs</w:t>
      </w:r>
    </w:p>
    <w:p w14:paraId="7CB2A493" w14:textId="1BB9EEF6"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B04AD2">
        <w:rPr>
          <w:rFonts w:ascii="Calibri" w:hAnsi="Calibri" w:cs="Calibri"/>
          <w:sz w:val="22"/>
          <w:szCs w:val="22"/>
          <w:lang w:val="en-GB"/>
        </w:rPr>
        <w:t xml:space="preserve">What government </w:t>
      </w:r>
      <w:r>
        <w:rPr>
          <w:rFonts w:ascii="Calibri" w:hAnsi="Calibri" w:cs="Calibri"/>
          <w:sz w:val="22"/>
          <w:szCs w:val="22"/>
          <w:lang w:val="en-GB"/>
        </w:rPr>
        <w:t>organisations</w:t>
      </w:r>
      <w:r w:rsidRPr="00B04AD2">
        <w:rPr>
          <w:rFonts w:ascii="Calibri" w:hAnsi="Calibri" w:cs="Calibri"/>
          <w:sz w:val="22"/>
          <w:szCs w:val="22"/>
          <w:lang w:val="en-GB"/>
        </w:rPr>
        <w:t xml:space="preserve"> are relevant to mainstreaming </w:t>
      </w:r>
      <w:r w:rsidR="00611FF9">
        <w:rPr>
          <w:rFonts w:ascii="Calibri" w:hAnsi="Calibri" w:cs="Calibri"/>
          <w:sz w:val="22"/>
          <w:szCs w:val="22"/>
          <w:lang w:val="en-GB"/>
        </w:rPr>
        <w:t xml:space="preserve">environment and/or </w:t>
      </w:r>
      <w:r w:rsidRPr="00B04AD2">
        <w:rPr>
          <w:rFonts w:ascii="Calibri" w:hAnsi="Calibri" w:cs="Calibri"/>
          <w:sz w:val="22"/>
          <w:szCs w:val="22"/>
          <w:lang w:val="en-GB"/>
        </w:rPr>
        <w:t>climate change adaptation</w:t>
      </w:r>
      <w:r>
        <w:rPr>
          <w:rFonts w:ascii="Calibri" w:hAnsi="Calibri" w:cs="Calibri"/>
          <w:sz w:val="22"/>
          <w:szCs w:val="22"/>
          <w:lang w:val="en-GB"/>
        </w:rPr>
        <w:t xml:space="preserve"> and mitigation</w:t>
      </w:r>
      <w:r w:rsidRPr="00B04AD2">
        <w:rPr>
          <w:rFonts w:ascii="Calibri" w:hAnsi="Calibri" w:cs="Calibri"/>
          <w:sz w:val="22"/>
          <w:szCs w:val="22"/>
          <w:lang w:val="en-GB"/>
        </w:rPr>
        <w:t>? What are their mandates?</w:t>
      </w:r>
    </w:p>
    <w:p w14:paraId="6C60A365" w14:textId="77777777"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B06C67">
        <w:rPr>
          <w:rFonts w:ascii="Calibri" w:hAnsi="Calibri" w:cs="Calibri"/>
          <w:sz w:val="22"/>
          <w:szCs w:val="22"/>
          <w:lang w:val="en-GB"/>
        </w:rPr>
        <w:t xml:space="preserve">What are the budget allocations of these </w:t>
      </w:r>
      <w:r>
        <w:rPr>
          <w:rFonts w:ascii="Calibri" w:hAnsi="Calibri" w:cs="Calibri"/>
          <w:sz w:val="22"/>
          <w:szCs w:val="22"/>
          <w:lang w:val="en-GB"/>
        </w:rPr>
        <w:t>organisations</w:t>
      </w:r>
      <w:r w:rsidRPr="00B06C67">
        <w:rPr>
          <w:rFonts w:ascii="Calibri" w:hAnsi="Calibri" w:cs="Calibri"/>
          <w:sz w:val="22"/>
          <w:szCs w:val="22"/>
          <w:lang w:val="en-GB"/>
        </w:rPr>
        <w:t>?</w:t>
      </w:r>
    </w:p>
    <w:p w14:paraId="52694D9B" w14:textId="77777777"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B04AD2">
        <w:rPr>
          <w:rFonts w:ascii="Calibri" w:hAnsi="Calibri" w:cs="Calibri"/>
          <w:sz w:val="22"/>
          <w:szCs w:val="22"/>
          <w:lang w:val="en-GB"/>
        </w:rPr>
        <w:t>Are there overlapping mandates? Are there any specific mandates that are missing</w:t>
      </w:r>
      <w:r>
        <w:rPr>
          <w:rFonts w:ascii="Calibri" w:hAnsi="Calibri" w:cs="Calibri"/>
          <w:sz w:val="22"/>
          <w:szCs w:val="22"/>
          <w:lang w:val="en-GB"/>
        </w:rPr>
        <w:t>?</w:t>
      </w:r>
    </w:p>
    <w:p w14:paraId="2CD30D26" w14:textId="47110BF0"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2E6636">
        <w:rPr>
          <w:rFonts w:ascii="Calibri" w:hAnsi="Calibri" w:cs="Calibri"/>
          <w:sz w:val="22"/>
          <w:szCs w:val="22"/>
          <w:lang w:val="en-GB"/>
        </w:rPr>
        <w:t xml:space="preserve">How do government </w:t>
      </w:r>
      <w:r>
        <w:rPr>
          <w:rFonts w:ascii="Calibri" w:hAnsi="Calibri" w:cs="Calibri"/>
          <w:sz w:val="22"/>
          <w:szCs w:val="22"/>
          <w:lang w:val="en-GB"/>
        </w:rPr>
        <w:t>organisations</w:t>
      </w:r>
      <w:r w:rsidRPr="002E6636">
        <w:rPr>
          <w:rFonts w:ascii="Calibri" w:hAnsi="Calibri" w:cs="Calibri"/>
          <w:sz w:val="22"/>
          <w:szCs w:val="22"/>
          <w:lang w:val="en-GB"/>
        </w:rPr>
        <w:t xml:space="preserve"> coordinate and make decisions on the issue</w:t>
      </w:r>
      <w:r>
        <w:rPr>
          <w:rFonts w:ascii="Calibri" w:hAnsi="Calibri" w:cs="Calibri"/>
          <w:sz w:val="22"/>
          <w:szCs w:val="22"/>
          <w:lang w:val="en-GB"/>
        </w:rPr>
        <w:t>s</w:t>
      </w:r>
      <w:r w:rsidRPr="002E6636">
        <w:rPr>
          <w:rFonts w:ascii="Calibri" w:hAnsi="Calibri" w:cs="Calibri"/>
          <w:sz w:val="22"/>
          <w:szCs w:val="22"/>
          <w:lang w:val="en-GB"/>
        </w:rPr>
        <w:t xml:space="preserve"> of </w:t>
      </w:r>
      <w:r w:rsidR="00611FF9">
        <w:rPr>
          <w:rFonts w:ascii="Calibri" w:hAnsi="Calibri" w:cs="Calibri"/>
          <w:sz w:val="22"/>
          <w:szCs w:val="22"/>
          <w:lang w:val="en-GB"/>
        </w:rPr>
        <w:t xml:space="preserve">environmental protection, and </w:t>
      </w:r>
      <w:r w:rsidRPr="002E6636">
        <w:rPr>
          <w:rFonts w:ascii="Calibri" w:hAnsi="Calibri" w:cs="Calibri"/>
          <w:sz w:val="22"/>
          <w:szCs w:val="22"/>
          <w:lang w:val="en-GB"/>
        </w:rPr>
        <w:t>adaptation</w:t>
      </w:r>
      <w:r>
        <w:rPr>
          <w:rFonts w:ascii="Calibri" w:hAnsi="Calibri" w:cs="Calibri"/>
          <w:sz w:val="22"/>
          <w:szCs w:val="22"/>
          <w:lang w:val="en-GB"/>
        </w:rPr>
        <w:t xml:space="preserve"> and mitigation</w:t>
      </w:r>
      <w:r w:rsidRPr="002E6636">
        <w:rPr>
          <w:rFonts w:ascii="Calibri" w:hAnsi="Calibri" w:cs="Calibri"/>
          <w:sz w:val="22"/>
          <w:szCs w:val="22"/>
          <w:lang w:val="en-GB"/>
        </w:rPr>
        <w:t>? Are there any coordination gaps? Do the mechanisms in place need to be strengthened? How?</w:t>
      </w:r>
    </w:p>
    <w:p w14:paraId="37AC3C7A" w14:textId="7403D558"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55568D">
        <w:rPr>
          <w:rFonts w:ascii="Calibri" w:hAnsi="Calibri" w:cs="Calibri"/>
          <w:sz w:val="22"/>
          <w:szCs w:val="22"/>
          <w:lang w:val="en-GB"/>
        </w:rPr>
        <w:t xml:space="preserve">Have there been (recent) institutional changes? Are institutional changes necessary in the context of mainstreaming </w:t>
      </w:r>
      <w:r w:rsidR="00611FF9">
        <w:rPr>
          <w:rFonts w:ascii="Calibri" w:hAnsi="Calibri" w:cs="Calibri"/>
          <w:sz w:val="22"/>
          <w:szCs w:val="22"/>
          <w:lang w:val="en-GB"/>
        </w:rPr>
        <w:t xml:space="preserve">environment and/or </w:t>
      </w:r>
      <w:r w:rsidRPr="0055568D">
        <w:rPr>
          <w:rFonts w:ascii="Calibri" w:hAnsi="Calibri" w:cs="Calibri"/>
          <w:sz w:val="22"/>
          <w:szCs w:val="22"/>
          <w:lang w:val="en-GB"/>
        </w:rPr>
        <w:t>climate change adaptation</w:t>
      </w:r>
      <w:r>
        <w:rPr>
          <w:rFonts w:ascii="Calibri" w:hAnsi="Calibri" w:cs="Calibri"/>
          <w:sz w:val="22"/>
          <w:szCs w:val="22"/>
          <w:lang w:val="en-GB"/>
        </w:rPr>
        <w:t xml:space="preserve"> and mitigation</w:t>
      </w:r>
      <w:r w:rsidRPr="0055568D">
        <w:rPr>
          <w:rFonts w:ascii="Calibri" w:hAnsi="Calibri" w:cs="Calibri"/>
          <w:sz w:val="22"/>
          <w:szCs w:val="22"/>
          <w:lang w:val="en-GB"/>
        </w:rPr>
        <w:t>? How can such changes be fostered?</w:t>
      </w:r>
    </w:p>
    <w:p w14:paraId="6598EDB5" w14:textId="77777777"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55568D">
        <w:rPr>
          <w:rFonts w:ascii="Calibri" w:hAnsi="Calibri" w:cs="Calibri"/>
          <w:sz w:val="22"/>
          <w:szCs w:val="22"/>
          <w:lang w:val="en-GB"/>
        </w:rPr>
        <w:t xml:space="preserve">What are the planning and programming mechanisms in place? What are the operating procedures of the government </w:t>
      </w:r>
      <w:r>
        <w:rPr>
          <w:rFonts w:ascii="Calibri" w:hAnsi="Calibri" w:cs="Calibri"/>
          <w:sz w:val="22"/>
          <w:szCs w:val="22"/>
          <w:lang w:val="en-GB"/>
        </w:rPr>
        <w:t>organisations</w:t>
      </w:r>
      <w:r w:rsidRPr="0055568D">
        <w:rPr>
          <w:rFonts w:ascii="Calibri" w:hAnsi="Calibri" w:cs="Calibri"/>
          <w:sz w:val="22"/>
          <w:szCs w:val="22"/>
          <w:lang w:val="en-GB"/>
        </w:rPr>
        <w:t xml:space="preserve">? Do </w:t>
      </w:r>
      <w:r>
        <w:rPr>
          <w:rFonts w:ascii="Calibri" w:hAnsi="Calibri" w:cs="Calibri"/>
          <w:sz w:val="22"/>
          <w:szCs w:val="22"/>
          <w:lang w:val="en-GB"/>
        </w:rPr>
        <w:t>some</w:t>
      </w:r>
      <w:r w:rsidRPr="0055568D">
        <w:rPr>
          <w:rFonts w:ascii="Calibri" w:hAnsi="Calibri" w:cs="Calibri"/>
          <w:sz w:val="22"/>
          <w:szCs w:val="22"/>
          <w:lang w:val="en-GB"/>
        </w:rPr>
        <w:t xml:space="preserve"> mechanisms and procedures need to be strengthened? How?</w:t>
      </w:r>
    </w:p>
    <w:p w14:paraId="36E42D58" w14:textId="77777777" w:rsidR="00FF45FF"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22"/>
          <w:szCs w:val="22"/>
          <w:lang w:val="en-GB"/>
        </w:rPr>
      </w:pPr>
    </w:p>
    <w:p w14:paraId="6AAC54B8" w14:textId="77777777" w:rsidR="00FF45FF" w:rsidRPr="00FF45FF"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i/>
          <w:color w:val="17365D" w:themeColor="text2" w:themeShade="BF"/>
          <w:sz w:val="22"/>
          <w:szCs w:val="22"/>
          <w:lang w:val="en-GB"/>
        </w:rPr>
      </w:pPr>
      <w:r w:rsidRPr="00FF45FF">
        <w:rPr>
          <w:rFonts w:ascii="Calibri" w:hAnsi="Calibri" w:cs="Calibri"/>
          <w:b/>
          <w:i/>
          <w:color w:val="17365D" w:themeColor="text2" w:themeShade="BF"/>
          <w:sz w:val="22"/>
          <w:szCs w:val="22"/>
          <w:lang w:val="en-GB"/>
        </w:rPr>
        <w:t>Capacity development needs</w:t>
      </w:r>
    </w:p>
    <w:p w14:paraId="703B092F" w14:textId="521C8508"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3A6A56">
        <w:rPr>
          <w:rFonts w:ascii="Calibri" w:hAnsi="Calibri" w:cs="Calibri"/>
          <w:sz w:val="22"/>
          <w:szCs w:val="22"/>
          <w:lang w:val="en-GB"/>
        </w:rPr>
        <w:t xml:space="preserve">What issues relevant to </w:t>
      </w:r>
      <w:r w:rsidR="00611FF9">
        <w:rPr>
          <w:rFonts w:ascii="Calibri" w:hAnsi="Calibri" w:cs="Calibri"/>
          <w:sz w:val="22"/>
          <w:szCs w:val="22"/>
          <w:lang w:val="en-GB"/>
        </w:rPr>
        <w:t xml:space="preserve">environment and/or </w:t>
      </w:r>
      <w:r w:rsidRPr="003A6A56">
        <w:rPr>
          <w:rFonts w:ascii="Calibri" w:hAnsi="Calibri" w:cs="Calibri"/>
          <w:sz w:val="22"/>
          <w:szCs w:val="22"/>
          <w:lang w:val="en-GB"/>
        </w:rPr>
        <w:t xml:space="preserve">climate change mainstreaming could be addressed through capacity development? </w:t>
      </w:r>
    </w:p>
    <w:p w14:paraId="23DC30F5" w14:textId="77777777"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3A6A56">
        <w:rPr>
          <w:rFonts w:ascii="Calibri" w:hAnsi="Calibri" w:cs="Calibri"/>
          <w:sz w:val="22"/>
          <w:szCs w:val="22"/>
          <w:lang w:val="en-GB"/>
        </w:rPr>
        <w:t xml:space="preserve">Which are the priority capacities </w:t>
      </w:r>
      <w:r>
        <w:rPr>
          <w:rFonts w:ascii="Calibri" w:hAnsi="Calibri" w:cs="Calibri"/>
          <w:sz w:val="22"/>
          <w:szCs w:val="22"/>
          <w:lang w:val="en-GB"/>
        </w:rPr>
        <w:t xml:space="preserve">(functional capacities, e.g. for resource mobilisation, monitoring – and technical capacities, e.g. sector-relevant expertise) </w:t>
      </w:r>
      <w:r w:rsidRPr="003A6A56">
        <w:rPr>
          <w:rFonts w:ascii="Calibri" w:hAnsi="Calibri" w:cs="Calibri"/>
          <w:sz w:val="22"/>
          <w:szCs w:val="22"/>
          <w:lang w:val="en-GB"/>
        </w:rPr>
        <w:t xml:space="preserve">to be developed to address these issues? </w:t>
      </w:r>
    </w:p>
    <w:p w14:paraId="514EFB99" w14:textId="77777777" w:rsidR="00FF45FF"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Pr>
          <w:rFonts w:ascii="Calibri" w:hAnsi="Calibri" w:cs="Calibri"/>
          <w:sz w:val="22"/>
          <w:szCs w:val="22"/>
          <w:lang w:val="en-GB"/>
        </w:rPr>
        <w:t xml:space="preserve">For priority capacities, what is the current baseline (including </w:t>
      </w:r>
      <w:r w:rsidRPr="0059316C">
        <w:rPr>
          <w:rFonts w:ascii="Calibri" w:hAnsi="Calibri" w:cs="Calibri"/>
          <w:sz w:val="22"/>
          <w:szCs w:val="22"/>
          <w:lang w:val="en-GB"/>
        </w:rPr>
        <w:t>‘capacity assets’, i.e. strengths and opportunities on which to build capacity development efforts</w:t>
      </w:r>
      <w:r>
        <w:rPr>
          <w:rFonts w:ascii="Calibri" w:hAnsi="Calibri" w:cs="Calibri"/>
          <w:sz w:val="22"/>
          <w:szCs w:val="22"/>
          <w:lang w:val="en-GB"/>
        </w:rPr>
        <w:t>), what are the needs (</w:t>
      </w:r>
      <w:r w:rsidRPr="003A6A56">
        <w:rPr>
          <w:rFonts w:ascii="Calibri" w:hAnsi="Calibri" w:cs="Calibri"/>
          <w:sz w:val="22"/>
          <w:szCs w:val="22"/>
          <w:lang w:val="en-GB"/>
        </w:rPr>
        <w:t>gaps and weaknesses to be addressed</w:t>
      </w:r>
      <w:r>
        <w:rPr>
          <w:rFonts w:ascii="Calibri" w:hAnsi="Calibri" w:cs="Calibri"/>
          <w:sz w:val="22"/>
          <w:szCs w:val="22"/>
          <w:lang w:val="en-GB"/>
        </w:rPr>
        <w:t xml:space="preserve">) and what are the objectives to be achieved? </w:t>
      </w:r>
    </w:p>
    <w:p w14:paraId="5E16F931" w14:textId="77777777" w:rsidR="00FF45FF" w:rsidRPr="003A6A56" w:rsidRDefault="00FF45FF" w:rsidP="009107FB">
      <w:pPr>
        <w:numPr>
          <w:ilvl w:val="0"/>
          <w:numId w:val="36"/>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Pr>
          <w:rFonts w:ascii="Calibri" w:hAnsi="Calibri" w:cs="Calibri"/>
          <w:sz w:val="22"/>
          <w:szCs w:val="22"/>
          <w:lang w:val="en-GB"/>
        </w:rPr>
        <w:t>What are the best ways of involving stakeholders in the capacity development effort, and of delivering capacity development?</w:t>
      </w:r>
    </w:p>
    <w:p w14:paraId="3262BA1F" w14:textId="77777777" w:rsidR="00FF45FF" w:rsidRPr="00FF45FF"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rPr>
          <w:rFonts w:ascii="Calibri" w:hAnsi="Calibri" w:cs="Calibri"/>
          <w:b/>
          <w:color w:val="17365D" w:themeColor="text2" w:themeShade="BF"/>
          <w:sz w:val="20"/>
          <w:szCs w:val="20"/>
          <w:lang w:val="en-GB"/>
        </w:rPr>
      </w:pPr>
      <w:r w:rsidRPr="00FF45FF">
        <w:rPr>
          <w:rFonts w:ascii="Calibri" w:hAnsi="Calibri" w:cs="Calibri"/>
          <w:b/>
          <w:color w:val="17365D" w:themeColor="text2" w:themeShade="BF"/>
          <w:sz w:val="20"/>
          <w:szCs w:val="20"/>
          <w:lang w:val="en-GB"/>
        </w:rPr>
        <w:t xml:space="preserve">Adapted from: UNDP-UNEP (2011) </w:t>
      </w:r>
      <w:r w:rsidRPr="00FF45FF">
        <w:rPr>
          <w:rFonts w:ascii="Calibri" w:hAnsi="Calibri" w:cs="Calibri"/>
          <w:b/>
          <w:i/>
          <w:iCs/>
          <w:color w:val="17365D" w:themeColor="text2" w:themeShade="BF"/>
          <w:sz w:val="20"/>
          <w:szCs w:val="20"/>
          <w:lang w:val="en-GB"/>
        </w:rPr>
        <w:t>Mainstreaming Adaptation to Climate Change into Development Planning: A Guide for Practitioners</w:t>
      </w:r>
      <w:r w:rsidRPr="00FF45FF">
        <w:rPr>
          <w:rFonts w:ascii="Calibri" w:hAnsi="Calibri" w:cs="Calibri"/>
          <w:b/>
          <w:iCs/>
          <w:color w:val="17365D" w:themeColor="text2" w:themeShade="BF"/>
          <w:sz w:val="20"/>
          <w:szCs w:val="20"/>
          <w:lang w:val="en-GB"/>
        </w:rPr>
        <w:t xml:space="preserve">. Box 4.7, p. 28; and UNDP (2011) </w:t>
      </w:r>
      <w:r w:rsidRPr="00FF45FF">
        <w:rPr>
          <w:rFonts w:ascii="Calibri" w:hAnsi="Calibri" w:cs="Calibri"/>
          <w:b/>
          <w:i/>
          <w:iCs/>
          <w:color w:val="17365D" w:themeColor="text2" w:themeShade="BF"/>
          <w:sz w:val="20"/>
          <w:szCs w:val="20"/>
          <w:lang w:val="en-GB"/>
        </w:rPr>
        <w:t>Practitioner’s Guide: Capacity Development for Environmental Sustainability</w:t>
      </w:r>
      <w:r w:rsidRPr="00FF45FF">
        <w:rPr>
          <w:rFonts w:ascii="Calibri" w:hAnsi="Calibri" w:cs="Calibri"/>
          <w:b/>
          <w:iCs/>
          <w:color w:val="17365D" w:themeColor="text2" w:themeShade="BF"/>
          <w:sz w:val="20"/>
          <w:szCs w:val="20"/>
          <w:lang w:val="en-GB"/>
        </w:rPr>
        <w:t xml:space="preserve">. United Nations Development Programme, New York. Annex A – Tool #1: CDES planning and programming tool, pp. 48-53. </w:t>
      </w:r>
    </w:p>
    <w:p w14:paraId="108B11A1" w14:textId="77777777" w:rsidR="00FF45FF" w:rsidRPr="00B06C67" w:rsidRDefault="00FF45FF" w:rsidP="009107FB">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42300336" w14:textId="77777777" w:rsidR="00CD7932" w:rsidRPr="00CD7932" w:rsidRDefault="00CD7932" w:rsidP="00C97BCB">
      <w:pPr>
        <w:rPr>
          <w:rFonts w:asciiTheme="minorHAnsi" w:hAnsiTheme="minorHAnsi" w:cstheme="minorHAnsi"/>
          <w:sz w:val="22"/>
          <w:szCs w:val="22"/>
          <w:lang w:val="en-GB"/>
        </w:rPr>
      </w:pPr>
    </w:p>
    <w:sectPr w:rsidR="00CD7932" w:rsidRPr="00CD7932" w:rsidSect="00BB470D">
      <w:headerReference w:type="default" r:id="rId38"/>
      <w:footerReference w:type="default" r:id="rId39"/>
      <w:pgSz w:w="11906" w:h="16838" w:code="9"/>
      <w:pgMar w:top="1134" w:right="1418" w:bottom="1134" w:left="1276" w:header="709"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529DA" w14:textId="77777777" w:rsidR="000D2E4B" w:rsidRDefault="000D2E4B" w:rsidP="00CD7634">
      <w:r>
        <w:separator/>
      </w:r>
    </w:p>
  </w:endnote>
  <w:endnote w:type="continuationSeparator" w:id="0">
    <w:p w14:paraId="46CAADEB" w14:textId="77777777" w:rsidR="000D2E4B" w:rsidRDefault="000D2E4B"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570" w:type="dxa"/>
      <w:tblInd w:w="-709" w:type="dxa"/>
      <w:tblLayout w:type="fixed"/>
      <w:tblCellMar>
        <w:left w:w="0" w:type="dxa"/>
        <w:right w:w="0" w:type="dxa"/>
      </w:tblCellMar>
      <w:tblLook w:val="00A0" w:firstRow="1" w:lastRow="0" w:firstColumn="1" w:lastColumn="0" w:noHBand="0" w:noVBand="0"/>
    </w:tblPr>
    <w:tblGrid>
      <w:gridCol w:w="10065"/>
      <w:gridCol w:w="8505"/>
    </w:tblGrid>
    <w:tr w:rsidR="000C2481" w:rsidRPr="003179B3" w14:paraId="5B7367C0" w14:textId="77777777" w:rsidTr="000C2481">
      <w:tc>
        <w:tcPr>
          <w:tcW w:w="10065" w:type="dxa"/>
          <w:vAlign w:val="center"/>
        </w:tcPr>
        <w:p w14:paraId="1D451632" w14:textId="77777777" w:rsidR="000D2E4B" w:rsidRPr="00AA4F81" w:rsidRDefault="000D2E4B" w:rsidP="000C2481">
          <w:pPr>
            <w:pStyle w:val="Footer"/>
            <w:ind w:right="142"/>
            <w:jc w:val="center"/>
            <w:rPr>
              <w:rFonts w:ascii="Arial" w:hAnsi="Arial" w:cs="Arial"/>
              <w:sz w:val="21"/>
              <w:szCs w:val="21"/>
              <w:lang w:val="en-GB"/>
            </w:rPr>
          </w:pPr>
          <w:r w:rsidRPr="00AA4F81">
            <w:rPr>
              <w:rFonts w:ascii="Arial" w:hAnsi="Arial" w:cs="Arial"/>
              <w:noProof/>
              <w:sz w:val="21"/>
              <w:szCs w:val="21"/>
              <w:lang w:val="en-US"/>
            </w:rPr>
            <w:drawing>
              <wp:inline distT="0" distB="0" distL="0" distR="0" wp14:anchorId="333FA813" wp14:editId="2C1FB666">
                <wp:extent cx="1114806" cy="775335"/>
                <wp:effectExtent l="19050" t="0" r="9144" b="0"/>
                <wp:docPr id="5"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c>
        <w:tcPr>
          <w:tcW w:w="8505" w:type="dxa"/>
          <w:vAlign w:val="bottom"/>
        </w:tcPr>
        <w:p w14:paraId="7E714BBC" w14:textId="5043B6DC" w:rsidR="000D2E4B" w:rsidRPr="00AA4F81" w:rsidRDefault="000D2E4B" w:rsidP="00AA4F81">
          <w:pPr>
            <w:pStyle w:val="Footer"/>
            <w:rPr>
              <w:rFonts w:ascii="Arial" w:hAnsi="Arial" w:cs="Arial"/>
              <w:sz w:val="21"/>
              <w:szCs w:val="21"/>
              <w:lang w:val="en-GB"/>
            </w:rPr>
          </w:pPr>
        </w:p>
      </w:tc>
    </w:tr>
  </w:tbl>
  <w:p w14:paraId="756025B6" w14:textId="77777777" w:rsidR="000D2E4B" w:rsidRPr="00AA4F81" w:rsidRDefault="000D2E4B" w:rsidP="00AA4F81">
    <w:pPr>
      <w:pStyle w:val="Footer"/>
      <w:rPr>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0408D" w14:textId="77777777" w:rsidR="000D2E4B" w:rsidRPr="000A1583" w:rsidRDefault="000D2E4B"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794942ED" w14:textId="360F6B78" w:rsidR="000D2E4B" w:rsidRPr="00D410C4" w:rsidRDefault="000D2E4B" w:rsidP="00D624F0">
    <w:pPr>
      <w:pStyle w:val="Footer"/>
      <w:tabs>
        <w:tab w:val="clear" w:pos="9072"/>
        <w:tab w:val="right" w:pos="9214"/>
        <w:tab w:val="right" w:pos="14601"/>
      </w:tabs>
      <w:jc w:val="left"/>
      <w:rPr>
        <w:rFonts w:asciiTheme="minorHAnsi" w:hAnsiTheme="minorHAnsi" w:cstheme="minorHAnsi"/>
        <w:sz w:val="20"/>
        <w:szCs w:val="20"/>
        <w:lang w:val="en-GB"/>
      </w:rPr>
    </w:pPr>
    <w:r w:rsidRPr="00D410C4">
      <w:rPr>
        <w:rFonts w:asciiTheme="minorHAnsi" w:hAnsiTheme="minorHAnsi" w:cstheme="minorHAnsi"/>
        <w:sz w:val="20"/>
        <w:szCs w:val="20"/>
        <w:lang w:val="en-GB"/>
      </w:rPr>
      <w:t xml:space="preserve">Module </w:t>
    </w:r>
    <w:r>
      <w:rPr>
        <w:rFonts w:asciiTheme="minorHAnsi" w:hAnsiTheme="minorHAnsi" w:cstheme="minorHAnsi"/>
        <w:sz w:val="20"/>
        <w:szCs w:val="20"/>
        <w:lang w:val="en-GB"/>
      </w:rPr>
      <w:t>3</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Mainstreaming</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and strengthening institutions and capacities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544CA2">
      <w:rPr>
        <w:rFonts w:asciiTheme="minorHAnsi" w:hAnsiTheme="minorHAnsi" w:cstheme="minorHAnsi"/>
        <w:noProof/>
        <w:sz w:val="20"/>
        <w:szCs w:val="20"/>
        <w:lang w:val="en-GB"/>
      </w:rPr>
      <w:t>17</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2D55C" w14:textId="77777777" w:rsidR="000D2E4B" w:rsidRDefault="000D2E4B" w:rsidP="00CD7634">
      <w:r>
        <w:separator/>
      </w:r>
    </w:p>
  </w:footnote>
  <w:footnote w:type="continuationSeparator" w:id="0">
    <w:p w14:paraId="353167FA" w14:textId="77777777" w:rsidR="000D2E4B" w:rsidRDefault="000D2E4B" w:rsidP="00CD7634">
      <w:r>
        <w:continuationSeparator/>
      </w:r>
    </w:p>
  </w:footnote>
  <w:footnote w:id="1">
    <w:p w14:paraId="57A52432" w14:textId="19698092" w:rsidR="000D2E4B" w:rsidRPr="00793B12" w:rsidRDefault="000D2E4B">
      <w:pPr>
        <w:pStyle w:val="FootnoteText"/>
        <w:rPr>
          <w:lang w:val="en-GB"/>
        </w:rPr>
      </w:pPr>
      <w:r>
        <w:rPr>
          <w:rStyle w:val="FootnoteReference"/>
        </w:rPr>
        <w:footnoteRef/>
      </w:r>
      <w:r w:rsidRPr="00793B12">
        <w:rPr>
          <w:lang w:val="en-GB"/>
        </w:rPr>
        <w:t xml:space="preserve"> </w:t>
      </w:r>
      <w:proofErr w:type="gramStart"/>
      <w:r>
        <w:rPr>
          <w:lang w:val="en-GB"/>
        </w:rPr>
        <w:t>Millennium Development Goals.</w:t>
      </w:r>
      <w:proofErr w:type="gramEnd"/>
    </w:p>
  </w:footnote>
  <w:footnote w:id="2">
    <w:p w14:paraId="756A7464" w14:textId="77777777" w:rsidR="000D2E4B" w:rsidRPr="00636B95" w:rsidRDefault="000D2E4B">
      <w:pPr>
        <w:pStyle w:val="FootnoteText"/>
        <w:rPr>
          <w:lang w:val="en-GB"/>
        </w:rPr>
      </w:pPr>
      <w:r>
        <w:rPr>
          <w:rStyle w:val="FootnoteReference"/>
        </w:rPr>
        <w:footnoteRef/>
      </w:r>
      <w:r w:rsidRPr="00636B95">
        <w:rPr>
          <w:lang w:val="en-GB"/>
        </w:rPr>
        <w:t xml:space="preserve"> ‘Champions’ are ‘respected, committed, influential individuals</w:t>
      </w:r>
      <w:r>
        <w:rPr>
          <w:lang w:val="en-GB"/>
        </w:rPr>
        <w:t>... who actively support and promote the cause of sustainable development’ (</w:t>
      </w:r>
      <w:r w:rsidRPr="003D07B4">
        <w:rPr>
          <w:rFonts w:asciiTheme="minorHAnsi" w:hAnsiTheme="minorHAnsi" w:cstheme="minorHAnsi"/>
          <w:lang w:val="en-GB"/>
        </w:rPr>
        <w:t>UNDP 2011: 42,</w:t>
      </w:r>
      <w:r>
        <w:rPr>
          <w:lang w:val="en-GB"/>
        </w:rPr>
        <w:t xml:space="preserve"> quoting Binger et al 2002).</w:t>
      </w:r>
    </w:p>
  </w:footnote>
  <w:footnote w:id="3">
    <w:p w14:paraId="1000258E" w14:textId="77777777" w:rsidR="000D2E4B" w:rsidRPr="007428C4" w:rsidRDefault="000D2E4B">
      <w:pPr>
        <w:pStyle w:val="FootnoteText"/>
        <w:rPr>
          <w:lang w:val="en-GB"/>
        </w:rPr>
      </w:pPr>
      <w:r>
        <w:rPr>
          <w:rStyle w:val="FootnoteReference"/>
        </w:rPr>
        <w:footnoteRef/>
      </w:r>
      <w:r w:rsidRPr="007428C4">
        <w:rPr>
          <w:lang w:val="en-GB"/>
        </w:rPr>
        <w:t xml:space="preserve"> The UNDP’s NCSA website (</w:t>
      </w:r>
      <w:hyperlink r:id="rId1" w:history="1">
        <w:r w:rsidRPr="0019184C">
          <w:rPr>
            <w:rStyle w:val="Hyperlink"/>
            <w:rFonts w:cs="Times New Roman"/>
            <w:sz w:val="20"/>
            <w:szCs w:val="20"/>
            <w:lang w:val="en-GB"/>
          </w:rPr>
          <w:t>http://www.undp.org/mainstreaming/ncsa.shtml</w:t>
        </w:r>
      </w:hyperlink>
      <w:r w:rsidRPr="007428C4">
        <w:rPr>
          <w:lang w:val="en-GB"/>
        </w:rPr>
        <w:t xml:space="preserve">) </w:t>
      </w:r>
      <w:r>
        <w:rPr>
          <w:lang w:val="en-GB"/>
        </w:rPr>
        <w:t>gives access to NCSA reports and action plans for over 120 countries. Capacity assessments undertaken in the context of country environmental studies, strategic environmental assessments, national adaptation programmes of action (NAPAs), programme and project documents and evaluation reports, etc. may also be good sources of information.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C7211" w14:textId="77777777" w:rsidR="000D2E4B" w:rsidRDefault="000D2E4B"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14DB" w14:textId="77777777" w:rsidR="000D2E4B" w:rsidRDefault="000D2E4B" w:rsidP="00D410C4">
    <w:pPr>
      <w:pStyle w:val="Header"/>
      <w:tabs>
        <w:tab w:val="clear" w:pos="9072"/>
        <w:tab w:val="right" w:pos="9923"/>
      </w:tabs>
      <w:ind w:right="-853"/>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43"/>
    <w:multiLevelType w:val="hybridMultilevel"/>
    <w:tmpl w:val="599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90D7A"/>
    <w:multiLevelType w:val="hybridMultilevel"/>
    <w:tmpl w:val="6AC8FF60"/>
    <w:lvl w:ilvl="0" w:tplc="C97405E8">
      <w:start w:val="1"/>
      <w:numFmt w:val="bullet"/>
      <w:lvlText w:val="•"/>
      <w:lvlJc w:val="left"/>
      <w:pPr>
        <w:tabs>
          <w:tab w:val="num" w:pos="720"/>
        </w:tabs>
        <w:ind w:left="720" w:hanging="360"/>
      </w:pPr>
      <w:rPr>
        <w:rFonts w:ascii="Times New Roman" w:hAnsi="Times New Roman" w:hint="default"/>
      </w:rPr>
    </w:lvl>
    <w:lvl w:ilvl="1" w:tplc="14FC8E08" w:tentative="1">
      <w:start w:val="1"/>
      <w:numFmt w:val="bullet"/>
      <w:lvlText w:val="•"/>
      <w:lvlJc w:val="left"/>
      <w:pPr>
        <w:tabs>
          <w:tab w:val="num" w:pos="1440"/>
        </w:tabs>
        <w:ind w:left="1440" w:hanging="360"/>
      </w:pPr>
      <w:rPr>
        <w:rFonts w:ascii="Times New Roman" w:hAnsi="Times New Roman" w:hint="default"/>
      </w:rPr>
    </w:lvl>
    <w:lvl w:ilvl="2" w:tplc="51AE08F2" w:tentative="1">
      <w:start w:val="1"/>
      <w:numFmt w:val="bullet"/>
      <w:lvlText w:val="•"/>
      <w:lvlJc w:val="left"/>
      <w:pPr>
        <w:tabs>
          <w:tab w:val="num" w:pos="2160"/>
        </w:tabs>
        <w:ind w:left="2160" w:hanging="360"/>
      </w:pPr>
      <w:rPr>
        <w:rFonts w:ascii="Times New Roman" w:hAnsi="Times New Roman" w:hint="default"/>
      </w:rPr>
    </w:lvl>
    <w:lvl w:ilvl="3" w:tplc="6E72832A" w:tentative="1">
      <w:start w:val="1"/>
      <w:numFmt w:val="bullet"/>
      <w:lvlText w:val="•"/>
      <w:lvlJc w:val="left"/>
      <w:pPr>
        <w:tabs>
          <w:tab w:val="num" w:pos="2880"/>
        </w:tabs>
        <w:ind w:left="2880" w:hanging="360"/>
      </w:pPr>
      <w:rPr>
        <w:rFonts w:ascii="Times New Roman" w:hAnsi="Times New Roman" w:hint="default"/>
      </w:rPr>
    </w:lvl>
    <w:lvl w:ilvl="4" w:tplc="44A87364" w:tentative="1">
      <w:start w:val="1"/>
      <w:numFmt w:val="bullet"/>
      <w:lvlText w:val="•"/>
      <w:lvlJc w:val="left"/>
      <w:pPr>
        <w:tabs>
          <w:tab w:val="num" w:pos="3600"/>
        </w:tabs>
        <w:ind w:left="3600" w:hanging="360"/>
      </w:pPr>
      <w:rPr>
        <w:rFonts w:ascii="Times New Roman" w:hAnsi="Times New Roman" w:hint="default"/>
      </w:rPr>
    </w:lvl>
    <w:lvl w:ilvl="5" w:tplc="645EDDE2" w:tentative="1">
      <w:start w:val="1"/>
      <w:numFmt w:val="bullet"/>
      <w:lvlText w:val="•"/>
      <w:lvlJc w:val="left"/>
      <w:pPr>
        <w:tabs>
          <w:tab w:val="num" w:pos="4320"/>
        </w:tabs>
        <w:ind w:left="4320" w:hanging="360"/>
      </w:pPr>
      <w:rPr>
        <w:rFonts w:ascii="Times New Roman" w:hAnsi="Times New Roman" w:hint="default"/>
      </w:rPr>
    </w:lvl>
    <w:lvl w:ilvl="6" w:tplc="E778A2FA" w:tentative="1">
      <w:start w:val="1"/>
      <w:numFmt w:val="bullet"/>
      <w:lvlText w:val="•"/>
      <w:lvlJc w:val="left"/>
      <w:pPr>
        <w:tabs>
          <w:tab w:val="num" w:pos="5040"/>
        </w:tabs>
        <w:ind w:left="5040" w:hanging="360"/>
      </w:pPr>
      <w:rPr>
        <w:rFonts w:ascii="Times New Roman" w:hAnsi="Times New Roman" w:hint="default"/>
      </w:rPr>
    </w:lvl>
    <w:lvl w:ilvl="7" w:tplc="BAE0BC32" w:tentative="1">
      <w:start w:val="1"/>
      <w:numFmt w:val="bullet"/>
      <w:lvlText w:val="•"/>
      <w:lvlJc w:val="left"/>
      <w:pPr>
        <w:tabs>
          <w:tab w:val="num" w:pos="5760"/>
        </w:tabs>
        <w:ind w:left="5760" w:hanging="360"/>
      </w:pPr>
      <w:rPr>
        <w:rFonts w:ascii="Times New Roman" w:hAnsi="Times New Roman" w:hint="default"/>
      </w:rPr>
    </w:lvl>
    <w:lvl w:ilvl="8" w:tplc="61F0BF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4F439C"/>
    <w:multiLevelType w:val="hybridMultilevel"/>
    <w:tmpl w:val="0B90D9D4"/>
    <w:lvl w:ilvl="0" w:tplc="A6C4239C">
      <w:start w:val="1"/>
      <w:numFmt w:val="bullet"/>
      <w:lvlText w:val="-"/>
      <w:lvlJc w:val="left"/>
      <w:pPr>
        <w:ind w:left="786" w:hanging="360"/>
      </w:pPr>
      <w:rPr>
        <w:rFonts w:ascii="Calibri" w:eastAsiaTheme="minorHAnsi" w:hAnsi="Calibri" w:cs="Calibri" w:hint="default"/>
        <w:i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0CF01346"/>
    <w:multiLevelType w:val="hybridMultilevel"/>
    <w:tmpl w:val="11A8CC04"/>
    <w:lvl w:ilvl="0" w:tplc="51E2D246">
      <w:start w:val="1"/>
      <w:numFmt w:val="bullet"/>
      <w:lvlText w:val="•"/>
      <w:lvlJc w:val="left"/>
      <w:pPr>
        <w:tabs>
          <w:tab w:val="num" w:pos="720"/>
        </w:tabs>
        <w:ind w:left="720" w:hanging="360"/>
      </w:pPr>
      <w:rPr>
        <w:rFonts w:ascii="Times New Roman" w:hAnsi="Times New Roman" w:hint="default"/>
      </w:rPr>
    </w:lvl>
    <w:lvl w:ilvl="1" w:tplc="3D02E7C6">
      <w:start w:val="1881"/>
      <w:numFmt w:val="bullet"/>
      <w:lvlText w:val="–"/>
      <w:lvlJc w:val="left"/>
      <w:pPr>
        <w:tabs>
          <w:tab w:val="num" w:pos="1440"/>
        </w:tabs>
        <w:ind w:left="1440" w:hanging="360"/>
      </w:pPr>
      <w:rPr>
        <w:rFonts w:ascii="Times New Roman" w:hAnsi="Times New Roman" w:hint="default"/>
      </w:rPr>
    </w:lvl>
    <w:lvl w:ilvl="2" w:tplc="3A88D692" w:tentative="1">
      <w:start w:val="1"/>
      <w:numFmt w:val="bullet"/>
      <w:lvlText w:val="•"/>
      <w:lvlJc w:val="left"/>
      <w:pPr>
        <w:tabs>
          <w:tab w:val="num" w:pos="2160"/>
        </w:tabs>
        <w:ind w:left="2160" w:hanging="360"/>
      </w:pPr>
      <w:rPr>
        <w:rFonts w:ascii="Times New Roman" w:hAnsi="Times New Roman" w:hint="default"/>
      </w:rPr>
    </w:lvl>
    <w:lvl w:ilvl="3" w:tplc="5596C5F0" w:tentative="1">
      <w:start w:val="1"/>
      <w:numFmt w:val="bullet"/>
      <w:lvlText w:val="•"/>
      <w:lvlJc w:val="left"/>
      <w:pPr>
        <w:tabs>
          <w:tab w:val="num" w:pos="2880"/>
        </w:tabs>
        <w:ind w:left="2880" w:hanging="360"/>
      </w:pPr>
      <w:rPr>
        <w:rFonts w:ascii="Times New Roman" w:hAnsi="Times New Roman" w:hint="default"/>
      </w:rPr>
    </w:lvl>
    <w:lvl w:ilvl="4" w:tplc="2F34595A" w:tentative="1">
      <w:start w:val="1"/>
      <w:numFmt w:val="bullet"/>
      <w:lvlText w:val="•"/>
      <w:lvlJc w:val="left"/>
      <w:pPr>
        <w:tabs>
          <w:tab w:val="num" w:pos="3600"/>
        </w:tabs>
        <w:ind w:left="3600" w:hanging="360"/>
      </w:pPr>
      <w:rPr>
        <w:rFonts w:ascii="Times New Roman" w:hAnsi="Times New Roman" w:hint="default"/>
      </w:rPr>
    </w:lvl>
    <w:lvl w:ilvl="5" w:tplc="4A54D36A" w:tentative="1">
      <w:start w:val="1"/>
      <w:numFmt w:val="bullet"/>
      <w:lvlText w:val="•"/>
      <w:lvlJc w:val="left"/>
      <w:pPr>
        <w:tabs>
          <w:tab w:val="num" w:pos="4320"/>
        </w:tabs>
        <w:ind w:left="4320" w:hanging="360"/>
      </w:pPr>
      <w:rPr>
        <w:rFonts w:ascii="Times New Roman" w:hAnsi="Times New Roman" w:hint="default"/>
      </w:rPr>
    </w:lvl>
    <w:lvl w:ilvl="6" w:tplc="391EB23A" w:tentative="1">
      <w:start w:val="1"/>
      <w:numFmt w:val="bullet"/>
      <w:lvlText w:val="•"/>
      <w:lvlJc w:val="left"/>
      <w:pPr>
        <w:tabs>
          <w:tab w:val="num" w:pos="5040"/>
        </w:tabs>
        <w:ind w:left="5040" w:hanging="360"/>
      </w:pPr>
      <w:rPr>
        <w:rFonts w:ascii="Times New Roman" w:hAnsi="Times New Roman" w:hint="default"/>
      </w:rPr>
    </w:lvl>
    <w:lvl w:ilvl="7" w:tplc="C77A07E8" w:tentative="1">
      <w:start w:val="1"/>
      <w:numFmt w:val="bullet"/>
      <w:lvlText w:val="•"/>
      <w:lvlJc w:val="left"/>
      <w:pPr>
        <w:tabs>
          <w:tab w:val="num" w:pos="5760"/>
        </w:tabs>
        <w:ind w:left="5760" w:hanging="360"/>
      </w:pPr>
      <w:rPr>
        <w:rFonts w:ascii="Times New Roman" w:hAnsi="Times New Roman" w:hint="default"/>
      </w:rPr>
    </w:lvl>
    <w:lvl w:ilvl="8" w:tplc="BA3872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7E3BD0"/>
    <w:multiLevelType w:val="hybridMultilevel"/>
    <w:tmpl w:val="7B948426"/>
    <w:lvl w:ilvl="0" w:tplc="B4F0D5FA">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29B0AADA">
      <w:start w:val="1"/>
      <w:numFmt w:val="bullet"/>
      <w:lvlText w:val="•"/>
      <w:lvlJc w:val="left"/>
      <w:pPr>
        <w:tabs>
          <w:tab w:val="num" w:pos="2160"/>
        </w:tabs>
        <w:ind w:left="2160" w:hanging="360"/>
      </w:pPr>
      <w:rPr>
        <w:rFonts w:ascii="Times New Roman" w:hAnsi="Times New Roman" w:hint="default"/>
      </w:rPr>
    </w:lvl>
    <w:lvl w:ilvl="3" w:tplc="E93A0E76" w:tentative="1">
      <w:start w:val="1"/>
      <w:numFmt w:val="bullet"/>
      <w:lvlText w:val="•"/>
      <w:lvlJc w:val="left"/>
      <w:pPr>
        <w:tabs>
          <w:tab w:val="num" w:pos="2880"/>
        </w:tabs>
        <w:ind w:left="2880" w:hanging="360"/>
      </w:pPr>
      <w:rPr>
        <w:rFonts w:ascii="Times New Roman" w:hAnsi="Times New Roman" w:hint="default"/>
      </w:rPr>
    </w:lvl>
    <w:lvl w:ilvl="4" w:tplc="2E968F1A" w:tentative="1">
      <w:start w:val="1"/>
      <w:numFmt w:val="bullet"/>
      <w:lvlText w:val="•"/>
      <w:lvlJc w:val="left"/>
      <w:pPr>
        <w:tabs>
          <w:tab w:val="num" w:pos="3600"/>
        </w:tabs>
        <w:ind w:left="3600" w:hanging="360"/>
      </w:pPr>
      <w:rPr>
        <w:rFonts w:ascii="Times New Roman" w:hAnsi="Times New Roman" w:hint="default"/>
      </w:rPr>
    </w:lvl>
    <w:lvl w:ilvl="5" w:tplc="5F2228DA" w:tentative="1">
      <w:start w:val="1"/>
      <w:numFmt w:val="bullet"/>
      <w:lvlText w:val="•"/>
      <w:lvlJc w:val="left"/>
      <w:pPr>
        <w:tabs>
          <w:tab w:val="num" w:pos="4320"/>
        </w:tabs>
        <w:ind w:left="4320" w:hanging="360"/>
      </w:pPr>
      <w:rPr>
        <w:rFonts w:ascii="Times New Roman" w:hAnsi="Times New Roman" w:hint="default"/>
      </w:rPr>
    </w:lvl>
    <w:lvl w:ilvl="6" w:tplc="A3381C42" w:tentative="1">
      <w:start w:val="1"/>
      <w:numFmt w:val="bullet"/>
      <w:lvlText w:val="•"/>
      <w:lvlJc w:val="left"/>
      <w:pPr>
        <w:tabs>
          <w:tab w:val="num" w:pos="5040"/>
        </w:tabs>
        <w:ind w:left="5040" w:hanging="360"/>
      </w:pPr>
      <w:rPr>
        <w:rFonts w:ascii="Times New Roman" w:hAnsi="Times New Roman" w:hint="default"/>
      </w:rPr>
    </w:lvl>
    <w:lvl w:ilvl="7" w:tplc="8B2A511A" w:tentative="1">
      <w:start w:val="1"/>
      <w:numFmt w:val="bullet"/>
      <w:lvlText w:val="•"/>
      <w:lvlJc w:val="left"/>
      <w:pPr>
        <w:tabs>
          <w:tab w:val="num" w:pos="5760"/>
        </w:tabs>
        <w:ind w:left="5760" w:hanging="360"/>
      </w:pPr>
      <w:rPr>
        <w:rFonts w:ascii="Times New Roman" w:hAnsi="Times New Roman" w:hint="default"/>
      </w:rPr>
    </w:lvl>
    <w:lvl w:ilvl="8" w:tplc="DA9E87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8F1E4A"/>
    <w:multiLevelType w:val="hybridMultilevel"/>
    <w:tmpl w:val="6EA0592E"/>
    <w:lvl w:ilvl="0" w:tplc="EF58A2FC">
      <w:numFmt w:val="bullet"/>
      <w:lvlText w:val="-"/>
      <w:lvlJc w:val="left"/>
      <w:pPr>
        <w:ind w:left="786" w:hanging="360"/>
      </w:pPr>
      <w:rPr>
        <w:rFonts w:ascii="Calibri" w:eastAsiaTheme="minorHAnsi" w:hAnsi="Calibri" w:cs="Calibri"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3821EA2"/>
    <w:multiLevelType w:val="hybridMultilevel"/>
    <w:tmpl w:val="E68E5958"/>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61C52"/>
    <w:multiLevelType w:val="hybridMultilevel"/>
    <w:tmpl w:val="50DA4ADE"/>
    <w:lvl w:ilvl="0" w:tplc="8FA0578C">
      <w:start w:val="1"/>
      <w:numFmt w:val="bullet"/>
      <w:lvlText w:val="–"/>
      <w:lvlJc w:val="left"/>
      <w:pPr>
        <w:tabs>
          <w:tab w:val="num" w:pos="720"/>
        </w:tabs>
        <w:ind w:left="720" w:hanging="360"/>
      </w:pPr>
      <w:rPr>
        <w:rFonts w:ascii="Times New Roman" w:hAnsi="Times New Roman" w:hint="default"/>
      </w:rPr>
    </w:lvl>
    <w:lvl w:ilvl="1" w:tplc="229AB154">
      <w:start w:val="1"/>
      <w:numFmt w:val="bullet"/>
      <w:lvlText w:val="–"/>
      <w:lvlJc w:val="left"/>
      <w:pPr>
        <w:tabs>
          <w:tab w:val="num" w:pos="1440"/>
        </w:tabs>
        <w:ind w:left="1440" w:hanging="360"/>
      </w:pPr>
      <w:rPr>
        <w:rFonts w:ascii="Times New Roman" w:hAnsi="Times New Roman" w:hint="default"/>
      </w:rPr>
    </w:lvl>
    <w:lvl w:ilvl="2" w:tplc="71EA889E" w:tentative="1">
      <w:start w:val="1"/>
      <w:numFmt w:val="bullet"/>
      <w:lvlText w:val="–"/>
      <w:lvlJc w:val="left"/>
      <w:pPr>
        <w:tabs>
          <w:tab w:val="num" w:pos="2160"/>
        </w:tabs>
        <w:ind w:left="2160" w:hanging="360"/>
      </w:pPr>
      <w:rPr>
        <w:rFonts w:ascii="Times New Roman" w:hAnsi="Times New Roman" w:hint="default"/>
      </w:rPr>
    </w:lvl>
    <w:lvl w:ilvl="3" w:tplc="A07667B4" w:tentative="1">
      <w:start w:val="1"/>
      <w:numFmt w:val="bullet"/>
      <w:lvlText w:val="–"/>
      <w:lvlJc w:val="left"/>
      <w:pPr>
        <w:tabs>
          <w:tab w:val="num" w:pos="2880"/>
        </w:tabs>
        <w:ind w:left="2880" w:hanging="360"/>
      </w:pPr>
      <w:rPr>
        <w:rFonts w:ascii="Times New Roman" w:hAnsi="Times New Roman" w:hint="default"/>
      </w:rPr>
    </w:lvl>
    <w:lvl w:ilvl="4" w:tplc="D936AE92" w:tentative="1">
      <w:start w:val="1"/>
      <w:numFmt w:val="bullet"/>
      <w:lvlText w:val="–"/>
      <w:lvlJc w:val="left"/>
      <w:pPr>
        <w:tabs>
          <w:tab w:val="num" w:pos="3600"/>
        </w:tabs>
        <w:ind w:left="3600" w:hanging="360"/>
      </w:pPr>
      <w:rPr>
        <w:rFonts w:ascii="Times New Roman" w:hAnsi="Times New Roman" w:hint="default"/>
      </w:rPr>
    </w:lvl>
    <w:lvl w:ilvl="5" w:tplc="C42686D4" w:tentative="1">
      <w:start w:val="1"/>
      <w:numFmt w:val="bullet"/>
      <w:lvlText w:val="–"/>
      <w:lvlJc w:val="left"/>
      <w:pPr>
        <w:tabs>
          <w:tab w:val="num" w:pos="4320"/>
        </w:tabs>
        <w:ind w:left="4320" w:hanging="360"/>
      </w:pPr>
      <w:rPr>
        <w:rFonts w:ascii="Times New Roman" w:hAnsi="Times New Roman" w:hint="default"/>
      </w:rPr>
    </w:lvl>
    <w:lvl w:ilvl="6" w:tplc="FF1A24B4" w:tentative="1">
      <w:start w:val="1"/>
      <w:numFmt w:val="bullet"/>
      <w:lvlText w:val="–"/>
      <w:lvlJc w:val="left"/>
      <w:pPr>
        <w:tabs>
          <w:tab w:val="num" w:pos="5040"/>
        </w:tabs>
        <w:ind w:left="5040" w:hanging="360"/>
      </w:pPr>
      <w:rPr>
        <w:rFonts w:ascii="Times New Roman" w:hAnsi="Times New Roman" w:hint="default"/>
      </w:rPr>
    </w:lvl>
    <w:lvl w:ilvl="7" w:tplc="7DD2426C" w:tentative="1">
      <w:start w:val="1"/>
      <w:numFmt w:val="bullet"/>
      <w:lvlText w:val="–"/>
      <w:lvlJc w:val="left"/>
      <w:pPr>
        <w:tabs>
          <w:tab w:val="num" w:pos="5760"/>
        </w:tabs>
        <w:ind w:left="5760" w:hanging="360"/>
      </w:pPr>
      <w:rPr>
        <w:rFonts w:ascii="Times New Roman" w:hAnsi="Times New Roman" w:hint="default"/>
      </w:rPr>
    </w:lvl>
    <w:lvl w:ilvl="8" w:tplc="A198EAB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8FC2705"/>
    <w:multiLevelType w:val="hybridMultilevel"/>
    <w:tmpl w:val="5E86A3E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00540"/>
    <w:multiLevelType w:val="hybridMultilevel"/>
    <w:tmpl w:val="4926CD02"/>
    <w:lvl w:ilvl="0" w:tplc="163EB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1E366F"/>
    <w:multiLevelType w:val="hybridMultilevel"/>
    <w:tmpl w:val="814E0806"/>
    <w:lvl w:ilvl="0" w:tplc="E2C645B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A216481"/>
    <w:multiLevelType w:val="hybridMultilevel"/>
    <w:tmpl w:val="D910CC4A"/>
    <w:lvl w:ilvl="0" w:tplc="B83A12BC">
      <w:start w:val="1"/>
      <w:numFmt w:val="bullet"/>
      <w:lvlText w:val="•"/>
      <w:lvlJc w:val="left"/>
      <w:pPr>
        <w:tabs>
          <w:tab w:val="num" w:pos="720"/>
        </w:tabs>
        <w:ind w:left="720" w:hanging="360"/>
      </w:pPr>
      <w:rPr>
        <w:rFonts w:ascii="Times New Roman" w:hAnsi="Times New Roman" w:hint="default"/>
      </w:rPr>
    </w:lvl>
    <w:lvl w:ilvl="1" w:tplc="363E3800">
      <w:start w:val="962"/>
      <w:numFmt w:val="bullet"/>
      <w:lvlText w:val="–"/>
      <w:lvlJc w:val="left"/>
      <w:pPr>
        <w:tabs>
          <w:tab w:val="num" w:pos="1440"/>
        </w:tabs>
        <w:ind w:left="1440" w:hanging="360"/>
      </w:pPr>
      <w:rPr>
        <w:rFonts w:ascii="Times New Roman" w:hAnsi="Times New Roman" w:hint="default"/>
      </w:rPr>
    </w:lvl>
    <w:lvl w:ilvl="2" w:tplc="C298B2B6" w:tentative="1">
      <w:start w:val="1"/>
      <w:numFmt w:val="bullet"/>
      <w:lvlText w:val="•"/>
      <w:lvlJc w:val="left"/>
      <w:pPr>
        <w:tabs>
          <w:tab w:val="num" w:pos="2160"/>
        </w:tabs>
        <w:ind w:left="2160" w:hanging="360"/>
      </w:pPr>
      <w:rPr>
        <w:rFonts w:ascii="Times New Roman" w:hAnsi="Times New Roman" w:hint="default"/>
      </w:rPr>
    </w:lvl>
    <w:lvl w:ilvl="3" w:tplc="64AE024C" w:tentative="1">
      <w:start w:val="1"/>
      <w:numFmt w:val="bullet"/>
      <w:lvlText w:val="•"/>
      <w:lvlJc w:val="left"/>
      <w:pPr>
        <w:tabs>
          <w:tab w:val="num" w:pos="2880"/>
        </w:tabs>
        <w:ind w:left="2880" w:hanging="360"/>
      </w:pPr>
      <w:rPr>
        <w:rFonts w:ascii="Times New Roman" w:hAnsi="Times New Roman" w:hint="default"/>
      </w:rPr>
    </w:lvl>
    <w:lvl w:ilvl="4" w:tplc="678CDB56" w:tentative="1">
      <w:start w:val="1"/>
      <w:numFmt w:val="bullet"/>
      <w:lvlText w:val="•"/>
      <w:lvlJc w:val="left"/>
      <w:pPr>
        <w:tabs>
          <w:tab w:val="num" w:pos="3600"/>
        </w:tabs>
        <w:ind w:left="3600" w:hanging="360"/>
      </w:pPr>
      <w:rPr>
        <w:rFonts w:ascii="Times New Roman" w:hAnsi="Times New Roman" w:hint="default"/>
      </w:rPr>
    </w:lvl>
    <w:lvl w:ilvl="5" w:tplc="EC3C618C" w:tentative="1">
      <w:start w:val="1"/>
      <w:numFmt w:val="bullet"/>
      <w:lvlText w:val="•"/>
      <w:lvlJc w:val="left"/>
      <w:pPr>
        <w:tabs>
          <w:tab w:val="num" w:pos="4320"/>
        </w:tabs>
        <w:ind w:left="4320" w:hanging="360"/>
      </w:pPr>
      <w:rPr>
        <w:rFonts w:ascii="Times New Roman" w:hAnsi="Times New Roman" w:hint="default"/>
      </w:rPr>
    </w:lvl>
    <w:lvl w:ilvl="6" w:tplc="CB8AFF9A" w:tentative="1">
      <w:start w:val="1"/>
      <w:numFmt w:val="bullet"/>
      <w:lvlText w:val="•"/>
      <w:lvlJc w:val="left"/>
      <w:pPr>
        <w:tabs>
          <w:tab w:val="num" w:pos="5040"/>
        </w:tabs>
        <w:ind w:left="5040" w:hanging="360"/>
      </w:pPr>
      <w:rPr>
        <w:rFonts w:ascii="Times New Roman" w:hAnsi="Times New Roman" w:hint="default"/>
      </w:rPr>
    </w:lvl>
    <w:lvl w:ilvl="7" w:tplc="78222CC0" w:tentative="1">
      <w:start w:val="1"/>
      <w:numFmt w:val="bullet"/>
      <w:lvlText w:val="•"/>
      <w:lvlJc w:val="left"/>
      <w:pPr>
        <w:tabs>
          <w:tab w:val="num" w:pos="5760"/>
        </w:tabs>
        <w:ind w:left="5760" w:hanging="360"/>
      </w:pPr>
      <w:rPr>
        <w:rFonts w:ascii="Times New Roman" w:hAnsi="Times New Roman" w:hint="default"/>
      </w:rPr>
    </w:lvl>
    <w:lvl w:ilvl="8" w:tplc="4F16668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0A853D7"/>
    <w:multiLevelType w:val="hybridMultilevel"/>
    <w:tmpl w:val="444A3BC0"/>
    <w:lvl w:ilvl="0" w:tplc="80164142">
      <w:start w:val="1"/>
      <w:numFmt w:val="bullet"/>
      <w:lvlText w:val="•"/>
      <w:lvlJc w:val="left"/>
      <w:pPr>
        <w:tabs>
          <w:tab w:val="num" w:pos="720"/>
        </w:tabs>
        <w:ind w:left="720" w:hanging="360"/>
      </w:pPr>
      <w:rPr>
        <w:rFonts w:ascii="Times New Roman" w:hAnsi="Times New Roman" w:hint="default"/>
      </w:rPr>
    </w:lvl>
    <w:lvl w:ilvl="1" w:tplc="EBC0B198">
      <w:start w:val="962"/>
      <w:numFmt w:val="bullet"/>
      <w:lvlText w:val="–"/>
      <w:lvlJc w:val="left"/>
      <w:pPr>
        <w:tabs>
          <w:tab w:val="num" w:pos="1440"/>
        </w:tabs>
        <w:ind w:left="1440" w:hanging="360"/>
      </w:pPr>
      <w:rPr>
        <w:rFonts w:ascii="Times New Roman" w:hAnsi="Times New Roman" w:hint="default"/>
      </w:rPr>
    </w:lvl>
    <w:lvl w:ilvl="2" w:tplc="BD7847CA" w:tentative="1">
      <w:start w:val="1"/>
      <w:numFmt w:val="bullet"/>
      <w:lvlText w:val="•"/>
      <w:lvlJc w:val="left"/>
      <w:pPr>
        <w:tabs>
          <w:tab w:val="num" w:pos="2160"/>
        </w:tabs>
        <w:ind w:left="2160" w:hanging="360"/>
      </w:pPr>
      <w:rPr>
        <w:rFonts w:ascii="Times New Roman" w:hAnsi="Times New Roman" w:hint="default"/>
      </w:rPr>
    </w:lvl>
    <w:lvl w:ilvl="3" w:tplc="7D3CF988" w:tentative="1">
      <w:start w:val="1"/>
      <w:numFmt w:val="bullet"/>
      <w:lvlText w:val="•"/>
      <w:lvlJc w:val="left"/>
      <w:pPr>
        <w:tabs>
          <w:tab w:val="num" w:pos="2880"/>
        </w:tabs>
        <w:ind w:left="2880" w:hanging="360"/>
      </w:pPr>
      <w:rPr>
        <w:rFonts w:ascii="Times New Roman" w:hAnsi="Times New Roman" w:hint="default"/>
      </w:rPr>
    </w:lvl>
    <w:lvl w:ilvl="4" w:tplc="7FDEFEE2" w:tentative="1">
      <w:start w:val="1"/>
      <w:numFmt w:val="bullet"/>
      <w:lvlText w:val="•"/>
      <w:lvlJc w:val="left"/>
      <w:pPr>
        <w:tabs>
          <w:tab w:val="num" w:pos="3600"/>
        </w:tabs>
        <w:ind w:left="3600" w:hanging="360"/>
      </w:pPr>
      <w:rPr>
        <w:rFonts w:ascii="Times New Roman" w:hAnsi="Times New Roman" w:hint="default"/>
      </w:rPr>
    </w:lvl>
    <w:lvl w:ilvl="5" w:tplc="EA8451E2" w:tentative="1">
      <w:start w:val="1"/>
      <w:numFmt w:val="bullet"/>
      <w:lvlText w:val="•"/>
      <w:lvlJc w:val="left"/>
      <w:pPr>
        <w:tabs>
          <w:tab w:val="num" w:pos="4320"/>
        </w:tabs>
        <w:ind w:left="4320" w:hanging="360"/>
      </w:pPr>
      <w:rPr>
        <w:rFonts w:ascii="Times New Roman" w:hAnsi="Times New Roman" w:hint="default"/>
      </w:rPr>
    </w:lvl>
    <w:lvl w:ilvl="6" w:tplc="BF80452A" w:tentative="1">
      <w:start w:val="1"/>
      <w:numFmt w:val="bullet"/>
      <w:lvlText w:val="•"/>
      <w:lvlJc w:val="left"/>
      <w:pPr>
        <w:tabs>
          <w:tab w:val="num" w:pos="5040"/>
        </w:tabs>
        <w:ind w:left="5040" w:hanging="360"/>
      </w:pPr>
      <w:rPr>
        <w:rFonts w:ascii="Times New Roman" w:hAnsi="Times New Roman" w:hint="default"/>
      </w:rPr>
    </w:lvl>
    <w:lvl w:ilvl="7" w:tplc="C82E0284" w:tentative="1">
      <w:start w:val="1"/>
      <w:numFmt w:val="bullet"/>
      <w:lvlText w:val="•"/>
      <w:lvlJc w:val="left"/>
      <w:pPr>
        <w:tabs>
          <w:tab w:val="num" w:pos="5760"/>
        </w:tabs>
        <w:ind w:left="5760" w:hanging="360"/>
      </w:pPr>
      <w:rPr>
        <w:rFonts w:ascii="Times New Roman" w:hAnsi="Times New Roman" w:hint="default"/>
      </w:rPr>
    </w:lvl>
    <w:lvl w:ilvl="8" w:tplc="E2184AB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D72D1A"/>
    <w:multiLevelType w:val="hybridMultilevel"/>
    <w:tmpl w:val="237A734A"/>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514E20"/>
    <w:multiLevelType w:val="hybridMultilevel"/>
    <w:tmpl w:val="D7DA465A"/>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D2652"/>
    <w:multiLevelType w:val="hybridMultilevel"/>
    <w:tmpl w:val="97681A74"/>
    <w:lvl w:ilvl="0" w:tplc="3482A5CE">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C75FDD"/>
    <w:multiLevelType w:val="hybridMultilevel"/>
    <w:tmpl w:val="BAAE253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3B51C4"/>
    <w:multiLevelType w:val="hybridMultilevel"/>
    <w:tmpl w:val="3026A380"/>
    <w:lvl w:ilvl="0" w:tplc="EBFA97DA">
      <w:start w:val="1"/>
      <w:numFmt w:val="bullet"/>
      <w:lvlText w:val="•"/>
      <w:lvlJc w:val="left"/>
      <w:pPr>
        <w:tabs>
          <w:tab w:val="num" w:pos="720"/>
        </w:tabs>
        <w:ind w:left="720" w:hanging="360"/>
      </w:pPr>
      <w:rPr>
        <w:rFonts w:ascii="Times New Roman" w:hAnsi="Times New Roman" w:hint="default"/>
      </w:rPr>
    </w:lvl>
    <w:lvl w:ilvl="1" w:tplc="F9AE2C06" w:tentative="1">
      <w:start w:val="1"/>
      <w:numFmt w:val="bullet"/>
      <w:lvlText w:val="•"/>
      <w:lvlJc w:val="left"/>
      <w:pPr>
        <w:tabs>
          <w:tab w:val="num" w:pos="1440"/>
        </w:tabs>
        <w:ind w:left="1440" w:hanging="360"/>
      </w:pPr>
      <w:rPr>
        <w:rFonts w:ascii="Times New Roman" w:hAnsi="Times New Roman" w:hint="default"/>
      </w:rPr>
    </w:lvl>
    <w:lvl w:ilvl="2" w:tplc="64F6CFE4" w:tentative="1">
      <w:start w:val="1"/>
      <w:numFmt w:val="bullet"/>
      <w:lvlText w:val="•"/>
      <w:lvlJc w:val="left"/>
      <w:pPr>
        <w:tabs>
          <w:tab w:val="num" w:pos="2160"/>
        </w:tabs>
        <w:ind w:left="2160" w:hanging="360"/>
      </w:pPr>
      <w:rPr>
        <w:rFonts w:ascii="Times New Roman" w:hAnsi="Times New Roman" w:hint="default"/>
      </w:rPr>
    </w:lvl>
    <w:lvl w:ilvl="3" w:tplc="E9D4F87E" w:tentative="1">
      <w:start w:val="1"/>
      <w:numFmt w:val="bullet"/>
      <w:lvlText w:val="•"/>
      <w:lvlJc w:val="left"/>
      <w:pPr>
        <w:tabs>
          <w:tab w:val="num" w:pos="2880"/>
        </w:tabs>
        <w:ind w:left="2880" w:hanging="360"/>
      </w:pPr>
      <w:rPr>
        <w:rFonts w:ascii="Times New Roman" w:hAnsi="Times New Roman" w:hint="default"/>
      </w:rPr>
    </w:lvl>
    <w:lvl w:ilvl="4" w:tplc="A7422C20" w:tentative="1">
      <w:start w:val="1"/>
      <w:numFmt w:val="bullet"/>
      <w:lvlText w:val="•"/>
      <w:lvlJc w:val="left"/>
      <w:pPr>
        <w:tabs>
          <w:tab w:val="num" w:pos="3600"/>
        </w:tabs>
        <w:ind w:left="3600" w:hanging="360"/>
      </w:pPr>
      <w:rPr>
        <w:rFonts w:ascii="Times New Roman" w:hAnsi="Times New Roman" w:hint="default"/>
      </w:rPr>
    </w:lvl>
    <w:lvl w:ilvl="5" w:tplc="19647666" w:tentative="1">
      <w:start w:val="1"/>
      <w:numFmt w:val="bullet"/>
      <w:lvlText w:val="•"/>
      <w:lvlJc w:val="left"/>
      <w:pPr>
        <w:tabs>
          <w:tab w:val="num" w:pos="4320"/>
        </w:tabs>
        <w:ind w:left="4320" w:hanging="360"/>
      </w:pPr>
      <w:rPr>
        <w:rFonts w:ascii="Times New Roman" w:hAnsi="Times New Roman" w:hint="default"/>
      </w:rPr>
    </w:lvl>
    <w:lvl w:ilvl="6" w:tplc="A4A2897A" w:tentative="1">
      <w:start w:val="1"/>
      <w:numFmt w:val="bullet"/>
      <w:lvlText w:val="•"/>
      <w:lvlJc w:val="left"/>
      <w:pPr>
        <w:tabs>
          <w:tab w:val="num" w:pos="5040"/>
        </w:tabs>
        <w:ind w:left="5040" w:hanging="360"/>
      </w:pPr>
      <w:rPr>
        <w:rFonts w:ascii="Times New Roman" w:hAnsi="Times New Roman" w:hint="default"/>
      </w:rPr>
    </w:lvl>
    <w:lvl w:ilvl="7" w:tplc="74F07CF4" w:tentative="1">
      <w:start w:val="1"/>
      <w:numFmt w:val="bullet"/>
      <w:lvlText w:val="•"/>
      <w:lvlJc w:val="left"/>
      <w:pPr>
        <w:tabs>
          <w:tab w:val="num" w:pos="5760"/>
        </w:tabs>
        <w:ind w:left="5760" w:hanging="360"/>
      </w:pPr>
      <w:rPr>
        <w:rFonts w:ascii="Times New Roman" w:hAnsi="Times New Roman" w:hint="default"/>
      </w:rPr>
    </w:lvl>
    <w:lvl w:ilvl="8" w:tplc="1794D03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E446A33"/>
    <w:multiLevelType w:val="hybridMultilevel"/>
    <w:tmpl w:val="0890D58E"/>
    <w:lvl w:ilvl="0" w:tplc="2996AAC4">
      <w:start w:val="1"/>
      <w:numFmt w:val="bullet"/>
      <w:lvlText w:val="•"/>
      <w:lvlJc w:val="left"/>
      <w:pPr>
        <w:tabs>
          <w:tab w:val="num" w:pos="720"/>
        </w:tabs>
        <w:ind w:left="720" w:hanging="360"/>
      </w:pPr>
      <w:rPr>
        <w:rFonts w:ascii="Times New Roman" w:hAnsi="Times New Roman" w:hint="default"/>
      </w:rPr>
    </w:lvl>
    <w:lvl w:ilvl="1" w:tplc="A588CDFC">
      <w:start w:val="1308"/>
      <w:numFmt w:val="bullet"/>
      <w:lvlText w:val="–"/>
      <w:lvlJc w:val="left"/>
      <w:pPr>
        <w:tabs>
          <w:tab w:val="num" w:pos="1440"/>
        </w:tabs>
        <w:ind w:left="1440" w:hanging="360"/>
      </w:pPr>
      <w:rPr>
        <w:rFonts w:ascii="Times New Roman" w:hAnsi="Times New Roman" w:hint="default"/>
      </w:rPr>
    </w:lvl>
    <w:lvl w:ilvl="2" w:tplc="FB7C6DDA" w:tentative="1">
      <w:start w:val="1"/>
      <w:numFmt w:val="bullet"/>
      <w:lvlText w:val="•"/>
      <w:lvlJc w:val="left"/>
      <w:pPr>
        <w:tabs>
          <w:tab w:val="num" w:pos="2160"/>
        </w:tabs>
        <w:ind w:left="2160" w:hanging="360"/>
      </w:pPr>
      <w:rPr>
        <w:rFonts w:ascii="Times New Roman" w:hAnsi="Times New Roman" w:hint="default"/>
      </w:rPr>
    </w:lvl>
    <w:lvl w:ilvl="3" w:tplc="CCEAEA6C" w:tentative="1">
      <w:start w:val="1"/>
      <w:numFmt w:val="bullet"/>
      <w:lvlText w:val="•"/>
      <w:lvlJc w:val="left"/>
      <w:pPr>
        <w:tabs>
          <w:tab w:val="num" w:pos="2880"/>
        </w:tabs>
        <w:ind w:left="2880" w:hanging="360"/>
      </w:pPr>
      <w:rPr>
        <w:rFonts w:ascii="Times New Roman" w:hAnsi="Times New Roman" w:hint="default"/>
      </w:rPr>
    </w:lvl>
    <w:lvl w:ilvl="4" w:tplc="E752E726" w:tentative="1">
      <w:start w:val="1"/>
      <w:numFmt w:val="bullet"/>
      <w:lvlText w:val="•"/>
      <w:lvlJc w:val="left"/>
      <w:pPr>
        <w:tabs>
          <w:tab w:val="num" w:pos="3600"/>
        </w:tabs>
        <w:ind w:left="3600" w:hanging="360"/>
      </w:pPr>
      <w:rPr>
        <w:rFonts w:ascii="Times New Roman" w:hAnsi="Times New Roman" w:hint="default"/>
      </w:rPr>
    </w:lvl>
    <w:lvl w:ilvl="5" w:tplc="5DF4F1E8" w:tentative="1">
      <w:start w:val="1"/>
      <w:numFmt w:val="bullet"/>
      <w:lvlText w:val="•"/>
      <w:lvlJc w:val="left"/>
      <w:pPr>
        <w:tabs>
          <w:tab w:val="num" w:pos="4320"/>
        </w:tabs>
        <w:ind w:left="4320" w:hanging="360"/>
      </w:pPr>
      <w:rPr>
        <w:rFonts w:ascii="Times New Roman" w:hAnsi="Times New Roman" w:hint="default"/>
      </w:rPr>
    </w:lvl>
    <w:lvl w:ilvl="6" w:tplc="F20692E0" w:tentative="1">
      <w:start w:val="1"/>
      <w:numFmt w:val="bullet"/>
      <w:lvlText w:val="•"/>
      <w:lvlJc w:val="left"/>
      <w:pPr>
        <w:tabs>
          <w:tab w:val="num" w:pos="5040"/>
        </w:tabs>
        <w:ind w:left="5040" w:hanging="360"/>
      </w:pPr>
      <w:rPr>
        <w:rFonts w:ascii="Times New Roman" w:hAnsi="Times New Roman" w:hint="default"/>
      </w:rPr>
    </w:lvl>
    <w:lvl w:ilvl="7" w:tplc="1D5A5A10" w:tentative="1">
      <w:start w:val="1"/>
      <w:numFmt w:val="bullet"/>
      <w:lvlText w:val="•"/>
      <w:lvlJc w:val="left"/>
      <w:pPr>
        <w:tabs>
          <w:tab w:val="num" w:pos="5760"/>
        </w:tabs>
        <w:ind w:left="5760" w:hanging="360"/>
      </w:pPr>
      <w:rPr>
        <w:rFonts w:ascii="Times New Roman" w:hAnsi="Times New Roman" w:hint="default"/>
      </w:rPr>
    </w:lvl>
    <w:lvl w:ilvl="8" w:tplc="9FA61DF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4D444A7"/>
    <w:multiLevelType w:val="hybridMultilevel"/>
    <w:tmpl w:val="296A4E64"/>
    <w:lvl w:ilvl="0" w:tplc="D8B8CE36">
      <w:start w:val="1"/>
      <w:numFmt w:val="decimal"/>
      <w:lvlText w:val="%1."/>
      <w:lvlJc w:val="left"/>
      <w:pPr>
        <w:ind w:left="786" w:hanging="360"/>
      </w:pPr>
      <w:rPr>
        <w:rFonts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45C73118"/>
    <w:multiLevelType w:val="hybridMultilevel"/>
    <w:tmpl w:val="3870A340"/>
    <w:lvl w:ilvl="0" w:tplc="39F4A912">
      <w:start w:val="1"/>
      <w:numFmt w:val="bullet"/>
      <w:lvlText w:val="•"/>
      <w:lvlJc w:val="left"/>
      <w:pPr>
        <w:tabs>
          <w:tab w:val="num" w:pos="720"/>
        </w:tabs>
        <w:ind w:left="720" w:hanging="360"/>
      </w:pPr>
      <w:rPr>
        <w:rFonts w:ascii="Times New Roman" w:hAnsi="Times New Roman" w:hint="default"/>
      </w:rPr>
    </w:lvl>
    <w:lvl w:ilvl="1" w:tplc="8098EFC2">
      <w:start w:val="2198"/>
      <w:numFmt w:val="bullet"/>
      <w:lvlText w:val="–"/>
      <w:lvlJc w:val="left"/>
      <w:pPr>
        <w:tabs>
          <w:tab w:val="num" w:pos="1440"/>
        </w:tabs>
        <w:ind w:left="1440" w:hanging="360"/>
      </w:pPr>
      <w:rPr>
        <w:rFonts w:ascii="Times New Roman" w:hAnsi="Times New Roman" w:hint="default"/>
      </w:rPr>
    </w:lvl>
    <w:lvl w:ilvl="2" w:tplc="6626208E" w:tentative="1">
      <w:start w:val="1"/>
      <w:numFmt w:val="bullet"/>
      <w:lvlText w:val="•"/>
      <w:lvlJc w:val="left"/>
      <w:pPr>
        <w:tabs>
          <w:tab w:val="num" w:pos="2160"/>
        </w:tabs>
        <w:ind w:left="2160" w:hanging="360"/>
      </w:pPr>
      <w:rPr>
        <w:rFonts w:ascii="Times New Roman" w:hAnsi="Times New Roman" w:hint="default"/>
      </w:rPr>
    </w:lvl>
    <w:lvl w:ilvl="3" w:tplc="4FD63666" w:tentative="1">
      <w:start w:val="1"/>
      <w:numFmt w:val="bullet"/>
      <w:lvlText w:val="•"/>
      <w:lvlJc w:val="left"/>
      <w:pPr>
        <w:tabs>
          <w:tab w:val="num" w:pos="2880"/>
        </w:tabs>
        <w:ind w:left="2880" w:hanging="360"/>
      </w:pPr>
      <w:rPr>
        <w:rFonts w:ascii="Times New Roman" w:hAnsi="Times New Roman" w:hint="default"/>
      </w:rPr>
    </w:lvl>
    <w:lvl w:ilvl="4" w:tplc="2F2023CA" w:tentative="1">
      <w:start w:val="1"/>
      <w:numFmt w:val="bullet"/>
      <w:lvlText w:val="•"/>
      <w:lvlJc w:val="left"/>
      <w:pPr>
        <w:tabs>
          <w:tab w:val="num" w:pos="3600"/>
        </w:tabs>
        <w:ind w:left="3600" w:hanging="360"/>
      </w:pPr>
      <w:rPr>
        <w:rFonts w:ascii="Times New Roman" w:hAnsi="Times New Roman" w:hint="default"/>
      </w:rPr>
    </w:lvl>
    <w:lvl w:ilvl="5" w:tplc="4E14ED06" w:tentative="1">
      <w:start w:val="1"/>
      <w:numFmt w:val="bullet"/>
      <w:lvlText w:val="•"/>
      <w:lvlJc w:val="left"/>
      <w:pPr>
        <w:tabs>
          <w:tab w:val="num" w:pos="4320"/>
        </w:tabs>
        <w:ind w:left="4320" w:hanging="360"/>
      </w:pPr>
      <w:rPr>
        <w:rFonts w:ascii="Times New Roman" w:hAnsi="Times New Roman" w:hint="default"/>
      </w:rPr>
    </w:lvl>
    <w:lvl w:ilvl="6" w:tplc="C152FE66" w:tentative="1">
      <w:start w:val="1"/>
      <w:numFmt w:val="bullet"/>
      <w:lvlText w:val="•"/>
      <w:lvlJc w:val="left"/>
      <w:pPr>
        <w:tabs>
          <w:tab w:val="num" w:pos="5040"/>
        </w:tabs>
        <w:ind w:left="5040" w:hanging="360"/>
      </w:pPr>
      <w:rPr>
        <w:rFonts w:ascii="Times New Roman" w:hAnsi="Times New Roman" w:hint="default"/>
      </w:rPr>
    </w:lvl>
    <w:lvl w:ilvl="7" w:tplc="2B0E21D2" w:tentative="1">
      <w:start w:val="1"/>
      <w:numFmt w:val="bullet"/>
      <w:lvlText w:val="•"/>
      <w:lvlJc w:val="left"/>
      <w:pPr>
        <w:tabs>
          <w:tab w:val="num" w:pos="5760"/>
        </w:tabs>
        <w:ind w:left="5760" w:hanging="360"/>
      </w:pPr>
      <w:rPr>
        <w:rFonts w:ascii="Times New Roman" w:hAnsi="Times New Roman" w:hint="default"/>
      </w:rPr>
    </w:lvl>
    <w:lvl w:ilvl="8" w:tplc="CB9A91F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76A67A1"/>
    <w:multiLevelType w:val="hybridMultilevel"/>
    <w:tmpl w:val="A9EA258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260680"/>
    <w:multiLevelType w:val="hybridMultilevel"/>
    <w:tmpl w:val="2E9EDB2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29481F"/>
    <w:multiLevelType w:val="hybridMultilevel"/>
    <w:tmpl w:val="28801122"/>
    <w:lvl w:ilvl="0" w:tplc="AEE8662E">
      <w:start w:val="1"/>
      <w:numFmt w:val="bullet"/>
      <w:lvlText w:val="–"/>
      <w:lvlJc w:val="left"/>
      <w:pPr>
        <w:tabs>
          <w:tab w:val="num" w:pos="720"/>
        </w:tabs>
        <w:ind w:left="720" w:hanging="360"/>
      </w:pPr>
      <w:rPr>
        <w:rFonts w:ascii="Times New Roman" w:hAnsi="Times New Roman" w:hint="default"/>
      </w:rPr>
    </w:lvl>
    <w:lvl w:ilvl="1" w:tplc="589015A4">
      <w:start w:val="1"/>
      <w:numFmt w:val="bullet"/>
      <w:lvlText w:val="–"/>
      <w:lvlJc w:val="left"/>
      <w:pPr>
        <w:tabs>
          <w:tab w:val="num" w:pos="1440"/>
        </w:tabs>
        <w:ind w:left="1440" w:hanging="360"/>
      </w:pPr>
      <w:rPr>
        <w:rFonts w:ascii="Times New Roman" w:hAnsi="Times New Roman" w:hint="default"/>
      </w:rPr>
    </w:lvl>
    <w:lvl w:ilvl="2" w:tplc="AA843E88" w:tentative="1">
      <w:start w:val="1"/>
      <w:numFmt w:val="bullet"/>
      <w:lvlText w:val="–"/>
      <w:lvlJc w:val="left"/>
      <w:pPr>
        <w:tabs>
          <w:tab w:val="num" w:pos="2160"/>
        </w:tabs>
        <w:ind w:left="2160" w:hanging="360"/>
      </w:pPr>
      <w:rPr>
        <w:rFonts w:ascii="Times New Roman" w:hAnsi="Times New Roman" w:hint="default"/>
      </w:rPr>
    </w:lvl>
    <w:lvl w:ilvl="3" w:tplc="59BA870E" w:tentative="1">
      <w:start w:val="1"/>
      <w:numFmt w:val="bullet"/>
      <w:lvlText w:val="–"/>
      <w:lvlJc w:val="left"/>
      <w:pPr>
        <w:tabs>
          <w:tab w:val="num" w:pos="2880"/>
        </w:tabs>
        <w:ind w:left="2880" w:hanging="360"/>
      </w:pPr>
      <w:rPr>
        <w:rFonts w:ascii="Times New Roman" w:hAnsi="Times New Roman" w:hint="default"/>
      </w:rPr>
    </w:lvl>
    <w:lvl w:ilvl="4" w:tplc="9D7E9860" w:tentative="1">
      <w:start w:val="1"/>
      <w:numFmt w:val="bullet"/>
      <w:lvlText w:val="–"/>
      <w:lvlJc w:val="left"/>
      <w:pPr>
        <w:tabs>
          <w:tab w:val="num" w:pos="3600"/>
        </w:tabs>
        <w:ind w:left="3600" w:hanging="360"/>
      </w:pPr>
      <w:rPr>
        <w:rFonts w:ascii="Times New Roman" w:hAnsi="Times New Roman" w:hint="default"/>
      </w:rPr>
    </w:lvl>
    <w:lvl w:ilvl="5" w:tplc="255CA1A2" w:tentative="1">
      <w:start w:val="1"/>
      <w:numFmt w:val="bullet"/>
      <w:lvlText w:val="–"/>
      <w:lvlJc w:val="left"/>
      <w:pPr>
        <w:tabs>
          <w:tab w:val="num" w:pos="4320"/>
        </w:tabs>
        <w:ind w:left="4320" w:hanging="360"/>
      </w:pPr>
      <w:rPr>
        <w:rFonts w:ascii="Times New Roman" w:hAnsi="Times New Roman" w:hint="default"/>
      </w:rPr>
    </w:lvl>
    <w:lvl w:ilvl="6" w:tplc="65F030EA" w:tentative="1">
      <w:start w:val="1"/>
      <w:numFmt w:val="bullet"/>
      <w:lvlText w:val="–"/>
      <w:lvlJc w:val="left"/>
      <w:pPr>
        <w:tabs>
          <w:tab w:val="num" w:pos="5040"/>
        </w:tabs>
        <w:ind w:left="5040" w:hanging="360"/>
      </w:pPr>
      <w:rPr>
        <w:rFonts w:ascii="Times New Roman" w:hAnsi="Times New Roman" w:hint="default"/>
      </w:rPr>
    </w:lvl>
    <w:lvl w:ilvl="7" w:tplc="1102E69A" w:tentative="1">
      <w:start w:val="1"/>
      <w:numFmt w:val="bullet"/>
      <w:lvlText w:val="–"/>
      <w:lvlJc w:val="left"/>
      <w:pPr>
        <w:tabs>
          <w:tab w:val="num" w:pos="5760"/>
        </w:tabs>
        <w:ind w:left="5760" w:hanging="360"/>
      </w:pPr>
      <w:rPr>
        <w:rFonts w:ascii="Times New Roman" w:hAnsi="Times New Roman" w:hint="default"/>
      </w:rPr>
    </w:lvl>
    <w:lvl w:ilvl="8" w:tplc="363861F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E833B67"/>
    <w:multiLevelType w:val="hybridMultilevel"/>
    <w:tmpl w:val="23C6EF92"/>
    <w:lvl w:ilvl="0" w:tplc="3482A5CE">
      <w:start w:val="1"/>
      <w:numFmt w:val="bullet"/>
      <w:lvlText w:val="–"/>
      <w:lvlJc w:val="left"/>
      <w:pPr>
        <w:tabs>
          <w:tab w:val="num" w:pos="720"/>
        </w:tabs>
        <w:ind w:left="720" w:hanging="360"/>
      </w:pPr>
      <w:rPr>
        <w:rFonts w:ascii="Times New Roman" w:hAnsi="Times New Roman" w:hint="default"/>
      </w:rPr>
    </w:lvl>
    <w:lvl w:ilvl="1" w:tplc="3EF0FCA8">
      <w:start w:val="1"/>
      <w:numFmt w:val="bullet"/>
      <w:lvlText w:val="–"/>
      <w:lvlJc w:val="left"/>
      <w:pPr>
        <w:tabs>
          <w:tab w:val="num" w:pos="1440"/>
        </w:tabs>
        <w:ind w:left="1440" w:hanging="360"/>
      </w:pPr>
      <w:rPr>
        <w:rFonts w:ascii="Times New Roman" w:hAnsi="Times New Roman"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23210F1"/>
    <w:multiLevelType w:val="hybridMultilevel"/>
    <w:tmpl w:val="35D45230"/>
    <w:lvl w:ilvl="0" w:tplc="A6C4239C">
      <w:start w:val="1"/>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nsid w:val="54230809"/>
    <w:multiLevelType w:val="hybridMultilevel"/>
    <w:tmpl w:val="D8DC2DA2"/>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94789F"/>
    <w:multiLevelType w:val="hybridMultilevel"/>
    <w:tmpl w:val="8270A56A"/>
    <w:lvl w:ilvl="0" w:tplc="404C0B18">
      <w:start w:val="1"/>
      <w:numFmt w:val="bullet"/>
      <w:lvlText w:val="•"/>
      <w:lvlJc w:val="left"/>
      <w:pPr>
        <w:tabs>
          <w:tab w:val="num" w:pos="720"/>
        </w:tabs>
        <w:ind w:left="720" w:hanging="360"/>
      </w:pPr>
      <w:rPr>
        <w:rFonts w:ascii="Times New Roman" w:hAnsi="Times New Roman" w:hint="default"/>
      </w:rPr>
    </w:lvl>
    <w:lvl w:ilvl="1" w:tplc="006EE85E">
      <w:start w:val="1855"/>
      <w:numFmt w:val="bullet"/>
      <w:lvlText w:val="–"/>
      <w:lvlJc w:val="left"/>
      <w:pPr>
        <w:tabs>
          <w:tab w:val="num" w:pos="1440"/>
        </w:tabs>
        <w:ind w:left="1440" w:hanging="360"/>
      </w:pPr>
      <w:rPr>
        <w:rFonts w:ascii="Times New Roman" w:hAnsi="Times New Roman" w:hint="default"/>
      </w:rPr>
    </w:lvl>
    <w:lvl w:ilvl="2" w:tplc="F5901A74" w:tentative="1">
      <w:start w:val="1"/>
      <w:numFmt w:val="bullet"/>
      <w:lvlText w:val="•"/>
      <w:lvlJc w:val="left"/>
      <w:pPr>
        <w:tabs>
          <w:tab w:val="num" w:pos="2160"/>
        </w:tabs>
        <w:ind w:left="2160" w:hanging="360"/>
      </w:pPr>
      <w:rPr>
        <w:rFonts w:ascii="Times New Roman" w:hAnsi="Times New Roman" w:hint="default"/>
      </w:rPr>
    </w:lvl>
    <w:lvl w:ilvl="3" w:tplc="3202D8DA" w:tentative="1">
      <w:start w:val="1"/>
      <w:numFmt w:val="bullet"/>
      <w:lvlText w:val="•"/>
      <w:lvlJc w:val="left"/>
      <w:pPr>
        <w:tabs>
          <w:tab w:val="num" w:pos="2880"/>
        </w:tabs>
        <w:ind w:left="2880" w:hanging="360"/>
      </w:pPr>
      <w:rPr>
        <w:rFonts w:ascii="Times New Roman" w:hAnsi="Times New Roman" w:hint="default"/>
      </w:rPr>
    </w:lvl>
    <w:lvl w:ilvl="4" w:tplc="D0B064D4" w:tentative="1">
      <w:start w:val="1"/>
      <w:numFmt w:val="bullet"/>
      <w:lvlText w:val="•"/>
      <w:lvlJc w:val="left"/>
      <w:pPr>
        <w:tabs>
          <w:tab w:val="num" w:pos="3600"/>
        </w:tabs>
        <w:ind w:left="3600" w:hanging="360"/>
      </w:pPr>
      <w:rPr>
        <w:rFonts w:ascii="Times New Roman" w:hAnsi="Times New Roman" w:hint="default"/>
      </w:rPr>
    </w:lvl>
    <w:lvl w:ilvl="5" w:tplc="788E7DBC" w:tentative="1">
      <w:start w:val="1"/>
      <w:numFmt w:val="bullet"/>
      <w:lvlText w:val="•"/>
      <w:lvlJc w:val="left"/>
      <w:pPr>
        <w:tabs>
          <w:tab w:val="num" w:pos="4320"/>
        </w:tabs>
        <w:ind w:left="4320" w:hanging="360"/>
      </w:pPr>
      <w:rPr>
        <w:rFonts w:ascii="Times New Roman" w:hAnsi="Times New Roman" w:hint="default"/>
      </w:rPr>
    </w:lvl>
    <w:lvl w:ilvl="6" w:tplc="027CC3E6" w:tentative="1">
      <w:start w:val="1"/>
      <w:numFmt w:val="bullet"/>
      <w:lvlText w:val="•"/>
      <w:lvlJc w:val="left"/>
      <w:pPr>
        <w:tabs>
          <w:tab w:val="num" w:pos="5040"/>
        </w:tabs>
        <w:ind w:left="5040" w:hanging="360"/>
      </w:pPr>
      <w:rPr>
        <w:rFonts w:ascii="Times New Roman" w:hAnsi="Times New Roman" w:hint="default"/>
      </w:rPr>
    </w:lvl>
    <w:lvl w:ilvl="7" w:tplc="D7C08DB2" w:tentative="1">
      <w:start w:val="1"/>
      <w:numFmt w:val="bullet"/>
      <w:lvlText w:val="•"/>
      <w:lvlJc w:val="left"/>
      <w:pPr>
        <w:tabs>
          <w:tab w:val="num" w:pos="5760"/>
        </w:tabs>
        <w:ind w:left="5760" w:hanging="360"/>
      </w:pPr>
      <w:rPr>
        <w:rFonts w:ascii="Times New Roman" w:hAnsi="Times New Roman" w:hint="default"/>
      </w:rPr>
    </w:lvl>
    <w:lvl w:ilvl="8" w:tplc="6292EEE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A054D2A"/>
    <w:multiLevelType w:val="hybridMultilevel"/>
    <w:tmpl w:val="19A29FF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C7B326F"/>
    <w:multiLevelType w:val="hybridMultilevel"/>
    <w:tmpl w:val="30B888F0"/>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F325D9F"/>
    <w:multiLevelType w:val="hybridMultilevel"/>
    <w:tmpl w:val="3E6E7BB6"/>
    <w:lvl w:ilvl="0" w:tplc="5D064CC4">
      <w:start w:val="5"/>
      <w:numFmt w:val="bullet"/>
      <w:pStyle w:val="TablebulletsCPA"/>
      <w:lvlText w:val="-"/>
      <w:lvlJc w:val="left"/>
      <w:pPr>
        <w:ind w:left="383"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2C5808"/>
    <w:multiLevelType w:val="hybridMultilevel"/>
    <w:tmpl w:val="07DC0430"/>
    <w:lvl w:ilvl="0" w:tplc="F8C8C5A4">
      <w:start w:val="1"/>
      <w:numFmt w:val="bullet"/>
      <w:lvlText w:val="•"/>
      <w:lvlJc w:val="left"/>
      <w:pPr>
        <w:tabs>
          <w:tab w:val="num" w:pos="720"/>
        </w:tabs>
        <w:ind w:left="720" w:hanging="360"/>
      </w:pPr>
      <w:rPr>
        <w:rFonts w:ascii="Times New Roman" w:hAnsi="Times New Roman" w:hint="default"/>
      </w:rPr>
    </w:lvl>
    <w:lvl w:ilvl="1" w:tplc="CC72DADA">
      <w:start w:val="1619"/>
      <w:numFmt w:val="bullet"/>
      <w:lvlText w:val="–"/>
      <w:lvlJc w:val="left"/>
      <w:pPr>
        <w:tabs>
          <w:tab w:val="num" w:pos="1440"/>
        </w:tabs>
        <w:ind w:left="1440" w:hanging="360"/>
      </w:pPr>
      <w:rPr>
        <w:rFonts w:ascii="Times New Roman" w:hAnsi="Times New Roman" w:hint="default"/>
      </w:rPr>
    </w:lvl>
    <w:lvl w:ilvl="2" w:tplc="8C1469BC" w:tentative="1">
      <w:start w:val="1"/>
      <w:numFmt w:val="bullet"/>
      <w:lvlText w:val="•"/>
      <w:lvlJc w:val="left"/>
      <w:pPr>
        <w:tabs>
          <w:tab w:val="num" w:pos="2160"/>
        </w:tabs>
        <w:ind w:left="2160" w:hanging="360"/>
      </w:pPr>
      <w:rPr>
        <w:rFonts w:ascii="Times New Roman" w:hAnsi="Times New Roman" w:hint="default"/>
      </w:rPr>
    </w:lvl>
    <w:lvl w:ilvl="3" w:tplc="D32A6F5A" w:tentative="1">
      <w:start w:val="1"/>
      <w:numFmt w:val="bullet"/>
      <w:lvlText w:val="•"/>
      <w:lvlJc w:val="left"/>
      <w:pPr>
        <w:tabs>
          <w:tab w:val="num" w:pos="2880"/>
        </w:tabs>
        <w:ind w:left="2880" w:hanging="360"/>
      </w:pPr>
      <w:rPr>
        <w:rFonts w:ascii="Times New Roman" w:hAnsi="Times New Roman" w:hint="default"/>
      </w:rPr>
    </w:lvl>
    <w:lvl w:ilvl="4" w:tplc="3A984D20" w:tentative="1">
      <w:start w:val="1"/>
      <w:numFmt w:val="bullet"/>
      <w:lvlText w:val="•"/>
      <w:lvlJc w:val="left"/>
      <w:pPr>
        <w:tabs>
          <w:tab w:val="num" w:pos="3600"/>
        </w:tabs>
        <w:ind w:left="3600" w:hanging="360"/>
      </w:pPr>
      <w:rPr>
        <w:rFonts w:ascii="Times New Roman" w:hAnsi="Times New Roman" w:hint="default"/>
      </w:rPr>
    </w:lvl>
    <w:lvl w:ilvl="5" w:tplc="4CE67CB2" w:tentative="1">
      <w:start w:val="1"/>
      <w:numFmt w:val="bullet"/>
      <w:lvlText w:val="•"/>
      <w:lvlJc w:val="left"/>
      <w:pPr>
        <w:tabs>
          <w:tab w:val="num" w:pos="4320"/>
        </w:tabs>
        <w:ind w:left="4320" w:hanging="360"/>
      </w:pPr>
      <w:rPr>
        <w:rFonts w:ascii="Times New Roman" w:hAnsi="Times New Roman" w:hint="default"/>
      </w:rPr>
    </w:lvl>
    <w:lvl w:ilvl="6" w:tplc="541ABEAC" w:tentative="1">
      <w:start w:val="1"/>
      <w:numFmt w:val="bullet"/>
      <w:lvlText w:val="•"/>
      <w:lvlJc w:val="left"/>
      <w:pPr>
        <w:tabs>
          <w:tab w:val="num" w:pos="5040"/>
        </w:tabs>
        <w:ind w:left="5040" w:hanging="360"/>
      </w:pPr>
      <w:rPr>
        <w:rFonts w:ascii="Times New Roman" w:hAnsi="Times New Roman" w:hint="default"/>
      </w:rPr>
    </w:lvl>
    <w:lvl w:ilvl="7" w:tplc="81589AFC" w:tentative="1">
      <w:start w:val="1"/>
      <w:numFmt w:val="bullet"/>
      <w:lvlText w:val="•"/>
      <w:lvlJc w:val="left"/>
      <w:pPr>
        <w:tabs>
          <w:tab w:val="num" w:pos="5760"/>
        </w:tabs>
        <w:ind w:left="5760" w:hanging="360"/>
      </w:pPr>
      <w:rPr>
        <w:rFonts w:ascii="Times New Roman" w:hAnsi="Times New Roman" w:hint="default"/>
      </w:rPr>
    </w:lvl>
    <w:lvl w:ilvl="8" w:tplc="2420266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72F1E8E"/>
    <w:multiLevelType w:val="hybridMultilevel"/>
    <w:tmpl w:val="BB263560"/>
    <w:lvl w:ilvl="0" w:tplc="08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9125F3"/>
    <w:multiLevelType w:val="hybridMultilevel"/>
    <w:tmpl w:val="166C709A"/>
    <w:lvl w:ilvl="0" w:tplc="EF58A2FC">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nsid w:val="797848DB"/>
    <w:multiLevelType w:val="hybridMultilevel"/>
    <w:tmpl w:val="78F6F614"/>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32"/>
  </w:num>
  <w:num w:numId="5">
    <w:abstractNumId w:val="8"/>
  </w:num>
  <w:num w:numId="6">
    <w:abstractNumId w:val="21"/>
  </w:num>
  <w:num w:numId="7">
    <w:abstractNumId w:val="19"/>
  </w:num>
  <w:num w:numId="8">
    <w:abstractNumId w:val="11"/>
  </w:num>
  <w:num w:numId="9">
    <w:abstractNumId w:val="20"/>
  </w:num>
  <w:num w:numId="10">
    <w:abstractNumId w:val="12"/>
  </w:num>
  <w:num w:numId="11">
    <w:abstractNumId w:val="2"/>
  </w:num>
  <w:num w:numId="12">
    <w:abstractNumId w:val="13"/>
  </w:num>
  <w:num w:numId="13">
    <w:abstractNumId w:val="35"/>
  </w:num>
  <w:num w:numId="14">
    <w:abstractNumId w:val="26"/>
  </w:num>
  <w:num w:numId="15">
    <w:abstractNumId w:val="25"/>
  </w:num>
  <w:num w:numId="16">
    <w:abstractNumId w:val="16"/>
  </w:num>
  <w:num w:numId="17">
    <w:abstractNumId w:val="28"/>
  </w:num>
  <w:num w:numId="18">
    <w:abstractNumId w:val="3"/>
  </w:num>
  <w:num w:numId="19">
    <w:abstractNumId w:val="22"/>
  </w:num>
  <w:num w:numId="20">
    <w:abstractNumId w:val="15"/>
  </w:num>
  <w:num w:numId="21">
    <w:abstractNumId w:val="17"/>
  </w:num>
  <w:num w:numId="22">
    <w:abstractNumId w:val="7"/>
  </w:num>
  <w:num w:numId="23">
    <w:abstractNumId w:val="10"/>
  </w:num>
  <w:num w:numId="24">
    <w:abstractNumId w:val="9"/>
  </w:num>
  <w:num w:numId="25">
    <w:abstractNumId w:val="34"/>
  </w:num>
  <w:num w:numId="26">
    <w:abstractNumId w:val="24"/>
  </w:num>
  <w:num w:numId="27">
    <w:abstractNumId w:val="29"/>
  </w:num>
  <w:num w:numId="28">
    <w:abstractNumId w:val="5"/>
  </w:num>
  <w:num w:numId="29">
    <w:abstractNumId w:val="1"/>
  </w:num>
  <w:num w:numId="30">
    <w:abstractNumId w:val="18"/>
  </w:num>
  <w:num w:numId="31">
    <w:abstractNumId w:val="30"/>
  </w:num>
  <w:num w:numId="32">
    <w:abstractNumId w:val="31"/>
  </w:num>
  <w:num w:numId="33">
    <w:abstractNumId w:val="4"/>
  </w:num>
  <w:num w:numId="34">
    <w:abstractNumId w:val="27"/>
  </w:num>
  <w:num w:numId="35">
    <w:abstractNumId w:val="3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07626"/>
    <w:rsid w:val="0001102B"/>
    <w:rsid w:val="000267B2"/>
    <w:rsid w:val="000377DF"/>
    <w:rsid w:val="000415E0"/>
    <w:rsid w:val="0004252A"/>
    <w:rsid w:val="00052DA9"/>
    <w:rsid w:val="00054E2F"/>
    <w:rsid w:val="00060C34"/>
    <w:rsid w:val="00062112"/>
    <w:rsid w:val="00066BD4"/>
    <w:rsid w:val="00067E11"/>
    <w:rsid w:val="000717D3"/>
    <w:rsid w:val="0007683D"/>
    <w:rsid w:val="00087691"/>
    <w:rsid w:val="000963F3"/>
    <w:rsid w:val="00097404"/>
    <w:rsid w:val="000A1583"/>
    <w:rsid w:val="000A175D"/>
    <w:rsid w:val="000A407C"/>
    <w:rsid w:val="000A59D9"/>
    <w:rsid w:val="000A7DFE"/>
    <w:rsid w:val="000B394B"/>
    <w:rsid w:val="000B714A"/>
    <w:rsid w:val="000C0C04"/>
    <w:rsid w:val="000C2481"/>
    <w:rsid w:val="000D288D"/>
    <w:rsid w:val="000D2E4B"/>
    <w:rsid w:val="000D4EDB"/>
    <w:rsid w:val="000D64DC"/>
    <w:rsid w:val="000E13FD"/>
    <w:rsid w:val="000F1F68"/>
    <w:rsid w:val="001006CD"/>
    <w:rsid w:val="00103F27"/>
    <w:rsid w:val="00106D15"/>
    <w:rsid w:val="0011104F"/>
    <w:rsid w:val="00117169"/>
    <w:rsid w:val="00124545"/>
    <w:rsid w:val="00125683"/>
    <w:rsid w:val="00130DED"/>
    <w:rsid w:val="00132BCA"/>
    <w:rsid w:val="00136CCE"/>
    <w:rsid w:val="00137450"/>
    <w:rsid w:val="00140AC5"/>
    <w:rsid w:val="0014120C"/>
    <w:rsid w:val="00157A2D"/>
    <w:rsid w:val="001645EE"/>
    <w:rsid w:val="00165200"/>
    <w:rsid w:val="001669D6"/>
    <w:rsid w:val="001737E5"/>
    <w:rsid w:val="00176E42"/>
    <w:rsid w:val="0018144D"/>
    <w:rsid w:val="00185BE9"/>
    <w:rsid w:val="00190DA3"/>
    <w:rsid w:val="00194630"/>
    <w:rsid w:val="001976F7"/>
    <w:rsid w:val="001A0680"/>
    <w:rsid w:val="001A1850"/>
    <w:rsid w:val="001A348C"/>
    <w:rsid w:val="001A6B82"/>
    <w:rsid w:val="001B1464"/>
    <w:rsid w:val="001B1701"/>
    <w:rsid w:val="001B1F82"/>
    <w:rsid w:val="001B2DB9"/>
    <w:rsid w:val="001C2157"/>
    <w:rsid w:val="001C76A4"/>
    <w:rsid w:val="001C7FB5"/>
    <w:rsid w:val="001D1EA3"/>
    <w:rsid w:val="001D3406"/>
    <w:rsid w:val="001D4D99"/>
    <w:rsid w:val="001E08BE"/>
    <w:rsid w:val="001E2D6D"/>
    <w:rsid w:val="001F0879"/>
    <w:rsid w:val="001F2061"/>
    <w:rsid w:val="001F269F"/>
    <w:rsid w:val="001F31ED"/>
    <w:rsid w:val="001F7E3F"/>
    <w:rsid w:val="00201436"/>
    <w:rsid w:val="002169EE"/>
    <w:rsid w:val="00224A8B"/>
    <w:rsid w:val="0022635C"/>
    <w:rsid w:val="0023019E"/>
    <w:rsid w:val="00230E11"/>
    <w:rsid w:val="00236C5F"/>
    <w:rsid w:val="00240510"/>
    <w:rsid w:val="00244DEE"/>
    <w:rsid w:val="00250687"/>
    <w:rsid w:val="0025371F"/>
    <w:rsid w:val="0025492E"/>
    <w:rsid w:val="00261355"/>
    <w:rsid w:val="00273DF9"/>
    <w:rsid w:val="00282AB9"/>
    <w:rsid w:val="002A0966"/>
    <w:rsid w:val="002A3B34"/>
    <w:rsid w:val="002A5403"/>
    <w:rsid w:val="002A7774"/>
    <w:rsid w:val="002B1067"/>
    <w:rsid w:val="002B316A"/>
    <w:rsid w:val="002B5355"/>
    <w:rsid w:val="002C01CC"/>
    <w:rsid w:val="002C0542"/>
    <w:rsid w:val="002C0666"/>
    <w:rsid w:val="002C362B"/>
    <w:rsid w:val="002C40A2"/>
    <w:rsid w:val="002C5B6A"/>
    <w:rsid w:val="002C6F94"/>
    <w:rsid w:val="002D4BE6"/>
    <w:rsid w:val="002D54F8"/>
    <w:rsid w:val="002D58B5"/>
    <w:rsid w:val="002F1A77"/>
    <w:rsid w:val="002F3324"/>
    <w:rsid w:val="002F74EA"/>
    <w:rsid w:val="0030490F"/>
    <w:rsid w:val="00305D4E"/>
    <w:rsid w:val="0030795F"/>
    <w:rsid w:val="003179B3"/>
    <w:rsid w:val="00321702"/>
    <w:rsid w:val="00326039"/>
    <w:rsid w:val="003275D1"/>
    <w:rsid w:val="00332B28"/>
    <w:rsid w:val="0033336B"/>
    <w:rsid w:val="00334F33"/>
    <w:rsid w:val="003416F2"/>
    <w:rsid w:val="003447F9"/>
    <w:rsid w:val="00344EA1"/>
    <w:rsid w:val="0034642B"/>
    <w:rsid w:val="00354971"/>
    <w:rsid w:val="003608D7"/>
    <w:rsid w:val="00362752"/>
    <w:rsid w:val="00373ED7"/>
    <w:rsid w:val="00376F51"/>
    <w:rsid w:val="0037757F"/>
    <w:rsid w:val="00383179"/>
    <w:rsid w:val="00386FBC"/>
    <w:rsid w:val="003900FD"/>
    <w:rsid w:val="00397DC0"/>
    <w:rsid w:val="003A2E9D"/>
    <w:rsid w:val="003A66BE"/>
    <w:rsid w:val="003A6C81"/>
    <w:rsid w:val="003A6E4D"/>
    <w:rsid w:val="003A6FC5"/>
    <w:rsid w:val="003B056E"/>
    <w:rsid w:val="003B10A1"/>
    <w:rsid w:val="003B67CD"/>
    <w:rsid w:val="003C197D"/>
    <w:rsid w:val="003D07B4"/>
    <w:rsid w:val="003D3F6E"/>
    <w:rsid w:val="003D46AD"/>
    <w:rsid w:val="003D4FAB"/>
    <w:rsid w:val="003F630C"/>
    <w:rsid w:val="003F6BCA"/>
    <w:rsid w:val="003F7739"/>
    <w:rsid w:val="003F7AE9"/>
    <w:rsid w:val="0040424B"/>
    <w:rsid w:val="004065DE"/>
    <w:rsid w:val="004068DB"/>
    <w:rsid w:val="0040730E"/>
    <w:rsid w:val="00416E72"/>
    <w:rsid w:val="004211CE"/>
    <w:rsid w:val="00431728"/>
    <w:rsid w:val="00432DCD"/>
    <w:rsid w:val="00433815"/>
    <w:rsid w:val="00435175"/>
    <w:rsid w:val="00444699"/>
    <w:rsid w:val="00447EE5"/>
    <w:rsid w:val="0045366D"/>
    <w:rsid w:val="00455D72"/>
    <w:rsid w:val="00461483"/>
    <w:rsid w:val="0049017F"/>
    <w:rsid w:val="00490DB0"/>
    <w:rsid w:val="0049493D"/>
    <w:rsid w:val="004966E1"/>
    <w:rsid w:val="004A5771"/>
    <w:rsid w:val="004B2328"/>
    <w:rsid w:val="004B67DF"/>
    <w:rsid w:val="004C0BB2"/>
    <w:rsid w:val="004C773D"/>
    <w:rsid w:val="004D1A2D"/>
    <w:rsid w:val="004D20ED"/>
    <w:rsid w:val="004D6A8F"/>
    <w:rsid w:val="004E2BB2"/>
    <w:rsid w:val="004E3CB2"/>
    <w:rsid w:val="004E44D4"/>
    <w:rsid w:val="004E4D3E"/>
    <w:rsid w:val="004F4310"/>
    <w:rsid w:val="00510B87"/>
    <w:rsid w:val="0051285A"/>
    <w:rsid w:val="005208D7"/>
    <w:rsid w:val="00522D20"/>
    <w:rsid w:val="005277AA"/>
    <w:rsid w:val="00527C92"/>
    <w:rsid w:val="00537438"/>
    <w:rsid w:val="00541080"/>
    <w:rsid w:val="00543D12"/>
    <w:rsid w:val="005448CE"/>
    <w:rsid w:val="00544CA2"/>
    <w:rsid w:val="0054504C"/>
    <w:rsid w:val="005543D5"/>
    <w:rsid w:val="00554B6F"/>
    <w:rsid w:val="00554F21"/>
    <w:rsid w:val="00562185"/>
    <w:rsid w:val="00567558"/>
    <w:rsid w:val="0057010D"/>
    <w:rsid w:val="005702E4"/>
    <w:rsid w:val="00574382"/>
    <w:rsid w:val="00581DE4"/>
    <w:rsid w:val="005851A9"/>
    <w:rsid w:val="005874A4"/>
    <w:rsid w:val="00590213"/>
    <w:rsid w:val="00595870"/>
    <w:rsid w:val="00596D84"/>
    <w:rsid w:val="005A0F77"/>
    <w:rsid w:val="005A4FAA"/>
    <w:rsid w:val="005A5E25"/>
    <w:rsid w:val="005B3EAB"/>
    <w:rsid w:val="005B3FE5"/>
    <w:rsid w:val="005B5946"/>
    <w:rsid w:val="005B5B9E"/>
    <w:rsid w:val="005B7D3D"/>
    <w:rsid w:val="005C3665"/>
    <w:rsid w:val="005C3F2B"/>
    <w:rsid w:val="005C737E"/>
    <w:rsid w:val="005D19D7"/>
    <w:rsid w:val="005D49FE"/>
    <w:rsid w:val="005E36C7"/>
    <w:rsid w:val="005E36D1"/>
    <w:rsid w:val="005E46BD"/>
    <w:rsid w:val="005E7E6E"/>
    <w:rsid w:val="005F01E7"/>
    <w:rsid w:val="005F631B"/>
    <w:rsid w:val="00602600"/>
    <w:rsid w:val="006051B8"/>
    <w:rsid w:val="00605B88"/>
    <w:rsid w:val="00611FF9"/>
    <w:rsid w:val="00612B74"/>
    <w:rsid w:val="006258D8"/>
    <w:rsid w:val="00626D76"/>
    <w:rsid w:val="00636B95"/>
    <w:rsid w:val="00636C29"/>
    <w:rsid w:val="00637C84"/>
    <w:rsid w:val="00640CCC"/>
    <w:rsid w:val="00650EC6"/>
    <w:rsid w:val="00654218"/>
    <w:rsid w:val="00657737"/>
    <w:rsid w:val="00661A80"/>
    <w:rsid w:val="00661B3A"/>
    <w:rsid w:val="00671F31"/>
    <w:rsid w:val="006746C2"/>
    <w:rsid w:val="00674B49"/>
    <w:rsid w:val="00675337"/>
    <w:rsid w:val="006766C6"/>
    <w:rsid w:val="00676CA2"/>
    <w:rsid w:val="00676FFB"/>
    <w:rsid w:val="006919A5"/>
    <w:rsid w:val="00694344"/>
    <w:rsid w:val="0069659F"/>
    <w:rsid w:val="00697D40"/>
    <w:rsid w:val="006A1EF3"/>
    <w:rsid w:val="006A22AE"/>
    <w:rsid w:val="006A7E31"/>
    <w:rsid w:val="006B089F"/>
    <w:rsid w:val="006C0760"/>
    <w:rsid w:val="006C3C43"/>
    <w:rsid w:val="006D1D2C"/>
    <w:rsid w:val="006D72B2"/>
    <w:rsid w:val="006D75A6"/>
    <w:rsid w:val="006E1695"/>
    <w:rsid w:val="006F285F"/>
    <w:rsid w:val="006F4E11"/>
    <w:rsid w:val="006F5E2B"/>
    <w:rsid w:val="006F6C12"/>
    <w:rsid w:val="006F7CE1"/>
    <w:rsid w:val="0070062D"/>
    <w:rsid w:val="0070090A"/>
    <w:rsid w:val="00700FB2"/>
    <w:rsid w:val="00703706"/>
    <w:rsid w:val="00705186"/>
    <w:rsid w:val="007110E1"/>
    <w:rsid w:val="0071140D"/>
    <w:rsid w:val="00711BE2"/>
    <w:rsid w:val="007156DA"/>
    <w:rsid w:val="007249C1"/>
    <w:rsid w:val="00731F2A"/>
    <w:rsid w:val="00734877"/>
    <w:rsid w:val="00740557"/>
    <w:rsid w:val="00740711"/>
    <w:rsid w:val="007428C4"/>
    <w:rsid w:val="00745B8A"/>
    <w:rsid w:val="00751AAA"/>
    <w:rsid w:val="00752418"/>
    <w:rsid w:val="00752BBE"/>
    <w:rsid w:val="00754C6C"/>
    <w:rsid w:val="00761FDA"/>
    <w:rsid w:val="007625B8"/>
    <w:rsid w:val="007627DE"/>
    <w:rsid w:val="00762BD1"/>
    <w:rsid w:val="0077174C"/>
    <w:rsid w:val="00775D07"/>
    <w:rsid w:val="007860A2"/>
    <w:rsid w:val="00786FA1"/>
    <w:rsid w:val="00790943"/>
    <w:rsid w:val="00791D14"/>
    <w:rsid w:val="00793B12"/>
    <w:rsid w:val="00795720"/>
    <w:rsid w:val="007A49E6"/>
    <w:rsid w:val="007A54CD"/>
    <w:rsid w:val="007C07C6"/>
    <w:rsid w:val="007C1898"/>
    <w:rsid w:val="007C3319"/>
    <w:rsid w:val="007C35DB"/>
    <w:rsid w:val="007C3AD3"/>
    <w:rsid w:val="007C6975"/>
    <w:rsid w:val="007C6BC1"/>
    <w:rsid w:val="007D0D46"/>
    <w:rsid w:val="007D17E0"/>
    <w:rsid w:val="007D35A3"/>
    <w:rsid w:val="007D561D"/>
    <w:rsid w:val="007E502C"/>
    <w:rsid w:val="007F1F27"/>
    <w:rsid w:val="007F32F5"/>
    <w:rsid w:val="007F55A9"/>
    <w:rsid w:val="00800560"/>
    <w:rsid w:val="0080550D"/>
    <w:rsid w:val="008137DD"/>
    <w:rsid w:val="00820072"/>
    <w:rsid w:val="0082106C"/>
    <w:rsid w:val="008224DB"/>
    <w:rsid w:val="00826899"/>
    <w:rsid w:val="00831E03"/>
    <w:rsid w:val="008352EE"/>
    <w:rsid w:val="00836B02"/>
    <w:rsid w:val="00846BBF"/>
    <w:rsid w:val="00851BB4"/>
    <w:rsid w:val="00856F2A"/>
    <w:rsid w:val="008578B2"/>
    <w:rsid w:val="00862C8E"/>
    <w:rsid w:val="008655A0"/>
    <w:rsid w:val="008674F7"/>
    <w:rsid w:val="0087389A"/>
    <w:rsid w:val="008811B7"/>
    <w:rsid w:val="00881F95"/>
    <w:rsid w:val="00891732"/>
    <w:rsid w:val="00897274"/>
    <w:rsid w:val="0089771E"/>
    <w:rsid w:val="00897782"/>
    <w:rsid w:val="008A20CD"/>
    <w:rsid w:val="008A354B"/>
    <w:rsid w:val="008C051B"/>
    <w:rsid w:val="008C11A8"/>
    <w:rsid w:val="008C32FE"/>
    <w:rsid w:val="008C3BA0"/>
    <w:rsid w:val="008D1223"/>
    <w:rsid w:val="008D68DE"/>
    <w:rsid w:val="008E2FC7"/>
    <w:rsid w:val="008F0358"/>
    <w:rsid w:val="008F5709"/>
    <w:rsid w:val="0091042C"/>
    <w:rsid w:val="009107FB"/>
    <w:rsid w:val="00917FEC"/>
    <w:rsid w:val="009223DF"/>
    <w:rsid w:val="00923D7A"/>
    <w:rsid w:val="00935E57"/>
    <w:rsid w:val="00937DFD"/>
    <w:rsid w:val="00941CEA"/>
    <w:rsid w:val="00955E17"/>
    <w:rsid w:val="00960398"/>
    <w:rsid w:val="00961FE0"/>
    <w:rsid w:val="00962E76"/>
    <w:rsid w:val="00964907"/>
    <w:rsid w:val="00974C61"/>
    <w:rsid w:val="009856DF"/>
    <w:rsid w:val="00996B83"/>
    <w:rsid w:val="00997451"/>
    <w:rsid w:val="009A38F7"/>
    <w:rsid w:val="009A4A43"/>
    <w:rsid w:val="009A71C2"/>
    <w:rsid w:val="009A76BE"/>
    <w:rsid w:val="009B013E"/>
    <w:rsid w:val="009B5682"/>
    <w:rsid w:val="009B5977"/>
    <w:rsid w:val="009B5E19"/>
    <w:rsid w:val="009B7294"/>
    <w:rsid w:val="009B74C8"/>
    <w:rsid w:val="009C118F"/>
    <w:rsid w:val="009C5903"/>
    <w:rsid w:val="009D0360"/>
    <w:rsid w:val="009E03A8"/>
    <w:rsid w:val="009E1EAA"/>
    <w:rsid w:val="009E36FE"/>
    <w:rsid w:val="009E44FF"/>
    <w:rsid w:val="009E4E79"/>
    <w:rsid w:val="009E5E67"/>
    <w:rsid w:val="009F5543"/>
    <w:rsid w:val="009F6E6A"/>
    <w:rsid w:val="00A001D3"/>
    <w:rsid w:val="00A06B70"/>
    <w:rsid w:val="00A133A5"/>
    <w:rsid w:val="00A212A7"/>
    <w:rsid w:val="00A26AEB"/>
    <w:rsid w:val="00A27B93"/>
    <w:rsid w:val="00A302E1"/>
    <w:rsid w:val="00A31816"/>
    <w:rsid w:val="00A40DFB"/>
    <w:rsid w:val="00A41F25"/>
    <w:rsid w:val="00A43575"/>
    <w:rsid w:val="00A43736"/>
    <w:rsid w:val="00A47956"/>
    <w:rsid w:val="00A563FE"/>
    <w:rsid w:val="00A709A2"/>
    <w:rsid w:val="00A72BA1"/>
    <w:rsid w:val="00A736A2"/>
    <w:rsid w:val="00A73A81"/>
    <w:rsid w:val="00A75BDC"/>
    <w:rsid w:val="00A858CD"/>
    <w:rsid w:val="00A87837"/>
    <w:rsid w:val="00A94A26"/>
    <w:rsid w:val="00AA4F81"/>
    <w:rsid w:val="00AA6530"/>
    <w:rsid w:val="00AB14BA"/>
    <w:rsid w:val="00AC7E59"/>
    <w:rsid w:val="00AD2310"/>
    <w:rsid w:val="00AD6E3C"/>
    <w:rsid w:val="00AF1148"/>
    <w:rsid w:val="00AF2551"/>
    <w:rsid w:val="00B06617"/>
    <w:rsid w:val="00B0691B"/>
    <w:rsid w:val="00B1080C"/>
    <w:rsid w:val="00B120E8"/>
    <w:rsid w:val="00B14327"/>
    <w:rsid w:val="00B24551"/>
    <w:rsid w:val="00B30714"/>
    <w:rsid w:val="00B357BF"/>
    <w:rsid w:val="00B406D6"/>
    <w:rsid w:val="00B440CB"/>
    <w:rsid w:val="00B44C23"/>
    <w:rsid w:val="00B54B21"/>
    <w:rsid w:val="00B55D12"/>
    <w:rsid w:val="00B563B7"/>
    <w:rsid w:val="00B62617"/>
    <w:rsid w:val="00B647B1"/>
    <w:rsid w:val="00B64C1B"/>
    <w:rsid w:val="00B74CF0"/>
    <w:rsid w:val="00B75B04"/>
    <w:rsid w:val="00B774CC"/>
    <w:rsid w:val="00B8185B"/>
    <w:rsid w:val="00B82F87"/>
    <w:rsid w:val="00B86253"/>
    <w:rsid w:val="00B87C82"/>
    <w:rsid w:val="00B92CCE"/>
    <w:rsid w:val="00B961D8"/>
    <w:rsid w:val="00BA2151"/>
    <w:rsid w:val="00BB3784"/>
    <w:rsid w:val="00BB470D"/>
    <w:rsid w:val="00BC171B"/>
    <w:rsid w:val="00BD054B"/>
    <w:rsid w:val="00BD0EC1"/>
    <w:rsid w:val="00BD153D"/>
    <w:rsid w:val="00BD26DD"/>
    <w:rsid w:val="00BD2A9E"/>
    <w:rsid w:val="00BD2B57"/>
    <w:rsid w:val="00BD31FB"/>
    <w:rsid w:val="00BD47D6"/>
    <w:rsid w:val="00BD74BD"/>
    <w:rsid w:val="00BE05D4"/>
    <w:rsid w:val="00BE22AF"/>
    <w:rsid w:val="00BE5AE9"/>
    <w:rsid w:val="00BE6E69"/>
    <w:rsid w:val="00BE6EFF"/>
    <w:rsid w:val="00C00596"/>
    <w:rsid w:val="00C047AD"/>
    <w:rsid w:val="00C07E2F"/>
    <w:rsid w:val="00C12ED4"/>
    <w:rsid w:val="00C16888"/>
    <w:rsid w:val="00C16A52"/>
    <w:rsid w:val="00C21F11"/>
    <w:rsid w:val="00C31209"/>
    <w:rsid w:val="00C31773"/>
    <w:rsid w:val="00C325B4"/>
    <w:rsid w:val="00C33221"/>
    <w:rsid w:val="00C3438E"/>
    <w:rsid w:val="00C35871"/>
    <w:rsid w:val="00C36BA1"/>
    <w:rsid w:val="00C5092A"/>
    <w:rsid w:val="00C50F76"/>
    <w:rsid w:val="00C56EC9"/>
    <w:rsid w:val="00C60FC5"/>
    <w:rsid w:val="00C623AF"/>
    <w:rsid w:val="00C62867"/>
    <w:rsid w:val="00C729A1"/>
    <w:rsid w:val="00C73F6F"/>
    <w:rsid w:val="00C7579B"/>
    <w:rsid w:val="00C76B6B"/>
    <w:rsid w:val="00C834BD"/>
    <w:rsid w:val="00C86815"/>
    <w:rsid w:val="00C90E8A"/>
    <w:rsid w:val="00C97BCB"/>
    <w:rsid w:val="00CA1E51"/>
    <w:rsid w:val="00CA2025"/>
    <w:rsid w:val="00CA3D1A"/>
    <w:rsid w:val="00CB05E0"/>
    <w:rsid w:val="00CB3482"/>
    <w:rsid w:val="00CB45FA"/>
    <w:rsid w:val="00CB6E9A"/>
    <w:rsid w:val="00CB7813"/>
    <w:rsid w:val="00CC0FA9"/>
    <w:rsid w:val="00CC4A96"/>
    <w:rsid w:val="00CC79C8"/>
    <w:rsid w:val="00CD0E88"/>
    <w:rsid w:val="00CD679B"/>
    <w:rsid w:val="00CD7634"/>
    <w:rsid w:val="00CD7932"/>
    <w:rsid w:val="00CE1928"/>
    <w:rsid w:val="00CE39B2"/>
    <w:rsid w:val="00CF227B"/>
    <w:rsid w:val="00CF22C2"/>
    <w:rsid w:val="00CF24D9"/>
    <w:rsid w:val="00CF63FE"/>
    <w:rsid w:val="00CF6DC4"/>
    <w:rsid w:val="00D016F1"/>
    <w:rsid w:val="00D032F7"/>
    <w:rsid w:val="00D04734"/>
    <w:rsid w:val="00D10C44"/>
    <w:rsid w:val="00D14099"/>
    <w:rsid w:val="00D1780D"/>
    <w:rsid w:val="00D2155E"/>
    <w:rsid w:val="00D2265F"/>
    <w:rsid w:val="00D26B37"/>
    <w:rsid w:val="00D32640"/>
    <w:rsid w:val="00D334A3"/>
    <w:rsid w:val="00D34E3E"/>
    <w:rsid w:val="00D373B6"/>
    <w:rsid w:val="00D4060F"/>
    <w:rsid w:val="00D410C4"/>
    <w:rsid w:val="00D42FA2"/>
    <w:rsid w:val="00D4634E"/>
    <w:rsid w:val="00D5706C"/>
    <w:rsid w:val="00D624F0"/>
    <w:rsid w:val="00D6287B"/>
    <w:rsid w:val="00D63AEB"/>
    <w:rsid w:val="00D70256"/>
    <w:rsid w:val="00D70358"/>
    <w:rsid w:val="00D72697"/>
    <w:rsid w:val="00D73CD7"/>
    <w:rsid w:val="00D74465"/>
    <w:rsid w:val="00D76C95"/>
    <w:rsid w:val="00D85615"/>
    <w:rsid w:val="00D94F2C"/>
    <w:rsid w:val="00DA30D2"/>
    <w:rsid w:val="00DA72F5"/>
    <w:rsid w:val="00DA7CD5"/>
    <w:rsid w:val="00DB2DD5"/>
    <w:rsid w:val="00DB7541"/>
    <w:rsid w:val="00DC725A"/>
    <w:rsid w:val="00DD58ED"/>
    <w:rsid w:val="00DD65AA"/>
    <w:rsid w:val="00DD7761"/>
    <w:rsid w:val="00DE0B2F"/>
    <w:rsid w:val="00DE0C2D"/>
    <w:rsid w:val="00DE176A"/>
    <w:rsid w:val="00DE3108"/>
    <w:rsid w:val="00DE52F7"/>
    <w:rsid w:val="00DF0EEC"/>
    <w:rsid w:val="00DF21DC"/>
    <w:rsid w:val="00DF4F36"/>
    <w:rsid w:val="00DF7953"/>
    <w:rsid w:val="00E00DA0"/>
    <w:rsid w:val="00E1155E"/>
    <w:rsid w:val="00E208BD"/>
    <w:rsid w:val="00E208C3"/>
    <w:rsid w:val="00E21C78"/>
    <w:rsid w:val="00E22BC3"/>
    <w:rsid w:val="00E23BE3"/>
    <w:rsid w:val="00E2546F"/>
    <w:rsid w:val="00E261FA"/>
    <w:rsid w:val="00E32499"/>
    <w:rsid w:val="00E5270D"/>
    <w:rsid w:val="00E55033"/>
    <w:rsid w:val="00E555CE"/>
    <w:rsid w:val="00E562B9"/>
    <w:rsid w:val="00E57515"/>
    <w:rsid w:val="00E62B3F"/>
    <w:rsid w:val="00E67EA4"/>
    <w:rsid w:val="00E747B4"/>
    <w:rsid w:val="00E75294"/>
    <w:rsid w:val="00E775C0"/>
    <w:rsid w:val="00E82351"/>
    <w:rsid w:val="00E84D73"/>
    <w:rsid w:val="00E908F2"/>
    <w:rsid w:val="00E90D69"/>
    <w:rsid w:val="00E9620D"/>
    <w:rsid w:val="00EA4839"/>
    <w:rsid w:val="00EA4CED"/>
    <w:rsid w:val="00EA6AC9"/>
    <w:rsid w:val="00EA6C24"/>
    <w:rsid w:val="00EB50E8"/>
    <w:rsid w:val="00EB70BC"/>
    <w:rsid w:val="00EC0B7C"/>
    <w:rsid w:val="00ED329B"/>
    <w:rsid w:val="00ED5D03"/>
    <w:rsid w:val="00ED7805"/>
    <w:rsid w:val="00EE5D45"/>
    <w:rsid w:val="00EE6BBB"/>
    <w:rsid w:val="00EE6EAA"/>
    <w:rsid w:val="00EF28D1"/>
    <w:rsid w:val="00F02034"/>
    <w:rsid w:val="00F06FD0"/>
    <w:rsid w:val="00F0784B"/>
    <w:rsid w:val="00F11F57"/>
    <w:rsid w:val="00F139AB"/>
    <w:rsid w:val="00F16A5E"/>
    <w:rsid w:val="00F17A99"/>
    <w:rsid w:val="00F23FBA"/>
    <w:rsid w:val="00F244FA"/>
    <w:rsid w:val="00F26372"/>
    <w:rsid w:val="00F31B1A"/>
    <w:rsid w:val="00F36863"/>
    <w:rsid w:val="00F374BF"/>
    <w:rsid w:val="00F422F9"/>
    <w:rsid w:val="00F4273F"/>
    <w:rsid w:val="00F45097"/>
    <w:rsid w:val="00F45913"/>
    <w:rsid w:val="00F507E8"/>
    <w:rsid w:val="00F60786"/>
    <w:rsid w:val="00F615F2"/>
    <w:rsid w:val="00F61E82"/>
    <w:rsid w:val="00F62D65"/>
    <w:rsid w:val="00F63732"/>
    <w:rsid w:val="00F722DD"/>
    <w:rsid w:val="00F774B7"/>
    <w:rsid w:val="00F77BF6"/>
    <w:rsid w:val="00F77BFE"/>
    <w:rsid w:val="00F81246"/>
    <w:rsid w:val="00F81523"/>
    <w:rsid w:val="00F81BB7"/>
    <w:rsid w:val="00F8288F"/>
    <w:rsid w:val="00F857FF"/>
    <w:rsid w:val="00F86206"/>
    <w:rsid w:val="00F865D6"/>
    <w:rsid w:val="00FA58C7"/>
    <w:rsid w:val="00FA64C4"/>
    <w:rsid w:val="00FA7AD0"/>
    <w:rsid w:val="00FB2E14"/>
    <w:rsid w:val="00FB70F9"/>
    <w:rsid w:val="00FC23DD"/>
    <w:rsid w:val="00FC2F29"/>
    <w:rsid w:val="00FD2233"/>
    <w:rsid w:val="00FD3783"/>
    <w:rsid w:val="00FD4B52"/>
    <w:rsid w:val="00FD4E6D"/>
    <w:rsid w:val="00FD5BDA"/>
    <w:rsid w:val="00FD6D55"/>
    <w:rsid w:val="00FD748F"/>
    <w:rsid w:val="00FE13FF"/>
    <w:rsid w:val="00FF1BE4"/>
    <w:rsid w:val="00FF2CFE"/>
    <w:rsid w:val="00FF45FF"/>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9A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uiPriority w:val="59"/>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CPA">
    <w:name w:val="Table bullets CPA"/>
    <w:basedOn w:val="Normal"/>
    <w:uiPriority w:val="99"/>
    <w:qFormat/>
    <w:rsid w:val="004A5771"/>
    <w:pPr>
      <w:numPr>
        <w:numId w:val="32"/>
      </w:numPr>
      <w:autoSpaceDE w:val="0"/>
      <w:autoSpaceDN w:val="0"/>
      <w:adjustRightInd w:val="0"/>
      <w:spacing w:before="60"/>
      <w:ind w:left="380" w:hanging="357"/>
      <w:jc w:val="left"/>
    </w:pPr>
    <w:rPr>
      <w:rFonts w:asciiTheme="minorHAnsi" w:hAnsiTheme="minorHAnsi"/>
      <w:color w:val="000000"/>
      <w:sz w:val="22"/>
      <w:szCs w:val="22"/>
      <w:lang w:val="en-GB"/>
    </w:rPr>
  </w:style>
  <w:style w:type="paragraph" w:customStyle="1" w:styleId="TabletextsmallCPA">
    <w:name w:val="Table text small CPA"/>
    <w:basedOn w:val="Normal"/>
    <w:qFormat/>
    <w:rsid w:val="004A5771"/>
    <w:pPr>
      <w:autoSpaceDE w:val="0"/>
      <w:autoSpaceDN w:val="0"/>
      <w:adjustRightInd w:val="0"/>
      <w:spacing w:before="60"/>
      <w:jc w:val="left"/>
    </w:pPr>
    <w:rPr>
      <w:rFonts w:asciiTheme="minorHAnsi" w:hAnsiTheme="minorHAnsi"/>
      <w:color w:val="000000"/>
      <w:sz w:val="18"/>
      <w:szCs w:val="22"/>
      <w:lang w:val="en-GB"/>
    </w:rPr>
  </w:style>
  <w:style w:type="paragraph" w:customStyle="1" w:styleId="Tablesubtitles11smallCPA">
    <w:name w:val="Table subtitles 1.1 small CPA"/>
    <w:basedOn w:val="Normal"/>
    <w:qFormat/>
    <w:rsid w:val="004A5771"/>
    <w:pPr>
      <w:autoSpaceDE w:val="0"/>
      <w:autoSpaceDN w:val="0"/>
      <w:adjustRightInd w:val="0"/>
      <w:spacing w:before="60" w:line="288" w:lineRule="auto"/>
      <w:jc w:val="left"/>
    </w:pPr>
    <w:rPr>
      <w:rFonts w:asciiTheme="minorHAnsi" w:hAnsiTheme="minorHAnsi"/>
      <w:b/>
      <w:bCs/>
      <w:color w:val="4A442A" w:themeColor="background2" w:themeShade="40"/>
      <w:sz w:val="18"/>
      <w:szCs w:val="22"/>
      <w:lang w:val="en-GB"/>
    </w:rPr>
  </w:style>
  <w:style w:type="paragraph" w:customStyle="1" w:styleId="TablebulletssmallCPA">
    <w:name w:val="Table bullets small CPA"/>
    <w:basedOn w:val="TablebulletsCPA"/>
    <w:uiPriority w:val="99"/>
    <w:qFormat/>
    <w:rsid w:val="004A5771"/>
    <w:rPr>
      <w:sz w:val="18"/>
    </w:rPr>
  </w:style>
  <w:style w:type="paragraph" w:styleId="NormalWeb">
    <w:name w:val="Normal (Web)"/>
    <w:basedOn w:val="Normal"/>
    <w:uiPriority w:val="99"/>
    <w:semiHidden/>
    <w:unhideWhenUsed/>
    <w:rsid w:val="00F86206"/>
    <w:pPr>
      <w:spacing w:before="100" w:beforeAutospacing="1" w:after="100" w:afterAutospacing="1"/>
      <w:jc w:val="left"/>
    </w:pPr>
    <w:rPr>
      <w:rFonts w:ascii="Times" w:eastAsiaTheme="minorEastAsia" w:hAnsi="Times"/>
      <w:sz w:val="20"/>
      <w:szCs w:val="20"/>
      <w:lang w:val="es-ES_tradnl"/>
    </w:rPr>
  </w:style>
  <w:style w:type="character" w:styleId="CommentReference">
    <w:name w:val="annotation reference"/>
    <w:basedOn w:val="DefaultParagraphFont"/>
    <w:uiPriority w:val="99"/>
    <w:semiHidden/>
    <w:unhideWhenUsed/>
    <w:rsid w:val="003179B3"/>
    <w:rPr>
      <w:sz w:val="16"/>
      <w:szCs w:val="16"/>
    </w:rPr>
  </w:style>
  <w:style w:type="paragraph" w:styleId="CommentText">
    <w:name w:val="annotation text"/>
    <w:basedOn w:val="Normal"/>
    <w:link w:val="CommentTextChar"/>
    <w:uiPriority w:val="99"/>
    <w:semiHidden/>
    <w:unhideWhenUsed/>
    <w:rsid w:val="003179B3"/>
    <w:rPr>
      <w:sz w:val="20"/>
      <w:szCs w:val="20"/>
    </w:rPr>
  </w:style>
  <w:style w:type="character" w:customStyle="1" w:styleId="CommentTextChar">
    <w:name w:val="Comment Text Char"/>
    <w:basedOn w:val="DefaultParagraphFont"/>
    <w:link w:val="CommentText"/>
    <w:uiPriority w:val="99"/>
    <w:semiHidden/>
    <w:rsid w:val="003179B3"/>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3179B3"/>
    <w:rPr>
      <w:b/>
      <w:bCs/>
    </w:rPr>
  </w:style>
  <w:style w:type="character" w:customStyle="1" w:styleId="CommentSubjectChar">
    <w:name w:val="Comment Subject Char"/>
    <w:basedOn w:val="CommentTextChar"/>
    <w:link w:val="CommentSubject"/>
    <w:uiPriority w:val="99"/>
    <w:semiHidden/>
    <w:rsid w:val="003179B3"/>
    <w:rPr>
      <w:rFonts w:ascii="Cambria Math" w:hAnsi="Cambria Math" w:cs="Times New Roman"/>
      <w:b/>
      <w:bCs/>
      <w:sz w:val="20"/>
      <w:szCs w:val="20"/>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uiPriority w:val="59"/>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CPA">
    <w:name w:val="Table bullets CPA"/>
    <w:basedOn w:val="Normal"/>
    <w:uiPriority w:val="99"/>
    <w:qFormat/>
    <w:rsid w:val="004A5771"/>
    <w:pPr>
      <w:numPr>
        <w:numId w:val="32"/>
      </w:numPr>
      <w:autoSpaceDE w:val="0"/>
      <w:autoSpaceDN w:val="0"/>
      <w:adjustRightInd w:val="0"/>
      <w:spacing w:before="60"/>
      <w:ind w:left="380" w:hanging="357"/>
      <w:jc w:val="left"/>
    </w:pPr>
    <w:rPr>
      <w:rFonts w:asciiTheme="minorHAnsi" w:hAnsiTheme="minorHAnsi"/>
      <w:color w:val="000000"/>
      <w:sz w:val="22"/>
      <w:szCs w:val="22"/>
      <w:lang w:val="en-GB"/>
    </w:rPr>
  </w:style>
  <w:style w:type="paragraph" w:customStyle="1" w:styleId="TabletextsmallCPA">
    <w:name w:val="Table text small CPA"/>
    <w:basedOn w:val="Normal"/>
    <w:qFormat/>
    <w:rsid w:val="004A5771"/>
    <w:pPr>
      <w:autoSpaceDE w:val="0"/>
      <w:autoSpaceDN w:val="0"/>
      <w:adjustRightInd w:val="0"/>
      <w:spacing w:before="60"/>
      <w:jc w:val="left"/>
    </w:pPr>
    <w:rPr>
      <w:rFonts w:asciiTheme="minorHAnsi" w:hAnsiTheme="minorHAnsi"/>
      <w:color w:val="000000"/>
      <w:sz w:val="18"/>
      <w:szCs w:val="22"/>
      <w:lang w:val="en-GB"/>
    </w:rPr>
  </w:style>
  <w:style w:type="paragraph" w:customStyle="1" w:styleId="Tablesubtitles11smallCPA">
    <w:name w:val="Table subtitles 1.1 small CPA"/>
    <w:basedOn w:val="Normal"/>
    <w:qFormat/>
    <w:rsid w:val="004A5771"/>
    <w:pPr>
      <w:autoSpaceDE w:val="0"/>
      <w:autoSpaceDN w:val="0"/>
      <w:adjustRightInd w:val="0"/>
      <w:spacing w:before="60" w:line="288" w:lineRule="auto"/>
      <w:jc w:val="left"/>
    </w:pPr>
    <w:rPr>
      <w:rFonts w:asciiTheme="minorHAnsi" w:hAnsiTheme="minorHAnsi"/>
      <w:b/>
      <w:bCs/>
      <w:color w:val="4A442A" w:themeColor="background2" w:themeShade="40"/>
      <w:sz w:val="18"/>
      <w:szCs w:val="22"/>
      <w:lang w:val="en-GB"/>
    </w:rPr>
  </w:style>
  <w:style w:type="paragraph" w:customStyle="1" w:styleId="TablebulletssmallCPA">
    <w:name w:val="Table bullets small CPA"/>
    <w:basedOn w:val="TablebulletsCPA"/>
    <w:uiPriority w:val="99"/>
    <w:qFormat/>
    <w:rsid w:val="004A5771"/>
    <w:rPr>
      <w:sz w:val="18"/>
    </w:rPr>
  </w:style>
  <w:style w:type="paragraph" w:styleId="NormalWeb">
    <w:name w:val="Normal (Web)"/>
    <w:basedOn w:val="Normal"/>
    <w:uiPriority w:val="99"/>
    <w:semiHidden/>
    <w:unhideWhenUsed/>
    <w:rsid w:val="00F86206"/>
    <w:pPr>
      <w:spacing w:before="100" w:beforeAutospacing="1" w:after="100" w:afterAutospacing="1"/>
      <w:jc w:val="left"/>
    </w:pPr>
    <w:rPr>
      <w:rFonts w:ascii="Times" w:eastAsiaTheme="minorEastAsia" w:hAnsi="Times"/>
      <w:sz w:val="20"/>
      <w:szCs w:val="20"/>
      <w:lang w:val="es-ES_tradnl"/>
    </w:rPr>
  </w:style>
  <w:style w:type="character" w:styleId="CommentReference">
    <w:name w:val="annotation reference"/>
    <w:basedOn w:val="DefaultParagraphFont"/>
    <w:uiPriority w:val="99"/>
    <w:semiHidden/>
    <w:unhideWhenUsed/>
    <w:rsid w:val="003179B3"/>
    <w:rPr>
      <w:sz w:val="16"/>
      <w:szCs w:val="16"/>
    </w:rPr>
  </w:style>
  <w:style w:type="paragraph" w:styleId="CommentText">
    <w:name w:val="annotation text"/>
    <w:basedOn w:val="Normal"/>
    <w:link w:val="CommentTextChar"/>
    <w:uiPriority w:val="99"/>
    <w:semiHidden/>
    <w:unhideWhenUsed/>
    <w:rsid w:val="003179B3"/>
    <w:rPr>
      <w:sz w:val="20"/>
      <w:szCs w:val="20"/>
    </w:rPr>
  </w:style>
  <w:style w:type="character" w:customStyle="1" w:styleId="CommentTextChar">
    <w:name w:val="Comment Text Char"/>
    <w:basedOn w:val="DefaultParagraphFont"/>
    <w:link w:val="CommentText"/>
    <w:uiPriority w:val="99"/>
    <w:semiHidden/>
    <w:rsid w:val="003179B3"/>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3179B3"/>
    <w:rPr>
      <w:b/>
      <w:bCs/>
    </w:rPr>
  </w:style>
  <w:style w:type="character" w:customStyle="1" w:styleId="CommentSubjectChar">
    <w:name w:val="Comment Subject Char"/>
    <w:basedOn w:val="CommentTextChar"/>
    <w:link w:val="CommentSubject"/>
    <w:uiPriority w:val="99"/>
    <w:semiHidden/>
    <w:rsid w:val="003179B3"/>
    <w:rPr>
      <w:rFonts w:ascii="Cambria Math" w:hAnsi="Cambria Math"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6051498">
      <w:bodyDiv w:val="1"/>
      <w:marLeft w:val="0"/>
      <w:marRight w:val="0"/>
      <w:marTop w:val="0"/>
      <w:marBottom w:val="0"/>
      <w:divBdr>
        <w:top w:val="none" w:sz="0" w:space="0" w:color="auto"/>
        <w:left w:val="none" w:sz="0" w:space="0" w:color="auto"/>
        <w:bottom w:val="none" w:sz="0" w:space="0" w:color="auto"/>
        <w:right w:val="none" w:sz="0" w:space="0" w:color="auto"/>
      </w:divBdr>
      <w:divsChild>
        <w:div w:id="21514242">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988245088">
      <w:bodyDiv w:val="1"/>
      <w:marLeft w:val="0"/>
      <w:marRight w:val="0"/>
      <w:marTop w:val="0"/>
      <w:marBottom w:val="0"/>
      <w:divBdr>
        <w:top w:val="none" w:sz="0" w:space="0" w:color="auto"/>
        <w:left w:val="none" w:sz="0" w:space="0" w:color="auto"/>
        <w:bottom w:val="none" w:sz="0" w:space="0" w:color="auto"/>
        <w:right w:val="none" w:sz="0" w:space="0" w:color="auto"/>
      </w:divBdr>
      <w:divsChild>
        <w:div w:id="687875970">
          <w:marLeft w:val="360"/>
          <w:marRight w:val="0"/>
          <w:marTop w:val="134"/>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 w:id="1711763151">
      <w:bodyDiv w:val="1"/>
      <w:marLeft w:val="0"/>
      <w:marRight w:val="0"/>
      <w:marTop w:val="0"/>
      <w:marBottom w:val="0"/>
      <w:divBdr>
        <w:top w:val="none" w:sz="0" w:space="0" w:color="auto"/>
        <w:left w:val="none" w:sz="0" w:space="0" w:color="auto"/>
        <w:bottom w:val="none" w:sz="0" w:space="0" w:color="auto"/>
        <w:right w:val="none" w:sz="0" w:space="0" w:color="auto"/>
      </w:divBdr>
      <w:divsChild>
        <w:div w:id="501972390">
          <w:marLeft w:val="360"/>
          <w:marRight w:val="0"/>
          <w:marTop w:val="134"/>
          <w:marBottom w:val="0"/>
          <w:divBdr>
            <w:top w:val="none" w:sz="0" w:space="0" w:color="auto"/>
            <w:left w:val="none" w:sz="0" w:space="0" w:color="auto"/>
            <w:bottom w:val="none" w:sz="0" w:space="0" w:color="auto"/>
            <w:right w:val="none" w:sz="0" w:space="0" w:color="auto"/>
          </w:divBdr>
        </w:div>
      </w:divsChild>
    </w:div>
    <w:div w:id="1922249975">
      <w:bodyDiv w:val="1"/>
      <w:marLeft w:val="0"/>
      <w:marRight w:val="0"/>
      <w:marTop w:val="0"/>
      <w:marBottom w:val="0"/>
      <w:divBdr>
        <w:top w:val="none" w:sz="0" w:space="0" w:color="auto"/>
        <w:left w:val="none" w:sz="0" w:space="0" w:color="auto"/>
        <w:bottom w:val="none" w:sz="0" w:space="0" w:color="auto"/>
        <w:right w:val="none" w:sz="0" w:space="0" w:color="auto"/>
      </w:divBdr>
      <w:divsChild>
        <w:div w:id="633872302">
          <w:marLeft w:val="36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ndp.org/climatechange/adapt/apf.html" TargetMode="External"/><Relationship Id="rId21" Type="http://schemas.openxmlformats.org/officeDocument/2006/relationships/hyperlink" Target="http://ec.europa.eu/europeaid/infopoint/publications/europeaid/documents/49a_adm_pcm_guidelines_2004_en.pdf" TargetMode="External"/><Relationship Id="rId22" Type="http://schemas.openxmlformats.org/officeDocument/2006/relationships/hyperlink" Target="http://www.cccep.ac.uk/Publications/Policy/docs/PPFankhauseretal_costs-climate-proofing.pdf" TargetMode="External"/><Relationship Id="rId23" Type="http://schemas.openxmlformats.org/officeDocument/2006/relationships/image" Target="media/image4.gif"/><Relationship Id="rId24" Type="http://schemas.openxmlformats.org/officeDocument/2006/relationships/hyperlink" Target="http://geography.exeter.ac.uk/staff/sddownloads/" TargetMode="External"/><Relationship Id="rId25" Type="http://schemas.openxmlformats.org/officeDocument/2006/relationships/hyperlink" Target="http://browse.oecdbookshop.org/oecd/pdfs/browseit/4309171E.PDF" TargetMode="External"/><Relationship Id="rId26" Type="http://schemas.openxmlformats.org/officeDocument/2006/relationships/hyperlink" Target="http://www.undp.org/climatechange/docs/English/UNDP_Adaptation_final.pdf" TargetMode="External"/><Relationship Id="rId27" Type="http://schemas.openxmlformats.org/officeDocument/2006/relationships/hyperlink" Target="http://webarchive.nationalarchives.gov.uk/20100407010852/http://www.hm-treasury.gov.uk/sternreview_index.htm" TargetMode="External"/><Relationship Id="rId28" Type="http://schemas.openxmlformats.org/officeDocument/2006/relationships/hyperlink" Target="http://www.undp.org/mainstreaming/cdes.shtml" TargetMode="External"/><Relationship Id="rId29" Type="http://schemas.openxmlformats.org/officeDocument/2006/relationships/hyperlink" Target="http://www.unpei.org/PDF/PEI-full-handbook.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www.unpei.org/knowledge-resources/publications.html" TargetMode="External"/><Relationship Id="rId31" Type="http://schemas.openxmlformats.org/officeDocument/2006/relationships/hyperlink" Target="http://climatechange.worldbank.org/climatechange/content/mainstreaming-adaptation-climate-change-agriculture-and-natural-resources-management-project" TargetMode="External"/><Relationship Id="rId32" Type="http://schemas.openxmlformats.org/officeDocument/2006/relationships/hyperlink" Target="http://go.worldbank.org/ZXULQ9SCC0"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www.adaptationlearning.net/" TargetMode="External"/><Relationship Id="rId34" Type="http://schemas.openxmlformats.org/officeDocument/2006/relationships/hyperlink" Target="http://www.undp.org/mainstreaming/" TargetMode="External"/><Relationship Id="rId35" Type="http://schemas.openxmlformats.org/officeDocument/2006/relationships/hyperlink" Target="http://www.undp.org/mainstreaming/cdes.shtml" TargetMode="External"/><Relationship Id="rId36" Type="http://schemas.openxmlformats.org/officeDocument/2006/relationships/hyperlink" Target="http://www.undp.org/mainstreaming/ncsa.shtml"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hyperlink" Target="http://www-wds.worldbank.org/external/default/WDSContentServer/WDSP/IB/2004/10/06/000160016_20041006165241/Rendered/PDF/300650PAPER0Look0Before0You0Leap.pdf" TargetMode="External"/><Relationship Id="rId17" Type="http://schemas.openxmlformats.org/officeDocument/2006/relationships/hyperlink" Target="http://www.undp.org/climatechange/adapt/apf.html" TargetMode="External"/><Relationship Id="rId18" Type="http://schemas.openxmlformats.org/officeDocument/2006/relationships/hyperlink" Target="http://www.environmental-mainstreaming.org/key-lit.html" TargetMode="External"/><Relationship Id="rId19" Type="http://schemas.openxmlformats.org/officeDocument/2006/relationships/hyperlink" Target="http://www.oecd.org/env/workingpapers" TargetMode="External"/><Relationship Id="rId37" Type="http://schemas.openxmlformats.org/officeDocument/2006/relationships/hyperlink" Target="http://climatechange.worldbank.org/climatechange/content/mainstreaming-adaptation-climate-change-agriculture-and-natural-resources-management-project" TargetMode="External"/><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ndp.org/mainstreaming/ncs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F6E6-DB72-477F-9F84-E33C03A9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6FDBA8-0680-440C-8326-B56AA6F86247}">
  <ds:schemaRefs>
    <ds:schemaRef ds:uri="http://schemas.microsoft.com/sharepoint/v3/contenttype/forms"/>
  </ds:schemaRefs>
</ds:datastoreItem>
</file>

<file path=customXml/itemProps3.xml><?xml version="1.0" encoding="utf-8"?>
<ds:datastoreItem xmlns:ds="http://schemas.openxmlformats.org/officeDocument/2006/customXml" ds:itemID="{D8F886DE-271F-48E2-8401-2AECB76372CA}">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078202F-ECF6-9C47-88F9-4A02388F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7762</Words>
  <Characters>44244</Characters>
  <Application>Microsoft Macintosh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4</cp:revision>
  <dcterms:created xsi:type="dcterms:W3CDTF">2013-03-11T13:29:00Z</dcterms:created>
  <dcterms:modified xsi:type="dcterms:W3CDTF">2013-03-11T13:35:00Z</dcterms:modified>
</cp:coreProperties>
</file>