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oleObject"/>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21183BA4" w14:textId="77777777" w:rsidR="002A7774" w:rsidRPr="00703706" w:rsidRDefault="002A7774" w:rsidP="002A7774">
      <w:pPr>
        <w:jc w:val="center"/>
        <w:rPr>
          <w:rFonts w:ascii="Arial Narrow" w:hAnsi="Arial Narrow" w:cs="Arial"/>
          <w:b/>
          <w:color w:val="1F497D"/>
          <w:sz w:val="48"/>
          <w:szCs w:val="48"/>
          <w:lang w:val="en-GB"/>
        </w:rPr>
      </w:pPr>
    </w:p>
    <w:p w14:paraId="39B4C44A" w14:textId="77777777" w:rsidR="002A7774" w:rsidRPr="00703706" w:rsidRDefault="002A7774" w:rsidP="002A7774">
      <w:pPr>
        <w:jc w:val="center"/>
        <w:rPr>
          <w:rFonts w:ascii="Arial Narrow" w:hAnsi="Arial Narrow" w:cs="Arial"/>
          <w:b/>
          <w:color w:val="1F497D"/>
          <w:sz w:val="48"/>
          <w:szCs w:val="48"/>
          <w:lang w:val="en-GB"/>
        </w:rPr>
      </w:pPr>
    </w:p>
    <w:p w14:paraId="66DB302F" w14:textId="77777777" w:rsidR="009E03A8" w:rsidRDefault="009E03A8" w:rsidP="007F1F27">
      <w:pPr>
        <w:jc w:val="center"/>
        <w:rPr>
          <w:rFonts w:ascii="Arial Narrow" w:hAnsi="Arial Narrow" w:cs="Arial"/>
          <w:b/>
          <w:color w:val="1F497D"/>
          <w:sz w:val="36"/>
          <w:szCs w:val="36"/>
          <w:lang w:val="en-GB"/>
        </w:rPr>
      </w:pPr>
    </w:p>
    <w:p w14:paraId="01D46B19" w14:textId="77777777" w:rsidR="0018670B" w:rsidRDefault="0018670B" w:rsidP="007F1F27">
      <w:pPr>
        <w:jc w:val="center"/>
        <w:rPr>
          <w:rFonts w:ascii="Arial Narrow" w:hAnsi="Arial Narrow" w:cs="Arial"/>
          <w:b/>
          <w:color w:val="1F497D"/>
          <w:sz w:val="36"/>
          <w:szCs w:val="36"/>
          <w:lang w:val="en-GB"/>
        </w:rPr>
      </w:pPr>
    </w:p>
    <w:p w14:paraId="4D1D4066" w14:textId="77777777" w:rsidR="0018670B" w:rsidRDefault="0018670B" w:rsidP="007F1F27">
      <w:pPr>
        <w:jc w:val="center"/>
        <w:rPr>
          <w:rFonts w:ascii="Arial Narrow" w:hAnsi="Arial Narrow" w:cs="Arial"/>
          <w:b/>
          <w:color w:val="1F497D"/>
          <w:sz w:val="36"/>
          <w:szCs w:val="36"/>
          <w:lang w:val="en-GB"/>
        </w:rPr>
      </w:pPr>
    </w:p>
    <w:p w14:paraId="763C6A3C" w14:textId="77777777" w:rsidR="0018670B" w:rsidRDefault="0018670B" w:rsidP="007F1F27">
      <w:pPr>
        <w:jc w:val="center"/>
        <w:rPr>
          <w:rFonts w:ascii="Arial Narrow" w:hAnsi="Arial Narrow" w:cs="Arial"/>
          <w:b/>
          <w:color w:val="1F497D"/>
          <w:sz w:val="36"/>
          <w:szCs w:val="36"/>
          <w:lang w:val="en-GB"/>
        </w:rPr>
      </w:pPr>
    </w:p>
    <w:p w14:paraId="06C48732" w14:textId="77777777" w:rsidR="0018670B" w:rsidRDefault="0018670B" w:rsidP="007F1F27">
      <w:pPr>
        <w:jc w:val="center"/>
        <w:rPr>
          <w:rFonts w:ascii="Arial Narrow" w:hAnsi="Arial Narrow" w:cs="Arial"/>
          <w:b/>
          <w:color w:val="1F497D"/>
          <w:sz w:val="36"/>
          <w:szCs w:val="36"/>
          <w:lang w:val="en-GB"/>
        </w:rPr>
      </w:pPr>
    </w:p>
    <w:p w14:paraId="3C834555" w14:textId="77777777" w:rsidR="0018670B" w:rsidRDefault="0018670B" w:rsidP="007F1F27">
      <w:pPr>
        <w:jc w:val="center"/>
        <w:rPr>
          <w:rFonts w:ascii="Arial Narrow" w:hAnsi="Arial Narrow" w:cs="Arial"/>
          <w:b/>
          <w:color w:val="1F497D"/>
          <w:sz w:val="36"/>
          <w:szCs w:val="36"/>
          <w:lang w:val="en-GB"/>
        </w:rPr>
      </w:pPr>
    </w:p>
    <w:p w14:paraId="1307A240" w14:textId="77777777" w:rsidR="0018670B" w:rsidRDefault="0018670B" w:rsidP="007F1F27">
      <w:pPr>
        <w:jc w:val="center"/>
        <w:rPr>
          <w:rFonts w:ascii="Arial Narrow" w:hAnsi="Arial Narrow" w:cs="Arial"/>
          <w:b/>
          <w:color w:val="1F497D"/>
          <w:sz w:val="36"/>
          <w:szCs w:val="36"/>
          <w:lang w:val="en-GB"/>
        </w:rPr>
      </w:pPr>
    </w:p>
    <w:p w14:paraId="26E838F5" w14:textId="77777777" w:rsidR="0018670B" w:rsidRPr="00703706" w:rsidRDefault="0018670B" w:rsidP="007F1F27">
      <w:pPr>
        <w:jc w:val="center"/>
        <w:rPr>
          <w:rFonts w:asciiTheme="minorHAnsi" w:hAnsiTheme="minorHAnsi" w:cstheme="minorHAnsi"/>
          <w:b/>
          <w:color w:val="1F497D"/>
          <w:szCs w:val="28"/>
          <w:lang w:val="en-GB"/>
        </w:rPr>
      </w:pPr>
    </w:p>
    <w:p w14:paraId="35DDE253" w14:textId="77777777" w:rsidR="009E03A8" w:rsidRPr="00703706" w:rsidRDefault="009E03A8" w:rsidP="007F1F27">
      <w:pPr>
        <w:jc w:val="center"/>
        <w:rPr>
          <w:rFonts w:asciiTheme="minorHAnsi" w:hAnsiTheme="minorHAnsi" w:cstheme="minorHAnsi"/>
          <w:b/>
          <w:color w:val="1F497D"/>
          <w:szCs w:val="28"/>
          <w:lang w:val="en-GB"/>
        </w:rPr>
      </w:pPr>
    </w:p>
    <w:p w14:paraId="1C406365" w14:textId="77777777" w:rsidR="009E03A8" w:rsidRPr="00703706" w:rsidRDefault="009E03A8" w:rsidP="007F1F27">
      <w:pPr>
        <w:jc w:val="center"/>
        <w:rPr>
          <w:rFonts w:asciiTheme="minorHAnsi" w:hAnsiTheme="minorHAnsi" w:cstheme="minorHAnsi"/>
          <w:b/>
          <w:color w:val="1F497D"/>
          <w:szCs w:val="28"/>
          <w:lang w:val="en-GB"/>
        </w:rPr>
      </w:pPr>
    </w:p>
    <w:p w14:paraId="6D31D9FA" w14:textId="77777777" w:rsidR="009E03A8" w:rsidRPr="00D410C4" w:rsidRDefault="0018670B" w:rsidP="007F1F27">
      <w:pPr>
        <w:jc w:val="center"/>
        <w:rPr>
          <w:rFonts w:ascii="Arial" w:hAnsi="Arial" w:cs="Arial"/>
          <w:b/>
          <w:i/>
          <w:color w:val="1F497D"/>
          <w:sz w:val="36"/>
          <w:szCs w:val="36"/>
          <w:lang w:val="en-GB"/>
        </w:rPr>
      </w:pPr>
      <w:r>
        <w:rPr>
          <w:rFonts w:ascii="Arial" w:hAnsi="Arial" w:cs="Arial"/>
          <w:b/>
          <w:i/>
          <w:color w:val="1F497D"/>
          <w:sz w:val="36"/>
          <w:szCs w:val="36"/>
          <w:lang w:val="en-GB"/>
        </w:rPr>
        <w:t>Country-led environmental and climate change mainstreaming (specialist course)</w:t>
      </w:r>
    </w:p>
    <w:p w14:paraId="2C84462E" w14:textId="77777777" w:rsidR="009E03A8" w:rsidRPr="00703706" w:rsidRDefault="009E03A8" w:rsidP="007F1F27">
      <w:pPr>
        <w:jc w:val="center"/>
        <w:rPr>
          <w:rFonts w:asciiTheme="minorHAnsi" w:hAnsiTheme="minorHAnsi" w:cstheme="minorHAnsi"/>
          <w:b/>
          <w:color w:val="1F497D"/>
          <w:szCs w:val="28"/>
          <w:lang w:val="en-GB"/>
        </w:rPr>
      </w:pPr>
    </w:p>
    <w:p w14:paraId="69851E03" w14:textId="77777777" w:rsidR="009E03A8" w:rsidRPr="00703706" w:rsidRDefault="009E03A8" w:rsidP="007F1F27">
      <w:pPr>
        <w:jc w:val="center"/>
        <w:rPr>
          <w:rFonts w:asciiTheme="minorHAnsi" w:hAnsiTheme="minorHAnsi" w:cstheme="minorHAnsi"/>
          <w:b/>
          <w:color w:val="1F497D"/>
          <w:szCs w:val="28"/>
          <w:lang w:val="en-GB"/>
        </w:rPr>
      </w:pPr>
    </w:p>
    <w:p w14:paraId="32DD47FC" w14:textId="77777777" w:rsidR="002A7774" w:rsidRPr="00703706" w:rsidRDefault="002A7774" w:rsidP="007F1F27">
      <w:pPr>
        <w:jc w:val="center"/>
        <w:rPr>
          <w:rFonts w:asciiTheme="minorHAnsi" w:hAnsiTheme="minorHAnsi" w:cstheme="minorHAnsi"/>
          <w:b/>
          <w:color w:val="1F497D"/>
          <w:szCs w:val="28"/>
          <w:lang w:val="en-GB"/>
        </w:rPr>
      </w:pPr>
    </w:p>
    <w:p w14:paraId="6E1F61CA" w14:textId="77777777" w:rsidR="002A7774" w:rsidRPr="00703706" w:rsidRDefault="002A7774" w:rsidP="007F1F27">
      <w:pPr>
        <w:jc w:val="center"/>
        <w:rPr>
          <w:rFonts w:asciiTheme="minorHAnsi" w:hAnsiTheme="minorHAnsi" w:cstheme="minorHAnsi"/>
          <w:b/>
          <w:color w:val="1F497D"/>
          <w:szCs w:val="28"/>
          <w:lang w:val="en-GB"/>
        </w:rPr>
      </w:pPr>
    </w:p>
    <w:p w14:paraId="44F77B04" w14:textId="77777777" w:rsidR="002A7774" w:rsidRPr="00703706" w:rsidRDefault="002A7774" w:rsidP="007F1F27">
      <w:pPr>
        <w:jc w:val="center"/>
        <w:rPr>
          <w:rFonts w:asciiTheme="minorHAnsi" w:hAnsiTheme="minorHAnsi" w:cstheme="minorHAnsi"/>
          <w:b/>
          <w:color w:val="1F497D"/>
          <w:szCs w:val="28"/>
          <w:lang w:val="en-GB"/>
        </w:rPr>
      </w:pPr>
    </w:p>
    <w:p w14:paraId="65373360" w14:textId="77777777" w:rsidR="002A7774" w:rsidRPr="00D410C4" w:rsidRDefault="002A7774" w:rsidP="009E03A8">
      <w:pPr>
        <w:jc w:val="center"/>
        <w:rPr>
          <w:rFonts w:ascii="Arial" w:hAnsi="Arial" w:cs="Arial"/>
          <w:b/>
          <w:caps/>
          <w:sz w:val="36"/>
          <w:szCs w:val="36"/>
          <w:lang w:val="en-GB"/>
        </w:rPr>
      </w:pPr>
      <w:r w:rsidRPr="00D410C4">
        <w:rPr>
          <w:rFonts w:ascii="Arial" w:hAnsi="Arial" w:cs="Arial"/>
          <w:b/>
          <w:caps/>
          <w:sz w:val="36"/>
          <w:szCs w:val="36"/>
          <w:lang w:val="en-GB"/>
        </w:rPr>
        <w:t>Handout for participants</w:t>
      </w:r>
    </w:p>
    <w:p w14:paraId="11BACB6F" w14:textId="77777777" w:rsidR="002A7774" w:rsidRPr="00703706" w:rsidRDefault="002A7774" w:rsidP="009E03A8">
      <w:pPr>
        <w:jc w:val="center"/>
        <w:rPr>
          <w:rFonts w:ascii="Arial" w:hAnsi="Arial" w:cs="Arial"/>
          <w:b/>
          <w:sz w:val="40"/>
          <w:szCs w:val="40"/>
          <w:lang w:val="en-GB"/>
        </w:rPr>
      </w:pPr>
    </w:p>
    <w:p w14:paraId="461B27D5" w14:textId="77777777" w:rsidR="002A7774" w:rsidRPr="00703706" w:rsidRDefault="002A7774" w:rsidP="002A7774">
      <w:pPr>
        <w:jc w:val="center"/>
        <w:rPr>
          <w:rFonts w:asciiTheme="minorHAnsi" w:hAnsiTheme="minorHAnsi" w:cstheme="minorHAnsi"/>
          <w:b/>
          <w:szCs w:val="28"/>
          <w:lang w:val="en-GB"/>
        </w:rPr>
      </w:pPr>
      <w:r w:rsidRPr="00703706">
        <w:rPr>
          <w:rFonts w:asciiTheme="minorHAnsi" w:hAnsiTheme="minorHAnsi" w:cstheme="minorHAnsi"/>
          <w:b/>
          <w:szCs w:val="28"/>
          <w:lang w:val="en-GB"/>
        </w:rPr>
        <w:t>---</w:t>
      </w:r>
    </w:p>
    <w:p w14:paraId="1AD3ED4C" w14:textId="77777777" w:rsidR="002A7774" w:rsidRPr="00703706" w:rsidRDefault="002A7774" w:rsidP="009E03A8">
      <w:pPr>
        <w:jc w:val="center"/>
        <w:rPr>
          <w:rFonts w:ascii="Arial" w:hAnsi="Arial" w:cs="Arial"/>
          <w:b/>
          <w:sz w:val="40"/>
          <w:szCs w:val="40"/>
          <w:lang w:val="en-GB"/>
        </w:rPr>
      </w:pPr>
    </w:p>
    <w:p w14:paraId="4F434B0F" w14:textId="77777777" w:rsidR="00541080" w:rsidRPr="00D410C4" w:rsidRDefault="00541080" w:rsidP="009E03A8">
      <w:pPr>
        <w:jc w:val="center"/>
        <w:rPr>
          <w:rFonts w:ascii="Arial" w:hAnsi="Arial" w:cs="Arial"/>
          <w:b/>
          <w:sz w:val="36"/>
          <w:szCs w:val="36"/>
          <w:lang w:val="en-GB"/>
        </w:rPr>
      </w:pPr>
      <w:r w:rsidRPr="00D410C4">
        <w:rPr>
          <w:rFonts w:ascii="Arial" w:hAnsi="Arial" w:cs="Arial"/>
          <w:b/>
          <w:sz w:val="36"/>
          <w:szCs w:val="36"/>
          <w:lang w:val="en-GB"/>
        </w:rPr>
        <w:t xml:space="preserve">MODULE </w:t>
      </w:r>
      <w:r w:rsidR="00044A78">
        <w:rPr>
          <w:rFonts w:ascii="Arial" w:hAnsi="Arial" w:cs="Arial"/>
          <w:b/>
          <w:sz w:val="36"/>
          <w:szCs w:val="36"/>
          <w:lang w:val="en-GB"/>
        </w:rPr>
        <w:t>7</w:t>
      </w:r>
      <w:r w:rsidRPr="00D410C4">
        <w:rPr>
          <w:rFonts w:ascii="Arial" w:hAnsi="Arial" w:cs="Arial"/>
          <w:b/>
          <w:sz w:val="36"/>
          <w:szCs w:val="36"/>
          <w:lang w:val="en-GB"/>
        </w:rPr>
        <w:t xml:space="preserve"> </w:t>
      </w:r>
    </w:p>
    <w:p w14:paraId="63A35F1B" w14:textId="77777777" w:rsidR="009E03A8" w:rsidRPr="00D410C4" w:rsidRDefault="004C5E90" w:rsidP="00541080">
      <w:pPr>
        <w:spacing w:before="120"/>
        <w:jc w:val="center"/>
        <w:rPr>
          <w:rFonts w:ascii="Arial" w:hAnsi="Arial" w:cs="Arial"/>
          <w:b/>
          <w:sz w:val="36"/>
          <w:szCs w:val="36"/>
          <w:lang w:val="en-GB"/>
        </w:rPr>
      </w:pPr>
      <w:r>
        <w:rPr>
          <w:rFonts w:ascii="Arial" w:hAnsi="Arial" w:cs="Arial"/>
          <w:b/>
          <w:sz w:val="36"/>
          <w:szCs w:val="36"/>
          <w:lang w:val="en-GB"/>
        </w:rPr>
        <w:t>Costing, assessing and selecting options and measures</w:t>
      </w:r>
    </w:p>
    <w:p w14:paraId="0D8474CA" w14:textId="77777777" w:rsidR="009E03A8" w:rsidRPr="00703706" w:rsidRDefault="009E03A8" w:rsidP="007F1F27">
      <w:pPr>
        <w:jc w:val="center"/>
        <w:rPr>
          <w:rFonts w:asciiTheme="minorHAnsi" w:hAnsiTheme="minorHAnsi" w:cstheme="minorHAnsi"/>
          <w:b/>
          <w:color w:val="1F497D"/>
          <w:szCs w:val="28"/>
          <w:lang w:val="en-GB"/>
        </w:rPr>
      </w:pPr>
    </w:p>
    <w:p w14:paraId="2D812507" w14:textId="77777777" w:rsidR="009E03A8" w:rsidRPr="00703706" w:rsidRDefault="009E03A8" w:rsidP="007F1F27">
      <w:pPr>
        <w:jc w:val="center"/>
        <w:rPr>
          <w:rFonts w:asciiTheme="minorHAnsi" w:hAnsiTheme="minorHAnsi" w:cstheme="minorHAnsi"/>
          <w:b/>
          <w:color w:val="1F497D"/>
          <w:szCs w:val="28"/>
          <w:lang w:val="en-GB"/>
        </w:rPr>
        <w:sectPr w:rsidR="009E03A8" w:rsidRPr="00703706" w:rsidSect="00D410C4">
          <w:headerReference w:type="default" r:id="rId12"/>
          <w:footerReference w:type="default" r:id="rId13"/>
          <w:pgSz w:w="11906" w:h="16838" w:code="9"/>
          <w:pgMar w:top="1418" w:right="1247" w:bottom="1418" w:left="1418" w:header="709" w:footer="709" w:gutter="0"/>
          <w:cols w:space="708"/>
          <w:docGrid w:linePitch="360"/>
        </w:sectPr>
      </w:pPr>
    </w:p>
    <w:p w14:paraId="4E76477F" w14:textId="77777777" w:rsidR="007F1F27" w:rsidRPr="00703706" w:rsidRDefault="00790943" w:rsidP="00C0293F">
      <w:pPr>
        <w:jc w:val="center"/>
        <w:rPr>
          <w:rFonts w:asciiTheme="minorHAnsi" w:hAnsiTheme="minorHAnsi" w:cstheme="minorHAnsi"/>
          <w:b/>
          <w:color w:val="17365D" w:themeColor="text2" w:themeShade="BF"/>
          <w:szCs w:val="28"/>
          <w:lang w:val="en-GB"/>
        </w:rPr>
      </w:pPr>
      <w:r w:rsidRPr="00703706">
        <w:rPr>
          <w:rFonts w:asciiTheme="minorHAnsi" w:hAnsiTheme="minorHAnsi" w:cstheme="minorHAnsi"/>
          <w:b/>
          <w:color w:val="17365D" w:themeColor="text2" w:themeShade="BF"/>
          <w:szCs w:val="28"/>
          <w:lang w:val="en-GB"/>
        </w:rPr>
        <w:lastRenderedPageBreak/>
        <w:t xml:space="preserve">MODULE </w:t>
      </w:r>
      <w:r w:rsidR="004C5E90">
        <w:rPr>
          <w:rFonts w:asciiTheme="minorHAnsi" w:hAnsiTheme="minorHAnsi" w:cstheme="minorHAnsi"/>
          <w:b/>
          <w:color w:val="17365D" w:themeColor="text2" w:themeShade="BF"/>
          <w:szCs w:val="28"/>
          <w:lang w:val="en-GB"/>
        </w:rPr>
        <w:t>7</w:t>
      </w:r>
      <w:r w:rsidR="009B74C8" w:rsidRPr="00703706">
        <w:rPr>
          <w:rFonts w:asciiTheme="minorHAnsi" w:hAnsiTheme="minorHAnsi" w:cstheme="minorHAnsi"/>
          <w:b/>
          <w:color w:val="17365D" w:themeColor="text2" w:themeShade="BF"/>
          <w:szCs w:val="28"/>
          <w:lang w:val="en-GB"/>
        </w:rPr>
        <w:t xml:space="preserve"> –</w:t>
      </w:r>
      <w:r w:rsidR="007F1F27" w:rsidRPr="00703706">
        <w:rPr>
          <w:rFonts w:asciiTheme="minorHAnsi" w:hAnsiTheme="minorHAnsi" w:cstheme="minorHAnsi"/>
          <w:b/>
          <w:color w:val="17365D" w:themeColor="text2" w:themeShade="BF"/>
          <w:szCs w:val="28"/>
          <w:lang w:val="en-GB"/>
        </w:rPr>
        <w:t xml:space="preserve"> </w:t>
      </w:r>
      <w:r w:rsidR="004C5E90">
        <w:rPr>
          <w:rFonts w:asciiTheme="minorHAnsi" w:hAnsiTheme="minorHAnsi" w:cstheme="minorHAnsi"/>
          <w:b/>
          <w:color w:val="17365D" w:themeColor="text2" w:themeShade="BF"/>
          <w:szCs w:val="28"/>
          <w:lang w:val="en-GB"/>
        </w:rPr>
        <w:t>Costing, assessing and selecting options and measures</w:t>
      </w:r>
    </w:p>
    <w:p w14:paraId="2AA1B7B1" w14:textId="77777777" w:rsidR="007F1F27" w:rsidRPr="00703706" w:rsidRDefault="007F1F27" w:rsidP="00C0293F">
      <w:pPr>
        <w:rPr>
          <w:rFonts w:asciiTheme="minorHAnsi" w:hAnsiTheme="minorHAnsi" w:cstheme="minorHAnsi"/>
          <w:sz w:val="22"/>
          <w:szCs w:val="22"/>
          <w:lang w:val="en-GB"/>
        </w:rPr>
      </w:pPr>
    </w:p>
    <w:p w14:paraId="1910D200" w14:textId="77777777" w:rsidR="007F1F27" w:rsidRPr="00703706" w:rsidRDefault="007F1F27" w:rsidP="00C0293F">
      <w:pPr>
        <w:rPr>
          <w:rFonts w:asciiTheme="minorHAnsi" w:hAnsiTheme="minorHAnsi" w:cstheme="minorHAnsi"/>
          <w:sz w:val="22"/>
          <w:szCs w:val="22"/>
          <w:lang w:val="en-GB"/>
        </w:rPr>
      </w:pPr>
    </w:p>
    <w:p w14:paraId="35551587" w14:textId="77777777" w:rsidR="007F1F27" w:rsidRPr="00703706" w:rsidRDefault="007F1F27" w:rsidP="00C0293F">
      <w:pPr>
        <w:rPr>
          <w:rFonts w:asciiTheme="minorHAnsi" w:hAnsiTheme="minorHAnsi" w:cstheme="minorHAnsi"/>
          <w:b/>
          <w:smallCaps/>
          <w:sz w:val="22"/>
          <w:szCs w:val="22"/>
          <w:lang w:val="en-GB"/>
        </w:rPr>
      </w:pPr>
      <w:r w:rsidRPr="00703706">
        <w:rPr>
          <w:rFonts w:asciiTheme="minorHAnsi" w:hAnsiTheme="minorHAnsi" w:cstheme="minorHAnsi"/>
          <w:b/>
          <w:smallCaps/>
          <w:sz w:val="22"/>
          <w:szCs w:val="22"/>
          <w:lang w:val="en-GB"/>
        </w:rPr>
        <w:t>Topics</w:t>
      </w:r>
      <w:r w:rsidR="005925F7">
        <w:rPr>
          <w:rFonts w:asciiTheme="minorHAnsi" w:hAnsiTheme="minorHAnsi" w:cstheme="minorHAnsi"/>
          <w:b/>
          <w:smallCaps/>
          <w:sz w:val="22"/>
          <w:szCs w:val="22"/>
          <w:lang w:val="en-GB"/>
        </w:rPr>
        <w:t xml:space="preserve"> </w:t>
      </w:r>
      <w:r w:rsidR="0034738A">
        <w:rPr>
          <w:rFonts w:asciiTheme="minorHAnsi" w:hAnsiTheme="minorHAnsi" w:cstheme="minorHAnsi"/>
          <w:b/>
          <w:smallCaps/>
          <w:sz w:val="22"/>
          <w:szCs w:val="22"/>
          <w:lang w:val="en-GB"/>
        </w:rPr>
        <w:t xml:space="preserve">and tools </w:t>
      </w:r>
      <w:r w:rsidR="005925F7">
        <w:rPr>
          <w:rFonts w:asciiTheme="minorHAnsi" w:hAnsiTheme="minorHAnsi" w:cstheme="minorHAnsi"/>
          <w:b/>
          <w:smallCaps/>
          <w:sz w:val="22"/>
          <w:szCs w:val="22"/>
          <w:lang w:val="en-GB"/>
        </w:rPr>
        <w:t>covered by the module</w:t>
      </w:r>
      <w:r w:rsidRPr="00703706">
        <w:rPr>
          <w:rFonts w:asciiTheme="minorHAnsi" w:hAnsiTheme="minorHAnsi" w:cstheme="minorHAnsi"/>
          <w:b/>
          <w:smallCaps/>
          <w:sz w:val="22"/>
          <w:szCs w:val="22"/>
          <w:lang w:val="en-GB"/>
        </w:rPr>
        <w:t>:</w:t>
      </w:r>
    </w:p>
    <w:p w14:paraId="1C27B97B" w14:textId="77777777" w:rsidR="007F1F27" w:rsidRPr="00703706" w:rsidRDefault="007F1F27" w:rsidP="00C0293F">
      <w:pPr>
        <w:rPr>
          <w:rFonts w:asciiTheme="minorHAnsi" w:hAnsiTheme="minorHAnsi" w:cstheme="minorHAnsi"/>
          <w:sz w:val="22"/>
          <w:szCs w:val="22"/>
          <w:lang w:val="en-GB"/>
        </w:rPr>
      </w:pPr>
    </w:p>
    <w:p w14:paraId="405612D8" w14:textId="71FCA409" w:rsidR="001817BA" w:rsidRDefault="001817BA" w:rsidP="005E7633">
      <w:pPr>
        <w:pStyle w:val="ListParagraph"/>
        <w:numPr>
          <w:ilvl w:val="0"/>
          <w:numId w:val="1"/>
        </w:numPr>
        <w:spacing w:before="120"/>
        <w:ind w:left="284" w:hanging="284"/>
        <w:contextualSpacing w:val="0"/>
        <w:rPr>
          <w:rFonts w:asciiTheme="minorHAnsi" w:hAnsiTheme="minorHAnsi" w:cstheme="minorHAnsi"/>
          <w:sz w:val="22"/>
          <w:szCs w:val="22"/>
          <w:lang w:val="en-GB"/>
        </w:rPr>
      </w:pPr>
      <w:r>
        <w:rPr>
          <w:rFonts w:asciiTheme="minorHAnsi" w:hAnsiTheme="minorHAnsi" w:cstheme="minorHAnsi"/>
          <w:sz w:val="22"/>
          <w:szCs w:val="22"/>
          <w:lang w:val="en-GB"/>
        </w:rPr>
        <w:t>Overview of costs and benefits associated with environment and climate change</w:t>
      </w:r>
    </w:p>
    <w:p w14:paraId="3B036A91" w14:textId="411DB3B3" w:rsidR="009E5E67" w:rsidRPr="00703706" w:rsidRDefault="004C5E90" w:rsidP="005E7633">
      <w:pPr>
        <w:pStyle w:val="ListParagraph"/>
        <w:numPr>
          <w:ilvl w:val="0"/>
          <w:numId w:val="1"/>
        </w:numPr>
        <w:spacing w:before="120"/>
        <w:ind w:left="284" w:hanging="284"/>
        <w:contextualSpacing w:val="0"/>
        <w:rPr>
          <w:rFonts w:asciiTheme="minorHAnsi" w:hAnsiTheme="minorHAnsi" w:cstheme="minorHAnsi"/>
          <w:sz w:val="22"/>
          <w:szCs w:val="22"/>
          <w:lang w:val="en-GB"/>
        </w:rPr>
      </w:pPr>
      <w:r>
        <w:rPr>
          <w:rFonts w:asciiTheme="minorHAnsi" w:hAnsiTheme="minorHAnsi" w:cstheme="minorHAnsi"/>
          <w:sz w:val="22"/>
          <w:szCs w:val="22"/>
          <w:lang w:val="en-GB"/>
        </w:rPr>
        <w:t xml:space="preserve">Tools for costing and assessing </w:t>
      </w:r>
      <w:r w:rsidR="0018670B">
        <w:rPr>
          <w:rFonts w:asciiTheme="minorHAnsi" w:hAnsiTheme="minorHAnsi" w:cstheme="minorHAnsi"/>
          <w:sz w:val="22"/>
          <w:szCs w:val="22"/>
          <w:lang w:val="en-GB"/>
        </w:rPr>
        <w:t>environmental and climate change (adaptation &amp;</w:t>
      </w:r>
      <w:r>
        <w:rPr>
          <w:rFonts w:asciiTheme="minorHAnsi" w:hAnsiTheme="minorHAnsi" w:cstheme="minorHAnsi"/>
          <w:sz w:val="22"/>
          <w:szCs w:val="22"/>
          <w:lang w:val="en-GB"/>
        </w:rPr>
        <w:t xml:space="preserve"> mitigation</w:t>
      </w:r>
      <w:r w:rsidR="0018670B">
        <w:rPr>
          <w:rFonts w:asciiTheme="minorHAnsi" w:hAnsiTheme="minorHAnsi" w:cstheme="minorHAnsi"/>
          <w:sz w:val="22"/>
          <w:szCs w:val="22"/>
          <w:lang w:val="en-GB"/>
        </w:rPr>
        <w:t>)</w:t>
      </w:r>
      <w:r>
        <w:rPr>
          <w:rFonts w:asciiTheme="minorHAnsi" w:hAnsiTheme="minorHAnsi" w:cstheme="minorHAnsi"/>
          <w:sz w:val="22"/>
          <w:szCs w:val="22"/>
          <w:lang w:val="en-GB"/>
        </w:rPr>
        <w:t xml:space="preserve"> options</w:t>
      </w:r>
      <w:r w:rsidR="0034738A">
        <w:rPr>
          <w:rFonts w:asciiTheme="minorHAnsi" w:hAnsiTheme="minorHAnsi" w:cstheme="minorHAnsi"/>
          <w:sz w:val="22"/>
          <w:szCs w:val="22"/>
          <w:lang w:val="en-GB"/>
        </w:rPr>
        <w:t>:</w:t>
      </w:r>
    </w:p>
    <w:p w14:paraId="0D1C1013" w14:textId="77777777" w:rsidR="0034738A" w:rsidRDefault="0034738A" w:rsidP="0034738A">
      <w:pPr>
        <w:numPr>
          <w:ilvl w:val="1"/>
          <w:numId w:val="1"/>
        </w:numPr>
        <w:tabs>
          <w:tab w:val="left" w:pos="567"/>
        </w:tabs>
        <w:spacing w:before="60"/>
        <w:ind w:left="1441" w:hanging="1157"/>
        <w:rPr>
          <w:rFonts w:asciiTheme="minorHAnsi" w:hAnsiTheme="minorHAnsi" w:cstheme="minorHAnsi"/>
          <w:sz w:val="22"/>
          <w:szCs w:val="22"/>
          <w:lang w:val="en-GB"/>
        </w:rPr>
      </w:pPr>
      <w:r w:rsidRPr="004C5E90">
        <w:rPr>
          <w:rFonts w:asciiTheme="minorHAnsi" w:hAnsiTheme="minorHAnsi" w:cstheme="minorHAnsi"/>
          <w:sz w:val="22"/>
          <w:szCs w:val="22"/>
          <w:lang w:val="en-GB"/>
        </w:rPr>
        <w:t xml:space="preserve">Cost-benefit analysis (CBA) </w:t>
      </w:r>
    </w:p>
    <w:p w14:paraId="08A162C0" w14:textId="77777777" w:rsidR="0034738A" w:rsidRPr="004C5E90" w:rsidRDefault="0034738A" w:rsidP="0034738A">
      <w:pPr>
        <w:numPr>
          <w:ilvl w:val="1"/>
          <w:numId w:val="1"/>
        </w:numPr>
        <w:tabs>
          <w:tab w:val="left" w:pos="567"/>
        </w:tabs>
        <w:ind w:hanging="1156"/>
        <w:rPr>
          <w:rFonts w:asciiTheme="minorHAnsi" w:hAnsiTheme="minorHAnsi" w:cstheme="minorHAnsi"/>
          <w:sz w:val="22"/>
          <w:szCs w:val="22"/>
          <w:lang w:val="en-GB"/>
        </w:rPr>
      </w:pPr>
      <w:r>
        <w:rPr>
          <w:rFonts w:asciiTheme="minorHAnsi" w:hAnsiTheme="minorHAnsi" w:cstheme="minorHAnsi"/>
          <w:sz w:val="22"/>
          <w:szCs w:val="22"/>
          <w:lang w:val="en-GB"/>
        </w:rPr>
        <w:t>C</w:t>
      </w:r>
      <w:r w:rsidRPr="004C5E90">
        <w:rPr>
          <w:rFonts w:asciiTheme="minorHAnsi" w:hAnsiTheme="minorHAnsi" w:cstheme="minorHAnsi"/>
          <w:sz w:val="22"/>
          <w:szCs w:val="22"/>
          <w:lang w:val="en-GB"/>
        </w:rPr>
        <w:t>o</w:t>
      </w:r>
      <w:r>
        <w:rPr>
          <w:rFonts w:asciiTheme="minorHAnsi" w:hAnsiTheme="minorHAnsi" w:cstheme="minorHAnsi"/>
          <w:sz w:val="22"/>
          <w:szCs w:val="22"/>
          <w:lang w:val="en-GB"/>
        </w:rPr>
        <w:t>st-effectiveness analysis (CEA)</w:t>
      </w:r>
    </w:p>
    <w:p w14:paraId="32561BEB" w14:textId="77777777" w:rsidR="007F1F27" w:rsidRPr="00703706" w:rsidRDefault="004C5E90" w:rsidP="0034738A">
      <w:pPr>
        <w:pStyle w:val="ListParagraph"/>
        <w:numPr>
          <w:ilvl w:val="0"/>
          <w:numId w:val="1"/>
        </w:numPr>
        <w:spacing w:before="120"/>
        <w:ind w:left="284" w:hanging="284"/>
        <w:rPr>
          <w:rFonts w:asciiTheme="minorHAnsi" w:hAnsiTheme="minorHAnsi" w:cstheme="minorHAnsi"/>
          <w:sz w:val="22"/>
          <w:szCs w:val="22"/>
          <w:lang w:val="en-GB"/>
        </w:rPr>
      </w:pPr>
      <w:r>
        <w:rPr>
          <w:rFonts w:asciiTheme="minorHAnsi" w:hAnsiTheme="minorHAnsi" w:cstheme="minorHAnsi"/>
          <w:sz w:val="22"/>
          <w:szCs w:val="22"/>
          <w:lang w:val="en-GB"/>
        </w:rPr>
        <w:t>Tool for prioritising and selecting adaptation and mitigation options</w:t>
      </w:r>
      <w:r w:rsidR="0034738A">
        <w:rPr>
          <w:rFonts w:asciiTheme="minorHAnsi" w:hAnsiTheme="minorHAnsi" w:cstheme="minorHAnsi"/>
          <w:sz w:val="22"/>
          <w:szCs w:val="22"/>
          <w:lang w:val="en-GB"/>
        </w:rPr>
        <w:t>:</w:t>
      </w:r>
    </w:p>
    <w:p w14:paraId="2C79DABE" w14:textId="77777777" w:rsidR="0034738A" w:rsidRPr="004C5E90" w:rsidRDefault="0034738A" w:rsidP="00D815C6">
      <w:pPr>
        <w:numPr>
          <w:ilvl w:val="1"/>
          <w:numId w:val="1"/>
        </w:numPr>
        <w:tabs>
          <w:tab w:val="left" w:pos="567"/>
        </w:tabs>
        <w:spacing w:before="60"/>
        <w:ind w:left="1441" w:hanging="1157"/>
        <w:rPr>
          <w:rFonts w:asciiTheme="minorHAnsi" w:hAnsiTheme="minorHAnsi" w:cstheme="minorHAnsi"/>
          <w:sz w:val="22"/>
          <w:szCs w:val="22"/>
          <w:lang w:val="en-GB"/>
        </w:rPr>
      </w:pPr>
      <w:r>
        <w:rPr>
          <w:rFonts w:asciiTheme="minorHAnsi" w:hAnsiTheme="minorHAnsi" w:cstheme="minorHAnsi"/>
          <w:sz w:val="22"/>
          <w:szCs w:val="22"/>
          <w:lang w:val="en-GB"/>
        </w:rPr>
        <w:t>Multi-criteria analysis (MCA)</w:t>
      </w:r>
    </w:p>
    <w:p w14:paraId="59C972BB" w14:textId="77777777" w:rsidR="007F1F27" w:rsidRPr="00703706" w:rsidRDefault="007F1F27" w:rsidP="00C0293F">
      <w:pPr>
        <w:pBdr>
          <w:bottom w:val="single" w:sz="6" w:space="1" w:color="auto"/>
        </w:pBdr>
        <w:rPr>
          <w:rFonts w:asciiTheme="minorHAnsi" w:hAnsiTheme="minorHAnsi" w:cstheme="minorHAnsi"/>
          <w:sz w:val="22"/>
          <w:szCs w:val="22"/>
          <w:lang w:val="en-GB"/>
        </w:rPr>
      </w:pPr>
    </w:p>
    <w:p w14:paraId="20434342" w14:textId="77777777" w:rsidR="007F1F27" w:rsidRPr="00703706" w:rsidRDefault="007F1F27" w:rsidP="00C0293F">
      <w:pPr>
        <w:rPr>
          <w:rFonts w:asciiTheme="minorHAnsi" w:hAnsiTheme="minorHAnsi" w:cstheme="minorHAnsi"/>
          <w:sz w:val="22"/>
          <w:szCs w:val="22"/>
          <w:lang w:val="en-GB"/>
        </w:rPr>
      </w:pPr>
    </w:p>
    <w:p w14:paraId="4F77EDDA" w14:textId="77777777" w:rsidR="007F1F27" w:rsidRPr="00703706" w:rsidRDefault="007F1F27" w:rsidP="00C0293F">
      <w:pPr>
        <w:rPr>
          <w:rFonts w:asciiTheme="minorHAnsi" w:hAnsiTheme="minorHAnsi" w:cstheme="minorHAnsi"/>
          <w:b/>
          <w:smallCaps/>
          <w:sz w:val="22"/>
          <w:szCs w:val="22"/>
          <w:lang w:val="en-GB"/>
        </w:rPr>
      </w:pPr>
      <w:r w:rsidRPr="00703706">
        <w:rPr>
          <w:rFonts w:asciiTheme="minorHAnsi" w:hAnsiTheme="minorHAnsi" w:cstheme="minorHAnsi"/>
          <w:b/>
          <w:smallCaps/>
          <w:sz w:val="22"/>
          <w:szCs w:val="22"/>
          <w:lang w:val="en-GB"/>
        </w:rPr>
        <w:t xml:space="preserve">Key </w:t>
      </w:r>
      <w:r w:rsidR="005925F7">
        <w:rPr>
          <w:rFonts w:asciiTheme="minorHAnsi" w:hAnsiTheme="minorHAnsi" w:cstheme="minorHAnsi"/>
          <w:b/>
          <w:smallCaps/>
          <w:sz w:val="22"/>
          <w:szCs w:val="22"/>
          <w:lang w:val="en-GB"/>
        </w:rPr>
        <w:t xml:space="preserve">concepts and </w:t>
      </w:r>
      <w:r w:rsidR="00CF63FE" w:rsidRPr="00703706">
        <w:rPr>
          <w:rFonts w:asciiTheme="minorHAnsi" w:hAnsiTheme="minorHAnsi" w:cstheme="minorHAnsi"/>
          <w:b/>
          <w:smallCaps/>
          <w:sz w:val="22"/>
          <w:szCs w:val="22"/>
          <w:lang w:val="en-GB"/>
        </w:rPr>
        <w:t>messages</w:t>
      </w:r>
      <w:r w:rsidRPr="00703706">
        <w:rPr>
          <w:rFonts w:asciiTheme="minorHAnsi" w:hAnsiTheme="minorHAnsi" w:cstheme="minorHAnsi"/>
          <w:b/>
          <w:smallCaps/>
          <w:sz w:val="22"/>
          <w:szCs w:val="22"/>
          <w:lang w:val="en-GB"/>
        </w:rPr>
        <w:t>:</w:t>
      </w:r>
    </w:p>
    <w:p w14:paraId="46ECAAD9" w14:textId="77777777" w:rsidR="004C5E90" w:rsidRPr="00703706" w:rsidRDefault="004C5E90" w:rsidP="004C5E90">
      <w:pPr>
        <w:rPr>
          <w:rFonts w:asciiTheme="minorHAnsi" w:hAnsiTheme="minorHAnsi" w:cstheme="minorHAnsi"/>
          <w:sz w:val="22"/>
          <w:szCs w:val="22"/>
          <w:lang w:val="en-GB"/>
        </w:rPr>
      </w:pPr>
    </w:p>
    <w:p w14:paraId="00631AD5" w14:textId="3B5191CE" w:rsidR="004C5E90" w:rsidRDefault="00D47C7F" w:rsidP="004C5E90">
      <w:pPr>
        <w:pStyle w:val="ListParagraph"/>
        <w:numPr>
          <w:ilvl w:val="0"/>
          <w:numId w:val="9"/>
        </w:numPr>
        <w:ind w:left="426" w:hanging="426"/>
        <w:rPr>
          <w:rFonts w:asciiTheme="minorHAnsi" w:hAnsiTheme="minorHAnsi" w:cstheme="minorHAnsi"/>
          <w:sz w:val="22"/>
          <w:szCs w:val="22"/>
          <w:lang w:val="en-GB"/>
        </w:rPr>
      </w:pPr>
      <w:r w:rsidRPr="005E7633">
        <w:rPr>
          <w:rFonts w:asciiTheme="minorHAnsi" w:hAnsiTheme="minorHAnsi" w:cstheme="minorHAnsi"/>
          <w:sz w:val="22"/>
          <w:szCs w:val="22"/>
          <w:lang w:val="en-GB"/>
        </w:rPr>
        <w:t xml:space="preserve">Mainstreaming </w:t>
      </w:r>
      <w:r w:rsidR="00BE21FB" w:rsidRPr="005E7633">
        <w:rPr>
          <w:rFonts w:asciiTheme="minorHAnsi" w:hAnsiTheme="minorHAnsi" w:cstheme="minorHAnsi"/>
          <w:sz w:val="22"/>
          <w:szCs w:val="22"/>
          <w:lang w:val="en-GB"/>
        </w:rPr>
        <w:t xml:space="preserve">environment and </w:t>
      </w:r>
      <w:r w:rsidRPr="005E7633">
        <w:rPr>
          <w:rFonts w:asciiTheme="minorHAnsi" w:hAnsiTheme="minorHAnsi" w:cstheme="minorHAnsi"/>
          <w:sz w:val="22"/>
          <w:szCs w:val="22"/>
          <w:lang w:val="en-GB"/>
        </w:rPr>
        <w:t>climate change in policies, strategies and programmes</w:t>
      </w:r>
      <w:r w:rsidR="001D02D1">
        <w:rPr>
          <w:rFonts w:asciiTheme="minorHAnsi" w:hAnsiTheme="minorHAnsi" w:cstheme="minorHAnsi"/>
          <w:sz w:val="22"/>
          <w:szCs w:val="22"/>
          <w:lang w:val="en-GB"/>
        </w:rPr>
        <w:t xml:space="preserve"> (see Module 6)</w:t>
      </w:r>
      <w:r>
        <w:rPr>
          <w:rFonts w:asciiTheme="minorHAnsi" w:hAnsiTheme="minorHAnsi" w:cstheme="minorHAnsi"/>
          <w:sz w:val="22"/>
          <w:szCs w:val="22"/>
          <w:lang w:val="en-GB"/>
        </w:rPr>
        <w:t xml:space="preserve"> leads to the identification of </w:t>
      </w:r>
      <w:r w:rsidR="00BE21FB" w:rsidRPr="00116666">
        <w:rPr>
          <w:rFonts w:asciiTheme="minorHAnsi" w:hAnsiTheme="minorHAnsi" w:cstheme="minorHAnsi"/>
          <w:i/>
          <w:sz w:val="22"/>
          <w:szCs w:val="22"/>
          <w:lang w:val="en-GB"/>
        </w:rPr>
        <w:t xml:space="preserve">environmental and climate change </w:t>
      </w:r>
      <w:r w:rsidRPr="00116666">
        <w:rPr>
          <w:rFonts w:asciiTheme="minorHAnsi" w:hAnsiTheme="minorHAnsi" w:cstheme="minorHAnsi"/>
          <w:i/>
          <w:sz w:val="22"/>
          <w:szCs w:val="22"/>
          <w:lang w:val="en-GB"/>
        </w:rPr>
        <w:t xml:space="preserve">adaptation </w:t>
      </w:r>
      <w:r w:rsidR="005E7633" w:rsidRPr="00116666">
        <w:rPr>
          <w:rFonts w:asciiTheme="minorHAnsi" w:hAnsiTheme="minorHAnsi" w:cstheme="minorHAnsi"/>
          <w:i/>
          <w:sz w:val="22"/>
          <w:szCs w:val="22"/>
          <w:lang w:val="en-GB"/>
        </w:rPr>
        <w:t xml:space="preserve">and </w:t>
      </w:r>
      <w:r w:rsidRPr="00116666">
        <w:rPr>
          <w:rFonts w:asciiTheme="minorHAnsi" w:hAnsiTheme="minorHAnsi" w:cstheme="minorHAnsi"/>
          <w:i/>
          <w:sz w:val="22"/>
          <w:szCs w:val="22"/>
          <w:lang w:val="en-GB"/>
        </w:rPr>
        <w:t>mitigation options and measures</w:t>
      </w:r>
      <w:r>
        <w:rPr>
          <w:rFonts w:asciiTheme="minorHAnsi" w:hAnsiTheme="minorHAnsi" w:cstheme="minorHAnsi"/>
          <w:sz w:val="22"/>
          <w:szCs w:val="22"/>
          <w:lang w:val="en-GB"/>
        </w:rPr>
        <w:t xml:space="preserve">. These options and measures must be </w:t>
      </w:r>
      <w:r w:rsidRPr="00116666">
        <w:rPr>
          <w:rFonts w:asciiTheme="minorHAnsi" w:hAnsiTheme="minorHAnsi" w:cstheme="minorHAnsi"/>
          <w:i/>
          <w:sz w:val="22"/>
          <w:szCs w:val="22"/>
          <w:lang w:val="en-GB"/>
        </w:rPr>
        <w:t>costed</w:t>
      </w:r>
      <w:r w:rsidR="001721F6" w:rsidRPr="00116666">
        <w:rPr>
          <w:rFonts w:asciiTheme="minorHAnsi" w:hAnsiTheme="minorHAnsi" w:cstheme="minorHAnsi"/>
          <w:i/>
          <w:sz w:val="22"/>
          <w:szCs w:val="22"/>
          <w:lang w:val="en-GB"/>
        </w:rPr>
        <w:t>, assessed</w:t>
      </w:r>
      <w:r w:rsidRPr="00116666">
        <w:rPr>
          <w:rFonts w:asciiTheme="minorHAnsi" w:hAnsiTheme="minorHAnsi" w:cstheme="minorHAnsi"/>
          <w:i/>
          <w:sz w:val="22"/>
          <w:szCs w:val="22"/>
          <w:lang w:val="en-GB"/>
        </w:rPr>
        <w:t xml:space="preserve"> and prioritised</w:t>
      </w:r>
      <w:r>
        <w:rPr>
          <w:rFonts w:asciiTheme="minorHAnsi" w:hAnsiTheme="minorHAnsi" w:cstheme="minorHAnsi"/>
          <w:sz w:val="22"/>
          <w:szCs w:val="22"/>
          <w:lang w:val="en-GB"/>
        </w:rPr>
        <w:t>, a process that</w:t>
      </w:r>
      <w:r w:rsidR="002F2CB1">
        <w:rPr>
          <w:rFonts w:asciiTheme="minorHAnsi" w:hAnsiTheme="minorHAnsi" w:cstheme="minorHAnsi"/>
          <w:sz w:val="22"/>
          <w:szCs w:val="22"/>
          <w:lang w:val="en-GB"/>
        </w:rPr>
        <w:t xml:space="preserve"> ultimately</w:t>
      </w:r>
      <w:r>
        <w:rPr>
          <w:rFonts w:asciiTheme="minorHAnsi" w:hAnsiTheme="minorHAnsi" w:cstheme="minorHAnsi"/>
          <w:sz w:val="22"/>
          <w:szCs w:val="22"/>
          <w:lang w:val="en-GB"/>
        </w:rPr>
        <w:t xml:space="preserve"> leads to the selection</w:t>
      </w:r>
      <w:r w:rsidR="002F2CB1">
        <w:rPr>
          <w:rFonts w:asciiTheme="minorHAnsi" w:hAnsiTheme="minorHAnsi" w:cstheme="minorHAnsi"/>
          <w:sz w:val="22"/>
          <w:szCs w:val="22"/>
          <w:lang w:val="en-GB"/>
        </w:rPr>
        <w:t xml:space="preserve"> of the most suitable </w:t>
      </w:r>
      <w:r w:rsidR="00584BAB">
        <w:rPr>
          <w:rFonts w:asciiTheme="minorHAnsi" w:hAnsiTheme="minorHAnsi" w:cstheme="minorHAnsi"/>
          <w:sz w:val="22"/>
          <w:szCs w:val="22"/>
          <w:lang w:val="en-GB"/>
        </w:rPr>
        <w:t>ones</w:t>
      </w:r>
      <w:r w:rsidR="002F2CB1">
        <w:rPr>
          <w:rFonts w:asciiTheme="minorHAnsi" w:hAnsiTheme="minorHAnsi" w:cstheme="minorHAnsi"/>
          <w:sz w:val="22"/>
          <w:szCs w:val="22"/>
          <w:lang w:val="en-GB"/>
        </w:rPr>
        <w:t xml:space="preserve">. This process is the topic of this module. It precedes the actual integration of </w:t>
      </w:r>
      <w:r w:rsidR="00BE21FB">
        <w:rPr>
          <w:rFonts w:asciiTheme="minorHAnsi" w:hAnsiTheme="minorHAnsi" w:cstheme="minorHAnsi"/>
          <w:sz w:val="22"/>
          <w:szCs w:val="22"/>
          <w:lang w:val="en-GB"/>
        </w:rPr>
        <w:t xml:space="preserve">environmental and climate change </w:t>
      </w:r>
      <w:r w:rsidR="002F2CB1">
        <w:rPr>
          <w:rFonts w:asciiTheme="minorHAnsi" w:hAnsiTheme="minorHAnsi" w:cstheme="minorHAnsi"/>
          <w:sz w:val="22"/>
          <w:szCs w:val="22"/>
          <w:lang w:val="en-GB"/>
        </w:rPr>
        <w:t>measures in budget</w:t>
      </w:r>
      <w:r w:rsidR="005E7633">
        <w:rPr>
          <w:rFonts w:asciiTheme="minorHAnsi" w:hAnsiTheme="minorHAnsi" w:cstheme="minorHAnsi"/>
          <w:sz w:val="22"/>
          <w:szCs w:val="22"/>
          <w:lang w:val="en-GB"/>
        </w:rPr>
        <w:t>ary process</w:t>
      </w:r>
      <w:r w:rsidR="00704C78">
        <w:rPr>
          <w:rFonts w:asciiTheme="minorHAnsi" w:hAnsiTheme="minorHAnsi" w:cstheme="minorHAnsi"/>
          <w:sz w:val="22"/>
          <w:szCs w:val="22"/>
          <w:lang w:val="en-GB"/>
        </w:rPr>
        <w:t xml:space="preserve"> (see</w:t>
      </w:r>
      <w:r w:rsidR="002F2CB1">
        <w:rPr>
          <w:rFonts w:asciiTheme="minorHAnsi" w:hAnsiTheme="minorHAnsi" w:cstheme="minorHAnsi"/>
          <w:sz w:val="22"/>
          <w:szCs w:val="22"/>
          <w:lang w:val="en-GB"/>
        </w:rPr>
        <w:t xml:space="preserve"> </w:t>
      </w:r>
      <w:r w:rsidR="00704C78">
        <w:rPr>
          <w:rFonts w:asciiTheme="minorHAnsi" w:hAnsiTheme="minorHAnsi" w:cstheme="minorHAnsi"/>
          <w:sz w:val="22"/>
          <w:szCs w:val="22"/>
          <w:lang w:val="en-GB"/>
        </w:rPr>
        <w:t>M</w:t>
      </w:r>
      <w:r w:rsidR="002F2CB1">
        <w:rPr>
          <w:rFonts w:asciiTheme="minorHAnsi" w:hAnsiTheme="minorHAnsi" w:cstheme="minorHAnsi"/>
          <w:sz w:val="22"/>
          <w:szCs w:val="22"/>
          <w:lang w:val="en-GB"/>
        </w:rPr>
        <w:t>odule</w:t>
      </w:r>
      <w:r w:rsidR="00704C78">
        <w:rPr>
          <w:rFonts w:asciiTheme="minorHAnsi" w:hAnsiTheme="minorHAnsi" w:cstheme="minorHAnsi"/>
          <w:sz w:val="22"/>
          <w:szCs w:val="22"/>
          <w:lang w:val="en-GB"/>
        </w:rPr>
        <w:t> 8)</w:t>
      </w:r>
      <w:r w:rsidR="002F2CB1">
        <w:rPr>
          <w:rFonts w:asciiTheme="minorHAnsi" w:hAnsiTheme="minorHAnsi" w:cstheme="minorHAnsi"/>
          <w:sz w:val="22"/>
          <w:szCs w:val="22"/>
          <w:lang w:val="en-GB"/>
        </w:rPr>
        <w:t>.</w:t>
      </w:r>
    </w:p>
    <w:p w14:paraId="48663305" w14:textId="77777777" w:rsidR="00BE21FB" w:rsidRDefault="00BE21FB" w:rsidP="00BE21FB">
      <w:pPr>
        <w:pStyle w:val="ListParagraph"/>
        <w:ind w:left="426"/>
        <w:rPr>
          <w:rFonts w:asciiTheme="minorHAnsi" w:hAnsiTheme="minorHAnsi" w:cstheme="minorHAnsi"/>
          <w:sz w:val="22"/>
          <w:szCs w:val="22"/>
          <w:lang w:val="en-GB"/>
        </w:rPr>
      </w:pPr>
    </w:p>
    <w:p w14:paraId="33190FA2" w14:textId="1F452CF7" w:rsidR="00BE21FB" w:rsidRDefault="00BE21FB" w:rsidP="004C5E90">
      <w:pPr>
        <w:pStyle w:val="ListParagraph"/>
        <w:numPr>
          <w:ilvl w:val="0"/>
          <w:numId w:val="9"/>
        </w:numPr>
        <w:ind w:left="426" w:hanging="426"/>
        <w:rPr>
          <w:rFonts w:asciiTheme="minorHAnsi" w:hAnsiTheme="minorHAnsi" w:cstheme="minorHAnsi"/>
          <w:sz w:val="22"/>
          <w:szCs w:val="22"/>
          <w:lang w:val="en-GB"/>
        </w:rPr>
      </w:pPr>
      <w:r>
        <w:rPr>
          <w:rFonts w:asciiTheme="minorHAnsi" w:hAnsiTheme="minorHAnsi" w:cstheme="minorHAnsi"/>
          <w:sz w:val="22"/>
          <w:szCs w:val="22"/>
          <w:lang w:val="en-GB"/>
        </w:rPr>
        <w:t xml:space="preserve">There are </w:t>
      </w:r>
      <w:r w:rsidRPr="00116666">
        <w:rPr>
          <w:rFonts w:asciiTheme="minorHAnsi" w:hAnsiTheme="minorHAnsi" w:cstheme="minorHAnsi"/>
          <w:i/>
          <w:sz w:val="22"/>
          <w:szCs w:val="22"/>
          <w:lang w:val="en-GB"/>
        </w:rPr>
        <w:t>different types of costs</w:t>
      </w:r>
      <w:r>
        <w:rPr>
          <w:rFonts w:asciiTheme="minorHAnsi" w:hAnsiTheme="minorHAnsi" w:cstheme="minorHAnsi"/>
          <w:sz w:val="22"/>
          <w:szCs w:val="22"/>
          <w:lang w:val="en-GB"/>
        </w:rPr>
        <w:t xml:space="preserve">, mainly: transitional costs, operational costs and capital costs. Different measures incur in different types of costs. For example </w:t>
      </w:r>
      <w:r w:rsidR="003F3AC2">
        <w:rPr>
          <w:rFonts w:asciiTheme="minorHAnsi" w:hAnsiTheme="minorHAnsi" w:cstheme="minorHAnsi"/>
          <w:sz w:val="22"/>
          <w:szCs w:val="22"/>
          <w:lang w:val="en-GB"/>
        </w:rPr>
        <w:t xml:space="preserve">for the implementation of </w:t>
      </w:r>
      <w:r>
        <w:rPr>
          <w:rFonts w:asciiTheme="minorHAnsi" w:hAnsiTheme="minorHAnsi" w:cstheme="minorHAnsi"/>
          <w:sz w:val="22"/>
          <w:szCs w:val="22"/>
          <w:lang w:val="en-GB"/>
        </w:rPr>
        <w:t xml:space="preserve">reform measures (e.g. removal of perverse </w:t>
      </w:r>
      <w:r w:rsidR="003F3AC2">
        <w:rPr>
          <w:rFonts w:asciiTheme="minorHAnsi" w:hAnsiTheme="minorHAnsi" w:cstheme="minorHAnsi"/>
          <w:sz w:val="22"/>
          <w:szCs w:val="22"/>
          <w:lang w:val="en-GB"/>
        </w:rPr>
        <w:t>subsidies), most of the costs are transitional and operational (e.g. new salaried staff, recruitment processes, training). In the case of management measures (e.g. management of protected areas), costs tend to be operational, such as paying for transport and monitoring, salaries. Finally, in the case of infrastructure measures (e.g. water supply systems, landfill), costs are mainly operational and in the form of capital</w:t>
      </w:r>
      <w:r w:rsidR="00116666">
        <w:rPr>
          <w:rFonts w:asciiTheme="minorHAnsi" w:hAnsiTheme="minorHAnsi" w:cstheme="minorHAnsi"/>
          <w:sz w:val="22"/>
          <w:szCs w:val="22"/>
          <w:lang w:val="en-GB"/>
        </w:rPr>
        <w:t xml:space="preserve"> </w:t>
      </w:r>
      <w:r w:rsidR="005E7633">
        <w:rPr>
          <w:rFonts w:asciiTheme="minorHAnsi" w:hAnsiTheme="minorHAnsi" w:cstheme="minorHAnsi"/>
          <w:sz w:val="22"/>
          <w:szCs w:val="22"/>
          <w:lang w:val="en-GB"/>
        </w:rPr>
        <w:t>(</w:t>
      </w:r>
      <w:r w:rsidR="003F3AC2">
        <w:rPr>
          <w:rFonts w:asciiTheme="minorHAnsi" w:hAnsiTheme="minorHAnsi" w:cstheme="minorHAnsi"/>
          <w:sz w:val="22"/>
          <w:szCs w:val="22"/>
          <w:lang w:val="en-GB"/>
        </w:rPr>
        <w:t>UNDP-UNEP</w:t>
      </w:r>
      <w:r w:rsidR="005E7633">
        <w:rPr>
          <w:rFonts w:asciiTheme="minorHAnsi" w:hAnsiTheme="minorHAnsi" w:cstheme="minorHAnsi"/>
          <w:sz w:val="22"/>
          <w:szCs w:val="22"/>
          <w:lang w:val="en-GB"/>
        </w:rPr>
        <w:t xml:space="preserve"> </w:t>
      </w:r>
      <w:r w:rsidR="003F3AC2">
        <w:rPr>
          <w:rFonts w:asciiTheme="minorHAnsi" w:hAnsiTheme="minorHAnsi" w:cstheme="minorHAnsi"/>
          <w:sz w:val="22"/>
          <w:szCs w:val="22"/>
          <w:lang w:val="en-GB"/>
        </w:rPr>
        <w:t xml:space="preserve">2009). Thus, when costing measures, it is important to look beyond investment costs </w:t>
      </w:r>
      <w:r w:rsidR="003F3AC2" w:rsidRPr="00116666">
        <w:rPr>
          <w:rFonts w:asciiTheme="minorHAnsi" w:hAnsiTheme="minorHAnsi" w:cstheme="minorHAnsi"/>
          <w:i/>
          <w:sz w:val="22"/>
          <w:szCs w:val="22"/>
          <w:lang w:val="en-GB"/>
        </w:rPr>
        <w:t>per se</w:t>
      </w:r>
      <w:r w:rsidR="003F3AC2">
        <w:rPr>
          <w:rFonts w:asciiTheme="minorHAnsi" w:hAnsiTheme="minorHAnsi" w:cstheme="minorHAnsi"/>
          <w:sz w:val="22"/>
          <w:szCs w:val="22"/>
          <w:lang w:val="en-GB"/>
        </w:rPr>
        <w:t>.</w:t>
      </w:r>
    </w:p>
    <w:p w14:paraId="7509023E" w14:textId="77777777" w:rsidR="00F61E82" w:rsidRDefault="00F61E82" w:rsidP="00C0293F">
      <w:pPr>
        <w:rPr>
          <w:rFonts w:asciiTheme="minorHAnsi" w:hAnsiTheme="minorHAnsi" w:cstheme="minorHAnsi"/>
          <w:sz w:val="22"/>
          <w:szCs w:val="22"/>
          <w:lang w:val="en-GB"/>
        </w:rPr>
      </w:pPr>
    </w:p>
    <w:p w14:paraId="75A7EC73" w14:textId="03B5AD21" w:rsidR="004E613F" w:rsidRPr="004C5E90" w:rsidRDefault="004C5E90" w:rsidP="00C0293F">
      <w:pPr>
        <w:rPr>
          <w:rFonts w:asciiTheme="minorHAnsi" w:hAnsiTheme="minorHAnsi" w:cstheme="minorHAnsi"/>
          <w:i/>
          <w:sz w:val="22"/>
          <w:szCs w:val="22"/>
          <w:lang w:val="en-GB"/>
        </w:rPr>
      </w:pPr>
      <w:r w:rsidRPr="004C5E90">
        <w:rPr>
          <w:rFonts w:asciiTheme="minorHAnsi" w:hAnsiTheme="minorHAnsi" w:cstheme="minorHAnsi"/>
          <w:i/>
          <w:sz w:val="22"/>
          <w:szCs w:val="22"/>
          <w:lang w:val="en-GB"/>
        </w:rPr>
        <w:t>Tools for costing and assessing options</w:t>
      </w:r>
    </w:p>
    <w:p w14:paraId="4626DD9B" w14:textId="77777777" w:rsidR="004E613F" w:rsidRPr="00703706" w:rsidRDefault="004E613F" w:rsidP="00C0293F">
      <w:pPr>
        <w:rPr>
          <w:rFonts w:asciiTheme="minorHAnsi" w:hAnsiTheme="minorHAnsi" w:cstheme="minorHAnsi"/>
          <w:sz w:val="22"/>
          <w:szCs w:val="22"/>
          <w:lang w:val="en-GB"/>
        </w:rPr>
      </w:pPr>
    </w:p>
    <w:p w14:paraId="5C105774" w14:textId="3BDAB8D4" w:rsidR="008A20CD" w:rsidRDefault="00CD15D9" w:rsidP="00C0293F">
      <w:pPr>
        <w:pStyle w:val="ListParagraph"/>
        <w:numPr>
          <w:ilvl w:val="0"/>
          <w:numId w:val="9"/>
        </w:numPr>
        <w:ind w:left="426" w:hanging="426"/>
        <w:rPr>
          <w:rFonts w:asciiTheme="minorHAnsi" w:hAnsiTheme="minorHAnsi" w:cstheme="minorHAnsi"/>
          <w:sz w:val="22"/>
          <w:szCs w:val="22"/>
          <w:lang w:val="en-GB"/>
        </w:rPr>
      </w:pPr>
      <w:r w:rsidRPr="00CD15D9">
        <w:rPr>
          <w:rFonts w:asciiTheme="minorHAnsi" w:hAnsiTheme="minorHAnsi" w:cstheme="minorHAnsi"/>
          <w:i/>
          <w:sz w:val="22"/>
          <w:szCs w:val="22"/>
          <w:lang w:val="en-GB"/>
        </w:rPr>
        <w:t>Cost-benefit analysis (CBA)</w:t>
      </w:r>
      <w:r w:rsidRPr="00CD15D9">
        <w:rPr>
          <w:rFonts w:asciiTheme="minorHAnsi" w:hAnsiTheme="minorHAnsi" w:cstheme="minorHAnsi"/>
          <w:sz w:val="22"/>
          <w:szCs w:val="22"/>
          <w:lang w:val="en-GB"/>
        </w:rPr>
        <w:t xml:space="preserve"> involves the valua</w:t>
      </w:r>
      <w:r>
        <w:rPr>
          <w:rFonts w:asciiTheme="minorHAnsi" w:hAnsiTheme="minorHAnsi" w:cstheme="minorHAnsi"/>
          <w:sz w:val="22"/>
          <w:szCs w:val="22"/>
          <w:lang w:val="en-GB"/>
        </w:rPr>
        <w:t>tion of both costs and benefits</w:t>
      </w:r>
      <w:r w:rsidRPr="00CD15D9">
        <w:rPr>
          <w:rFonts w:asciiTheme="minorHAnsi" w:hAnsiTheme="minorHAnsi" w:cstheme="minorHAnsi"/>
          <w:sz w:val="22"/>
          <w:szCs w:val="22"/>
          <w:lang w:val="en-GB"/>
        </w:rPr>
        <w:t xml:space="preserve"> over the ent</w:t>
      </w:r>
      <w:r>
        <w:rPr>
          <w:rFonts w:asciiTheme="minorHAnsi" w:hAnsiTheme="minorHAnsi" w:cstheme="minorHAnsi"/>
          <w:sz w:val="22"/>
          <w:szCs w:val="22"/>
          <w:lang w:val="en-GB"/>
        </w:rPr>
        <w:t>ire lifetime of an intervention</w:t>
      </w:r>
      <w:r w:rsidR="007841CE">
        <w:rPr>
          <w:rFonts w:asciiTheme="minorHAnsi" w:hAnsiTheme="minorHAnsi" w:cstheme="minorHAnsi"/>
          <w:sz w:val="22"/>
          <w:szCs w:val="22"/>
          <w:lang w:val="en-GB"/>
        </w:rPr>
        <w:t xml:space="preserve"> (EC 1997 2003)</w:t>
      </w:r>
      <w:r>
        <w:rPr>
          <w:rFonts w:asciiTheme="minorHAnsi" w:hAnsiTheme="minorHAnsi" w:cstheme="minorHAnsi"/>
          <w:sz w:val="22"/>
          <w:szCs w:val="22"/>
          <w:lang w:val="en-GB"/>
        </w:rPr>
        <w:t xml:space="preserve">. This raises the question of which costs and benefits should be considered in the analysis. Traditionally, CBA considers </w:t>
      </w:r>
      <w:r w:rsidRPr="00CD15D9">
        <w:rPr>
          <w:rFonts w:asciiTheme="minorHAnsi" w:hAnsiTheme="minorHAnsi" w:cstheme="minorHAnsi"/>
          <w:sz w:val="22"/>
          <w:szCs w:val="22"/>
          <w:lang w:val="en-GB"/>
        </w:rPr>
        <w:t xml:space="preserve">‘incremental’ costs and benefits, i.e. the difference in costs/benefits between a ‘with intervention’ and a ‘no intervention’ scenario </w:t>
      </w:r>
      <w:r w:rsidR="007F225E">
        <w:rPr>
          <w:rFonts w:asciiTheme="minorHAnsi" w:hAnsiTheme="minorHAnsi" w:cstheme="minorHAnsi"/>
          <w:sz w:val="22"/>
          <w:szCs w:val="22"/>
          <w:lang w:val="en-GB"/>
        </w:rPr>
        <w:t>(EC 1997</w:t>
      </w:r>
      <w:r w:rsidR="007841CE">
        <w:rPr>
          <w:rFonts w:asciiTheme="minorHAnsi" w:hAnsiTheme="minorHAnsi" w:cstheme="minorHAnsi"/>
          <w:sz w:val="22"/>
          <w:szCs w:val="22"/>
          <w:lang w:val="en-GB"/>
        </w:rPr>
        <w:t>, Belli et al 1998</w:t>
      </w:r>
      <w:r w:rsidR="007F225E">
        <w:rPr>
          <w:rFonts w:asciiTheme="minorHAnsi" w:hAnsiTheme="minorHAnsi" w:cstheme="minorHAnsi"/>
          <w:sz w:val="22"/>
          <w:szCs w:val="22"/>
          <w:lang w:val="en-GB"/>
        </w:rPr>
        <w:t>).</w:t>
      </w:r>
      <w:r>
        <w:rPr>
          <w:rFonts w:asciiTheme="minorHAnsi" w:hAnsiTheme="minorHAnsi" w:cstheme="minorHAnsi"/>
          <w:sz w:val="22"/>
          <w:szCs w:val="22"/>
          <w:lang w:val="en-GB"/>
        </w:rPr>
        <w:t xml:space="preserve"> </w:t>
      </w:r>
      <w:r w:rsidR="003F3AC2">
        <w:rPr>
          <w:rFonts w:asciiTheme="minorHAnsi" w:hAnsiTheme="minorHAnsi" w:cstheme="minorHAnsi"/>
          <w:sz w:val="22"/>
          <w:szCs w:val="22"/>
          <w:lang w:val="en-GB"/>
        </w:rPr>
        <w:t xml:space="preserve">For example, in the case of climate change adaptation </w:t>
      </w:r>
      <w:r w:rsidR="005E7633">
        <w:rPr>
          <w:rFonts w:asciiTheme="minorHAnsi" w:hAnsiTheme="minorHAnsi" w:cstheme="minorHAnsi"/>
          <w:sz w:val="22"/>
          <w:szCs w:val="22"/>
          <w:lang w:val="en-GB"/>
        </w:rPr>
        <w:t xml:space="preserve">and </w:t>
      </w:r>
      <w:r w:rsidR="003F3AC2">
        <w:rPr>
          <w:rFonts w:asciiTheme="minorHAnsi" w:hAnsiTheme="minorHAnsi" w:cstheme="minorHAnsi"/>
          <w:sz w:val="22"/>
          <w:szCs w:val="22"/>
          <w:lang w:val="en-GB"/>
        </w:rPr>
        <w:t xml:space="preserve">mitigation, </w:t>
      </w:r>
      <w:r w:rsidR="007F225E">
        <w:rPr>
          <w:rFonts w:asciiTheme="minorHAnsi" w:hAnsiTheme="minorHAnsi" w:cstheme="minorHAnsi"/>
          <w:sz w:val="22"/>
          <w:szCs w:val="22"/>
          <w:lang w:val="en-GB"/>
        </w:rPr>
        <w:t>CBA</w:t>
      </w:r>
      <w:r>
        <w:rPr>
          <w:rFonts w:asciiTheme="minorHAnsi" w:hAnsiTheme="minorHAnsi" w:cstheme="minorHAnsi"/>
          <w:sz w:val="22"/>
          <w:szCs w:val="22"/>
          <w:lang w:val="en-GB"/>
        </w:rPr>
        <w:t xml:space="preserve"> require</w:t>
      </w:r>
      <w:r w:rsidR="007F225E">
        <w:rPr>
          <w:rFonts w:asciiTheme="minorHAnsi" w:hAnsiTheme="minorHAnsi" w:cstheme="minorHAnsi"/>
          <w:sz w:val="22"/>
          <w:szCs w:val="22"/>
          <w:lang w:val="en-GB"/>
        </w:rPr>
        <w:t>s</w:t>
      </w:r>
      <w:r>
        <w:rPr>
          <w:rFonts w:asciiTheme="minorHAnsi" w:hAnsiTheme="minorHAnsi" w:cstheme="minorHAnsi"/>
          <w:sz w:val="22"/>
          <w:szCs w:val="22"/>
          <w:lang w:val="en-GB"/>
        </w:rPr>
        <w:t xml:space="preserve"> a comparison of costs and benefits ‘with and without adaptation’ or ‘with and without mitigation’</w:t>
      </w:r>
      <w:r w:rsidR="007F225E">
        <w:rPr>
          <w:rFonts w:asciiTheme="minorHAnsi" w:hAnsiTheme="minorHAnsi" w:cstheme="minorHAnsi"/>
          <w:sz w:val="22"/>
          <w:szCs w:val="22"/>
          <w:lang w:val="en-GB"/>
        </w:rPr>
        <w:t xml:space="preserve"> – which in practice </w:t>
      </w:r>
      <w:r w:rsidR="00704C78">
        <w:rPr>
          <w:rFonts w:asciiTheme="minorHAnsi" w:hAnsiTheme="minorHAnsi" w:cstheme="minorHAnsi"/>
          <w:sz w:val="22"/>
          <w:szCs w:val="22"/>
          <w:lang w:val="en-GB"/>
        </w:rPr>
        <w:t>can be challenging</w:t>
      </w:r>
      <w:r w:rsidR="007F225E">
        <w:rPr>
          <w:rFonts w:asciiTheme="minorHAnsi" w:hAnsiTheme="minorHAnsi" w:cstheme="minorHAnsi"/>
          <w:sz w:val="22"/>
          <w:szCs w:val="22"/>
          <w:lang w:val="en-GB"/>
        </w:rPr>
        <w:t xml:space="preserve">, given </w:t>
      </w:r>
      <w:r w:rsidR="00341561">
        <w:rPr>
          <w:rFonts w:asciiTheme="minorHAnsi" w:hAnsiTheme="minorHAnsi" w:cstheme="minorHAnsi"/>
          <w:sz w:val="22"/>
          <w:szCs w:val="22"/>
          <w:lang w:val="en-GB"/>
        </w:rPr>
        <w:t>(</w:t>
      </w:r>
      <w:r w:rsidR="00A47F13">
        <w:rPr>
          <w:rFonts w:asciiTheme="minorHAnsi" w:hAnsiTheme="minorHAnsi" w:cstheme="minorHAnsi"/>
          <w:sz w:val="22"/>
          <w:szCs w:val="22"/>
          <w:lang w:val="en-GB"/>
        </w:rPr>
        <w:t>notably</w:t>
      </w:r>
      <w:r w:rsidR="00341561">
        <w:rPr>
          <w:rFonts w:asciiTheme="minorHAnsi" w:hAnsiTheme="minorHAnsi" w:cstheme="minorHAnsi"/>
          <w:sz w:val="22"/>
          <w:szCs w:val="22"/>
          <w:lang w:val="en-GB"/>
        </w:rPr>
        <w:t xml:space="preserve">) </w:t>
      </w:r>
      <w:r w:rsidR="007F225E">
        <w:rPr>
          <w:rFonts w:asciiTheme="minorHAnsi" w:hAnsiTheme="minorHAnsi" w:cstheme="minorHAnsi"/>
          <w:sz w:val="22"/>
          <w:szCs w:val="22"/>
          <w:lang w:val="en-GB"/>
        </w:rPr>
        <w:t>the existing overlaps between adaptation</w:t>
      </w:r>
      <w:r w:rsidR="008661A5">
        <w:rPr>
          <w:rFonts w:asciiTheme="minorHAnsi" w:hAnsiTheme="minorHAnsi" w:cstheme="minorHAnsi"/>
          <w:sz w:val="22"/>
          <w:szCs w:val="22"/>
          <w:lang w:val="en-GB"/>
        </w:rPr>
        <w:t>,</w:t>
      </w:r>
      <w:r w:rsidR="007F225E">
        <w:rPr>
          <w:rFonts w:asciiTheme="minorHAnsi" w:hAnsiTheme="minorHAnsi" w:cstheme="minorHAnsi"/>
          <w:sz w:val="22"/>
          <w:szCs w:val="22"/>
          <w:lang w:val="en-GB"/>
        </w:rPr>
        <w:t xml:space="preserve"> development </w:t>
      </w:r>
      <w:r w:rsidR="008661A5">
        <w:rPr>
          <w:rFonts w:asciiTheme="minorHAnsi" w:hAnsiTheme="minorHAnsi" w:cstheme="minorHAnsi"/>
          <w:sz w:val="22"/>
          <w:szCs w:val="22"/>
          <w:lang w:val="en-GB"/>
        </w:rPr>
        <w:t xml:space="preserve">and adaptive capacity enhancement </w:t>
      </w:r>
      <w:r w:rsidR="007F225E" w:rsidRPr="000D1B48">
        <w:rPr>
          <w:rFonts w:asciiTheme="minorHAnsi" w:hAnsiTheme="minorHAnsi" w:cstheme="minorHAnsi"/>
          <w:sz w:val="22"/>
          <w:szCs w:val="22"/>
          <w:lang w:val="en-GB"/>
        </w:rPr>
        <w:t>measures</w:t>
      </w:r>
      <w:r w:rsidR="00FD186C" w:rsidRPr="000D1B48">
        <w:rPr>
          <w:rFonts w:asciiTheme="minorHAnsi" w:hAnsiTheme="minorHAnsi" w:cstheme="minorHAnsi"/>
          <w:sz w:val="22"/>
          <w:szCs w:val="22"/>
          <w:lang w:val="en-GB"/>
        </w:rPr>
        <w:t xml:space="preserve"> (</w:t>
      </w:r>
      <w:proofErr w:type="spellStart"/>
      <w:r w:rsidR="008661A5" w:rsidRPr="000D1B48">
        <w:rPr>
          <w:rFonts w:asciiTheme="minorHAnsi" w:hAnsiTheme="minorHAnsi" w:cstheme="minorHAnsi"/>
          <w:sz w:val="22"/>
          <w:szCs w:val="22"/>
          <w:lang w:val="en-GB"/>
        </w:rPr>
        <w:t>Agrawala</w:t>
      </w:r>
      <w:proofErr w:type="spellEnd"/>
      <w:r w:rsidR="008661A5" w:rsidRPr="000D1B48">
        <w:rPr>
          <w:rFonts w:asciiTheme="minorHAnsi" w:hAnsiTheme="minorHAnsi" w:cstheme="minorHAnsi"/>
          <w:sz w:val="22"/>
          <w:szCs w:val="22"/>
          <w:lang w:val="en-GB"/>
        </w:rPr>
        <w:t xml:space="preserve"> &amp; </w:t>
      </w:r>
      <w:proofErr w:type="spellStart"/>
      <w:r w:rsidR="008661A5" w:rsidRPr="000D1B48">
        <w:rPr>
          <w:rFonts w:asciiTheme="minorHAnsi" w:hAnsiTheme="minorHAnsi" w:cstheme="minorHAnsi"/>
          <w:sz w:val="22"/>
          <w:szCs w:val="22"/>
          <w:lang w:val="en-GB"/>
        </w:rPr>
        <w:t>Fankhauser</w:t>
      </w:r>
      <w:proofErr w:type="spellEnd"/>
      <w:r w:rsidR="008661A5" w:rsidRPr="000D1B48">
        <w:rPr>
          <w:rFonts w:asciiTheme="minorHAnsi" w:hAnsiTheme="minorHAnsi" w:cstheme="minorHAnsi"/>
          <w:sz w:val="22"/>
          <w:szCs w:val="22"/>
          <w:lang w:val="en-GB"/>
        </w:rPr>
        <w:t xml:space="preserve"> 2008</w:t>
      </w:r>
      <w:r w:rsidR="008661A5">
        <w:rPr>
          <w:rFonts w:asciiTheme="minorHAnsi" w:hAnsiTheme="minorHAnsi" w:cstheme="minorHAnsi"/>
          <w:sz w:val="22"/>
          <w:szCs w:val="22"/>
          <w:lang w:val="en-GB"/>
        </w:rPr>
        <w:t xml:space="preserve">, </w:t>
      </w:r>
      <w:proofErr w:type="spellStart"/>
      <w:r w:rsidR="00341561" w:rsidRPr="000D1B48">
        <w:rPr>
          <w:rFonts w:asciiTheme="minorHAnsi" w:hAnsiTheme="minorHAnsi" w:cstheme="minorHAnsi"/>
          <w:sz w:val="22"/>
          <w:szCs w:val="22"/>
          <w:lang w:val="en-GB"/>
        </w:rPr>
        <w:t>Fankhauser</w:t>
      </w:r>
      <w:proofErr w:type="spellEnd"/>
      <w:r w:rsidR="00341561" w:rsidRPr="000D1B48">
        <w:rPr>
          <w:rFonts w:asciiTheme="minorHAnsi" w:hAnsiTheme="minorHAnsi" w:cstheme="minorHAnsi"/>
          <w:sz w:val="22"/>
          <w:szCs w:val="22"/>
          <w:lang w:val="en-GB"/>
        </w:rPr>
        <w:t xml:space="preserve"> &amp; Schmidt-</w:t>
      </w:r>
      <w:proofErr w:type="spellStart"/>
      <w:r w:rsidR="00341561" w:rsidRPr="000D1B48">
        <w:rPr>
          <w:rFonts w:asciiTheme="minorHAnsi" w:hAnsiTheme="minorHAnsi" w:cstheme="minorHAnsi"/>
          <w:sz w:val="22"/>
          <w:szCs w:val="22"/>
          <w:lang w:val="en-GB"/>
        </w:rPr>
        <w:t>Traub</w:t>
      </w:r>
      <w:proofErr w:type="spellEnd"/>
      <w:r w:rsidR="00341561" w:rsidRPr="000D1B48">
        <w:rPr>
          <w:rFonts w:asciiTheme="minorHAnsi" w:hAnsiTheme="minorHAnsi" w:cstheme="minorHAnsi"/>
          <w:sz w:val="22"/>
          <w:szCs w:val="22"/>
          <w:lang w:val="en-GB"/>
        </w:rPr>
        <w:t xml:space="preserve"> 2010</w:t>
      </w:r>
      <w:r w:rsidR="00341561">
        <w:rPr>
          <w:rFonts w:asciiTheme="minorHAnsi" w:hAnsiTheme="minorHAnsi" w:cstheme="minorHAnsi"/>
          <w:sz w:val="22"/>
          <w:szCs w:val="22"/>
          <w:lang w:val="en-GB"/>
        </w:rPr>
        <w:t xml:space="preserve">, </w:t>
      </w:r>
      <w:r w:rsidR="00FD186C" w:rsidRPr="00A36F87">
        <w:rPr>
          <w:rFonts w:asciiTheme="minorHAnsi" w:hAnsiTheme="minorHAnsi" w:cstheme="minorHAnsi"/>
          <w:sz w:val="22"/>
          <w:szCs w:val="22"/>
          <w:lang w:val="en-GB"/>
        </w:rPr>
        <w:t>World Bank 2010b)</w:t>
      </w:r>
      <w:r w:rsidR="007F225E" w:rsidRPr="00A36F87">
        <w:rPr>
          <w:rFonts w:asciiTheme="minorHAnsi" w:hAnsiTheme="minorHAnsi" w:cstheme="minorHAnsi"/>
          <w:sz w:val="22"/>
          <w:szCs w:val="22"/>
          <w:lang w:val="en-GB"/>
        </w:rPr>
        <w:t>,</w:t>
      </w:r>
      <w:r w:rsidR="007F225E">
        <w:rPr>
          <w:rFonts w:asciiTheme="minorHAnsi" w:hAnsiTheme="minorHAnsi" w:cstheme="minorHAnsi"/>
          <w:sz w:val="22"/>
          <w:szCs w:val="22"/>
          <w:lang w:val="en-GB"/>
        </w:rPr>
        <w:t xml:space="preserve"> or between mitigation and economic efficiency</w:t>
      </w:r>
      <w:r w:rsidR="002C384B">
        <w:rPr>
          <w:rFonts w:asciiTheme="minorHAnsi" w:hAnsiTheme="minorHAnsi" w:cstheme="minorHAnsi"/>
          <w:sz w:val="22"/>
          <w:szCs w:val="22"/>
          <w:lang w:val="en-GB"/>
        </w:rPr>
        <w:t xml:space="preserve"> (</w:t>
      </w:r>
      <w:r w:rsidR="002C384B" w:rsidRPr="00A36F87">
        <w:rPr>
          <w:rFonts w:asciiTheme="minorHAnsi" w:hAnsiTheme="minorHAnsi" w:cstheme="minorHAnsi"/>
          <w:sz w:val="22"/>
          <w:szCs w:val="22"/>
          <w:lang w:val="en-GB"/>
        </w:rPr>
        <w:t>McKinsey &amp; Company 2009)</w:t>
      </w:r>
      <w:r w:rsidRPr="00A36F87">
        <w:rPr>
          <w:rFonts w:asciiTheme="minorHAnsi" w:hAnsiTheme="minorHAnsi" w:cstheme="minorHAnsi"/>
          <w:sz w:val="22"/>
          <w:szCs w:val="22"/>
          <w:lang w:val="en-GB"/>
        </w:rPr>
        <w:t>.</w:t>
      </w:r>
      <w:r w:rsidR="00583546">
        <w:rPr>
          <w:rFonts w:asciiTheme="minorHAnsi" w:hAnsiTheme="minorHAnsi" w:cstheme="minorHAnsi"/>
          <w:sz w:val="22"/>
          <w:szCs w:val="22"/>
          <w:lang w:val="en-GB"/>
        </w:rPr>
        <w:t xml:space="preserve"> </w:t>
      </w:r>
    </w:p>
    <w:p w14:paraId="1134C6F3" w14:textId="77777777" w:rsidR="003F3AC2" w:rsidRDefault="003F3AC2" w:rsidP="003F3AC2">
      <w:pPr>
        <w:pStyle w:val="ListParagraph"/>
        <w:ind w:left="426"/>
        <w:rPr>
          <w:rFonts w:asciiTheme="minorHAnsi" w:hAnsiTheme="minorHAnsi" w:cstheme="minorHAnsi"/>
          <w:sz w:val="22"/>
          <w:szCs w:val="22"/>
          <w:lang w:val="en-GB"/>
        </w:rPr>
      </w:pPr>
    </w:p>
    <w:p w14:paraId="2E76735F" w14:textId="1F0C027B" w:rsidR="003F3AC2" w:rsidRDefault="003F3AC2" w:rsidP="00C0293F">
      <w:pPr>
        <w:pStyle w:val="ListParagraph"/>
        <w:numPr>
          <w:ilvl w:val="0"/>
          <w:numId w:val="9"/>
        </w:numPr>
        <w:ind w:left="426" w:hanging="426"/>
        <w:rPr>
          <w:rFonts w:asciiTheme="minorHAnsi" w:hAnsiTheme="minorHAnsi" w:cstheme="minorHAnsi"/>
          <w:sz w:val="22"/>
          <w:szCs w:val="22"/>
          <w:lang w:val="en-GB"/>
        </w:rPr>
      </w:pPr>
      <w:r>
        <w:rPr>
          <w:rFonts w:asciiTheme="minorHAnsi" w:hAnsiTheme="minorHAnsi" w:cstheme="minorHAnsi"/>
          <w:sz w:val="22"/>
          <w:szCs w:val="22"/>
          <w:lang w:val="en-GB"/>
        </w:rPr>
        <w:t xml:space="preserve">CBA has to be used in a consciously sound manner, as a simplified application of the tool can significantly overrate the economic development component of sustainable development in detriment of the environment. This is so because many environmental services and impacts are often not quantified in monetised terms, and such externalities tend to be left outside the equation. This is especially true of ecosystem services such as cultural value, aesthetic value, leisure value, potential value of the genetic pool, etc. An environmental economist with significant experience in internalisation of such externalities, in coordination with other experts </w:t>
      </w:r>
      <w:r>
        <w:rPr>
          <w:rFonts w:asciiTheme="minorHAnsi" w:hAnsiTheme="minorHAnsi" w:cstheme="minorHAnsi"/>
          <w:sz w:val="22"/>
          <w:szCs w:val="22"/>
          <w:lang w:val="en-GB"/>
        </w:rPr>
        <w:lastRenderedPageBreak/>
        <w:t>(e.g. water resources, biodiversity) is necessary – and often not readily available – for such CBA exercises.</w:t>
      </w:r>
      <w:r w:rsidR="00184C55">
        <w:rPr>
          <w:rFonts w:asciiTheme="minorHAnsi" w:hAnsiTheme="minorHAnsi" w:cstheme="minorHAnsi"/>
          <w:sz w:val="22"/>
          <w:szCs w:val="22"/>
          <w:lang w:val="en-GB"/>
        </w:rPr>
        <w:t xml:space="preserve"> Integrated ecosystem assessment can be useful as an input to CBA studies.</w:t>
      </w:r>
    </w:p>
    <w:p w14:paraId="79F7D64D" w14:textId="77777777" w:rsidR="00A47F13" w:rsidRPr="00A47F13" w:rsidRDefault="00A47F13" w:rsidP="00A47F13">
      <w:pPr>
        <w:rPr>
          <w:rFonts w:asciiTheme="minorHAnsi" w:hAnsiTheme="minorHAnsi" w:cstheme="minorHAnsi"/>
          <w:sz w:val="22"/>
          <w:szCs w:val="22"/>
          <w:lang w:val="en-GB"/>
        </w:rPr>
      </w:pPr>
    </w:p>
    <w:p w14:paraId="098AE9A3" w14:textId="5B8BDD33" w:rsidR="004A7E2E" w:rsidRDefault="004A7E2E" w:rsidP="00A47F13">
      <w:pPr>
        <w:pStyle w:val="ListParagraph"/>
        <w:numPr>
          <w:ilvl w:val="0"/>
          <w:numId w:val="9"/>
        </w:numPr>
        <w:ind w:left="425" w:hanging="425"/>
        <w:contextualSpacing w:val="0"/>
        <w:rPr>
          <w:rFonts w:asciiTheme="minorHAnsi" w:hAnsiTheme="minorHAnsi" w:cstheme="minorHAnsi"/>
          <w:sz w:val="22"/>
          <w:szCs w:val="22"/>
          <w:lang w:val="en-GB"/>
        </w:rPr>
      </w:pPr>
      <w:r>
        <w:rPr>
          <w:rFonts w:asciiTheme="minorHAnsi" w:hAnsiTheme="minorHAnsi" w:cstheme="minorHAnsi"/>
          <w:sz w:val="22"/>
          <w:szCs w:val="22"/>
          <w:lang w:val="en-GB"/>
        </w:rPr>
        <w:t xml:space="preserve">As part of the </w:t>
      </w:r>
      <w:r>
        <w:rPr>
          <w:rFonts w:asciiTheme="minorHAnsi" w:hAnsiTheme="minorHAnsi" w:cstheme="minorHAnsi"/>
          <w:i/>
          <w:sz w:val="22"/>
          <w:szCs w:val="22"/>
          <w:lang w:val="en-GB"/>
        </w:rPr>
        <w:t>MDG Needs Assessment Tools</w:t>
      </w:r>
      <w:r>
        <w:rPr>
          <w:rFonts w:asciiTheme="minorHAnsi" w:hAnsiTheme="minorHAnsi" w:cstheme="minorHAnsi"/>
          <w:sz w:val="22"/>
          <w:szCs w:val="22"/>
          <w:lang w:val="en-GB"/>
        </w:rPr>
        <w:t>, UNDP has developed tools for the costing of measures aimed at achieving the different MDG</w:t>
      </w:r>
      <w:r w:rsidR="005E7633">
        <w:rPr>
          <w:rFonts w:asciiTheme="minorHAnsi" w:hAnsiTheme="minorHAnsi" w:cstheme="minorHAnsi"/>
          <w:sz w:val="22"/>
          <w:szCs w:val="22"/>
          <w:lang w:val="en-GB"/>
        </w:rPr>
        <w:t>s</w:t>
      </w:r>
      <w:r>
        <w:rPr>
          <w:rFonts w:asciiTheme="minorHAnsi" w:hAnsiTheme="minorHAnsi" w:cstheme="minorHAnsi"/>
          <w:sz w:val="22"/>
          <w:szCs w:val="22"/>
          <w:lang w:val="en-GB"/>
        </w:rPr>
        <w:t xml:space="preserve">. There are specific tools for </w:t>
      </w:r>
      <w:r w:rsidRPr="00116666">
        <w:rPr>
          <w:rFonts w:asciiTheme="minorHAnsi" w:hAnsiTheme="minorHAnsi" w:cstheme="minorHAnsi"/>
          <w:i/>
          <w:sz w:val="22"/>
          <w:szCs w:val="22"/>
          <w:lang w:val="en-GB"/>
        </w:rPr>
        <w:t>environment, energy and water and sanitation</w:t>
      </w:r>
      <w:r>
        <w:rPr>
          <w:rFonts w:asciiTheme="minorHAnsi" w:hAnsiTheme="minorHAnsi" w:cstheme="minorHAnsi"/>
          <w:sz w:val="22"/>
          <w:szCs w:val="22"/>
          <w:lang w:val="en-GB"/>
        </w:rPr>
        <w:t xml:space="preserve">. Instead of looking at how far we can go in achieving MDGs given current constraints, the methodology takes the achievement of the MDGs as a starting point, and looks at what it will take to do so. </w:t>
      </w:r>
      <w:r>
        <w:rPr>
          <w:rFonts w:asciiTheme="minorHAnsi" w:hAnsiTheme="minorHAnsi" w:cstheme="minorHAnsi"/>
          <w:i/>
          <w:sz w:val="22"/>
          <w:szCs w:val="22"/>
          <w:lang w:val="en-GB"/>
        </w:rPr>
        <w:t>“By working your way backwards from the status you know, namely the MDG target, you can identify exactly what is needed to achieve that, and appropriately identify necessary interventions, priorities and bottlenecks for the achievement of the target”</w:t>
      </w:r>
      <w:r>
        <w:rPr>
          <w:rFonts w:asciiTheme="minorHAnsi" w:hAnsiTheme="minorHAnsi" w:cstheme="minorHAnsi"/>
          <w:sz w:val="22"/>
          <w:szCs w:val="22"/>
          <w:lang w:val="en-GB"/>
        </w:rPr>
        <w:t xml:space="preserve"> (UNDP MDG Needs Assessment Tools).</w:t>
      </w:r>
    </w:p>
    <w:p w14:paraId="3131CB16" w14:textId="77777777" w:rsidR="004A7E2E" w:rsidRPr="004A7E2E" w:rsidRDefault="004A7E2E" w:rsidP="004A7E2E">
      <w:pPr>
        <w:rPr>
          <w:rFonts w:asciiTheme="minorHAnsi" w:hAnsiTheme="minorHAnsi" w:cstheme="minorHAnsi"/>
          <w:sz w:val="22"/>
          <w:szCs w:val="22"/>
          <w:lang w:val="en-GB"/>
        </w:rPr>
      </w:pPr>
    </w:p>
    <w:p w14:paraId="33E54E05" w14:textId="77777777" w:rsidR="00CD15D9" w:rsidRDefault="00704C78" w:rsidP="00A47F13">
      <w:pPr>
        <w:pStyle w:val="ListParagraph"/>
        <w:numPr>
          <w:ilvl w:val="0"/>
          <w:numId w:val="9"/>
        </w:numPr>
        <w:ind w:left="425" w:hanging="425"/>
        <w:contextualSpacing w:val="0"/>
        <w:rPr>
          <w:rFonts w:asciiTheme="minorHAnsi" w:hAnsiTheme="minorHAnsi" w:cstheme="minorHAnsi"/>
          <w:sz w:val="22"/>
          <w:szCs w:val="22"/>
          <w:lang w:val="en-GB"/>
        </w:rPr>
      </w:pPr>
      <w:r>
        <w:rPr>
          <w:rFonts w:asciiTheme="minorHAnsi" w:hAnsiTheme="minorHAnsi" w:cstheme="minorHAnsi"/>
          <w:sz w:val="22"/>
          <w:szCs w:val="22"/>
          <w:lang w:val="en-GB"/>
        </w:rPr>
        <w:t>T</w:t>
      </w:r>
      <w:r w:rsidR="002C384B" w:rsidRPr="002C384B">
        <w:rPr>
          <w:rFonts w:asciiTheme="minorHAnsi" w:hAnsiTheme="minorHAnsi" w:cstheme="minorHAnsi"/>
          <w:sz w:val="22"/>
          <w:szCs w:val="22"/>
          <w:lang w:val="en-GB"/>
        </w:rPr>
        <w:t xml:space="preserve">he </w:t>
      </w:r>
      <w:r w:rsidR="002C384B" w:rsidRPr="002C384B">
        <w:rPr>
          <w:rFonts w:asciiTheme="minorHAnsi" w:hAnsiTheme="minorHAnsi" w:cstheme="minorHAnsi"/>
          <w:i/>
          <w:sz w:val="22"/>
          <w:szCs w:val="22"/>
          <w:lang w:val="en-GB"/>
        </w:rPr>
        <w:t>costs</w:t>
      </w:r>
      <w:r w:rsidR="002C384B" w:rsidRPr="002C384B">
        <w:rPr>
          <w:rFonts w:asciiTheme="minorHAnsi" w:hAnsiTheme="minorHAnsi" w:cstheme="minorHAnsi"/>
          <w:sz w:val="22"/>
          <w:szCs w:val="22"/>
          <w:lang w:val="en-GB"/>
        </w:rPr>
        <w:t xml:space="preserve"> associated with</w:t>
      </w:r>
      <w:r w:rsidR="002C384B" w:rsidRPr="002C384B">
        <w:rPr>
          <w:rFonts w:asciiTheme="minorHAnsi" w:hAnsiTheme="minorHAnsi" w:cstheme="minorHAnsi"/>
          <w:i/>
          <w:sz w:val="22"/>
          <w:szCs w:val="22"/>
          <w:lang w:val="en-GB"/>
        </w:rPr>
        <w:t xml:space="preserve"> climate adaptation</w:t>
      </w:r>
      <w:r w:rsidR="002C384B" w:rsidRPr="002C384B">
        <w:rPr>
          <w:rFonts w:asciiTheme="minorHAnsi" w:hAnsiTheme="minorHAnsi" w:cstheme="minorHAnsi"/>
          <w:sz w:val="22"/>
          <w:szCs w:val="22"/>
          <w:lang w:val="en-GB"/>
        </w:rPr>
        <w:t xml:space="preserve"> include any extra costs incurred compared with a ‘business-as-usual’ </w:t>
      </w:r>
      <w:r w:rsidR="00341561">
        <w:rPr>
          <w:rFonts w:asciiTheme="minorHAnsi" w:hAnsiTheme="minorHAnsi" w:cstheme="minorHAnsi"/>
          <w:sz w:val="22"/>
          <w:szCs w:val="22"/>
          <w:lang w:val="en-GB"/>
        </w:rPr>
        <w:t xml:space="preserve">development or investment </w:t>
      </w:r>
      <w:r w:rsidR="002C384B" w:rsidRPr="002C384B">
        <w:rPr>
          <w:rFonts w:asciiTheme="minorHAnsi" w:hAnsiTheme="minorHAnsi" w:cstheme="minorHAnsi"/>
          <w:sz w:val="22"/>
          <w:szCs w:val="22"/>
          <w:lang w:val="en-GB"/>
        </w:rPr>
        <w:t>scenario</w:t>
      </w:r>
      <w:r w:rsidR="002C384B">
        <w:rPr>
          <w:rFonts w:asciiTheme="minorHAnsi" w:hAnsiTheme="minorHAnsi" w:cstheme="minorHAnsi"/>
          <w:sz w:val="22"/>
          <w:szCs w:val="22"/>
          <w:lang w:val="en-GB"/>
        </w:rPr>
        <w:t xml:space="preserve"> that would ignore </w:t>
      </w:r>
      <w:r w:rsidR="00341561">
        <w:rPr>
          <w:rFonts w:asciiTheme="minorHAnsi" w:hAnsiTheme="minorHAnsi" w:cstheme="minorHAnsi"/>
          <w:sz w:val="22"/>
          <w:szCs w:val="22"/>
          <w:lang w:val="en-GB"/>
        </w:rPr>
        <w:t xml:space="preserve">the issue of </w:t>
      </w:r>
      <w:r w:rsidR="002C384B">
        <w:rPr>
          <w:rFonts w:asciiTheme="minorHAnsi" w:hAnsiTheme="minorHAnsi" w:cstheme="minorHAnsi"/>
          <w:sz w:val="22"/>
          <w:szCs w:val="22"/>
          <w:lang w:val="en-GB"/>
        </w:rPr>
        <w:t>climate change</w:t>
      </w:r>
      <w:r w:rsidR="00A569BF">
        <w:rPr>
          <w:rFonts w:asciiTheme="minorHAnsi" w:hAnsiTheme="minorHAnsi" w:cstheme="minorHAnsi"/>
          <w:sz w:val="22"/>
          <w:szCs w:val="22"/>
          <w:lang w:val="en-GB"/>
        </w:rPr>
        <w:t xml:space="preserve"> (but would at least in part address current climate variability)</w:t>
      </w:r>
      <w:r w:rsidR="002C384B" w:rsidRPr="002C384B">
        <w:rPr>
          <w:rFonts w:asciiTheme="minorHAnsi" w:hAnsiTheme="minorHAnsi" w:cstheme="minorHAnsi"/>
          <w:sz w:val="22"/>
          <w:szCs w:val="22"/>
          <w:lang w:val="en-GB"/>
        </w:rPr>
        <w:t>.</w:t>
      </w:r>
      <w:r w:rsidR="00DD1591">
        <w:rPr>
          <w:rStyle w:val="FootnoteReference"/>
          <w:rFonts w:asciiTheme="minorHAnsi" w:hAnsiTheme="minorHAnsi" w:cstheme="minorHAnsi"/>
          <w:sz w:val="22"/>
          <w:szCs w:val="22"/>
          <w:lang w:val="en-GB"/>
        </w:rPr>
        <w:footnoteReference w:id="1"/>
      </w:r>
      <w:r w:rsidR="002C384B" w:rsidRPr="002C384B">
        <w:rPr>
          <w:rFonts w:asciiTheme="minorHAnsi" w:hAnsiTheme="minorHAnsi" w:cstheme="minorHAnsi"/>
          <w:sz w:val="22"/>
          <w:szCs w:val="22"/>
          <w:lang w:val="en-GB"/>
        </w:rPr>
        <w:t xml:space="preserve"> </w:t>
      </w:r>
      <w:r w:rsidR="007236E6" w:rsidRPr="007236E6">
        <w:rPr>
          <w:rFonts w:asciiTheme="minorHAnsi" w:hAnsiTheme="minorHAnsi" w:cstheme="minorHAnsi"/>
          <w:b/>
          <w:sz w:val="22"/>
          <w:szCs w:val="22"/>
          <w:lang w:val="en-GB"/>
        </w:rPr>
        <w:t>Box 7.1</w:t>
      </w:r>
      <w:r w:rsidR="007236E6">
        <w:rPr>
          <w:rFonts w:asciiTheme="minorHAnsi" w:hAnsiTheme="minorHAnsi" w:cstheme="minorHAnsi"/>
          <w:sz w:val="22"/>
          <w:szCs w:val="22"/>
          <w:lang w:val="en-GB"/>
        </w:rPr>
        <w:t xml:space="preserve"> </w:t>
      </w:r>
      <w:r w:rsidR="00F00A16">
        <w:rPr>
          <w:rFonts w:asciiTheme="minorHAnsi" w:hAnsiTheme="minorHAnsi" w:cstheme="minorHAnsi"/>
          <w:sz w:val="22"/>
          <w:szCs w:val="22"/>
          <w:lang w:val="en-GB"/>
        </w:rPr>
        <w:t xml:space="preserve">presents a method for assessing </w:t>
      </w:r>
      <w:r w:rsidR="007236E6">
        <w:rPr>
          <w:rFonts w:asciiTheme="minorHAnsi" w:hAnsiTheme="minorHAnsi" w:cstheme="minorHAnsi"/>
          <w:sz w:val="22"/>
          <w:szCs w:val="22"/>
          <w:lang w:val="en-GB"/>
        </w:rPr>
        <w:t xml:space="preserve">the incremental costs of adaptation at the national level. </w:t>
      </w:r>
      <w:r w:rsidR="002C384B">
        <w:rPr>
          <w:rFonts w:asciiTheme="minorHAnsi" w:hAnsiTheme="minorHAnsi" w:cstheme="minorHAnsi"/>
          <w:sz w:val="22"/>
          <w:szCs w:val="22"/>
          <w:lang w:val="en-GB"/>
        </w:rPr>
        <w:t>In exchange</w:t>
      </w:r>
      <w:r w:rsidR="00341561">
        <w:rPr>
          <w:rFonts w:asciiTheme="minorHAnsi" w:hAnsiTheme="minorHAnsi" w:cstheme="minorHAnsi"/>
          <w:sz w:val="22"/>
          <w:szCs w:val="22"/>
          <w:lang w:val="en-GB"/>
        </w:rPr>
        <w:t xml:space="preserve"> for incurring these extra costs</w:t>
      </w:r>
      <w:r w:rsidR="002C384B" w:rsidRPr="002C384B">
        <w:rPr>
          <w:rFonts w:asciiTheme="minorHAnsi" w:hAnsiTheme="minorHAnsi" w:cstheme="minorHAnsi"/>
          <w:sz w:val="22"/>
          <w:szCs w:val="22"/>
          <w:lang w:val="en-GB"/>
        </w:rPr>
        <w:t xml:space="preserve">, the following </w:t>
      </w:r>
      <w:r w:rsidR="002C384B" w:rsidRPr="002C384B">
        <w:rPr>
          <w:rFonts w:asciiTheme="minorHAnsi" w:hAnsiTheme="minorHAnsi" w:cstheme="minorHAnsi"/>
          <w:i/>
          <w:sz w:val="22"/>
          <w:szCs w:val="22"/>
          <w:lang w:val="en-GB"/>
        </w:rPr>
        <w:t>benefits</w:t>
      </w:r>
      <w:r w:rsidR="002C384B" w:rsidRPr="002C384B">
        <w:rPr>
          <w:rFonts w:asciiTheme="minorHAnsi" w:hAnsiTheme="minorHAnsi" w:cstheme="minorHAnsi"/>
          <w:sz w:val="22"/>
          <w:szCs w:val="22"/>
          <w:lang w:val="en-GB"/>
        </w:rPr>
        <w:t xml:space="preserve"> can be expected:</w:t>
      </w:r>
      <w:r w:rsidR="00CD15D9">
        <w:rPr>
          <w:rFonts w:asciiTheme="minorHAnsi" w:hAnsiTheme="minorHAnsi" w:cstheme="minorHAnsi"/>
          <w:sz w:val="22"/>
          <w:szCs w:val="22"/>
          <w:lang w:val="en-GB"/>
        </w:rPr>
        <w:t xml:space="preserve"> </w:t>
      </w:r>
    </w:p>
    <w:p w14:paraId="7EEEEE01" w14:textId="77777777" w:rsidR="002C384B" w:rsidRPr="002C384B" w:rsidRDefault="00226782" w:rsidP="002C384B">
      <w:pPr>
        <w:numPr>
          <w:ilvl w:val="0"/>
          <w:numId w:val="29"/>
        </w:numPr>
        <w:spacing w:before="120"/>
        <w:ind w:left="709" w:hanging="284"/>
        <w:rPr>
          <w:rFonts w:asciiTheme="minorHAnsi" w:hAnsiTheme="minorHAnsi" w:cstheme="minorHAnsi"/>
          <w:sz w:val="22"/>
          <w:szCs w:val="22"/>
          <w:lang w:val="en-GB"/>
        </w:rPr>
      </w:pPr>
      <w:r>
        <w:rPr>
          <w:rFonts w:asciiTheme="minorHAnsi" w:hAnsiTheme="minorHAnsi" w:cstheme="minorHAnsi"/>
          <w:sz w:val="22"/>
          <w:szCs w:val="22"/>
          <w:lang w:val="en-GB"/>
        </w:rPr>
        <w:t xml:space="preserve">reduced ‘costs of inaction’, in the form of </w:t>
      </w:r>
      <w:r w:rsidR="002C384B" w:rsidRPr="002C384B">
        <w:rPr>
          <w:rFonts w:asciiTheme="minorHAnsi" w:hAnsiTheme="minorHAnsi" w:cstheme="minorHAnsi"/>
          <w:sz w:val="22"/>
          <w:szCs w:val="22"/>
          <w:lang w:val="en-GB"/>
        </w:rPr>
        <w:t>avoided damage and losses</w:t>
      </w:r>
      <w:r w:rsidR="00341561">
        <w:rPr>
          <w:rFonts w:asciiTheme="minorHAnsi" w:hAnsiTheme="minorHAnsi" w:cstheme="minorHAnsi"/>
          <w:sz w:val="22"/>
          <w:szCs w:val="22"/>
          <w:lang w:val="en-GB"/>
        </w:rPr>
        <w:t xml:space="preserve"> – from climate change but also from </w:t>
      </w:r>
      <w:r w:rsidR="00C7057A">
        <w:rPr>
          <w:rFonts w:asciiTheme="minorHAnsi" w:hAnsiTheme="minorHAnsi" w:cstheme="minorHAnsi"/>
          <w:sz w:val="22"/>
          <w:szCs w:val="22"/>
          <w:lang w:val="en-GB"/>
        </w:rPr>
        <w:t>current climate variability</w:t>
      </w:r>
      <w:r w:rsidR="002C384B" w:rsidRPr="002C384B">
        <w:rPr>
          <w:rFonts w:asciiTheme="minorHAnsi" w:hAnsiTheme="minorHAnsi" w:cstheme="minorHAnsi"/>
          <w:sz w:val="22"/>
          <w:szCs w:val="22"/>
          <w:lang w:val="en-GB"/>
        </w:rPr>
        <w:t>;</w:t>
      </w:r>
      <w:r w:rsidR="00695967">
        <w:rPr>
          <w:rStyle w:val="FootnoteReference"/>
          <w:rFonts w:asciiTheme="minorHAnsi" w:hAnsiTheme="minorHAnsi" w:cstheme="minorHAnsi"/>
          <w:sz w:val="22"/>
          <w:szCs w:val="22"/>
          <w:lang w:val="en-GB"/>
        </w:rPr>
        <w:footnoteReference w:id="2"/>
      </w:r>
    </w:p>
    <w:p w14:paraId="2F2D948D" w14:textId="77777777" w:rsidR="002C384B" w:rsidRPr="002C384B" w:rsidRDefault="002C384B" w:rsidP="002C384B">
      <w:pPr>
        <w:numPr>
          <w:ilvl w:val="0"/>
          <w:numId w:val="29"/>
        </w:numPr>
        <w:spacing w:before="120"/>
        <w:ind w:left="709" w:hanging="284"/>
        <w:rPr>
          <w:rFonts w:asciiTheme="minorHAnsi" w:hAnsiTheme="minorHAnsi" w:cstheme="minorHAnsi"/>
          <w:sz w:val="22"/>
          <w:szCs w:val="22"/>
          <w:lang w:val="en-GB"/>
        </w:rPr>
      </w:pPr>
      <w:r w:rsidRPr="002C384B">
        <w:rPr>
          <w:rFonts w:asciiTheme="minorHAnsi" w:hAnsiTheme="minorHAnsi" w:cstheme="minorHAnsi"/>
          <w:sz w:val="22"/>
          <w:szCs w:val="22"/>
          <w:lang w:val="en-GB"/>
        </w:rPr>
        <w:t>extra developmental benefits compared with the ‘business-as-usual’ scenario</w:t>
      </w:r>
      <w:r>
        <w:rPr>
          <w:rFonts w:asciiTheme="minorHAnsi" w:hAnsiTheme="minorHAnsi" w:cstheme="minorHAnsi"/>
          <w:sz w:val="22"/>
          <w:szCs w:val="22"/>
          <w:lang w:val="en-GB"/>
        </w:rPr>
        <w:t xml:space="preserve"> </w:t>
      </w:r>
      <w:r w:rsidR="005378D8">
        <w:rPr>
          <w:rFonts w:asciiTheme="minorHAnsi" w:hAnsiTheme="minorHAnsi" w:cstheme="minorHAnsi"/>
          <w:sz w:val="22"/>
          <w:szCs w:val="22"/>
          <w:lang w:val="en-GB"/>
        </w:rPr>
        <w:t>– see concept of ‘co-benefits’ presented in Module </w:t>
      </w:r>
      <w:r w:rsidR="00B104AA">
        <w:rPr>
          <w:rFonts w:asciiTheme="minorHAnsi" w:hAnsiTheme="minorHAnsi" w:cstheme="minorHAnsi"/>
          <w:sz w:val="22"/>
          <w:szCs w:val="22"/>
          <w:lang w:val="en-GB"/>
        </w:rPr>
        <w:t>2</w:t>
      </w:r>
      <w:r w:rsidR="005378D8">
        <w:rPr>
          <w:rFonts w:asciiTheme="minorHAnsi" w:hAnsiTheme="minorHAnsi" w:cstheme="minorHAnsi"/>
          <w:sz w:val="22"/>
          <w:szCs w:val="22"/>
          <w:lang w:val="en-GB"/>
        </w:rPr>
        <w:t xml:space="preserve"> </w:t>
      </w:r>
      <w:r>
        <w:rPr>
          <w:rFonts w:asciiTheme="minorHAnsi" w:hAnsiTheme="minorHAnsi" w:cstheme="minorHAnsi"/>
          <w:sz w:val="22"/>
          <w:szCs w:val="22"/>
          <w:lang w:val="en-GB"/>
        </w:rPr>
        <w:t>(</w:t>
      </w:r>
      <w:r w:rsidR="001D02D1" w:rsidRPr="000D1B48">
        <w:rPr>
          <w:rFonts w:asciiTheme="minorHAnsi" w:hAnsiTheme="minorHAnsi" w:cstheme="minorHAnsi"/>
          <w:sz w:val="22"/>
          <w:szCs w:val="22"/>
          <w:lang w:val="en-GB"/>
        </w:rPr>
        <w:t>Boyd &amp; Hunt 2006</w:t>
      </w:r>
      <w:r w:rsidR="001D02D1">
        <w:rPr>
          <w:rFonts w:asciiTheme="minorHAnsi" w:hAnsiTheme="minorHAnsi" w:cstheme="minorHAnsi"/>
          <w:sz w:val="22"/>
          <w:szCs w:val="22"/>
          <w:lang w:val="en-GB"/>
        </w:rPr>
        <w:t xml:space="preserve">, EEA 2007, </w:t>
      </w:r>
      <w:proofErr w:type="spellStart"/>
      <w:r w:rsidR="008661A5">
        <w:rPr>
          <w:rFonts w:asciiTheme="minorHAnsi" w:hAnsiTheme="minorHAnsi" w:cstheme="minorHAnsi"/>
          <w:sz w:val="22"/>
          <w:szCs w:val="22"/>
          <w:lang w:val="en-GB"/>
        </w:rPr>
        <w:t>Agrawala</w:t>
      </w:r>
      <w:proofErr w:type="spellEnd"/>
      <w:r w:rsidR="008661A5">
        <w:rPr>
          <w:rFonts w:asciiTheme="minorHAnsi" w:hAnsiTheme="minorHAnsi" w:cstheme="minorHAnsi"/>
          <w:sz w:val="22"/>
          <w:szCs w:val="22"/>
          <w:lang w:val="en-GB"/>
        </w:rPr>
        <w:t xml:space="preserve"> &amp; </w:t>
      </w:r>
      <w:proofErr w:type="spellStart"/>
      <w:r w:rsidR="008661A5">
        <w:rPr>
          <w:rFonts w:asciiTheme="minorHAnsi" w:hAnsiTheme="minorHAnsi" w:cstheme="minorHAnsi"/>
          <w:sz w:val="22"/>
          <w:szCs w:val="22"/>
          <w:lang w:val="en-GB"/>
        </w:rPr>
        <w:t>Fankhauser</w:t>
      </w:r>
      <w:proofErr w:type="spellEnd"/>
      <w:r w:rsidR="008661A5">
        <w:rPr>
          <w:rFonts w:asciiTheme="minorHAnsi" w:hAnsiTheme="minorHAnsi" w:cstheme="minorHAnsi"/>
          <w:sz w:val="22"/>
          <w:szCs w:val="22"/>
          <w:lang w:val="en-GB"/>
        </w:rPr>
        <w:t xml:space="preserve"> 2008, </w:t>
      </w:r>
      <w:r w:rsidRPr="00EA6317">
        <w:rPr>
          <w:rFonts w:asciiTheme="minorHAnsi" w:hAnsiTheme="minorHAnsi" w:cstheme="minorHAnsi"/>
          <w:sz w:val="22"/>
          <w:szCs w:val="22"/>
          <w:lang w:val="en-GB"/>
        </w:rPr>
        <w:t>Economics of Climate Adaptation Working Group 2009).</w:t>
      </w:r>
    </w:p>
    <w:p w14:paraId="02A8A631" w14:textId="77777777" w:rsidR="00A47F13" w:rsidRDefault="00A47F13" w:rsidP="00A47F13">
      <w:pPr>
        <w:rPr>
          <w:rFonts w:asciiTheme="minorHAnsi" w:hAnsiTheme="minorHAnsi" w:cstheme="minorHAnsi"/>
          <w:sz w:val="22"/>
          <w:szCs w:val="22"/>
          <w:lang w:val="en-GB"/>
        </w:rPr>
      </w:pPr>
    </w:p>
    <w:p w14:paraId="1AFC456C" w14:textId="77777777" w:rsidR="007236E6" w:rsidRPr="007236E6" w:rsidRDefault="007236E6" w:rsidP="00C97853">
      <w:pPr>
        <w:pBdr>
          <w:top w:val="double" w:sz="4" w:space="1" w:color="auto"/>
          <w:left w:val="double" w:sz="4" w:space="4" w:color="auto"/>
          <w:bottom w:val="double" w:sz="4" w:space="1" w:color="auto"/>
          <w:right w:val="double" w:sz="4" w:space="4" w:color="auto"/>
        </w:pBdr>
        <w:shd w:val="clear" w:color="auto" w:fill="DBE5F1" w:themeFill="accent1" w:themeFillTint="33"/>
        <w:rPr>
          <w:rFonts w:asciiTheme="minorHAnsi" w:hAnsiTheme="minorHAnsi" w:cstheme="minorHAnsi"/>
          <w:sz w:val="20"/>
          <w:szCs w:val="20"/>
          <w:lang w:val="en-GB"/>
        </w:rPr>
      </w:pPr>
    </w:p>
    <w:p w14:paraId="5B000CBD" w14:textId="77777777" w:rsidR="007236E6" w:rsidRPr="007236E6" w:rsidRDefault="007236E6" w:rsidP="00C97853">
      <w:pPr>
        <w:pBdr>
          <w:top w:val="double" w:sz="4" w:space="1" w:color="auto"/>
          <w:left w:val="double" w:sz="4" w:space="4" w:color="auto"/>
          <w:bottom w:val="double" w:sz="4" w:space="1" w:color="auto"/>
          <w:right w:val="double" w:sz="4" w:space="4" w:color="auto"/>
        </w:pBdr>
        <w:shd w:val="clear" w:color="auto" w:fill="DBE5F1" w:themeFill="accent1" w:themeFillTint="33"/>
        <w:rPr>
          <w:rFonts w:asciiTheme="minorHAnsi" w:hAnsiTheme="minorHAnsi" w:cstheme="minorHAnsi"/>
          <w:b/>
          <w:smallCaps/>
          <w:sz w:val="20"/>
          <w:szCs w:val="20"/>
          <w:lang w:val="en-GB"/>
        </w:rPr>
      </w:pPr>
      <w:r w:rsidRPr="007236E6">
        <w:rPr>
          <w:rFonts w:asciiTheme="minorHAnsi" w:hAnsiTheme="minorHAnsi" w:cstheme="minorHAnsi"/>
          <w:b/>
          <w:smallCaps/>
          <w:sz w:val="20"/>
          <w:szCs w:val="20"/>
          <w:lang w:val="en-GB"/>
        </w:rPr>
        <w:t>Box 7.1 – An approach to the calculation of incremental adaptation costs at the national level</w:t>
      </w:r>
    </w:p>
    <w:p w14:paraId="2BF58A99" w14:textId="77777777" w:rsidR="007236E6" w:rsidRPr="007236E6" w:rsidRDefault="007236E6" w:rsidP="00C97853">
      <w:pPr>
        <w:pBdr>
          <w:top w:val="double" w:sz="4" w:space="1" w:color="auto"/>
          <w:left w:val="double" w:sz="4" w:space="4" w:color="auto"/>
          <w:bottom w:val="double" w:sz="4" w:space="1" w:color="auto"/>
          <w:right w:val="double" w:sz="4" w:space="4" w:color="auto"/>
        </w:pBdr>
        <w:shd w:val="clear" w:color="auto" w:fill="DBE5F1" w:themeFill="accent1" w:themeFillTint="33"/>
        <w:rPr>
          <w:rFonts w:asciiTheme="minorHAnsi" w:hAnsiTheme="minorHAnsi" w:cstheme="minorHAnsi"/>
          <w:sz w:val="20"/>
          <w:szCs w:val="20"/>
          <w:lang w:val="en-GB"/>
        </w:rPr>
      </w:pPr>
    </w:p>
    <w:p w14:paraId="05D2E48E" w14:textId="77777777" w:rsidR="007236E6" w:rsidRPr="007236E6" w:rsidRDefault="007236E6" w:rsidP="00C97853">
      <w:pPr>
        <w:pBdr>
          <w:top w:val="double" w:sz="4" w:space="1" w:color="auto"/>
          <w:left w:val="double" w:sz="4" w:space="4" w:color="auto"/>
          <w:bottom w:val="double" w:sz="4" w:space="1" w:color="auto"/>
          <w:right w:val="double" w:sz="4" w:space="4" w:color="auto"/>
        </w:pBdr>
        <w:shd w:val="clear" w:color="auto" w:fill="DBE5F1" w:themeFill="accent1" w:themeFillTint="33"/>
        <w:rPr>
          <w:rFonts w:asciiTheme="minorHAnsi" w:hAnsiTheme="minorHAnsi" w:cstheme="minorHAnsi"/>
          <w:sz w:val="20"/>
          <w:szCs w:val="20"/>
          <w:lang w:val="en-GB"/>
        </w:rPr>
      </w:pPr>
      <w:proofErr w:type="spellStart"/>
      <w:r w:rsidRPr="007236E6">
        <w:rPr>
          <w:rFonts w:asciiTheme="minorHAnsi" w:hAnsiTheme="minorHAnsi" w:cstheme="minorHAnsi"/>
          <w:sz w:val="20"/>
          <w:szCs w:val="20"/>
          <w:lang w:val="en-GB"/>
        </w:rPr>
        <w:t>Fankhauser</w:t>
      </w:r>
      <w:proofErr w:type="spellEnd"/>
      <w:r w:rsidRPr="007236E6">
        <w:rPr>
          <w:rFonts w:asciiTheme="minorHAnsi" w:hAnsiTheme="minorHAnsi" w:cstheme="minorHAnsi"/>
          <w:sz w:val="20"/>
          <w:szCs w:val="20"/>
          <w:lang w:val="en-GB"/>
        </w:rPr>
        <w:t xml:space="preserve"> &amp; Schmidt-</w:t>
      </w:r>
      <w:proofErr w:type="spellStart"/>
      <w:r w:rsidRPr="007236E6">
        <w:rPr>
          <w:rFonts w:asciiTheme="minorHAnsi" w:hAnsiTheme="minorHAnsi" w:cstheme="minorHAnsi"/>
          <w:sz w:val="20"/>
          <w:szCs w:val="20"/>
          <w:lang w:val="en-GB"/>
        </w:rPr>
        <w:t>Traub</w:t>
      </w:r>
      <w:proofErr w:type="spellEnd"/>
      <w:r w:rsidRPr="007236E6">
        <w:rPr>
          <w:rFonts w:asciiTheme="minorHAnsi" w:hAnsiTheme="minorHAnsi" w:cstheme="minorHAnsi"/>
          <w:sz w:val="20"/>
          <w:szCs w:val="20"/>
          <w:lang w:val="en-GB"/>
        </w:rPr>
        <w:t xml:space="preserve"> (2010) propose an interest</w:t>
      </w:r>
      <w:r w:rsidR="001D02D1">
        <w:rPr>
          <w:rFonts w:asciiTheme="minorHAnsi" w:hAnsiTheme="minorHAnsi" w:cstheme="minorHAnsi"/>
          <w:sz w:val="20"/>
          <w:szCs w:val="20"/>
          <w:lang w:val="en-GB"/>
        </w:rPr>
        <w:t>ing</w:t>
      </w:r>
      <w:r w:rsidRPr="007236E6">
        <w:rPr>
          <w:rFonts w:asciiTheme="minorHAnsi" w:hAnsiTheme="minorHAnsi" w:cstheme="minorHAnsi"/>
          <w:sz w:val="20"/>
          <w:szCs w:val="20"/>
          <w:lang w:val="en-GB"/>
        </w:rPr>
        <w:t xml:space="preserve"> and rather straightforward approach to the assessment of the costs of adaptation at the country level. It involves:</w:t>
      </w:r>
    </w:p>
    <w:p w14:paraId="0696CE51" w14:textId="77777777" w:rsidR="007236E6" w:rsidRPr="007236E6" w:rsidRDefault="007236E6" w:rsidP="00C97853">
      <w:pPr>
        <w:pStyle w:val="ListParagraph"/>
        <w:numPr>
          <w:ilvl w:val="1"/>
          <w:numId w:val="9"/>
        </w:numPr>
        <w:pBdr>
          <w:top w:val="double" w:sz="4" w:space="1" w:color="auto"/>
          <w:left w:val="double" w:sz="4" w:space="4" w:color="auto"/>
          <w:bottom w:val="double" w:sz="4" w:space="1" w:color="auto"/>
          <w:right w:val="double" w:sz="4" w:space="4" w:color="auto"/>
        </w:pBdr>
        <w:shd w:val="clear" w:color="auto" w:fill="DBE5F1" w:themeFill="accent1" w:themeFillTint="33"/>
        <w:spacing w:before="120"/>
        <w:ind w:left="284" w:hanging="284"/>
        <w:contextualSpacing w:val="0"/>
        <w:rPr>
          <w:rFonts w:asciiTheme="minorHAnsi" w:hAnsiTheme="minorHAnsi" w:cstheme="minorHAnsi"/>
          <w:sz w:val="20"/>
          <w:szCs w:val="20"/>
          <w:lang w:val="en-GB"/>
        </w:rPr>
      </w:pPr>
      <w:r w:rsidRPr="007236E6">
        <w:rPr>
          <w:rFonts w:asciiTheme="minorHAnsi" w:hAnsiTheme="minorHAnsi" w:cstheme="minorHAnsi"/>
          <w:sz w:val="20"/>
          <w:szCs w:val="20"/>
          <w:lang w:val="en-GB"/>
        </w:rPr>
        <w:t>determining the financial resources needed to achieve the MDGs in the absence of significant change to the climate (this information is usually available</w:t>
      </w:r>
      <w:r w:rsidR="00704C78">
        <w:rPr>
          <w:rFonts w:asciiTheme="minorHAnsi" w:hAnsiTheme="minorHAnsi" w:cstheme="minorHAnsi"/>
          <w:sz w:val="20"/>
          <w:szCs w:val="20"/>
          <w:lang w:val="en-GB"/>
        </w:rPr>
        <w:t xml:space="preserve"> from studies undertaken in the context of </w:t>
      </w:r>
      <w:r w:rsidR="00E23170">
        <w:rPr>
          <w:rFonts w:asciiTheme="minorHAnsi" w:hAnsiTheme="minorHAnsi" w:cstheme="minorHAnsi"/>
          <w:sz w:val="20"/>
          <w:szCs w:val="20"/>
          <w:lang w:val="en-GB"/>
        </w:rPr>
        <w:t xml:space="preserve">the </w:t>
      </w:r>
      <w:r w:rsidR="00704C78">
        <w:rPr>
          <w:rFonts w:asciiTheme="minorHAnsi" w:hAnsiTheme="minorHAnsi" w:cstheme="minorHAnsi"/>
          <w:sz w:val="20"/>
          <w:szCs w:val="20"/>
          <w:lang w:val="en-GB"/>
        </w:rPr>
        <w:t xml:space="preserve">planning and monitoring </w:t>
      </w:r>
      <w:r w:rsidR="00E23170">
        <w:rPr>
          <w:rFonts w:asciiTheme="minorHAnsi" w:hAnsiTheme="minorHAnsi" w:cstheme="minorHAnsi"/>
          <w:sz w:val="20"/>
          <w:szCs w:val="20"/>
          <w:lang w:val="en-GB"/>
        </w:rPr>
        <w:t>of</w:t>
      </w:r>
      <w:r w:rsidR="00704C78">
        <w:rPr>
          <w:rFonts w:asciiTheme="minorHAnsi" w:hAnsiTheme="minorHAnsi" w:cstheme="minorHAnsi"/>
          <w:sz w:val="20"/>
          <w:szCs w:val="20"/>
          <w:lang w:val="en-GB"/>
        </w:rPr>
        <w:t xml:space="preserve"> MDG</w:t>
      </w:r>
      <w:r w:rsidR="00E23170">
        <w:rPr>
          <w:rFonts w:asciiTheme="minorHAnsi" w:hAnsiTheme="minorHAnsi" w:cstheme="minorHAnsi"/>
          <w:sz w:val="20"/>
          <w:szCs w:val="20"/>
          <w:lang w:val="en-GB"/>
        </w:rPr>
        <w:t xml:space="preserve"> achievement</w:t>
      </w:r>
      <w:r w:rsidRPr="007236E6">
        <w:rPr>
          <w:rFonts w:asciiTheme="minorHAnsi" w:hAnsiTheme="minorHAnsi" w:cstheme="minorHAnsi"/>
          <w:sz w:val="20"/>
          <w:szCs w:val="20"/>
          <w:lang w:val="en-GB"/>
        </w:rPr>
        <w:t>);</w:t>
      </w:r>
    </w:p>
    <w:p w14:paraId="6275ABC7" w14:textId="77777777" w:rsidR="007236E6" w:rsidRPr="007236E6" w:rsidRDefault="007236E6" w:rsidP="00C97853">
      <w:pPr>
        <w:pStyle w:val="ListParagraph"/>
        <w:numPr>
          <w:ilvl w:val="1"/>
          <w:numId w:val="9"/>
        </w:numPr>
        <w:pBdr>
          <w:top w:val="double" w:sz="4" w:space="1" w:color="auto"/>
          <w:left w:val="double" w:sz="4" w:space="4" w:color="auto"/>
          <w:bottom w:val="double" w:sz="4" w:space="1" w:color="auto"/>
          <w:right w:val="double" w:sz="4" w:space="4" w:color="auto"/>
        </w:pBdr>
        <w:shd w:val="clear" w:color="auto" w:fill="DBE5F1" w:themeFill="accent1" w:themeFillTint="33"/>
        <w:spacing w:before="120"/>
        <w:ind w:left="284" w:hanging="284"/>
        <w:contextualSpacing w:val="0"/>
        <w:rPr>
          <w:rFonts w:asciiTheme="minorHAnsi" w:hAnsiTheme="minorHAnsi" w:cstheme="minorHAnsi"/>
          <w:sz w:val="20"/>
          <w:szCs w:val="20"/>
          <w:lang w:val="en-GB"/>
        </w:rPr>
      </w:pPr>
      <w:proofErr w:type="gramStart"/>
      <w:r w:rsidRPr="007236E6">
        <w:rPr>
          <w:rFonts w:asciiTheme="minorHAnsi" w:hAnsiTheme="minorHAnsi" w:cstheme="minorHAnsi"/>
          <w:sz w:val="20"/>
          <w:szCs w:val="20"/>
          <w:lang w:val="en-GB"/>
        </w:rPr>
        <w:t>and</w:t>
      </w:r>
      <w:proofErr w:type="gramEnd"/>
      <w:r w:rsidRPr="007236E6">
        <w:rPr>
          <w:rFonts w:asciiTheme="minorHAnsi" w:hAnsiTheme="minorHAnsi" w:cstheme="minorHAnsi"/>
          <w:sz w:val="20"/>
          <w:szCs w:val="20"/>
          <w:lang w:val="en-GB"/>
        </w:rPr>
        <w:t xml:space="preserve"> then calculating the costs of extra measures required for ‘climate-proofing’ the achievement of MDGs for a given climate change scenario</w:t>
      </w:r>
      <w:r w:rsidR="00CD102E">
        <w:rPr>
          <w:rFonts w:asciiTheme="minorHAnsi" w:hAnsiTheme="minorHAnsi" w:cstheme="minorHAnsi"/>
          <w:sz w:val="20"/>
          <w:szCs w:val="20"/>
          <w:lang w:val="en-GB"/>
        </w:rPr>
        <w:t xml:space="preserve"> (e.g. based on assumptions found in UNFCCC and other international publications)</w:t>
      </w:r>
      <w:r w:rsidRPr="007236E6">
        <w:rPr>
          <w:rFonts w:asciiTheme="minorHAnsi" w:hAnsiTheme="minorHAnsi" w:cstheme="minorHAnsi"/>
          <w:sz w:val="20"/>
          <w:szCs w:val="20"/>
          <w:lang w:val="en-GB"/>
        </w:rPr>
        <w:t xml:space="preserve">. </w:t>
      </w:r>
    </w:p>
    <w:p w14:paraId="574BCD87" w14:textId="77777777" w:rsidR="007236E6" w:rsidRPr="007236E6" w:rsidRDefault="007236E6" w:rsidP="00C97853">
      <w:pPr>
        <w:pBdr>
          <w:top w:val="double" w:sz="4" w:space="1" w:color="auto"/>
          <w:left w:val="double" w:sz="4" w:space="4" w:color="auto"/>
          <w:bottom w:val="double" w:sz="4" w:space="1" w:color="auto"/>
          <w:right w:val="double" w:sz="4" w:space="4" w:color="auto"/>
        </w:pBdr>
        <w:shd w:val="clear" w:color="auto" w:fill="DBE5F1" w:themeFill="accent1" w:themeFillTint="33"/>
        <w:rPr>
          <w:rFonts w:asciiTheme="minorHAnsi" w:hAnsiTheme="minorHAnsi" w:cstheme="minorHAnsi"/>
          <w:sz w:val="20"/>
          <w:szCs w:val="20"/>
          <w:lang w:val="en-GB"/>
        </w:rPr>
      </w:pPr>
    </w:p>
    <w:p w14:paraId="1218A4E3" w14:textId="77777777" w:rsidR="00516506" w:rsidRDefault="007236E6" w:rsidP="00C97853">
      <w:pPr>
        <w:pBdr>
          <w:top w:val="double" w:sz="4" w:space="1" w:color="auto"/>
          <w:left w:val="double" w:sz="4" w:space="4" w:color="auto"/>
          <w:bottom w:val="double" w:sz="4" w:space="1" w:color="auto"/>
          <w:right w:val="double" w:sz="4" w:space="4" w:color="auto"/>
        </w:pBdr>
        <w:shd w:val="clear" w:color="auto" w:fill="DBE5F1" w:themeFill="accent1" w:themeFillTint="33"/>
        <w:rPr>
          <w:rFonts w:asciiTheme="minorHAnsi" w:hAnsiTheme="minorHAnsi" w:cstheme="minorHAnsi"/>
          <w:sz w:val="20"/>
          <w:szCs w:val="20"/>
          <w:lang w:val="en-GB"/>
        </w:rPr>
      </w:pPr>
      <w:r w:rsidRPr="007236E6">
        <w:rPr>
          <w:rFonts w:asciiTheme="minorHAnsi" w:hAnsiTheme="minorHAnsi" w:cstheme="minorHAnsi"/>
          <w:sz w:val="20"/>
          <w:szCs w:val="20"/>
          <w:lang w:val="en-GB"/>
        </w:rPr>
        <w:t>These extra measures may include</w:t>
      </w:r>
      <w:r w:rsidR="00516506">
        <w:rPr>
          <w:rFonts w:asciiTheme="minorHAnsi" w:hAnsiTheme="minorHAnsi" w:cstheme="minorHAnsi"/>
          <w:sz w:val="20"/>
          <w:szCs w:val="20"/>
          <w:lang w:val="en-GB"/>
        </w:rPr>
        <w:t>:</w:t>
      </w:r>
    </w:p>
    <w:p w14:paraId="567A6112" w14:textId="77777777" w:rsidR="00516506" w:rsidRDefault="007236E6" w:rsidP="00C97853">
      <w:pPr>
        <w:pStyle w:val="ListParagraph"/>
        <w:numPr>
          <w:ilvl w:val="1"/>
          <w:numId w:val="9"/>
        </w:numPr>
        <w:pBdr>
          <w:top w:val="double" w:sz="4" w:space="1" w:color="auto"/>
          <w:left w:val="double" w:sz="4" w:space="4" w:color="auto"/>
          <w:bottom w:val="double" w:sz="4" w:space="1" w:color="auto"/>
          <w:right w:val="double" w:sz="4" w:space="4" w:color="auto"/>
        </w:pBdr>
        <w:shd w:val="clear" w:color="auto" w:fill="DBE5F1" w:themeFill="accent1" w:themeFillTint="33"/>
        <w:spacing w:before="120"/>
        <w:ind w:left="284" w:hanging="284"/>
        <w:contextualSpacing w:val="0"/>
        <w:rPr>
          <w:rFonts w:asciiTheme="minorHAnsi" w:hAnsiTheme="minorHAnsi" w:cstheme="minorHAnsi"/>
          <w:sz w:val="20"/>
          <w:szCs w:val="20"/>
          <w:lang w:val="en-GB"/>
        </w:rPr>
      </w:pPr>
      <w:r w:rsidRPr="00516506">
        <w:rPr>
          <w:rFonts w:asciiTheme="minorHAnsi" w:hAnsiTheme="minorHAnsi" w:cstheme="minorHAnsi"/>
          <w:sz w:val="20"/>
          <w:szCs w:val="20"/>
          <w:lang w:val="en-GB"/>
        </w:rPr>
        <w:t xml:space="preserve">‘doing more </w:t>
      </w:r>
      <w:r w:rsidR="00C04DC4">
        <w:rPr>
          <w:rFonts w:asciiTheme="minorHAnsi" w:hAnsiTheme="minorHAnsi" w:cstheme="minorHAnsi"/>
          <w:sz w:val="20"/>
          <w:szCs w:val="20"/>
          <w:lang w:val="en-GB"/>
        </w:rPr>
        <w:t xml:space="preserve">– or better – </w:t>
      </w:r>
      <w:r w:rsidRPr="00516506">
        <w:rPr>
          <w:rFonts w:asciiTheme="minorHAnsi" w:hAnsiTheme="minorHAnsi" w:cstheme="minorHAnsi"/>
          <w:sz w:val="20"/>
          <w:szCs w:val="20"/>
          <w:lang w:val="en-GB"/>
        </w:rPr>
        <w:t>of the same’</w:t>
      </w:r>
      <w:r w:rsidR="00704C78">
        <w:rPr>
          <w:rFonts w:asciiTheme="minorHAnsi" w:hAnsiTheme="minorHAnsi" w:cstheme="minorHAnsi"/>
          <w:sz w:val="20"/>
          <w:szCs w:val="20"/>
          <w:lang w:val="en-GB"/>
        </w:rPr>
        <w:t>:</w:t>
      </w:r>
      <w:r w:rsidRPr="00516506">
        <w:rPr>
          <w:rFonts w:asciiTheme="minorHAnsi" w:hAnsiTheme="minorHAnsi" w:cstheme="minorHAnsi"/>
          <w:sz w:val="20"/>
          <w:szCs w:val="20"/>
          <w:lang w:val="en-GB"/>
        </w:rPr>
        <w:t xml:space="preserve"> </w:t>
      </w:r>
      <w:r w:rsidR="00516506" w:rsidRPr="00516506">
        <w:rPr>
          <w:rFonts w:asciiTheme="minorHAnsi" w:hAnsiTheme="minorHAnsi" w:cstheme="minorHAnsi"/>
          <w:sz w:val="20"/>
          <w:szCs w:val="20"/>
          <w:lang w:val="en-GB"/>
        </w:rPr>
        <w:t xml:space="preserve">more development support </w:t>
      </w:r>
      <w:r w:rsidR="00704C78">
        <w:rPr>
          <w:rFonts w:asciiTheme="minorHAnsi" w:hAnsiTheme="minorHAnsi" w:cstheme="minorHAnsi"/>
          <w:sz w:val="20"/>
          <w:szCs w:val="20"/>
          <w:lang w:val="en-GB"/>
        </w:rPr>
        <w:t>(</w:t>
      </w:r>
      <w:r w:rsidRPr="00516506">
        <w:rPr>
          <w:rFonts w:asciiTheme="minorHAnsi" w:hAnsiTheme="minorHAnsi" w:cstheme="minorHAnsi"/>
          <w:sz w:val="20"/>
          <w:szCs w:val="20"/>
          <w:lang w:val="en-GB"/>
        </w:rPr>
        <w:t>e.g. more water storage</w:t>
      </w:r>
      <w:r w:rsidR="00C04DC4">
        <w:rPr>
          <w:rFonts w:asciiTheme="minorHAnsi" w:hAnsiTheme="minorHAnsi" w:cstheme="minorHAnsi"/>
          <w:sz w:val="20"/>
          <w:szCs w:val="20"/>
          <w:lang w:val="en-GB"/>
        </w:rPr>
        <w:t xml:space="preserve"> capacity</w:t>
      </w:r>
      <w:r w:rsidRPr="00516506">
        <w:rPr>
          <w:rFonts w:asciiTheme="minorHAnsi" w:hAnsiTheme="minorHAnsi" w:cstheme="minorHAnsi"/>
          <w:sz w:val="20"/>
          <w:szCs w:val="20"/>
          <w:lang w:val="en-GB"/>
        </w:rPr>
        <w:t xml:space="preserve">, </w:t>
      </w:r>
      <w:r w:rsidR="00CD102E">
        <w:rPr>
          <w:rFonts w:asciiTheme="minorHAnsi" w:hAnsiTheme="minorHAnsi" w:cstheme="minorHAnsi"/>
          <w:sz w:val="20"/>
          <w:szCs w:val="20"/>
          <w:lang w:val="en-GB"/>
        </w:rPr>
        <w:t xml:space="preserve">increased spending on </w:t>
      </w:r>
      <w:r w:rsidR="00C04DC4">
        <w:rPr>
          <w:rFonts w:asciiTheme="minorHAnsi" w:hAnsiTheme="minorHAnsi" w:cstheme="minorHAnsi"/>
          <w:sz w:val="20"/>
          <w:szCs w:val="20"/>
          <w:lang w:val="en-GB"/>
        </w:rPr>
        <w:t>agricultural extension services and health systems</w:t>
      </w:r>
      <w:r w:rsidR="00CD102E">
        <w:rPr>
          <w:rFonts w:asciiTheme="minorHAnsi" w:hAnsiTheme="minorHAnsi" w:cstheme="minorHAnsi"/>
          <w:sz w:val="20"/>
          <w:szCs w:val="20"/>
          <w:lang w:val="en-GB"/>
        </w:rPr>
        <w:t xml:space="preserve">, </w:t>
      </w:r>
      <w:r w:rsidR="00E23170">
        <w:rPr>
          <w:rFonts w:asciiTheme="minorHAnsi" w:hAnsiTheme="minorHAnsi" w:cstheme="minorHAnsi"/>
          <w:sz w:val="20"/>
          <w:szCs w:val="20"/>
          <w:lang w:val="en-GB"/>
        </w:rPr>
        <w:t xml:space="preserve">strengthening of emergency systems, </w:t>
      </w:r>
      <w:r w:rsidR="00CD102E">
        <w:rPr>
          <w:rFonts w:asciiTheme="minorHAnsi" w:hAnsiTheme="minorHAnsi" w:cstheme="minorHAnsi"/>
          <w:sz w:val="20"/>
          <w:szCs w:val="20"/>
          <w:lang w:val="en-GB"/>
        </w:rPr>
        <w:t>increased coastal protection efforts</w:t>
      </w:r>
      <w:r w:rsidR="00704C78">
        <w:rPr>
          <w:rFonts w:asciiTheme="minorHAnsi" w:hAnsiTheme="minorHAnsi" w:cstheme="minorHAnsi"/>
          <w:sz w:val="20"/>
          <w:szCs w:val="20"/>
          <w:lang w:val="en-GB"/>
        </w:rPr>
        <w:t xml:space="preserve">), </w:t>
      </w:r>
      <w:r w:rsidR="00516506" w:rsidRPr="00516506">
        <w:rPr>
          <w:rFonts w:asciiTheme="minorHAnsi" w:hAnsiTheme="minorHAnsi" w:cstheme="minorHAnsi"/>
          <w:sz w:val="20"/>
          <w:szCs w:val="20"/>
          <w:lang w:val="en-GB"/>
        </w:rPr>
        <w:t xml:space="preserve">or providing the same support at a higher cost </w:t>
      </w:r>
      <w:r w:rsidR="00704C78">
        <w:rPr>
          <w:rFonts w:asciiTheme="minorHAnsi" w:hAnsiTheme="minorHAnsi" w:cstheme="minorHAnsi"/>
          <w:sz w:val="20"/>
          <w:szCs w:val="20"/>
          <w:lang w:val="en-GB"/>
        </w:rPr>
        <w:t>(</w:t>
      </w:r>
      <w:r w:rsidR="00516506" w:rsidRPr="00516506">
        <w:rPr>
          <w:rFonts w:asciiTheme="minorHAnsi" w:hAnsiTheme="minorHAnsi" w:cstheme="minorHAnsi"/>
          <w:sz w:val="20"/>
          <w:szCs w:val="20"/>
          <w:lang w:val="en-GB"/>
        </w:rPr>
        <w:t xml:space="preserve">e.g. </w:t>
      </w:r>
      <w:r w:rsidRPr="00516506">
        <w:rPr>
          <w:rFonts w:asciiTheme="minorHAnsi" w:hAnsiTheme="minorHAnsi" w:cstheme="minorHAnsi"/>
          <w:sz w:val="20"/>
          <w:szCs w:val="20"/>
          <w:lang w:val="en-GB"/>
        </w:rPr>
        <w:t>higher construction standards for new infrastructure)</w:t>
      </w:r>
      <w:r w:rsidR="00516506">
        <w:rPr>
          <w:rFonts w:asciiTheme="minorHAnsi" w:hAnsiTheme="minorHAnsi" w:cstheme="minorHAnsi"/>
          <w:sz w:val="20"/>
          <w:szCs w:val="20"/>
          <w:lang w:val="en-GB"/>
        </w:rPr>
        <w:t>;</w:t>
      </w:r>
    </w:p>
    <w:p w14:paraId="2FEAC9C1" w14:textId="77777777" w:rsidR="00516506" w:rsidRDefault="007236E6" w:rsidP="00C97853">
      <w:pPr>
        <w:pStyle w:val="ListParagraph"/>
        <w:numPr>
          <w:ilvl w:val="1"/>
          <w:numId w:val="9"/>
        </w:numPr>
        <w:pBdr>
          <w:top w:val="double" w:sz="4" w:space="1" w:color="auto"/>
          <w:left w:val="double" w:sz="4" w:space="4" w:color="auto"/>
          <w:bottom w:val="double" w:sz="4" w:space="1" w:color="auto"/>
          <w:right w:val="double" w:sz="4" w:space="4" w:color="auto"/>
        </w:pBdr>
        <w:shd w:val="clear" w:color="auto" w:fill="DBE5F1" w:themeFill="accent1" w:themeFillTint="33"/>
        <w:spacing w:before="120"/>
        <w:ind w:left="284" w:hanging="284"/>
        <w:contextualSpacing w:val="0"/>
        <w:rPr>
          <w:rFonts w:asciiTheme="minorHAnsi" w:hAnsiTheme="minorHAnsi" w:cstheme="minorHAnsi"/>
          <w:sz w:val="20"/>
          <w:szCs w:val="20"/>
          <w:lang w:val="en-GB"/>
        </w:rPr>
      </w:pPr>
      <w:r w:rsidRPr="00516506">
        <w:rPr>
          <w:rFonts w:asciiTheme="minorHAnsi" w:hAnsiTheme="minorHAnsi" w:cstheme="minorHAnsi"/>
          <w:sz w:val="20"/>
          <w:szCs w:val="20"/>
          <w:lang w:val="en-GB"/>
        </w:rPr>
        <w:t xml:space="preserve">undertaking new interventions (e.g. </w:t>
      </w:r>
      <w:r w:rsidR="00C04DC4">
        <w:rPr>
          <w:rFonts w:asciiTheme="minorHAnsi" w:hAnsiTheme="minorHAnsi" w:cstheme="minorHAnsi"/>
          <w:sz w:val="20"/>
          <w:szCs w:val="20"/>
          <w:lang w:val="en-GB"/>
        </w:rPr>
        <w:t>agricultural research focused on addressing climate change impacts on key crops, development of networks of weather and climate monitoring stations</w:t>
      </w:r>
      <w:r w:rsidRPr="00516506">
        <w:rPr>
          <w:rFonts w:asciiTheme="minorHAnsi" w:hAnsiTheme="minorHAnsi" w:cstheme="minorHAnsi"/>
          <w:sz w:val="20"/>
          <w:szCs w:val="20"/>
          <w:lang w:val="en-GB"/>
        </w:rPr>
        <w:t>)</w:t>
      </w:r>
      <w:r w:rsidR="00516506">
        <w:rPr>
          <w:rFonts w:asciiTheme="minorHAnsi" w:hAnsiTheme="minorHAnsi" w:cstheme="minorHAnsi"/>
          <w:sz w:val="20"/>
          <w:szCs w:val="20"/>
          <w:lang w:val="en-GB"/>
        </w:rPr>
        <w:t>;</w:t>
      </w:r>
    </w:p>
    <w:p w14:paraId="1798587D" w14:textId="7335C808" w:rsidR="00A540ED" w:rsidRPr="00944136" w:rsidRDefault="007236E6" w:rsidP="00C97853">
      <w:pPr>
        <w:pStyle w:val="ListParagraph"/>
        <w:numPr>
          <w:ilvl w:val="1"/>
          <w:numId w:val="9"/>
        </w:numPr>
        <w:pBdr>
          <w:top w:val="double" w:sz="4" w:space="1" w:color="auto"/>
          <w:left w:val="double" w:sz="4" w:space="4" w:color="auto"/>
          <w:bottom w:val="double" w:sz="4" w:space="1" w:color="auto"/>
          <w:right w:val="double" w:sz="4" w:space="4" w:color="auto"/>
        </w:pBdr>
        <w:shd w:val="clear" w:color="auto" w:fill="DBE5F1" w:themeFill="accent1" w:themeFillTint="33"/>
        <w:spacing w:before="120"/>
        <w:ind w:left="284" w:hanging="284"/>
        <w:contextualSpacing w:val="0"/>
        <w:rPr>
          <w:rFonts w:asciiTheme="minorHAnsi" w:hAnsiTheme="minorHAnsi" w:cstheme="minorHAnsi"/>
          <w:sz w:val="20"/>
          <w:szCs w:val="20"/>
          <w:lang w:val="en-GB"/>
        </w:rPr>
      </w:pPr>
      <w:proofErr w:type="gramStart"/>
      <w:r w:rsidRPr="00516506">
        <w:rPr>
          <w:rFonts w:asciiTheme="minorHAnsi" w:hAnsiTheme="minorHAnsi" w:cstheme="minorHAnsi"/>
          <w:sz w:val="20"/>
          <w:szCs w:val="20"/>
          <w:lang w:val="en-GB"/>
        </w:rPr>
        <w:t>and</w:t>
      </w:r>
      <w:proofErr w:type="gramEnd"/>
      <w:r w:rsidRPr="00516506">
        <w:rPr>
          <w:rFonts w:asciiTheme="minorHAnsi" w:hAnsiTheme="minorHAnsi" w:cstheme="minorHAnsi"/>
          <w:sz w:val="20"/>
          <w:szCs w:val="20"/>
          <w:lang w:val="en-GB"/>
        </w:rPr>
        <w:t xml:space="preserve"> investing in some regional and global goods (e.g. transboundary ecosystem management, participation in regional agricultural research).</w:t>
      </w:r>
    </w:p>
    <w:p w14:paraId="4A878382" w14:textId="77777777" w:rsidR="007236E6" w:rsidRPr="00A47F13" w:rsidRDefault="007236E6" w:rsidP="00A47F13">
      <w:pPr>
        <w:rPr>
          <w:rFonts w:asciiTheme="minorHAnsi" w:hAnsiTheme="minorHAnsi" w:cstheme="minorHAnsi"/>
          <w:sz w:val="22"/>
          <w:szCs w:val="22"/>
          <w:lang w:val="en-GB"/>
        </w:rPr>
      </w:pPr>
    </w:p>
    <w:p w14:paraId="4BCCF2BC" w14:textId="77777777" w:rsidR="002C384B" w:rsidRDefault="002C384B" w:rsidP="00A47F13">
      <w:pPr>
        <w:pStyle w:val="ListParagraph"/>
        <w:numPr>
          <w:ilvl w:val="0"/>
          <w:numId w:val="9"/>
        </w:numPr>
        <w:ind w:left="425" w:hanging="425"/>
        <w:contextualSpacing w:val="0"/>
        <w:rPr>
          <w:rFonts w:asciiTheme="minorHAnsi" w:hAnsiTheme="minorHAnsi" w:cstheme="minorHAnsi"/>
          <w:sz w:val="22"/>
          <w:szCs w:val="22"/>
          <w:lang w:val="en-GB"/>
        </w:rPr>
      </w:pPr>
      <w:r>
        <w:rPr>
          <w:rFonts w:asciiTheme="minorHAnsi" w:hAnsiTheme="minorHAnsi" w:cstheme="minorHAnsi"/>
          <w:sz w:val="22"/>
          <w:szCs w:val="22"/>
          <w:lang w:val="en-GB"/>
        </w:rPr>
        <w:t>Similarly, t</w:t>
      </w:r>
      <w:r w:rsidRPr="002C384B">
        <w:rPr>
          <w:rFonts w:asciiTheme="minorHAnsi" w:hAnsiTheme="minorHAnsi" w:cstheme="minorHAnsi"/>
          <w:sz w:val="22"/>
          <w:szCs w:val="22"/>
          <w:lang w:val="en-GB"/>
        </w:rPr>
        <w:t xml:space="preserve">he </w:t>
      </w:r>
      <w:r w:rsidRPr="002C384B">
        <w:rPr>
          <w:rFonts w:asciiTheme="minorHAnsi" w:hAnsiTheme="minorHAnsi" w:cstheme="minorHAnsi"/>
          <w:i/>
          <w:sz w:val="22"/>
          <w:szCs w:val="22"/>
          <w:lang w:val="en-GB"/>
        </w:rPr>
        <w:t>costs</w:t>
      </w:r>
      <w:r w:rsidRPr="002C384B">
        <w:rPr>
          <w:rFonts w:asciiTheme="minorHAnsi" w:hAnsiTheme="minorHAnsi" w:cstheme="minorHAnsi"/>
          <w:sz w:val="22"/>
          <w:szCs w:val="22"/>
          <w:lang w:val="en-GB"/>
        </w:rPr>
        <w:t xml:space="preserve"> </w:t>
      </w:r>
      <w:r w:rsidRPr="002C384B">
        <w:rPr>
          <w:rFonts w:asciiTheme="minorHAnsi" w:hAnsiTheme="minorHAnsi" w:cstheme="minorHAnsi"/>
          <w:i/>
          <w:sz w:val="22"/>
          <w:szCs w:val="22"/>
          <w:lang w:val="en-GB"/>
        </w:rPr>
        <w:t>potentially associated with climate mitigation</w:t>
      </w:r>
      <w:r w:rsidRPr="002C384B">
        <w:rPr>
          <w:rFonts w:asciiTheme="minorHAnsi" w:hAnsiTheme="minorHAnsi" w:cstheme="minorHAnsi"/>
          <w:sz w:val="22"/>
          <w:szCs w:val="22"/>
          <w:lang w:val="en-GB"/>
        </w:rPr>
        <w:t xml:space="preserve"> include:</w:t>
      </w:r>
      <w:r>
        <w:rPr>
          <w:rFonts w:asciiTheme="minorHAnsi" w:hAnsiTheme="minorHAnsi" w:cstheme="minorHAnsi"/>
          <w:sz w:val="22"/>
          <w:szCs w:val="22"/>
          <w:lang w:val="en-GB"/>
        </w:rPr>
        <w:t xml:space="preserve"> </w:t>
      </w:r>
    </w:p>
    <w:p w14:paraId="1088EE57" w14:textId="77777777" w:rsidR="002C384B" w:rsidRPr="002C384B" w:rsidRDefault="002C384B" w:rsidP="002C384B">
      <w:pPr>
        <w:numPr>
          <w:ilvl w:val="0"/>
          <w:numId w:val="29"/>
        </w:numPr>
        <w:spacing w:before="120"/>
        <w:ind w:left="709" w:hanging="284"/>
        <w:rPr>
          <w:rFonts w:asciiTheme="minorHAnsi" w:hAnsiTheme="minorHAnsi" w:cstheme="minorHAnsi"/>
          <w:sz w:val="22"/>
          <w:szCs w:val="22"/>
          <w:lang w:val="en-GB"/>
        </w:rPr>
      </w:pPr>
      <w:r>
        <w:rPr>
          <w:rFonts w:asciiTheme="minorHAnsi" w:hAnsiTheme="minorHAnsi" w:cstheme="minorHAnsi"/>
          <w:sz w:val="22"/>
          <w:szCs w:val="22"/>
          <w:lang w:val="en-GB"/>
        </w:rPr>
        <w:t xml:space="preserve">the </w:t>
      </w:r>
      <w:r w:rsidR="00341561">
        <w:rPr>
          <w:rFonts w:asciiTheme="minorHAnsi" w:hAnsiTheme="minorHAnsi" w:cstheme="minorHAnsi"/>
          <w:sz w:val="22"/>
          <w:szCs w:val="22"/>
          <w:lang w:val="en-GB"/>
        </w:rPr>
        <w:t>extra</w:t>
      </w:r>
      <w:r>
        <w:rPr>
          <w:rFonts w:asciiTheme="minorHAnsi" w:hAnsiTheme="minorHAnsi" w:cstheme="minorHAnsi"/>
          <w:sz w:val="22"/>
          <w:szCs w:val="22"/>
          <w:lang w:val="en-GB"/>
        </w:rPr>
        <w:t xml:space="preserve"> cost of </w:t>
      </w:r>
      <w:r w:rsidRPr="002C384B">
        <w:rPr>
          <w:rFonts w:asciiTheme="minorHAnsi" w:hAnsiTheme="minorHAnsi" w:cstheme="minorHAnsi"/>
          <w:sz w:val="22"/>
          <w:szCs w:val="22"/>
          <w:lang w:val="en-GB"/>
        </w:rPr>
        <w:t xml:space="preserve">investment in new technologies and infrastructure, </w:t>
      </w:r>
      <w:r>
        <w:rPr>
          <w:rFonts w:asciiTheme="minorHAnsi" w:hAnsiTheme="minorHAnsi" w:cstheme="minorHAnsi"/>
          <w:sz w:val="22"/>
          <w:szCs w:val="22"/>
          <w:lang w:val="en-GB"/>
        </w:rPr>
        <w:t>compared with</w:t>
      </w:r>
      <w:r w:rsidRPr="002C384B">
        <w:rPr>
          <w:rFonts w:asciiTheme="minorHAnsi" w:hAnsiTheme="minorHAnsi" w:cstheme="minorHAnsi"/>
          <w:sz w:val="22"/>
          <w:szCs w:val="22"/>
          <w:lang w:val="en-GB"/>
        </w:rPr>
        <w:t xml:space="preserve"> other, more emission-intensive available options</w:t>
      </w:r>
      <w:r w:rsidR="00E678F3">
        <w:rPr>
          <w:rFonts w:asciiTheme="minorHAnsi" w:hAnsiTheme="minorHAnsi" w:cstheme="minorHAnsi"/>
          <w:sz w:val="22"/>
          <w:szCs w:val="22"/>
          <w:lang w:val="en-GB"/>
        </w:rPr>
        <w:t xml:space="preserve"> (McKinsey &amp; Company 2009)</w:t>
      </w:r>
      <w:r w:rsidRPr="002C384B">
        <w:rPr>
          <w:rFonts w:asciiTheme="minorHAnsi" w:hAnsiTheme="minorHAnsi" w:cstheme="minorHAnsi"/>
          <w:sz w:val="22"/>
          <w:szCs w:val="22"/>
          <w:lang w:val="en-GB"/>
        </w:rPr>
        <w:t>;</w:t>
      </w:r>
    </w:p>
    <w:p w14:paraId="702C437D" w14:textId="77777777" w:rsidR="002C384B" w:rsidRPr="002C384B" w:rsidRDefault="002C384B" w:rsidP="002C384B">
      <w:pPr>
        <w:numPr>
          <w:ilvl w:val="0"/>
          <w:numId w:val="29"/>
        </w:numPr>
        <w:spacing w:before="120"/>
        <w:ind w:left="709" w:hanging="284"/>
        <w:rPr>
          <w:rFonts w:asciiTheme="minorHAnsi" w:hAnsiTheme="minorHAnsi" w:cstheme="minorHAnsi"/>
          <w:sz w:val="22"/>
          <w:szCs w:val="22"/>
          <w:lang w:val="en-GB"/>
        </w:rPr>
      </w:pPr>
      <w:r>
        <w:rPr>
          <w:rFonts w:asciiTheme="minorHAnsi" w:hAnsiTheme="minorHAnsi" w:cstheme="minorHAnsi"/>
          <w:sz w:val="22"/>
          <w:szCs w:val="22"/>
          <w:lang w:val="en-GB"/>
        </w:rPr>
        <w:t>where relevant</w:t>
      </w:r>
      <w:r w:rsidRPr="002C384B">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the </w:t>
      </w:r>
      <w:r w:rsidR="00C7057A">
        <w:rPr>
          <w:rFonts w:asciiTheme="minorHAnsi" w:hAnsiTheme="minorHAnsi" w:cstheme="minorHAnsi"/>
          <w:sz w:val="22"/>
          <w:szCs w:val="22"/>
          <w:lang w:val="en-GB"/>
        </w:rPr>
        <w:t>extra</w:t>
      </w:r>
      <w:r>
        <w:rPr>
          <w:rFonts w:asciiTheme="minorHAnsi" w:hAnsiTheme="minorHAnsi" w:cstheme="minorHAnsi"/>
          <w:sz w:val="22"/>
          <w:szCs w:val="22"/>
          <w:lang w:val="en-GB"/>
        </w:rPr>
        <w:t xml:space="preserve"> </w:t>
      </w:r>
      <w:r w:rsidRPr="002C384B">
        <w:rPr>
          <w:rFonts w:asciiTheme="minorHAnsi" w:hAnsiTheme="minorHAnsi" w:cstheme="minorHAnsi"/>
          <w:sz w:val="22"/>
          <w:szCs w:val="22"/>
          <w:lang w:val="en-GB"/>
        </w:rPr>
        <w:t xml:space="preserve">operation </w:t>
      </w:r>
      <w:r>
        <w:rPr>
          <w:rFonts w:asciiTheme="minorHAnsi" w:hAnsiTheme="minorHAnsi" w:cstheme="minorHAnsi"/>
          <w:sz w:val="22"/>
          <w:szCs w:val="22"/>
          <w:lang w:val="en-GB"/>
        </w:rPr>
        <w:t>and</w:t>
      </w:r>
      <w:r w:rsidRPr="002C384B">
        <w:rPr>
          <w:rFonts w:asciiTheme="minorHAnsi" w:hAnsiTheme="minorHAnsi" w:cstheme="minorHAnsi"/>
          <w:sz w:val="22"/>
          <w:szCs w:val="22"/>
          <w:lang w:val="en-GB"/>
        </w:rPr>
        <w:t xml:space="preserve"> maintenance costs associated with </w:t>
      </w:r>
      <w:r>
        <w:rPr>
          <w:rFonts w:asciiTheme="minorHAnsi" w:hAnsiTheme="minorHAnsi" w:cstheme="minorHAnsi"/>
          <w:sz w:val="22"/>
          <w:szCs w:val="22"/>
          <w:lang w:val="en-GB"/>
        </w:rPr>
        <w:t xml:space="preserve">these </w:t>
      </w:r>
      <w:r w:rsidRPr="002C384B">
        <w:rPr>
          <w:rFonts w:asciiTheme="minorHAnsi" w:hAnsiTheme="minorHAnsi" w:cstheme="minorHAnsi"/>
          <w:sz w:val="22"/>
          <w:szCs w:val="22"/>
          <w:lang w:val="en-GB"/>
        </w:rPr>
        <w:t>new technologies/infrastructure</w:t>
      </w:r>
      <w:r w:rsidR="00E678F3">
        <w:rPr>
          <w:rFonts w:asciiTheme="minorHAnsi" w:hAnsiTheme="minorHAnsi" w:cstheme="minorHAnsi"/>
          <w:sz w:val="22"/>
          <w:szCs w:val="22"/>
          <w:lang w:val="en-GB"/>
        </w:rPr>
        <w:t xml:space="preserve"> (compared with those of other available options)</w:t>
      </w:r>
      <w:r w:rsidRPr="002C384B">
        <w:rPr>
          <w:rFonts w:asciiTheme="minorHAnsi" w:hAnsiTheme="minorHAnsi" w:cstheme="minorHAnsi"/>
          <w:sz w:val="22"/>
          <w:szCs w:val="22"/>
          <w:lang w:val="en-GB"/>
        </w:rPr>
        <w:t>;</w:t>
      </w:r>
    </w:p>
    <w:p w14:paraId="6D2601FA" w14:textId="77777777" w:rsidR="002C384B" w:rsidRDefault="00E23170" w:rsidP="002C384B">
      <w:pPr>
        <w:numPr>
          <w:ilvl w:val="0"/>
          <w:numId w:val="29"/>
        </w:numPr>
        <w:spacing w:before="120"/>
        <w:ind w:left="709" w:hanging="284"/>
        <w:rPr>
          <w:rFonts w:asciiTheme="minorHAnsi" w:hAnsiTheme="minorHAnsi" w:cstheme="minorHAnsi"/>
          <w:sz w:val="22"/>
          <w:szCs w:val="22"/>
          <w:lang w:val="en-GB"/>
        </w:rPr>
      </w:pPr>
      <w:proofErr w:type="gramStart"/>
      <w:r>
        <w:rPr>
          <w:rFonts w:asciiTheme="minorHAnsi" w:hAnsiTheme="minorHAnsi" w:cstheme="minorHAnsi"/>
          <w:sz w:val="22"/>
          <w:szCs w:val="22"/>
          <w:lang w:val="en-GB"/>
        </w:rPr>
        <w:t>where</w:t>
      </w:r>
      <w:proofErr w:type="gramEnd"/>
      <w:r>
        <w:rPr>
          <w:rFonts w:asciiTheme="minorHAnsi" w:hAnsiTheme="minorHAnsi" w:cstheme="minorHAnsi"/>
          <w:sz w:val="22"/>
          <w:szCs w:val="22"/>
          <w:lang w:val="en-GB"/>
        </w:rPr>
        <w:t xml:space="preserve"> relevant, </w:t>
      </w:r>
      <w:r w:rsidR="002C384B" w:rsidRPr="002C384B">
        <w:rPr>
          <w:rFonts w:asciiTheme="minorHAnsi" w:hAnsiTheme="minorHAnsi" w:cstheme="minorHAnsi"/>
          <w:sz w:val="22"/>
          <w:szCs w:val="22"/>
          <w:lang w:val="en-GB"/>
        </w:rPr>
        <w:t>reduced economic growth opportunities, and the foregone benefits and jobs of development options abandoned or downscaled for the purpose of reducing emissions.</w:t>
      </w:r>
    </w:p>
    <w:p w14:paraId="6626BF7E" w14:textId="77777777" w:rsidR="00A47F13" w:rsidRPr="00A47F13" w:rsidRDefault="00A47F13" w:rsidP="00A47F13">
      <w:pPr>
        <w:rPr>
          <w:rFonts w:asciiTheme="minorHAnsi" w:hAnsiTheme="minorHAnsi" w:cstheme="minorHAnsi"/>
          <w:sz w:val="22"/>
          <w:szCs w:val="22"/>
          <w:lang w:val="en-GB"/>
        </w:rPr>
      </w:pPr>
    </w:p>
    <w:p w14:paraId="778D1F5C" w14:textId="77777777" w:rsidR="00C2199D" w:rsidRDefault="00C2199D" w:rsidP="00A47F13">
      <w:pPr>
        <w:pStyle w:val="ListParagraph"/>
        <w:numPr>
          <w:ilvl w:val="0"/>
          <w:numId w:val="9"/>
        </w:numPr>
        <w:ind w:left="425" w:hanging="425"/>
        <w:contextualSpacing w:val="0"/>
        <w:rPr>
          <w:rFonts w:asciiTheme="minorHAnsi" w:hAnsiTheme="minorHAnsi" w:cstheme="minorHAnsi"/>
          <w:sz w:val="22"/>
          <w:szCs w:val="22"/>
          <w:lang w:val="en-GB"/>
        </w:rPr>
      </w:pPr>
      <w:r w:rsidRPr="00C2199D">
        <w:rPr>
          <w:rFonts w:asciiTheme="minorHAnsi" w:hAnsiTheme="minorHAnsi" w:cstheme="minorHAnsi"/>
          <w:sz w:val="22"/>
          <w:szCs w:val="22"/>
          <w:lang w:val="en-GB"/>
        </w:rPr>
        <w:t xml:space="preserve">On the other hand, the following </w:t>
      </w:r>
      <w:r w:rsidRPr="00C2199D">
        <w:rPr>
          <w:rFonts w:asciiTheme="minorHAnsi" w:hAnsiTheme="minorHAnsi" w:cstheme="minorHAnsi"/>
          <w:i/>
          <w:sz w:val="22"/>
          <w:szCs w:val="22"/>
          <w:lang w:val="en-GB"/>
        </w:rPr>
        <w:t>benefits</w:t>
      </w:r>
      <w:r w:rsidRPr="00C2199D">
        <w:rPr>
          <w:rFonts w:asciiTheme="minorHAnsi" w:hAnsiTheme="minorHAnsi" w:cstheme="minorHAnsi"/>
          <w:sz w:val="22"/>
          <w:szCs w:val="22"/>
          <w:lang w:val="en-GB"/>
        </w:rPr>
        <w:t xml:space="preserve"> may arise – at </w:t>
      </w:r>
      <w:r w:rsidR="00D93746">
        <w:rPr>
          <w:rFonts w:asciiTheme="minorHAnsi" w:hAnsiTheme="minorHAnsi" w:cstheme="minorHAnsi"/>
          <w:sz w:val="22"/>
          <w:szCs w:val="22"/>
          <w:lang w:val="en-GB"/>
        </w:rPr>
        <w:t xml:space="preserve">the </w:t>
      </w:r>
      <w:r w:rsidRPr="00C2199D">
        <w:rPr>
          <w:rFonts w:asciiTheme="minorHAnsi" w:hAnsiTheme="minorHAnsi" w:cstheme="minorHAnsi"/>
          <w:sz w:val="22"/>
          <w:szCs w:val="22"/>
          <w:lang w:val="en-GB"/>
        </w:rPr>
        <w:t>national</w:t>
      </w:r>
      <w:r w:rsidR="00E528E1">
        <w:rPr>
          <w:rFonts w:asciiTheme="minorHAnsi" w:hAnsiTheme="minorHAnsi" w:cstheme="minorHAnsi"/>
          <w:sz w:val="22"/>
          <w:szCs w:val="22"/>
          <w:lang w:val="en-GB"/>
        </w:rPr>
        <w:t>,</w:t>
      </w:r>
      <w:r w:rsidRPr="00C2199D">
        <w:rPr>
          <w:rFonts w:asciiTheme="minorHAnsi" w:hAnsiTheme="minorHAnsi" w:cstheme="minorHAnsi"/>
          <w:sz w:val="22"/>
          <w:szCs w:val="22"/>
          <w:lang w:val="en-GB"/>
        </w:rPr>
        <w:t xml:space="preserve"> </w:t>
      </w:r>
      <w:r w:rsidR="00E528E1">
        <w:rPr>
          <w:rFonts w:asciiTheme="minorHAnsi" w:hAnsiTheme="minorHAnsi" w:cstheme="minorHAnsi"/>
          <w:sz w:val="22"/>
          <w:szCs w:val="22"/>
          <w:lang w:val="en-GB"/>
        </w:rPr>
        <w:t xml:space="preserve">sector or </w:t>
      </w:r>
      <w:r w:rsidR="00300289">
        <w:rPr>
          <w:rFonts w:asciiTheme="minorHAnsi" w:hAnsiTheme="minorHAnsi" w:cstheme="minorHAnsi"/>
          <w:sz w:val="22"/>
          <w:szCs w:val="22"/>
          <w:lang w:val="en-GB"/>
        </w:rPr>
        <w:t>local</w:t>
      </w:r>
      <w:r>
        <w:rPr>
          <w:rFonts w:asciiTheme="minorHAnsi" w:hAnsiTheme="minorHAnsi" w:cstheme="minorHAnsi"/>
          <w:sz w:val="22"/>
          <w:szCs w:val="22"/>
          <w:lang w:val="en-GB"/>
        </w:rPr>
        <w:t xml:space="preserve"> </w:t>
      </w:r>
      <w:r w:rsidRPr="00C2199D">
        <w:rPr>
          <w:rFonts w:asciiTheme="minorHAnsi" w:hAnsiTheme="minorHAnsi" w:cstheme="minorHAnsi"/>
          <w:sz w:val="22"/>
          <w:szCs w:val="22"/>
          <w:lang w:val="en-GB"/>
        </w:rPr>
        <w:t>level</w:t>
      </w:r>
      <w:r>
        <w:rPr>
          <w:rStyle w:val="FootnoteReference"/>
          <w:rFonts w:asciiTheme="minorHAnsi" w:hAnsiTheme="minorHAnsi" w:cstheme="minorHAnsi"/>
          <w:sz w:val="22"/>
          <w:szCs w:val="22"/>
          <w:lang w:val="en-GB"/>
        </w:rPr>
        <w:footnoteReference w:id="3"/>
      </w:r>
      <w:r w:rsidRPr="00C2199D">
        <w:rPr>
          <w:rFonts w:asciiTheme="minorHAnsi" w:hAnsiTheme="minorHAnsi" w:cstheme="minorHAnsi"/>
          <w:sz w:val="22"/>
          <w:szCs w:val="22"/>
          <w:lang w:val="en-GB"/>
        </w:rPr>
        <w:t xml:space="preserve"> – from the adoption of mitigation measures</w:t>
      </w:r>
      <w:r w:rsidRPr="002C384B">
        <w:rPr>
          <w:rFonts w:asciiTheme="minorHAnsi" w:hAnsiTheme="minorHAnsi" w:cstheme="minorHAnsi"/>
          <w:sz w:val="22"/>
          <w:szCs w:val="22"/>
          <w:lang w:val="en-GB"/>
        </w:rPr>
        <w:t>:</w:t>
      </w:r>
      <w:r>
        <w:rPr>
          <w:rFonts w:asciiTheme="minorHAnsi" w:hAnsiTheme="minorHAnsi" w:cstheme="minorHAnsi"/>
          <w:sz w:val="22"/>
          <w:szCs w:val="22"/>
          <w:lang w:val="en-GB"/>
        </w:rPr>
        <w:t xml:space="preserve"> </w:t>
      </w:r>
    </w:p>
    <w:p w14:paraId="7BF8FD69" w14:textId="77777777" w:rsidR="00D93746" w:rsidRPr="00D93746" w:rsidRDefault="00D93746" w:rsidP="00D93746">
      <w:pPr>
        <w:numPr>
          <w:ilvl w:val="0"/>
          <w:numId w:val="30"/>
        </w:numPr>
        <w:spacing w:before="120"/>
        <w:ind w:left="709" w:hanging="283"/>
        <w:rPr>
          <w:rFonts w:asciiTheme="minorHAnsi" w:hAnsiTheme="minorHAnsi" w:cstheme="minorHAnsi"/>
          <w:sz w:val="22"/>
          <w:szCs w:val="22"/>
          <w:lang w:val="en-GB"/>
        </w:rPr>
      </w:pPr>
      <w:r w:rsidRPr="00D93746">
        <w:rPr>
          <w:rFonts w:asciiTheme="minorHAnsi" w:hAnsiTheme="minorHAnsi" w:cstheme="minorHAnsi"/>
          <w:sz w:val="22"/>
          <w:szCs w:val="22"/>
          <w:lang w:val="en-GB"/>
        </w:rPr>
        <w:t>cost savings</w:t>
      </w:r>
      <w:r w:rsidR="00300289">
        <w:rPr>
          <w:rFonts w:asciiTheme="minorHAnsi" w:hAnsiTheme="minorHAnsi" w:cstheme="minorHAnsi"/>
          <w:sz w:val="22"/>
          <w:szCs w:val="22"/>
          <w:lang w:val="en-GB"/>
        </w:rPr>
        <w:t>,</w:t>
      </w:r>
      <w:r w:rsidRPr="00D93746">
        <w:rPr>
          <w:rFonts w:asciiTheme="minorHAnsi" w:hAnsiTheme="minorHAnsi" w:cstheme="minorHAnsi"/>
          <w:sz w:val="22"/>
          <w:szCs w:val="22"/>
          <w:lang w:val="en-GB"/>
        </w:rPr>
        <w:t xml:space="preserve"> e.g. from energy efficiency</w:t>
      </w:r>
      <w:r w:rsidR="000F6C28">
        <w:rPr>
          <w:rFonts w:asciiTheme="minorHAnsi" w:hAnsiTheme="minorHAnsi" w:cstheme="minorHAnsi"/>
          <w:sz w:val="22"/>
          <w:szCs w:val="22"/>
          <w:lang w:val="en-GB"/>
        </w:rPr>
        <w:t xml:space="preserve"> (McKinsey &amp; Company 2009)</w:t>
      </w:r>
      <w:r w:rsidR="00300289">
        <w:rPr>
          <w:rFonts w:asciiTheme="minorHAnsi" w:hAnsiTheme="minorHAnsi" w:cstheme="minorHAnsi"/>
          <w:sz w:val="22"/>
          <w:szCs w:val="22"/>
          <w:lang w:val="en-GB"/>
        </w:rPr>
        <w:t xml:space="preserve"> or lower maintenance costs</w:t>
      </w:r>
      <w:r w:rsidRPr="00D93746">
        <w:rPr>
          <w:rFonts w:asciiTheme="minorHAnsi" w:hAnsiTheme="minorHAnsi" w:cstheme="minorHAnsi"/>
          <w:sz w:val="22"/>
          <w:szCs w:val="22"/>
          <w:lang w:val="en-GB"/>
        </w:rPr>
        <w:t>;</w:t>
      </w:r>
    </w:p>
    <w:p w14:paraId="1A1EA20D" w14:textId="77777777" w:rsidR="00A47F13" w:rsidRPr="00D93746" w:rsidRDefault="00A47F13" w:rsidP="00A47F13">
      <w:pPr>
        <w:numPr>
          <w:ilvl w:val="0"/>
          <w:numId w:val="30"/>
        </w:numPr>
        <w:spacing w:before="120"/>
        <w:ind w:left="709" w:hanging="283"/>
        <w:rPr>
          <w:rFonts w:asciiTheme="minorHAnsi" w:hAnsiTheme="minorHAnsi" w:cstheme="minorHAnsi"/>
          <w:sz w:val="22"/>
          <w:szCs w:val="22"/>
          <w:lang w:val="en-GB"/>
        </w:rPr>
      </w:pPr>
      <w:r w:rsidRPr="00D93746">
        <w:rPr>
          <w:rFonts w:asciiTheme="minorHAnsi" w:hAnsiTheme="minorHAnsi" w:cstheme="minorHAnsi"/>
          <w:sz w:val="22"/>
          <w:szCs w:val="22"/>
          <w:lang w:val="en-GB"/>
        </w:rPr>
        <w:t>access to additional financial resources from carbon finance mechanisms</w:t>
      </w:r>
      <w:r>
        <w:rPr>
          <w:rFonts w:asciiTheme="minorHAnsi" w:hAnsiTheme="minorHAnsi" w:cstheme="minorHAnsi"/>
          <w:sz w:val="22"/>
          <w:szCs w:val="22"/>
          <w:lang w:val="en-GB"/>
        </w:rPr>
        <w:t>;</w:t>
      </w:r>
    </w:p>
    <w:p w14:paraId="243B9EC5" w14:textId="77777777" w:rsidR="00D93746" w:rsidRPr="00D93746" w:rsidRDefault="00D93746" w:rsidP="00D93746">
      <w:pPr>
        <w:numPr>
          <w:ilvl w:val="0"/>
          <w:numId w:val="30"/>
        </w:numPr>
        <w:spacing w:before="120"/>
        <w:ind w:left="709" w:hanging="283"/>
        <w:rPr>
          <w:rFonts w:asciiTheme="minorHAnsi" w:hAnsiTheme="minorHAnsi" w:cstheme="minorHAnsi"/>
          <w:sz w:val="22"/>
          <w:szCs w:val="22"/>
          <w:lang w:val="en-GB"/>
        </w:rPr>
      </w:pPr>
      <w:r w:rsidRPr="00D93746">
        <w:rPr>
          <w:rFonts w:asciiTheme="minorHAnsi" w:hAnsiTheme="minorHAnsi" w:cstheme="minorHAnsi"/>
          <w:sz w:val="22"/>
          <w:szCs w:val="22"/>
          <w:lang w:val="en-GB"/>
        </w:rPr>
        <w:t>positive environmental outcomes (where mitigation options are also ‘greener’ than alternatives) and associated health outcomes (e.g. reduced incidence of respiratory disease as a result of cleaner air, where fossil fuel consumption diminishes)</w:t>
      </w:r>
      <w:r>
        <w:rPr>
          <w:rFonts w:asciiTheme="minorHAnsi" w:hAnsiTheme="minorHAnsi" w:cstheme="minorHAnsi"/>
          <w:sz w:val="22"/>
          <w:szCs w:val="22"/>
          <w:lang w:val="en-GB"/>
        </w:rPr>
        <w:t xml:space="preserve"> or other developmental outcomes (e.g. maintenance or enhancement of livelihood opportunities)</w:t>
      </w:r>
      <w:r w:rsidRPr="00D93746">
        <w:rPr>
          <w:rFonts w:asciiTheme="minorHAnsi" w:hAnsiTheme="minorHAnsi" w:cstheme="minorHAnsi"/>
          <w:sz w:val="22"/>
          <w:szCs w:val="22"/>
          <w:lang w:val="en-GB"/>
        </w:rPr>
        <w:t>;</w:t>
      </w:r>
    </w:p>
    <w:p w14:paraId="1E46C170" w14:textId="77777777" w:rsidR="00D93746" w:rsidRPr="00D93746" w:rsidRDefault="00D93746" w:rsidP="00D93746">
      <w:pPr>
        <w:numPr>
          <w:ilvl w:val="0"/>
          <w:numId w:val="30"/>
        </w:numPr>
        <w:spacing w:before="120"/>
        <w:ind w:left="709" w:hanging="283"/>
        <w:rPr>
          <w:rFonts w:asciiTheme="minorHAnsi" w:hAnsiTheme="minorHAnsi" w:cstheme="minorHAnsi"/>
          <w:sz w:val="22"/>
          <w:szCs w:val="22"/>
          <w:lang w:val="en-GB"/>
        </w:rPr>
      </w:pPr>
      <w:r w:rsidRPr="00D93746">
        <w:rPr>
          <w:rFonts w:asciiTheme="minorHAnsi" w:hAnsiTheme="minorHAnsi" w:cstheme="minorHAnsi"/>
          <w:sz w:val="22"/>
          <w:szCs w:val="22"/>
          <w:lang w:val="en-GB"/>
        </w:rPr>
        <w:t>reduced dependence on imported fuels and energy;</w:t>
      </w:r>
    </w:p>
    <w:p w14:paraId="1B779F4F" w14:textId="77777777" w:rsidR="00D93746" w:rsidRPr="00D93746" w:rsidRDefault="00D93746" w:rsidP="00D93746">
      <w:pPr>
        <w:numPr>
          <w:ilvl w:val="0"/>
          <w:numId w:val="30"/>
        </w:numPr>
        <w:spacing w:before="120"/>
        <w:ind w:left="709" w:hanging="283"/>
        <w:rPr>
          <w:rFonts w:asciiTheme="minorHAnsi" w:hAnsiTheme="minorHAnsi" w:cstheme="minorHAnsi"/>
          <w:sz w:val="22"/>
          <w:szCs w:val="22"/>
          <w:lang w:val="en-GB"/>
        </w:rPr>
      </w:pPr>
      <w:proofErr w:type="gramStart"/>
      <w:r w:rsidRPr="00D93746">
        <w:rPr>
          <w:rFonts w:asciiTheme="minorHAnsi" w:hAnsiTheme="minorHAnsi" w:cstheme="minorHAnsi"/>
          <w:sz w:val="22"/>
          <w:szCs w:val="22"/>
          <w:lang w:val="en-GB"/>
        </w:rPr>
        <w:t>earlier</w:t>
      </w:r>
      <w:proofErr w:type="gramEnd"/>
      <w:r w:rsidRPr="00D93746">
        <w:rPr>
          <w:rFonts w:asciiTheme="minorHAnsi" w:hAnsiTheme="minorHAnsi" w:cstheme="minorHAnsi"/>
          <w:sz w:val="22"/>
          <w:szCs w:val="22"/>
          <w:lang w:val="en-GB"/>
        </w:rPr>
        <w:t xml:space="preserve"> adoption of the technologies of the future – which may confer a competitive advantage and lead to higher growth and employm</w:t>
      </w:r>
      <w:r>
        <w:rPr>
          <w:rFonts w:asciiTheme="minorHAnsi" w:hAnsiTheme="minorHAnsi" w:cstheme="minorHAnsi"/>
          <w:sz w:val="22"/>
          <w:szCs w:val="22"/>
          <w:lang w:val="en-GB"/>
        </w:rPr>
        <w:t>ent in the medium- to long-term</w:t>
      </w:r>
      <w:r w:rsidR="00693AA6">
        <w:rPr>
          <w:rFonts w:asciiTheme="minorHAnsi" w:hAnsiTheme="minorHAnsi" w:cstheme="minorHAnsi"/>
          <w:sz w:val="22"/>
          <w:szCs w:val="22"/>
          <w:lang w:val="en-GB"/>
        </w:rPr>
        <w:t xml:space="preserve"> (EC 2009a)</w:t>
      </w:r>
      <w:r>
        <w:rPr>
          <w:rFonts w:asciiTheme="minorHAnsi" w:hAnsiTheme="minorHAnsi" w:cstheme="minorHAnsi"/>
          <w:sz w:val="22"/>
          <w:szCs w:val="22"/>
          <w:lang w:val="en-GB"/>
        </w:rPr>
        <w:t>.</w:t>
      </w:r>
    </w:p>
    <w:p w14:paraId="57276753" w14:textId="77777777" w:rsidR="00A47F13" w:rsidRPr="00A47F13" w:rsidRDefault="00A47F13" w:rsidP="00A47F13">
      <w:pPr>
        <w:rPr>
          <w:rFonts w:asciiTheme="minorHAnsi" w:hAnsiTheme="minorHAnsi" w:cstheme="minorHAnsi"/>
          <w:sz w:val="22"/>
          <w:szCs w:val="22"/>
          <w:lang w:val="en-GB"/>
        </w:rPr>
      </w:pPr>
    </w:p>
    <w:p w14:paraId="1DB3BBE3" w14:textId="2DD66CB0" w:rsidR="00A47F13" w:rsidRDefault="00A47F13" w:rsidP="00A47F13">
      <w:pPr>
        <w:pStyle w:val="ListParagraph"/>
        <w:numPr>
          <w:ilvl w:val="0"/>
          <w:numId w:val="9"/>
        </w:numPr>
        <w:ind w:left="425" w:hanging="425"/>
        <w:contextualSpacing w:val="0"/>
        <w:rPr>
          <w:rFonts w:asciiTheme="minorHAnsi" w:hAnsiTheme="minorHAnsi" w:cstheme="minorHAnsi"/>
          <w:sz w:val="22"/>
          <w:szCs w:val="22"/>
          <w:lang w:val="en-GB"/>
        </w:rPr>
      </w:pPr>
      <w:r>
        <w:rPr>
          <w:rFonts w:asciiTheme="minorHAnsi" w:hAnsiTheme="minorHAnsi" w:cstheme="minorHAnsi"/>
          <w:sz w:val="22"/>
          <w:szCs w:val="22"/>
          <w:lang w:val="en-GB"/>
        </w:rPr>
        <w:t xml:space="preserve">The valuation of </w:t>
      </w:r>
      <w:r w:rsidR="001721F6">
        <w:rPr>
          <w:rFonts w:asciiTheme="minorHAnsi" w:hAnsiTheme="minorHAnsi" w:cstheme="minorHAnsi"/>
          <w:sz w:val="22"/>
          <w:szCs w:val="22"/>
          <w:lang w:val="en-GB"/>
        </w:rPr>
        <w:t xml:space="preserve">the </w:t>
      </w:r>
      <w:r>
        <w:rPr>
          <w:rFonts w:asciiTheme="minorHAnsi" w:hAnsiTheme="minorHAnsi" w:cstheme="minorHAnsi"/>
          <w:sz w:val="22"/>
          <w:szCs w:val="22"/>
          <w:lang w:val="en-GB"/>
        </w:rPr>
        <w:t xml:space="preserve">costs and benefits </w:t>
      </w:r>
      <w:r w:rsidR="001721F6">
        <w:rPr>
          <w:rFonts w:asciiTheme="minorHAnsi" w:hAnsiTheme="minorHAnsi" w:cstheme="minorHAnsi"/>
          <w:sz w:val="22"/>
          <w:szCs w:val="22"/>
          <w:lang w:val="en-GB"/>
        </w:rPr>
        <w:t xml:space="preserve">of measures </w:t>
      </w:r>
      <w:r>
        <w:rPr>
          <w:rFonts w:asciiTheme="minorHAnsi" w:hAnsiTheme="minorHAnsi" w:cstheme="minorHAnsi"/>
          <w:sz w:val="22"/>
          <w:szCs w:val="22"/>
          <w:lang w:val="en-GB"/>
        </w:rPr>
        <w:t xml:space="preserve">requires their </w:t>
      </w:r>
      <w:r w:rsidRPr="001721F6">
        <w:rPr>
          <w:rFonts w:asciiTheme="minorHAnsi" w:hAnsiTheme="minorHAnsi" w:cstheme="minorHAnsi"/>
          <w:i/>
          <w:sz w:val="22"/>
          <w:szCs w:val="22"/>
          <w:lang w:val="en-GB"/>
        </w:rPr>
        <w:t>identification</w:t>
      </w:r>
      <w:r>
        <w:rPr>
          <w:rFonts w:asciiTheme="minorHAnsi" w:hAnsiTheme="minorHAnsi" w:cstheme="minorHAnsi"/>
          <w:sz w:val="22"/>
          <w:szCs w:val="22"/>
          <w:lang w:val="en-GB"/>
        </w:rPr>
        <w:t xml:space="preserve">, their </w:t>
      </w:r>
      <w:r w:rsidRPr="001721F6">
        <w:rPr>
          <w:rFonts w:asciiTheme="minorHAnsi" w:hAnsiTheme="minorHAnsi" w:cstheme="minorHAnsi"/>
          <w:i/>
          <w:sz w:val="22"/>
          <w:szCs w:val="22"/>
          <w:lang w:val="en-GB"/>
        </w:rPr>
        <w:t>quantification</w:t>
      </w:r>
      <w:r>
        <w:rPr>
          <w:rFonts w:asciiTheme="minorHAnsi" w:hAnsiTheme="minorHAnsi" w:cstheme="minorHAnsi"/>
          <w:sz w:val="22"/>
          <w:szCs w:val="22"/>
          <w:lang w:val="en-GB"/>
        </w:rPr>
        <w:t xml:space="preserve"> and </w:t>
      </w:r>
      <w:r w:rsidR="000D1B48">
        <w:rPr>
          <w:rFonts w:asciiTheme="minorHAnsi" w:hAnsiTheme="minorHAnsi" w:cstheme="minorHAnsi"/>
          <w:sz w:val="22"/>
          <w:szCs w:val="22"/>
          <w:lang w:val="en-GB"/>
        </w:rPr>
        <w:t xml:space="preserve">then </w:t>
      </w:r>
      <w:r>
        <w:rPr>
          <w:rFonts w:asciiTheme="minorHAnsi" w:hAnsiTheme="minorHAnsi" w:cstheme="minorHAnsi"/>
          <w:sz w:val="22"/>
          <w:szCs w:val="22"/>
          <w:lang w:val="en-GB"/>
        </w:rPr>
        <w:t xml:space="preserve">their </w:t>
      </w:r>
      <w:r w:rsidRPr="001721F6">
        <w:rPr>
          <w:rFonts w:asciiTheme="minorHAnsi" w:hAnsiTheme="minorHAnsi" w:cstheme="minorHAnsi"/>
          <w:i/>
          <w:sz w:val="22"/>
          <w:szCs w:val="22"/>
          <w:lang w:val="en-GB"/>
        </w:rPr>
        <w:t>valuation</w:t>
      </w:r>
      <w:r w:rsidR="007C62B8">
        <w:rPr>
          <w:rFonts w:asciiTheme="minorHAnsi" w:hAnsiTheme="minorHAnsi" w:cstheme="minorHAnsi"/>
          <w:sz w:val="22"/>
          <w:szCs w:val="22"/>
          <w:lang w:val="en-GB"/>
        </w:rPr>
        <w:t xml:space="preserve"> (</w:t>
      </w:r>
      <w:proofErr w:type="spellStart"/>
      <w:r w:rsidR="007C62B8" w:rsidRPr="000D1B48">
        <w:rPr>
          <w:rFonts w:asciiTheme="minorHAnsi" w:hAnsiTheme="minorHAnsi" w:cstheme="minorHAnsi"/>
          <w:sz w:val="22"/>
          <w:szCs w:val="22"/>
          <w:lang w:val="en-GB"/>
        </w:rPr>
        <w:t>Niang-Diop</w:t>
      </w:r>
      <w:proofErr w:type="spellEnd"/>
      <w:r w:rsidR="007C62B8" w:rsidRPr="000D1B48">
        <w:rPr>
          <w:rFonts w:asciiTheme="minorHAnsi" w:hAnsiTheme="minorHAnsi" w:cstheme="minorHAnsi"/>
          <w:sz w:val="22"/>
          <w:szCs w:val="22"/>
          <w:lang w:val="en-GB"/>
        </w:rPr>
        <w:t xml:space="preserve"> &amp; Bosch 2004</w:t>
      </w:r>
      <w:r w:rsidR="007C62B8">
        <w:rPr>
          <w:rFonts w:asciiTheme="minorHAnsi" w:hAnsiTheme="minorHAnsi" w:cstheme="minorHAnsi"/>
          <w:sz w:val="22"/>
          <w:szCs w:val="22"/>
          <w:lang w:val="en-GB"/>
        </w:rPr>
        <w:t>)</w:t>
      </w:r>
      <w:r>
        <w:rPr>
          <w:rFonts w:asciiTheme="minorHAnsi" w:hAnsiTheme="minorHAnsi" w:cstheme="minorHAnsi"/>
          <w:sz w:val="22"/>
          <w:szCs w:val="22"/>
          <w:lang w:val="en-GB"/>
        </w:rPr>
        <w:t xml:space="preserve">. In practice, the valuation </w:t>
      </w:r>
      <w:r w:rsidR="001721F6">
        <w:rPr>
          <w:rFonts w:asciiTheme="minorHAnsi" w:hAnsiTheme="minorHAnsi" w:cstheme="minorHAnsi"/>
          <w:sz w:val="22"/>
          <w:szCs w:val="22"/>
          <w:lang w:val="en-GB"/>
        </w:rPr>
        <w:t>or</w:t>
      </w:r>
      <w:r>
        <w:rPr>
          <w:rFonts w:asciiTheme="minorHAnsi" w:hAnsiTheme="minorHAnsi" w:cstheme="minorHAnsi"/>
          <w:sz w:val="22"/>
          <w:szCs w:val="22"/>
          <w:lang w:val="en-GB"/>
        </w:rPr>
        <w:t xml:space="preserve"> even the quantification of some </w:t>
      </w:r>
      <w:r w:rsidR="00EB7576">
        <w:rPr>
          <w:rFonts w:asciiTheme="minorHAnsi" w:hAnsiTheme="minorHAnsi" w:cstheme="minorHAnsi"/>
          <w:sz w:val="22"/>
          <w:szCs w:val="22"/>
          <w:lang w:val="en-GB"/>
        </w:rPr>
        <w:t xml:space="preserve">risks, </w:t>
      </w:r>
      <w:r>
        <w:rPr>
          <w:rFonts w:asciiTheme="minorHAnsi" w:hAnsiTheme="minorHAnsi" w:cstheme="minorHAnsi"/>
          <w:sz w:val="22"/>
          <w:szCs w:val="22"/>
          <w:lang w:val="en-GB"/>
        </w:rPr>
        <w:t>cost</w:t>
      </w:r>
      <w:r w:rsidR="00695967">
        <w:rPr>
          <w:rFonts w:asciiTheme="minorHAnsi" w:hAnsiTheme="minorHAnsi" w:cstheme="minorHAnsi"/>
          <w:sz w:val="22"/>
          <w:szCs w:val="22"/>
          <w:lang w:val="en-GB"/>
        </w:rPr>
        <w:t>s and benefits may be difficult, due to a combination of methodological issues and resource constraints.</w:t>
      </w:r>
      <w:r w:rsidR="00693AA6">
        <w:rPr>
          <w:rStyle w:val="FootnoteReference"/>
          <w:rFonts w:asciiTheme="minorHAnsi" w:hAnsiTheme="minorHAnsi" w:cstheme="minorHAnsi"/>
          <w:sz w:val="22"/>
          <w:szCs w:val="22"/>
          <w:lang w:val="en-GB"/>
        </w:rPr>
        <w:footnoteReference w:id="4"/>
      </w:r>
      <w:r w:rsidR="00695967">
        <w:rPr>
          <w:rFonts w:asciiTheme="minorHAnsi" w:hAnsiTheme="minorHAnsi" w:cstheme="minorHAnsi"/>
          <w:sz w:val="22"/>
          <w:szCs w:val="22"/>
          <w:lang w:val="en-GB"/>
        </w:rPr>
        <w:t xml:space="preserve"> Some costs and benefits are therefore likely to be excluded from the analysis. For transparency and validity purposes, and to </w:t>
      </w:r>
      <w:r w:rsidR="005378D8">
        <w:rPr>
          <w:rFonts w:asciiTheme="minorHAnsi" w:hAnsiTheme="minorHAnsi" w:cstheme="minorHAnsi"/>
          <w:sz w:val="22"/>
          <w:szCs w:val="22"/>
          <w:lang w:val="en-GB"/>
        </w:rPr>
        <w:t>adequately inform</w:t>
      </w:r>
      <w:r w:rsidR="00695967">
        <w:rPr>
          <w:rFonts w:asciiTheme="minorHAnsi" w:hAnsiTheme="minorHAnsi" w:cstheme="minorHAnsi"/>
          <w:sz w:val="22"/>
          <w:szCs w:val="22"/>
          <w:lang w:val="en-GB"/>
        </w:rPr>
        <w:t xml:space="preserve"> dec</w:t>
      </w:r>
      <w:r w:rsidR="005378D8">
        <w:rPr>
          <w:rFonts w:asciiTheme="minorHAnsi" w:hAnsiTheme="minorHAnsi" w:cstheme="minorHAnsi"/>
          <w:sz w:val="22"/>
          <w:szCs w:val="22"/>
          <w:lang w:val="en-GB"/>
        </w:rPr>
        <w:t>ision makers</w:t>
      </w:r>
      <w:r w:rsidR="00695967">
        <w:rPr>
          <w:rFonts w:asciiTheme="minorHAnsi" w:hAnsiTheme="minorHAnsi" w:cstheme="minorHAnsi"/>
          <w:sz w:val="22"/>
          <w:szCs w:val="22"/>
          <w:lang w:val="en-GB"/>
        </w:rPr>
        <w:t>, clear information should be provided, alongside CBA results, on:</w:t>
      </w:r>
    </w:p>
    <w:p w14:paraId="133BBA0D" w14:textId="77777777" w:rsidR="00695967" w:rsidRDefault="00695967" w:rsidP="00D37EF7">
      <w:pPr>
        <w:pStyle w:val="ListParagraph"/>
        <w:numPr>
          <w:ilvl w:val="1"/>
          <w:numId w:val="9"/>
        </w:numPr>
        <w:spacing w:before="120"/>
        <w:ind w:left="709" w:hanging="284"/>
        <w:contextualSpacing w:val="0"/>
        <w:rPr>
          <w:rFonts w:asciiTheme="minorHAnsi" w:hAnsiTheme="minorHAnsi" w:cstheme="minorHAnsi"/>
          <w:sz w:val="22"/>
          <w:szCs w:val="22"/>
          <w:lang w:val="en-GB"/>
        </w:rPr>
      </w:pPr>
      <w:r>
        <w:rPr>
          <w:rFonts w:asciiTheme="minorHAnsi" w:hAnsiTheme="minorHAnsi" w:cstheme="minorHAnsi"/>
          <w:sz w:val="22"/>
          <w:szCs w:val="22"/>
          <w:lang w:val="en-GB"/>
        </w:rPr>
        <w:t xml:space="preserve">the </w:t>
      </w:r>
      <w:r w:rsidR="00EB7576">
        <w:rPr>
          <w:rFonts w:asciiTheme="minorHAnsi" w:hAnsiTheme="minorHAnsi" w:cstheme="minorHAnsi"/>
          <w:sz w:val="22"/>
          <w:szCs w:val="22"/>
          <w:lang w:val="en-GB"/>
        </w:rPr>
        <w:t xml:space="preserve">risks, </w:t>
      </w:r>
      <w:r w:rsidR="007A3C9B">
        <w:rPr>
          <w:rFonts w:asciiTheme="minorHAnsi" w:hAnsiTheme="minorHAnsi" w:cstheme="minorHAnsi"/>
          <w:sz w:val="22"/>
          <w:szCs w:val="22"/>
          <w:lang w:val="en-GB"/>
        </w:rPr>
        <w:t>costs and benefits that</w:t>
      </w:r>
      <w:r>
        <w:rPr>
          <w:rFonts w:asciiTheme="minorHAnsi" w:hAnsiTheme="minorHAnsi" w:cstheme="minorHAnsi"/>
          <w:sz w:val="22"/>
          <w:szCs w:val="22"/>
          <w:lang w:val="en-GB"/>
        </w:rPr>
        <w:t xml:space="preserve"> are </w:t>
      </w:r>
      <w:r w:rsidRPr="00EB7576">
        <w:rPr>
          <w:rFonts w:asciiTheme="minorHAnsi" w:hAnsiTheme="minorHAnsi" w:cstheme="minorHAnsi"/>
          <w:sz w:val="22"/>
          <w:szCs w:val="22"/>
          <w:u w:val="single"/>
          <w:lang w:val="en-GB"/>
        </w:rPr>
        <w:t>not</w:t>
      </w:r>
      <w:r>
        <w:rPr>
          <w:rFonts w:asciiTheme="minorHAnsi" w:hAnsiTheme="minorHAnsi" w:cstheme="minorHAnsi"/>
          <w:sz w:val="22"/>
          <w:szCs w:val="22"/>
          <w:lang w:val="en-GB"/>
        </w:rPr>
        <w:t xml:space="preserve"> included in the analysis</w:t>
      </w:r>
      <w:r w:rsidR="00EB7576">
        <w:rPr>
          <w:rFonts w:asciiTheme="minorHAnsi" w:hAnsiTheme="minorHAnsi" w:cstheme="minorHAnsi"/>
          <w:sz w:val="22"/>
          <w:szCs w:val="22"/>
          <w:lang w:val="en-GB"/>
        </w:rPr>
        <w:t xml:space="preserve"> (Boyd &amp; Hunt 2006)</w:t>
      </w:r>
      <w:r w:rsidR="00185B4B">
        <w:rPr>
          <w:rFonts w:asciiTheme="minorHAnsi" w:hAnsiTheme="minorHAnsi" w:cstheme="minorHAnsi"/>
          <w:sz w:val="22"/>
          <w:szCs w:val="22"/>
          <w:lang w:val="en-GB"/>
        </w:rPr>
        <w:t xml:space="preserve"> – these should be at least identified and if possible quantified</w:t>
      </w:r>
      <w:r>
        <w:rPr>
          <w:rFonts w:asciiTheme="minorHAnsi" w:hAnsiTheme="minorHAnsi" w:cstheme="minorHAnsi"/>
          <w:sz w:val="22"/>
          <w:szCs w:val="22"/>
          <w:lang w:val="en-GB"/>
        </w:rPr>
        <w:t>;</w:t>
      </w:r>
    </w:p>
    <w:p w14:paraId="755D3C3E" w14:textId="77777777" w:rsidR="00695967" w:rsidRDefault="00695967" w:rsidP="00D37EF7">
      <w:pPr>
        <w:pStyle w:val="ListParagraph"/>
        <w:numPr>
          <w:ilvl w:val="1"/>
          <w:numId w:val="9"/>
        </w:numPr>
        <w:spacing w:before="120"/>
        <w:ind w:left="709" w:hanging="284"/>
        <w:contextualSpacing w:val="0"/>
        <w:rPr>
          <w:rFonts w:asciiTheme="minorHAnsi" w:hAnsiTheme="minorHAnsi" w:cstheme="minorHAnsi"/>
          <w:sz w:val="22"/>
          <w:szCs w:val="22"/>
          <w:lang w:val="en-GB"/>
        </w:rPr>
      </w:pPr>
      <w:r>
        <w:rPr>
          <w:rFonts w:asciiTheme="minorHAnsi" w:hAnsiTheme="minorHAnsi" w:cstheme="minorHAnsi"/>
          <w:sz w:val="22"/>
          <w:szCs w:val="22"/>
          <w:lang w:val="en-GB"/>
        </w:rPr>
        <w:t>any important assumptions made in the valuation of costs and benefits;</w:t>
      </w:r>
    </w:p>
    <w:p w14:paraId="14DD0738" w14:textId="77777777" w:rsidR="00695967" w:rsidRDefault="00695967" w:rsidP="00D37EF7">
      <w:pPr>
        <w:pStyle w:val="ListParagraph"/>
        <w:numPr>
          <w:ilvl w:val="1"/>
          <w:numId w:val="9"/>
        </w:numPr>
        <w:spacing w:before="120"/>
        <w:ind w:left="709" w:hanging="284"/>
        <w:contextualSpacing w:val="0"/>
        <w:rPr>
          <w:rFonts w:asciiTheme="minorHAnsi" w:hAnsiTheme="minorHAnsi" w:cstheme="minorHAnsi"/>
          <w:sz w:val="22"/>
          <w:szCs w:val="22"/>
          <w:lang w:val="en-GB"/>
        </w:rPr>
      </w:pPr>
      <w:proofErr w:type="gramStart"/>
      <w:r>
        <w:rPr>
          <w:rFonts w:asciiTheme="minorHAnsi" w:hAnsiTheme="minorHAnsi" w:cstheme="minorHAnsi"/>
          <w:sz w:val="22"/>
          <w:szCs w:val="22"/>
          <w:lang w:val="en-GB"/>
        </w:rPr>
        <w:t>the</w:t>
      </w:r>
      <w:proofErr w:type="gramEnd"/>
      <w:r>
        <w:rPr>
          <w:rFonts w:asciiTheme="minorHAnsi" w:hAnsiTheme="minorHAnsi" w:cstheme="minorHAnsi"/>
          <w:sz w:val="22"/>
          <w:szCs w:val="22"/>
          <w:lang w:val="en-GB"/>
        </w:rPr>
        <w:t xml:space="preserve"> limits and constraints of the valuation exercise (e.g. methodological limitations).</w:t>
      </w:r>
    </w:p>
    <w:p w14:paraId="7E6AAA02" w14:textId="77777777" w:rsidR="00D37EF7" w:rsidRPr="00A47F13" w:rsidRDefault="00D37EF7" w:rsidP="00D37EF7">
      <w:pPr>
        <w:rPr>
          <w:rFonts w:asciiTheme="minorHAnsi" w:hAnsiTheme="minorHAnsi" w:cstheme="minorHAnsi"/>
          <w:sz w:val="22"/>
          <w:szCs w:val="22"/>
          <w:lang w:val="en-GB"/>
        </w:rPr>
      </w:pPr>
    </w:p>
    <w:p w14:paraId="5D09178B" w14:textId="77777777" w:rsidR="00D37EF7" w:rsidRPr="009C2CC6" w:rsidRDefault="00D37EF7" w:rsidP="009C2CC6">
      <w:pPr>
        <w:pStyle w:val="ListParagraph"/>
        <w:numPr>
          <w:ilvl w:val="0"/>
          <w:numId w:val="9"/>
        </w:numPr>
        <w:ind w:left="425" w:hanging="425"/>
        <w:contextualSpacing w:val="0"/>
        <w:rPr>
          <w:rFonts w:asciiTheme="minorHAnsi" w:hAnsiTheme="minorHAnsi" w:cstheme="minorHAnsi"/>
          <w:sz w:val="22"/>
          <w:szCs w:val="22"/>
          <w:lang w:val="en-GB"/>
        </w:rPr>
      </w:pPr>
      <w:r>
        <w:rPr>
          <w:rFonts w:asciiTheme="minorHAnsi" w:hAnsiTheme="minorHAnsi" w:cstheme="minorHAnsi"/>
          <w:sz w:val="22"/>
          <w:szCs w:val="22"/>
          <w:lang w:val="en-GB"/>
        </w:rPr>
        <w:t xml:space="preserve"> A key feature of CBA (and also of cost-effectiveness analysis</w:t>
      </w:r>
      <w:r w:rsidR="001B0A8F">
        <w:rPr>
          <w:rFonts w:asciiTheme="minorHAnsi" w:hAnsiTheme="minorHAnsi" w:cstheme="minorHAnsi"/>
          <w:sz w:val="22"/>
          <w:szCs w:val="22"/>
          <w:lang w:val="en-GB"/>
        </w:rPr>
        <w:t>, see below</w:t>
      </w:r>
      <w:r>
        <w:rPr>
          <w:rFonts w:asciiTheme="minorHAnsi" w:hAnsiTheme="minorHAnsi" w:cstheme="minorHAnsi"/>
          <w:sz w:val="22"/>
          <w:szCs w:val="22"/>
          <w:lang w:val="en-GB"/>
        </w:rPr>
        <w:t xml:space="preserve">) is the use of </w:t>
      </w:r>
      <w:r w:rsidRPr="00927FB5">
        <w:rPr>
          <w:rFonts w:asciiTheme="minorHAnsi" w:hAnsiTheme="minorHAnsi" w:cstheme="minorHAnsi"/>
          <w:i/>
          <w:sz w:val="22"/>
          <w:szCs w:val="22"/>
          <w:lang w:val="en-GB"/>
        </w:rPr>
        <w:t>discounting</w:t>
      </w:r>
      <w:r>
        <w:rPr>
          <w:rFonts w:asciiTheme="minorHAnsi" w:hAnsiTheme="minorHAnsi" w:cstheme="minorHAnsi"/>
          <w:sz w:val="22"/>
          <w:szCs w:val="22"/>
          <w:lang w:val="en-GB"/>
        </w:rPr>
        <w:t xml:space="preserve">, i.e. the </w:t>
      </w:r>
      <w:r w:rsidR="008661A5">
        <w:rPr>
          <w:rFonts w:asciiTheme="minorHAnsi" w:hAnsiTheme="minorHAnsi" w:cstheme="minorHAnsi"/>
          <w:sz w:val="22"/>
          <w:szCs w:val="22"/>
          <w:lang w:val="en-GB"/>
        </w:rPr>
        <w:t>conversion</w:t>
      </w:r>
      <w:r w:rsidRPr="00D37EF7">
        <w:rPr>
          <w:rFonts w:asciiTheme="minorHAnsi" w:hAnsiTheme="minorHAnsi" w:cstheme="minorHAnsi"/>
          <w:sz w:val="22"/>
          <w:szCs w:val="22"/>
          <w:lang w:val="en-GB"/>
        </w:rPr>
        <w:t xml:space="preserve"> of future costs and benefits</w:t>
      </w:r>
      <w:r w:rsidR="008661A5">
        <w:rPr>
          <w:rFonts w:asciiTheme="minorHAnsi" w:hAnsiTheme="minorHAnsi" w:cstheme="minorHAnsi"/>
          <w:sz w:val="22"/>
          <w:szCs w:val="22"/>
          <w:lang w:val="en-GB"/>
        </w:rPr>
        <w:t xml:space="preserve"> to their present value</w:t>
      </w:r>
      <w:r>
        <w:rPr>
          <w:rFonts w:asciiTheme="minorHAnsi" w:hAnsiTheme="minorHAnsi" w:cstheme="minorHAnsi"/>
          <w:sz w:val="22"/>
          <w:szCs w:val="22"/>
          <w:lang w:val="en-GB"/>
        </w:rPr>
        <w:t>. This technique</w:t>
      </w:r>
      <w:r w:rsidR="00927FB5">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allows comparing costs and benefits that are expected to materialise at different times, </w:t>
      </w:r>
      <w:r w:rsidR="00927FB5">
        <w:rPr>
          <w:rFonts w:asciiTheme="minorHAnsi" w:hAnsiTheme="minorHAnsi" w:cstheme="minorHAnsi"/>
          <w:sz w:val="22"/>
          <w:szCs w:val="22"/>
          <w:lang w:val="en-GB"/>
        </w:rPr>
        <w:t>taking account of the opportunity cost of capital</w:t>
      </w:r>
      <w:r>
        <w:rPr>
          <w:rFonts w:asciiTheme="minorHAnsi" w:hAnsiTheme="minorHAnsi" w:cstheme="minorHAnsi"/>
          <w:sz w:val="22"/>
          <w:szCs w:val="22"/>
          <w:lang w:val="en-GB"/>
        </w:rPr>
        <w:t xml:space="preserve"> </w:t>
      </w:r>
      <w:r w:rsidR="00927FB5">
        <w:rPr>
          <w:rFonts w:asciiTheme="minorHAnsi" w:hAnsiTheme="minorHAnsi" w:cstheme="minorHAnsi"/>
          <w:sz w:val="22"/>
          <w:szCs w:val="22"/>
          <w:lang w:val="en-GB"/>
        </w:rPr>
        <w:t xml:space="preserve">(financial analysis) and the social </w:t>
      </w:r>
      <w:r w:rsidR="005378D8">
        <w:rPr>
          <w:rFonts w:asciiTheme="minorHAnsi" w:hAnsiTheme="minorHAnsi" w:cstheme="minorHAnsi"/>
          <w:sz w:val="22"/>
          <w:szCs w:val="22"/>
          <w:lang w:val="en-GB"/>
        </w:rPr>
        <w:t>‘</w:t>
      </w:r>
      <w:r w:rsidR="00927FB5">
        <w:rPr>
          <w:rFonts w:asciiTheme="minorHAnsi" w:hAnsiTheme="minorHAnsi" w:cstheme="minorHAnsi"/>
          <w:sz w:val="22"/>
          <w:szCs w:val="22"/>
          <w:lang w:val="en-GB"/>
        </w:rPr>
        <w:t>preference for the present</w:t>
      </w:r>
      <w:r w:rsidR="005378D8">
        <w:rPr>
          <w:rFonts w:asciiTheme="minorHAnsi" w:hAnsiTheme="minorHAnsi" w:cstheme="minorHAnsi"/>
          <w:sz w:val="22"/>
          <w:szCs w:val="22"/>
          <w:lang w:val="en-GB"/>
        </w:rPr>
        <w:t>’</w:t>
      </w:r>
      <w:r w:rsidR="00927FB5">
        <w:rPr>
          <w:rFonts w:asciiTheme="minorHAnsi" w:hAnsiTheme="minorHAnsi" w:cstheme="minorHAnsi"/>
          <w:sz w:val="22"/>
          <w:szCs w:val="22"/>
          <w:lang w:val="en-GB"/>
        </w:rPr>
        <w:t xml:space="preserve"> (economic analysis)</w:t>
      </w:r>
      <w:r w:rsidR="008661A5">
        <w:rPr>
          <w:rFonts w:asciiTheme="minorHAnsi" w:hAnsiTheme="minorHAnsi" w:cstheme="minorHAnsi"/>
          <w:sz w:val="22"/>
          <w:szCs w:val="22"/>
          <w:lang w:val="en-GB"/>
        </w:rPr>
        <w:t xml:space="preserve"> (</w:t>
      </w:r>
      <w:r w:rsidR="008661A5" w:rsidRPr="000D1B48">
        <w:rPr>
          <w:rFonts w:asciiTheme="minorHAnsi" w:hAnsiTheme="minorHAnsi" w:cstheme="minorHAnsi"/>
          <w:sz w:val="22"/>
          <w:szCs w:val="22"/>
          <w:lang w:val="en-GB"/>
        </w:rPr>
        <w:t>EC 1997</w:t>
      </w:r>
      <w:r w:rsidR="007841CE">
        <w:rPr>
          <w:rFonts w:asciiTheme="minorHAnsi" w:hAnsiTheme="minorHAnsi" w:cstheme="minorHAnsi"/>
          <w:sz w:val="22"/>
          <w:szCs w:val="22"/>
          <w:lang w:val="en-GB"/>
        </w:rPr>
        <w:t xml:space="preserve">, </w:t>
      </w:r>
      <w:r w:rsidR="007841CE" w:rsidRPr="00EA6317">
        <w:rPr>
          <w:rFonts w:asciiTheme="minorHAnsi" w:hAnsiTheme="minorHAnsi" w:cstheme="minorHAnsi"/>
          <w:sz w:val="22"/>
          <w:szCs w:val="22"/>
          <w:lang w:val="en-GB"/>
        </w:rPr>
        <w:t>2003</w:t>
      </w:r>
      <w:r w:rsidR="008661A5">
        <w:rPr>
          <w:rFonts w:asciiTheme="minorHAnsi" w:hAnsiTheme="minorHAnsi" w:cstheme="minorHAnsi"/>
          <w:sz w:val="22"/>
          <w:szCs w:val="22"/>
          <w:lang w:val="en-GB"/>
        </w:rPr>
        <w:t>)</w:t>
      </w:r>
      <w:r w:rsidR="00927FB5">
        <w:rPr>
          <w:rFonts w:asciiTheme="minorHAnsi" w:hAnsiTheme="minorHAnsi" w:cstheme="minorHAnsi"/>
          <w:sz w:val="22"/>
          <w:szCs w:val="22"/>
          <w:lang w:val="en-GB"/>
        </w:rPr>
        <w:t>. Discounting involves the use of a discount rate, the choice</w:t>
      </w:r>
      <w:r w:rsidR="008661A5">
        <w:rPr>
          <w:rFonts w:asciiTheme="minorHAnsi" w:hAnsiTheme="minorHAnsi" w:cstheme="minorHAnsi"/>
          <w:sz w:val="22"/>
          <w:szCs w:val="22"/>
          <w:lang w:val="en-GB"/>
        </w:rPr>
        <w:t xml:space="preserve"> of </w:t>
      </w:r>
      <w:r w:rsidR="008661A5">
        <w:rPr>
          <w:rFonts w:asciiTheme="minorHAnsi" w:hAnsiTheme="minorHAnsi" w:cstheme="minorHAnsi"/>
          <w:sz w:val="22"/>
          <w:szCs w:val="22"/>
          <w:lang w:val="en-GB"/>
        </w:rPr>
        <w:lastRenderedPageBreak/>
        <w:t xml:space="preserve">which </w:t>
      </w:r>
      <w:r w:rsidR="009C2CC6">
        <w:rPr>
          <w:rFonts w:asciiTheme="minorHAnsi" w:hAnsiTheme="minorHAnsi" w:cstheme="minorHAnsi"/>
          <w:sz w:val="22"/>
          <w:szCs w:val="22"/>
          <w:lang w:val="en-GB"/>
        </w:rPr>
        <w:t>may significantly influence the outcome of the analysis</w:t>
      </w:r>
      <w:r w:rsidR="001D02D1">
        <w:rPr>
          <w:rFonts w:asciiTheme="minorHAnsi" w:hAnsiTheme="minorHAnsi" w:cstheme="minorHAnsi"/>
          <w:sz w:val="22"/>
          <w:szCs w:val="22"/>
          <w:lang w:val="en-GB"/>
        </w:rPr>
        <w:t xml:space="preserve"> (EEA 2007, de Bruin et al 2009</w:t>
      </w:r>
      <w:r w:rsidR="00FE2C6F">
        <w:rPr>
          <w:rFonts w:asciiTheme="minorHAnsi" w:hAnsiTheme="minorHAnsi" w:cstheme="minorHAnsi"/>
          <w:sz w:val="22"/>
          <w:szCs w:val="22"/>
          <w:lang w:val="en-GB"/>
        </w:rPr>
        <w:t>)</w:t>
      </w:r>
      <w:r w:rsidR="009C2CC6">
        <w:rPr>
          <w:rFonts w:asciiTheme="minorHAnsi" w:hAnsiTheme="minorHAnsi" w:cstheme="minorHAnsi"/>
          <w:sz w:val="22"/>
          <w:szCs w:val="22"/>
          <w:lang w:val="en-GB"/>
        </w:rPr>
        <w:t xml:space="preserve">. The choice of a discount rate, especially the ‘social discount rate’ </w:t>
      </w:r>
      <w:r w:rsidR="00331E5A">
        <w:rPr>
          <w:rFonts w:asciiTheme="minorHAnsi" w:hAnsiTheme="minorHAnsi" w:cstheme="minorHAnsi"/>
          <w:sz w:val="22"/>
          <w:szCs w:val="22"/>
          <w:lang w:val="en-GB"/>
        </w:rPr>
        <w:t xml:space="preserve">or ‘social rate of time preference’ </w:t>
      </w:r>
      <w:r w:rsidR="009C2CC6">
        <w:rPr>
          <w:rFonts w:asciiTheme="minorHAnsi" w:hAnsiTheme="minorHAnsi" w:cstheme="minorHAnsi"/>
          <w:sz w:val="22"/>
          <w:szCs w:val="22"/>
          <w:lang w:val="en-GB"/>
        </w:rPr>
        <w:t>used in economic analysis (which may differ from the financial discount rate)</w:t>
      </w:r>
      <w:r w:rsidR="00331E5A">
        <w:rPr>
          <w:rFonts w:asciiTheme="minorHAnsi" w:hAnsiTheme="minorHAnsi" w:cstheme="minorHAnsi"/>
          <w:sz w:val="22"/>
          <w:szCs w:val="22"/>
          <w:lang w:val="en-GB"/>
        </w:rPr>
        <w:t>,</w:t>
      </w:r>
      <w:r w:rsidR="009C2CC6">
        <w:rPr>
          <w:rFonts w:asciiTheme="minorHAnsi" w:hAnsiTheme="minorHAnsi" w:cstheme="minorHAnsi"/>
          <w:sz w:val="22"/>
          <w:szCs w:val="22"/>
          <w:lang w:val="en-GB"/>
        </w:rPr>
        <w:t xml:space="preserve"> </w:t>
      </w:r>
      <w:r w:rsidR="008661A5">
        <w:rPr>
          <w:rFonts w:asciiTheme="minorHAnsi" w:hAnsiTheme="minorHAnsi" w:cstheme="minorHAnsi"/>
          <w:sz w:val="22"/>
          <w:szCs w:val="22"/>
          <w:lang w:val="en-GB"/>
        </w:rPr>
        <w:t xml:space="preserve">may be controversial – </w:t>
      </w:r>
      <w:r w:rsidR="00185B4B">
        <w:rPr>
          <w:rFonts w:asciiTheme="minorHAnsi" w:hAnsiTheme="minorHAnsi" w:cstheme="minorHAnsi"/>
          <w:sz w:val="22"/>
          <w:szCs w:val="22"/>
          <w:lang w:val="en-GB"/>
        </w:rPr>
        <w:t>particularly</w:t>
      </w:r>
      <w:r w:rsidR="00927FB5">
        <w:rPr>
          <w:rFonts w:asciiTheme="minorHAnsi" w:hAnsiTheme="minorHAnsi" w:cstheme="minorHAnsi"/>
          <w:sz w:val="22"/>
          <w:szCs w:val="22"/>
          <w:lang w:val="en-GB"/>
        </w:rPr>
        <w:t xml:space="preserve"> in analysis </w:t>
      </w:r>
      <w:r w:rsidR="008661A5">
        <w:rPr>
          <w:rFonts w:asciiTheme="minorHAnsi" w:hAnsiTheme="minorHAnsi" w:cstheme="minorHAnsi"/>
          <w:sz w:val="22"/>
          <w:szCs w:val="22"/>
          <w:lang w:val="en-GB"/>
        </w:rPr>
        <w:t>with a long time horizon</w:t>
      </w:r>
      <w:r w:rsidR="008661A5" w:rsidRPr="009C2CC6">
        <w:rPr>
          <w:rFonts w:asciiTheme="minorHAnsi" w:hAnsiTheme="minorHAnsi" w:cstheme="minorHAnsi"/>
          <w:sz w:val="22"/>
          <w:szCs w:val="22"/>
          <w:lang w:val="en-GB"/>
        </w:rPr>
        <w:t xml:space="preserve"> </w:t>
      </w:r>
      <w:r w:rsidR="00927FB5" w:rsidRPr="009C2CC6">
        <w:rPr>
          <w:rFonts w:asciiTheme="minorHAnsi" w:hAnsiTheme="minorHAnsi" w:cstheme="minorHAnsi"/>
          <w:sz w:val="22"/>
          <w:szCs w:val="22"/>
          <w:lang w:val="en-GB"/>
        </w:rPr>
        <w:t xml:space="preserve">where the </w:t>
      </w:r>
      <w:r w:rsidR="00185B4B">
        <w:rPr>
          <w:rFonts w:asciiTheme="minorHAnsi" w:hAnsiTheme="minorHAnsi" w:cstheme="minorHAnsi"/>
          <w:sz w:val="22"/>
          <w:szCs w:val="22"/>
          <w:lang w:val="en-GB"/>
        </w:rPr>
        <w:t>‘</w:t>
      </w:r>
      <w:r w:rsidR="00927FB5" w:rsidRPr="009C2CC6">
        <w:rPr>
          <w:rFonts w:asciiTheme="minorHAnsi" w:hAnsiTheme="minorHAnsi" w:cstheme="minorHAnsi"/>
          <w:sz w:val="22"/>
          <w:szCs w:val="22"/>
          <w:lang w:val="en-GB"/>
        </w:rPr>
        <w:t>preference for the present</w:t>
      </w:r>
      <w:r w:rsidR="00185B4B">
        <w:rPr>
          <w:rFonts w:asciiTheme="minorHAnsi" w:hAnsiTheme="minorHAnsi" w:cstheme="minorHAnsi"/>
          <w:sz w:val="22"/>
          <w:szCs w:val="22"/>
          <w:lang w:val="en-GB"/>
        </w:rPr>
        <w:t>’</w:t>
      </w:r>
      <w:r w:rsidR="00927FB5" w:rsidRPr="009C2CC6">
        <w:rPr>
          <w:rFonts w:asciiTheme="minorHAnsi" w:hAnsiTheme="minorHAnsi" w:cstheme="minorHAnsi"/>
          <w:sz w:val="22"/>
          <w:szCs w:val="22"/>
          <w:lang w:val="en-GB"/>
        </w:rPr>
        <w:t xml:space="preserve"> of the current generation has to be balanced</w:t>
      </w:r>
      <w:r w:rsidR="009C2CC6">
        <w:rPr>
          <w:rFonts w:asciiTheme="minorHAnsi" w:hAnsiTheme="minorHAnsi" w:cstheme="minorHAnsi"/>
          <w:sz w:val="22"/>
          <w:szCs w:val="22"/>
          <w:lang w:val="en-GB"/>
        </w:rPr>
        <w:t xml:space="preserve"> with</w:t>
      </w:r>
      <w:r w:rsidR="00682739">
        <w:rPr>
          <w:rFonts w:asciiTheme="minorHAnsi" w:hAnsiTheme="minorHAnsi" w:cstheme="minorHAnsi"/>
          <w:sz w:val="22"/>
          <w:szCs w:val="22"/>
          <w:lang w:val="en-GB"/>
        </w:rPr>
        <w:t>, among other factors,</w:t>
      </w:r>
      <w:r w:rsidR="009C2CC6">
        <w:rPr>
          <w:rFonts w:asciiTheme="minorHAnsi" w:hAnsiTheme="minorHAnsi" w:cstheme="minorHAnsi"/>
          <w:sz w:val="22"/>
          <w:szCs w:val="22"/>
          <w:lang w:val="en-GB"/>
        </w:rPr>
        <w:t xml:space="preserve"> inter-generational equity</w:t>
      </w:r>
      <w:r w:rsidR="00F47036">
        <w:rPr>
          <w:rFonts w:asciiTheme="minorHAnsi" w:hAnsiTheme="minorHAnsi" w:cstheme="minorHAnsi"/>
          <w:sz w:val="22"/>
          <w:szCs w:val="22"/>
          <w:lang w:val="en-GB"/>
        </w:rPr>
        <w:t xml:space="preserve"> (see for instance </w:t>
      </w:r>
      <w:r w:rsidR="001D02D1" w:rsidRPr="00EA6317">
        <w:rPr>
          <w:rFonts w:asciiTheme="minorHAnsi" w:hAnsiTheme="minorHAnsi" w:cstheme="minorHAnsi"/>
          <w:sz w:val="22"/>
          <w:szCs w:val="22"/>
          <w:lang w:val="en-GB"/>
        </w:rPr>
        <w:t>Hepburn 2006</w:t>
      </w:r>
      <w:r w:rsidR="001D02D1">
        <w:rPr>
          <w:rFonts w:asciiTheme="minorHAnsi" w:hAnsiTheme="minorHAnsi" w:cstheme="minorHAnsi"/>
          <w:sz w:val="22"/>
          <w:szCs w:val="22"/>
          <w:lang w:val="en-GB"/>
        </w:rPr>
        <w:t>, EEA 2007</w:t>
      </w:r>
      <w:r w:rsidR="00F47036">
        <w:rPr>
          <w:rFonts w:asciiTheme="minorHAnsi" w:hAnsiTheme="minorHAnsi" w:cstheme="minorHAnsi"/>
          <w:sz w:val="22"/>
          <w:szCs w:val="22"/>
          <w:lang w:val="en-GB"/>
        </w:rPr>
        <w:t>)</w:t>
      </w:r>
      <w:r w:rsidR="00927FB5" w:rsidRPr="009C2CC6">
        <w:rPr>
          <w:rFonts w:asciiTheme="minorHAnsi" w:hAnsiTheme="minorHAnsi" w:cstheme="minorHAnsi"/>
          <w:sz w:val="22"/>
          <w:szCs w:val="22"/>
          <w:lang w:val="en-GB"/>
        </w:rPr>
        <w:t>.</w:t>
      </w:r>
      <w:r w:rsidR="009C2CC6">
        <w:rPr>
          <w:rStyle w:val="FootnoteReference"/>
          <w:rFonts w:asciiTheme="minorHAnsi" w:hAnsiTheme="minorHAnsi" w:cstheme="minorHAnsi"/>
          <w:sz w:val="22"/>
          <w:szCs w:val="22"/>
          <w:lang w:val="en-GB"/>
        </w:rPr>
        <w:footnoteReference w:id="5"/>
      </w:r>
      <w:r w:rsidR="00D302F7">
        <w:rPr>
          <w:rFonts w:asciiTheme="minorHAnsi" w:hAnsiTheme="minorHAnsi" w:cstheme="minorHAnsi"/>
          <w:sz w:val="22"/>
          <w:szCs w:val="22"/>
          <w:lang w:val="en-GB"/>
        </w:rPr>
        <w:t xml:space="preserve"> In spite of this</w:t>
      </w:r>
      <w:r w:rsidR="00BD5C95">
        <w:rPr>
          <w:rFonts w:asciiTheme="minorHAnsi" w:hAnsiTheme="minorHAnsi" w:cstheme="minorHAnsi"/>
          <w:sz w:val="22"/>
          <w:szCs w:val="22"/>
          <w:lang w:val="en-GB"/>
        </w:rPr>
        <w:t>,</w:t>
      </w:r>
      <w:r w:rsidR="00D302F7">
        <w:rPr>
          <w:rFonts w:asciiTheme="minorHAnsi" w:hAnsiTheme="minorHAnsi" w:cstheme="minorHAnsi"/>
          <w:sz w:val="22"/>
          <w:szCs w:val="22"/>
          <w:lang w:val="en-GB"/>
        </w:rPr>
        <w:t xml:space="preserve"> the use of a discount rate in</w:t>
      </w:r>
      <w:r w:rsidR="00BD5C95">
        <w:rPr>
          <w:rFonts w:asciiTheme="minorHAnsi" w:hAnsiTheme="minorHAnsi" w:cstheme="minorHAnsi"/>
          <w:sz w:val="22"/>
          <w:szCs w:val="22"/>
          <w:lang w:val="en-GB"/>
        </w:rPr>
        <w:t xml:space="preserve"> CBA can be particularly useful to </w:t>
      </w:r>
      <w:r w:rsidR="00D302F7">
        <w:rPr>
          <w:rFonts w:asciiTheme="minorHAnsi" w:hAnsiTheme="minorHAnsi" w:cstheme="minorHAnsi"/>
          <w:sz w:val="22"/>
          <w:szCs w:val="22"/>
          <w:lang w:val="en-GB"/>
        </w:rPr>
        <w:t xml:space="preserve">identify the optimal </w:t>
      </w:r>
      <w:r w:rsidR="00BD5C95">
        <w:rPr>
          <w:rFonts w:asciiTheme="minorHAnsi" w:hAnsiTheme="minorHAnsi" w:cstheme="minorHAnsi"/>
          <w:sz w:val="22"/>
          <w:szCs w:val="22"/>
          <w:lang w:val="en-GB"/>
        </w:rPr>
        <w:t xml:space="preserve">timing for implementing </w:t>
      </w:r>
      <w:r w:rsidR="00D302F7">
        <w:rPr>
          <w:rFonts w:asciiTheme="minorHAnsi" w:hAnsiTheme="minorHAnsi" w:cstheme="minorHAnsi"/>
          <w:sz w:val="22"/>
          <w:szCs w:val="22"/>
          <w:lang w:val="en-GB"/>
        </w:rPr>
        <w:t>specific</w:t>
      </w:r>
      <w:r w:rsidR="00BD5C95">
        <w:rPr>
          <w:rFonts w:asciiTheme="minorHAnsi" w:hAnsiTheme="minorHAnsi" w:cstheme="minorHAnsi"/>
          <w:sz w:val="22"/>
          <w:szCs w:val="22"/>
          <w:lang w:val="en-GB"/>
        </w:rPr>
        <w:t xml:space="preserve"> measure</w:t>
      </w:r>
      <w:r w:rsidR="00D302F7">
        <w:rPr>
          <w:rFonts w:asciiTheme="minorHAnsi" w:hAnsiTheme="minorHAnsi" w:cstheme="minorHAnsi"/>
          <w:sz w:val="22"/>
          <w:szCs w:val="22"/>
          <w:lang w:val="en-GB"/>
        </w:rPr>
        <w:t>s</w:t>
      </w:r>
      <w:r w:rsidR="00BD5C95">
        <w:rPr>
          <w:rFonts w:asciiTheme="minorHAnsi" w:hAnsiTheme="minorHAnsi" w:cstheme="minorHAnsi"/>
          <w:sz w:val="22"/>
          <w:szCs w:val="22"/>
          <w:lang w:val="en-GB"/>
        </w:rPr>
        <w:t xml:space="preserve"> (</w:t>
      </w:r>
      <w:proofErr w:type="spellStart"/>
      <w:r w:rsidR="00BD5C95">
        <w:rPr>
          <w:rFonts w:asciiTheme="minorHAnsi" w:hAnsiTheme="minorHAnsi" w:cstheme="minorHAnsi"/>
          <w:sz w:val="22"/>
          <w:szCs w:val="22"/>
          <w:lang w:val="en-GB"/>
        </w:rPr>
        <w:t>Niang-Dop</w:t>
      </w:r>
      <w:proofErr w:type="spellEnd"/>
      <w:r w:rsidR="00BD5C95">
        <w:rPr>
          <w:rFonts w:asciiTheme="minorHAnsi" w:hAnsiTheme="minorHAnsi" w:cstheme="minorHAnsi"/>
          <w:sz w:val="22"/>
          <w:szCs w:val="22"/>
          <w:lang w:val="en-GB"/>
        </w:rPr>
        <w:t xml:space="preserve"> &amp; Bosch 2004).</w:t>
      </w:r>
    </w:p>
    <w:p w14:paraId="40D92369" w14:textId="77777777" w:rsidR="00D52FCC" w:rsidRPr="00D52FCC" w:rsidRDefault="00D52FCC" w:rsidP="00D52FCC">
      <w:pPr>
        <w:rPr>
          <w:rFonts w:asciiTheme="minorHAnsi" w:hAnsiTheme="minorHAnsi" w:cstheme="minorHAnsi"/>
          <w:sz w:val="22"/>
          <w:szCs w:val="22"/>
          <w:lang w:val="en-GB"/>
        </w:rPr>
      </w:pPr>
    </w:p>
    <w:p w14:paraId="65304CE8" w14:textId="77777777" w:rsidR="00927FB5" w:rsidRDefault="00927FB5" w:rsidP="00D37EF7">
      <w:pPr>
        <w:pStyle w:val="ListParagraph"/>
        <w:numPr>
          <w:ilvl w:val="0"/>
          <w:numId w:val="9"/>
        </w:numPr>
        <w:ind w:left="425" w:hanging="425"/>
        <w:contextualSpacing w:val="0"/>
        <w:rPr>
          <w:rFonts w:asciiTheme="minorHAnsi" w:hAnsiTheme="minorHAnsi" w:cstheme="minorHAnsi"/>
          <w:sz w:val="22"/>
          <w:szCs w:val="22"/>
          <w:lang w:val="en-GB"/>
        </w:rPr>
      </w:pPr>
      <w:r w:rsidRPr="00927FB5">
        <w:rPr>
          <w:rFonts w:asciiTheme="minorHAnsi" w:hAnsiTheme="minorHAnsi" w:cstheme="minorHAnsi"/>
          <w:sz w:val="22"/>
          <w:szCs w:val="22"/>
          <w:lang w:val="en-GB"/>
        </w:rPr>
        <w:t>The outputs of CBA are typically:</w:t>
      </w:r>
    </w:p>
    <w:p w14:paraId="0903515A" w14:textId="77777777" w:rsidR="00927FB5" w:rsidRPr="00927FB5" w:rsidRDefault="00927FB5" w:rsidP="00927FB5">
      <w:pPr>
        <w:numPr>
          <w:ilvl w:val="0"/>
          <w:numId w:val="29"/>
        </w:numPr>
        <w:spacing w:before="120"/>
        <w:ind w:left="709" w:hanging="284"/>
        <w:rPr>
          <w:rFonts w:asciiTheme="minorHAnsi" w:hAnsiTheme="minorHAnsi" w:cstheme="minorHAnsi"/>
          <w:sz w:val="22"/>
          <w:szCs w:val="22"/>
          <w:lang w:val="en-GB"/>
        </w:rPr>
      </w:pPr>
      <w:r w:rsidRPr="00927FB5">
        <w:rPr>
          <w:rFonts w:asciiTheme="minorHAnsi" w:hAnsiTheme="minorHAnsi" w:cstheme="minorHAnsi"/>
          <w:sz w:val="22"/>
          <w:szCs w:val="22"/>
          <w:lang w:val="en-GB"/>
        </w:rPr>
        <w:t xml:space="preserve">the </w:t>
      </w:r>
      <w:r w:rsidRPr="00927FB5">
        <w:rPr>
          <w:rFonts w:asciiTheme="minorHAnsi" w:hAnsiTheme="minorHAnsi" w:cstheme="minorHAnsi"/>
          <w:i/>
          <w:sz w:val="22"/>
          <w:szCs w:val="22"/>
          <w:lang w:val="en-GB"/>
        </w:rPr>
        <w:t>cost</w:t>
      </w:r>
      <w:r w:rsidR="00D52FCC">
        <w:rPr>
          <w:rFonts w:asciiTheme="minorHAnsi" w:hAnsiTheme="minorHAnsi" w:cstheme="minorHAnsi"/>
          <w:i/>
          <w:sz w:val="22"/>
          <w:szCs w:val="22"/>
          <w:lang w:val="en-GB"/>
        </w:rPr>
        <w:t>-benefit ratio (</w:t>
      </w:r>
      <w:r w:rsidRPr="00927FB5">
        <w:rPr>
          <w:rFonts w:asciiTheme="minorHAnsi" w:hAnsiTheme="minorHAnsi" w:cstheme="minorHAnsi"/>
          <w:i/>
          <w:sz w:val="22"/>
          <w:szCs w:val="22"/>
          <w:lang w:val="en-GB"/>
        </w:rPr>
        <w:t>C</w:t>
      </w:r>
      <w:r w:rsidR="00D52FCC">
        <w:rPr>
          <w:rFonts w:asciiTheme="minorHAnsi" w:hAnsiTheme="minorHAnsi" w:cstheme="minorHAnsi"/>
          <w:i/>
          <w:sz w:val="22"/>
          <w:szCs w:val="22"/>
          <w:lang w:val="en-GB"/>
        </w:rPr>
        <w:t>B</w:t>
      </w:r>
      <w:r w:rsidRPr="00927FB5">
        <w:rPr>
          <w:rFonts w:asciiTheme="minorHAnsi" w:hAnsiTheme="minorHAnsi" w:cstheme="minorHAnsi"/>
          <w:i/>
          <w:sz w:val="22"/>
          <w:szCs w:val="22"/>
          <w:lang w:val="en-GB"/>
        </w:rPr>
        <w:t>R)</w:t>
      </w:r>
      <w:r w:rsidRPr="00927FB5">
        <w:rPr>
          <w:rFonts w:asciiTheme="minorHAnsi" w:hAnsiTheme="minorHAnsi" w:cstheme="minorHAnsi"/>
          <w:sz w:val="22"/>
          <w:szCs w:val="22"/>
          <w:lang w:val="en-GB"/>
        </w:rPr>
        <w:t xml:space="preserve">, i.e. the ratio of costs </w:t>
      </w:r>
      <w:r w:rsidR="00D52FCC">
        <w:rPr>
          <w:rFonts w:asciiTheme="minorHAnsi" w:hAnsiTheme="minorHAnsi" w:cstheme="minorHAnsi"/>
          <w:sz w:val="22"/>
          <w:szCs w:val="22"/>
          <w:lang w:val="en-GB"/>
        </w:rPr>
        <w:t xml:space="preserve">to benefits </w:t>
      </w:r>
      <w:r w:rsidRPr="00927FB5">
        <w:rPr>
          <w:rFonts w:asciiTheme="minorHAnsi" w:hAnsiTheme="minorHAnsi" w:cstheme="minorHAnsi"/>
          <w:sz w:val="22"/>
          <w:szCs w:val="22"/>
          <w:lang w:val="en-GB"/>
        </w:rPr>
        <w:t xml:space="preserve">calculated at their present value (the smaller, the better – a </w:t>
      </w:r>
      <w:r w:rsidR="009040E2">
        <w:rPr>
          <w:rFonts w:asciiTheme="minorHAnsi" w:hAnsiTheme="minorHAnsi" w:cstheme="minorHAnsi"/>
          <w:sz w:val="22"/>
          <w:szCs w:val="22"/>
          <w:lang w:val="en-GB"/>
        </w:rPr>
        <w:t>measure qualifies as ‘no-regret</w:t>
      </w:r>
      <w:r w:rsidRPr="00927FB5">
        <w:rPr>
          <w:rFonts w:asciiTheme="minorHAnsi" w:hAnsiTheme="minorHAnsi" w:cstheme="minorHAnsi"/>
          <w:sz w:val="22"/>
          <w:szCs w:val="22"/>
          <w:lang w:val="en-GB"/>
        </w:rPr>
        <w:t xml:space="preserve">’ if </w:t>
      </w:r>
      <w:r w:rsidR="00D52FCC">
        <w:rPr>
          <w:rFonts w:asciiTheme="minorHAnsi" w:hAnsiTheme="minorHAnsi" w:cstheme="minorHAnsi"/>
          <w:sz w:val="22"/>
          <w:szCs w:val="22"/>
          <w:lang w:val="en-GB"/>
        </w:rPr>
        <w:t>CB</w:t>
      </w:r>
      <w:r w:rsidRPr="00927FB5">
        <w:rPr>
          <w:rFonts w:asciiTheme="minorHAnsi" w:hAnsiTheme="minorHAnsi" w:cstheme="minorHAnsi"/>
          <w:sz w:val="22"/>
          <w:szCs w:val="22"/>
          <w:lang w:val="en-GB"/>
        </w:rPr>
        <w:t xml:space="preserve">R </w:t>
      </w:r>
      <w:r w:rsidR="00D52FCC">
        <w:rPr>
          <w:rFonts w:asciiTheme="minorHAnsi" w:hAnsiTheme="minorHAnsi" w:cstheme="minorHAnsi"/>
          <w:sz w:val="22"/>
          <w:szCs w:val="22"/>
          <w:lang w:val="en-GB"/>
        </w:rPr>
        <w:t>&lt;</w:t>
      </w:r>
      <w:r w:rsidRPr="00927FB5">
        <w:rPr>
          <w:rFonts w:asciiTheme="minorHAnsi" w:hAnsiTheme="minorHAnsi" w:cstheme="minorHAnsi"/>
          <w:sz w:val="22"/>
          <w:szCs w:val="22"/>
          <w:lang w:val="en-GB"/>
        </w:rPr>
        <w:t xml:space="preserve"> 1);</w:t>
      </w:r>
      <w:r w:rsidR="00D52FCC">
        <w:rPr>
          <w:rStyle w:val="FootnoteReference"/>
          <w:rFonts w:asciiTheme="minorHAnsi" w:hAnsiTheme="minorHAnsi" w:cstheme="minorHAnsi"/>
          <w:sz w:val="22"/>
          <w:szCs w:val="22"/>
          <w:lang w:val="en-GB"/>
        </w:rPr>
        <w:footnoteReference w:id="6"/>
      </w:r>
    </w:p>
    <w:p w14:paraId="5F54A0D7" w14:textId="77777777" w:rsidR="00927FB5" w:rsidRPr="00927FB5" w:rsidRDefault="00927FB5" w:rsidP="00927FB5">
      <w:pPr>
        <w:numPr>
          <w:ilvl w:val="0"/>
          <w:numId w:val="29"/>
        </w:numPr>
        <w:spacing w:before="120"/>
        <w:ind w:left="709" w:hanging="284"/>
        <w:rPr>
          <w:rFonts w:asciiTheme="minorHAnsi" w:hAnsiTheme="minorHAnsi" w:cstheme="minorHAnsi"/>
          <w:sz w:val="22"/>
          <w:szCs w:val="22"/>
          <w:lang w:val="en-GB"/>
        </w:rPr>
      </w:pPr>
      <w:r w:rsidRPr="00927FB5">
        <w:rPr>
          <w:rFonts w:asciiTheme="minorHAnsi" w:hAnsiTheme="minorHAnsi" w:cstheme="minorHAnsi"/>
          <w:sz w:val="22"/>
          <w:szCs w:val="22"/>
          <w:lang w:val="en-GB"/>
        </w:rPr>
        <w:t xml:space="preserve">the </w:t>
      </w:r>
      <w:r w:rsidRPr="00927FB5">
        <w:rPr>
          <w:rFonts w:asciiTheme="minorHAnsi" w:hAnsiTheme="minorHAnsi" w:cstheme="minorHAnsi"/>
          <w:i/>
          <w:sz w:val="22"/>
          <w:szCs w:val="22"/>
          <w:lang w:val="en-GB"/>
        </w:rPr>
        <w:t>net present value (NPV)</w:t>
      </w:r>
      <w:r w:rsidRPr="00927FB5">
        <w:rPr>
          <w:rFonts w:asciiTheme="minorHAnsi" w:hAnsiTheme="minorHAnsi" w:cstheme="minorHAnsi"/>
          <w:sz w:val="22"/>
          <w:szCs w:val="22"/>
          <w:lang w:val="en-GB"/>
        </w:rPr>
        <w:t>, i.e. benefits minus costs calculated at their present value (the larger, the better);</w:t>
      </w:r>
    </w:p>
    <w:p w14:paraId="4CAB4C52" w14:textId="77777777" w:rsidR="00927FB5" w:rsidRPr="00927FB5" w:rsidRDefault="00927FB5" w:rsidP="00927FB5">
      <w:pPr>
        <w:numPr>
          <w:ilvl w:val="0"/>
          <w:numId w:val="29"/>
        </w:numPr>
        <w:spacing w:before="120"/>
        <w:ind w:left="709" w:hanging="284"/>
        <w:rPr>
          <w:rFonts w:asciiTheme="minorHAnsi" w:hAnsiTheme="minorHAnsi" w:cstheme="minorHAnsi"/>
          <w:sz w:val="22"/>
          <w:szCs w:val="22"/>
          <w:lang w:val="en-GB"/>
        </w:rPr>
      </w:pPr>
      <w:proofErr w:type="gramStart"/>
      <w:r w:rsidRPr="00927FB5">
        <w:rPr>
          <w:rFonts w:asciiTheme="minorHAnsi" w:hAnsiTheme="minorHAnsi" w:cstheme="minorHAnsi"/>
          <w:sz w:val="22"/>
          <w:szCs w:val="22"/>
          <w:lang w:val="en-GB"/>
        </w:rPr>
        <w:t>the</w:t>
      </w:r>
      <w:proofErr w:type="gramEnd"/>
      <w:r w:rsidRPr="00927FB5">
        <w:rPr>
          <w:rFonts w:asciiTheme="minorHAnsi" w:hAnsiTheme="minorHAnsi" w:cstheme="minorHAnsi"/>
          <w:sz w:val="22"/>
          <w:szCs w:val="22"/>
          <w:lang w:val="en-GB"/>
        </w:rPr>
        <w:t xml:space="preserve"> </w:t>
      </w:r>
      <w:r w:rsidRPr="00927FB5">
        <w:rPr>
          <w:rFonts w:asciiTheme="minorHAnsi" w:hAnsiTheme="minorHAnsi" w:cstheme="minorHAnsi"/>
          <w:i/>
          <w:sz w:val="22"/>
          <w:szCs w:val="22"/>
          <w:lang w:val="en-GB"/>
        </w:rPr>
        <w:t>internal rate of return (IRR)</w:t>
      </w:r>
      <w:r w:rsidRPr="00927FB5">
        <w:rPr>
          <w:rFonts w:asciiTheme="minorHAnsi" w:hAnsiTheme="minorHAnsi" w:cstheme="minorHAnsi"/>
          <w:sz w:val="22"/>
          <w:szCs w:val="22"/>
          <w:lang w:val="en-GB"/>
        </w:rPr>
        <w:t>, a measure of the ‘benefit-generating power’ of the option or intervention (the higher, the better – the IRR should exceed the opportunity cost of capital)</w:t>
      </w:r>
      <w:r w:rsidR="007841CE">
        <w:rPr>
          <w:rFonts w:asciiTheme="minorHAnsi" w:hAnsiTheme="minorHAnsi" w:cstheme="minorHAnsi"/>
          <w:sz w:val="22"/>
          <w:szCs w:val="22"/>
          <w:lang w:val="en-GB"/>
        </w:rPr>
        <w:t xml:space="preserve"> (</w:t>
      </w:r>
      <w:r w:rsidR="007841CE" w:rsidRPr="00EA6317">
        <w:rPr>
          <w:rFonts w:asciiTheme="minorHAnsi" w:hAnsiTheme="minorHAnsi" w:cstheme="minorHAnsi"/>
          <w:sz w:val="22"/>
          <w:szCs w:val="22"/>
          <w:lang w:val="en-GB"/>
        </w:rPr>
        <w:t>Belli et al 1998, EC</w:t>
      </w:r>
      <w:r w:rsidR="001D02D1">
        <w:rPr>
          <w:rFonts w:asciiTheme="minorHAnsi" w:hAnsiTheme="minorHAnsi" w:cstheme="minorHAnsi"/>
          <w:sz w:val="22"/>
          <w:szCs w:val="22"/>
          <w:lang w:val="en-GB"/>
        </w:rPr>
        <w:t xml:space="preserve"> 1997 &amp; </w:t>
      </w:r>
      <w:r w:rsidR="007841CE">
        <w:rPr>
          <w:rFonts w:asciiTheme="minorHAnsi" w:hAnsiTheme="minorHAnsi" w:cstheme="minorHAnsi"/>
          <w:sz w:val="22"/>
          <w:szCs w:val="22"/>
          <w:lang w:val="en-GB"/>
        </w:rPr>
        <w:t>2003)</w:t>
      </w:r>
      <w:r w:rsidRPr="00927FB5">
        <w:rPr>
          <w:rFonts w:asciiTheme="minorHAnsi" w:hAnsiTheme="minorHAnsi" w:cstheme="minorHAnsi"/>
          <w:sz w:val="22"/>
          <w:szCs w:val="22"/>
          <w:lang w:val="en-GB"/>
        </w:rPr>
        <w:t>.</w:t>
      </w:r>
    </w:p>
    <w:p w14:paraId="629BB510" w14:textId="77777777" w:rsidR="00CC3997" w:rsidRPr="00D52FCC" w:rsidRDefault="00CC3997" w:rsidP="00CC3997">
      <w:pPr>
        <w:rPr>
          <w:rFonts w:asciiTheme="minorHAnsi" w:hAnsiTheme="minorHAnsi" w:cstheme="minorHAnsi"/>
          <w:sz w:val="22"/>
          <w:szCs w:val="22"/>
          <w:lang w:val="en-GB"/>
        </w:rPr>
      </w:pPr>
    </w:p>
    <w:p w14:paraId="0A7E0766" w14:textId="77777777" w:rsidR="00CC3997" w:rsidRDefault="001B0A8F" w:rsidP="00CC3997">
      <w:pPr>
        <w:pStyle w:val="ListParagraph"/>
        <w:numPr>
          <w:ilvl w:val="0"/>
          <w:numId w:val="9"/>
        </w:numPr>
        <w:ind w:left="425" w:hanging="425"/>
        <w:contextualSpacing w:val="0"/>
        <w:rPr>
          <w:rFonts w:asciiTheme="minorHAnsi" w:hAnsiTheme="minorHAnsi" w:cstheme="minorHAnsi"/>
          <w:sz w:val="22"/>
          <w:szCs w:val="22"/>
          <w:lang w:val="en-GB"/>
        </w:rPr>
      </w:pPr>
      <w:r w:rsidRPr="001B0A8F">
        <w:rPr>
          <w:rFonts w:asciiTheme="minorHAnsi" w:hAnsiTheme="minorHAnsi" w:cstheme="minorHAnsi"/>
          <w:i/>
          <w:sz w:val="22"/>
          <w:szCs w:val="22"/>
          <w:lang w:val="en-GB"/>
        </w:rPr>
        <w:t>Cost-effectiveness analysis (CEA)</w:t>
      </w:r>
      <w:r w:rsidRPr="001B0A8F">
        <w:rPr>
          <w:rFonts w:asciiTheme="minorHAnsi" w:hAnsiTheme="minorHAnsi" w:cstheme="minorHAnsi"/>
          <w:sz w:val="22"/>
          <w:szCs w:val="22"/>
          <w:lang w:val="en-GB"/>
        </w:rPr>
        <w:t xml:space="preserve"> values costs in monetary terms but </w:t>
      </w:r>
      <w:r w:rsidR="005D5DE2">
        <w:rPr>
          <w:rFonts w:asciiTheme="minorHAnsi" w:hAnsiTheme="minorHAnsi" w:cstheme="minorHAnsi"/>
          <w:sz w:val="22"/>
          <w:szCs w:val="22"/>
          <w:lang w:val="en-GB"/>
        </w:rPr>
        <w:t xml:space="preserve">only quantifies </w:t>
      </w:r>
      <w:r w:rsidRPr="001B0A8F">
        <w:rPr>
          <w:rFonts w:asciiTheme="minorHAnsi" w:hAnsiTheme="minorHAnsi" w:cstheme="minorHAnsi"/>
          <w:sz w:val="22"/>
          <w:szCs w:val="22"/>
          <w:lang w:val="en-GB"/>
        </w:rPr>
        <w:t xml:space="preserve">benefits in appropriate ‘physical’ units, </w:t>
      </w:r>
      <w:r w:rsidR="005D5DE2">
        <w:rPr>
          <w:rFonts w:asciiTheme="minorHAnsi" w:hAnsiTheme="minorHAnsi" w:cstheme="minorHAnsi"/>
          <w:sz w:val="22"/>
          <w:szCs w:val="22"/>
          <w:lang w:val="en-GB"/>
        </w:rPr>
        <w:t xml:space="preserve">without attempting to value them. CEA </w:t>
      </w:r>
      <w:r w:rsidRPr="001B0A8F">
        <w:rPr>
          <w:rFonts w:asciiTheme="minorHAnsi" w:hAnsiTheme="minorHAnsi" w:cstheme="minorHAnsi"/>
          <w:sz w:val="22"/>
          <w:szCs w:val="22"/>
          <w:lang w:val="en-GB"/>
        </w:rPr>
        <w:t>allows the calculation of unit costs</w:t>
      </w:r>
      <w:r w:rsidR="00EA2469">
        <w:rPr>
          <w:rStyle w:val="FootnoteReference"/>
          <w:rFonts w:asciiTheme="minorHAnsi" w:hAnsiTheme="minorHAnsi" w:cstheme="minorHAnsi"/>
          <w:sz w:val="22"/>
          <w:szCs w:val="22"/>
          <w:lang w:val="en-GB"/>
        </w:rPr>
        <w:footnoteReference w:id="7"/>
      </w:r>
      <w:r w:rsidRPr="001B0A8F">
        <w:rPr>
          <w:rFonts w:asciiTheme="minorHAnsi" w:hAnsiTheme="minorHAnsi" w:cstheme="minorHAnsi"/>
          <w:sz w:val="22"/>
          <w:szCs w:val="22"/>
          <w:lang w:val="en-GB"/>
        </w:rPr>
        <w:t xml:space="preserve">; </w:t>
      </w:r>
      <w:r>
        <w:rPr>
          <w:rFonts w:asciiTheme="minorHAnsi" w:hAnsiTheme="minorHAnsi" w:cstheme="minorHAnsi"/>
          <w:sz w:val="22"/>
          <w:szCs w:val="22"/>
          <w:lang w:val="en-GB"/>
        </w:rPr>
        <w:t>the unit costs of various interventions producing the same type of benefit can then be compared to select the most ‘cost-effective’ or efficient intervention</w:t>
      </w:r>
      <w:r w:rsidR="00176226">
        <w:rPr>
          <w:rFonts w:asciiTheme="minorHAnsi" w:hAnsiTheme="minorHAnsi" w:cstheme="minorHAnsi"/>
          <w:sz w:val="22"/>
          <w:szCs w:val="22"/>
          <w:lang w:val="en-GB"/>
        </w:rPr>
        <w:t xml:space="preserve"> (EC 1997</w:t>
      </w:r>
      <w:r w:rsidR="007841CE">
        <w:rPr>
          <w:rFonts w:asciiTheme="minorHAnsi" w:hAnsiTheme="minorHAnsi" w:cstheme="minorHAnsi"/>
          <w:sz w:val="22"/>
          <w:szCs w:val="22"/>
          <w:lang w:val="en-GB"/>
        </w:rPr>
        <w:t>, Belli et al 1998</w:t>
      </w:r>
      <w:r w:rsidR="00176226">
        <w:rPr>
          <w:rFonts w:asciiTheme="minorHAnsi" w:hAnsiTheme="minorHAnsi" w:cstheme="minorHAnsi"/>
          <w:sz w:val="22"/>
          <w:szCs w:val="22"/>
          <w:lang w:val="en-GB"/>
        </w:rPr>
        <w:t>)</w:t>
      </w:r>
      <w:r>
        <w:rPr>
          <w:rFonts w:asciiTheme="minorHAnsi" w:hAnsiTheme="minorHAnsi" w:cstheme="minorHAnsi"/>
          <w:sz w:val="22"/>
          <w:szCs w:val="22"/>
          <w:lang w:val="en-GB"/>
        </w:rPr>
        <w:t>.</w:t>
      </w:r>
      <w:r w:rsidR="005D5DE2">
        <w:rPr>
          <w:rStyle w:val="FootnoteReference"/>
          <w:rFonts w:asciiTheme="minorHAnsi" w:hAnsiTheme="minorHAnsi" w:cstheme="minorHAnsi"/>
          <w:sz w:val="22"/>
          <w:szCs w:val="22"/>
          <w:lang w:val="en-GB"/>
        </w:rPr>
        <w:footnoteReference w:id="8"/>
      </w:r>
      <w:r>
        <w:rPr>
          <w:rFonts w:asciiTheme="minorHAnsi" w:hAnsiTheme="minorHAnsi" w:cstheme="minorHAnsi"/>
          <w:sz w:val="22"/>
          <w:szCs w:val="22"/>
          <w:lang w:val="en-GB"/>
        </w:rPr>
        <w:t xml:space="preserve"> CEA</w:t>
      </w:r>
      <w:r w:rsidRPr="001B0A8F">
        <w:rPr>
          <w:rFonts w:asciiTheme="minorHAnsi" w:hAnsiTheme="minorHAnsi" w:cstheme="minorHAnsi"/>
          <w:sz w:val="22"/>
          <w:szCs w:val="22"/>
          <w:lang w:val="en-GB"/>
        </w:rPr>
        <w:t xml:space="preserve"> is a suitable method where it is difficult to assign a monetary value to benefits – but it requires identifying a single, all-encompassing measure of benefits, which may be both difficult and reductive.</w:t>
      </w:r>
      <w:r w:rsidR="00EA2469">
        <w:rPr>
          <w:rFonts w:asciiTheme="minorHAnsi" w:hAnsiTheme="minorHAnsi" w:cstheme="minorHAnsi"/>
          <w:sz w:val="22"/>
          <w:szCs w:val="22"/>
          <w:lang w:val="en-GB"/>
        </w:rPr>
        <w:t xml:space="preserve"> </w:t>
      </w:r>
      <w:r w:rsidR="00335A0F">
        <w:rPr>
          <w:rFonts w:asciiTheme="minorHAnsi" w:hAnsiTheme="minorHAnsi" w:cstheme="minorHAnsi"/>
          <w:sz w:val="22"/>
          <w:szCs w:val="22"/>
          <w:lang w:val="en-GB"/>
        </w:rPr>
        <w:t>However</w:t>
      </w:r>
      <w:r w:rsidR="00EA2469">
        <w:rPr>
          <w:rFonts w:asciiTheme="minorHAnsi" w:hAnsiTheme="minorHAnsi" w:cstheme="minorHAnsi"/>
          <w:sz w:val="22"/>
          <w:szCs w:val="22"/>
          <w:lang w:val="en-GB"/>
        </w:rPr>
        <w:t xml:space="preserve">, considering all the methodological issues associated with the use of CBA </w:t>
      </w:r>
      <w:r w:rsidR="00147F23">
        <w:rPr>
          <w:rFonts w:asciiTheme="minorHAnsi" w:hAnsiTheme="minorHAnsi" w:cstheme="minorHAnsi"/>
          <w:sz w:val="22"/>
          <w:szCs w:val="22"/>
          <w:lang w:val="en-GB"/>
        </w:rPr>
        <w:t>for</w:t>
      </w:r>
      <w:r w:rsidR="00EA2469">
        <w:rPr>
          <w:rFonts w:asciiTheme="minorHAnsi" w:hAnsiTheme="minorHAnsi" w:cstheme="minorHAnsi"/>
          <w:sz w:val="22"/>
          <w:szCs w:val="22"/>
          <w:lang w:val="en-GB"/>
        </w:rPr>
        <w:t xml:space="preserve"> climate change, including the difficulty of accounting for the possibility of extreme and irreversible changes, some economists believe CEA with respect to a given climate</w:t>
      </w:r>
      <w:r w:rsidR="00147F23">
        <w:rPr>
          <w:rFonts w:asciiTheme="minorHAnsi" w:hAnsiTheme="minorHAnsi" w:cstheme="minorHAnsi"/>
          <w:sz w:val="22"/>
          <w:szCs w:val="22"/>
          <w:lang w:val="en-GB"/>
        </w:rPr>
        <w:t xml:space="preserve"> target</w:t>
      </w:r>
      <w:r w:rsidR="00147F23">
        <w:rPr>
          <w:rStyle w:val="FootnoteReference"/>
          <w:rFonts w:asciiTheme="minorHAnsi" w:hAnsiTheme="minorHAnsi" w:cstheme="minorHAnsi"/>
          <w:sz w:val="22"/>
          <w:szCs w:val="22"/>
          <w:lang w:val="en-GB"/>
        </w:rPr>
        <w:footnoteReference w:id="9"/>
      </w:r>
      <w:r w:rsidR="00147F23">
        <w:rPr>
          <w:rFonts w:asciiTheme="minorHAnsi" w:hAnsiTheme="minorHAnsi" w:cstheme="minorHAnsi"/>
          <w:sz w:val="22"/>
          <w:szCs w:val="22"/>
          <w:lang w:val="en-GB"/>
        </w:rPr>
        <w:t xml:space="preserve"> may provide a better evaluation framework (EEA 2007).</w:t>
      </w:r>
    </w:p>
    <w:p w14:paraId="1FEE8CB4" w14:textId="77777777" w:rsidR="007E1BBA" w:rsidRPr="007E1BBA" w:rsidRDefault="007E1BBA" w:rsidP="007E1BBA">
      <w:pPr>
        <w:rPr>
          <w:rFonts w:asciiTheme="minorHAnsi" w:hAnsiTheme="minorHAnsi" w:cstheme="minorHAnsi"/>
          <w:sz w:val="22"/>
          <w:szCs w:val="22"/>
          <w:lang w:val="en-GB"/>
        </w:rPr>
      </w:pPr>
    </w:p>
    <w:p w14:paraId="1D989528" w14:textId="77777777" w:rsidR="007E1BBA" w:rsidRPr="007841CE" w:rsidRDefault="007E1BBA" w:rsidP="007E1BBA">
      <w:pPr>
        <w:pStyle w:val="ListParagraph"/>
        <w:numPr>
          <w:ilvl w:val="0"/>
          <w:numId w:val="9"/>
        </w:numPr>
        <w:ind w:left="425" w:hanging="425"/>
        <w:contextualSpacing w:val="0"/>
        <w:rPr>
          <w:rFonts w:asciiTheme="minorHAnsi" w:hAnsiTheme="minorHAnsi" w:cstheme="minorHAnsi"/>
          <w:sz w:val="22"/>
          <w:szCs w:val="22"/>
          <w:lang w:val="en-GB"/>
        </w:rPr>
      </w:pPr>
      <w:r w:rsidRPr="007841CE">
        <w:rPr>
          <w:rFonts w:asciiTheme="minorHAnsi" w:hAnsiTheme="minorHAnsi" w:cstheme="minorHAnsi"/>
          <w:sz w:val="22"/>
          <w:szCs w:val="22"/>
          <w:lang w:val="en-GB"/>
        </w:rPr>
        <w:t>The</w:t>
      </w:r>
      <w:r w:rsidRPr="007841CE">
        <w:rPr>
          <w:rFonts w:asciiTheme="minorHAnsi" w:hAnsiTheme="minorHAnsi" w:cstheme="minorHAnsi"/>
          <w:i/>
          <w:sz w:val="22"/>
          <w:szCs w:val="22"/>
          <w:lang w:val="en-GB"/>
        </w:rPr>
        <w:t xml:space="preserve"> ‘global greenhouse gas abatement cost curve’</w:t>
      </w:r>
      <w:r w:rsidRPr="007841CE">
        <w:rPr>
          <w:rFonts w:asciiTheme="minorHAnsi" w:hAnsiTheme="minorHAnsi" w:cstheme="minorHAnsi"/>
          <w:sz w:val="22"/>
          <w:szCs w:val="22"/>
          <w:lang w:val="en-GB"/>
        </w:rPr>
        <w:t xml:space="preserve"> (</w:t>
      </w:r>
      <w:r w:rsidRPr="007841CE">
        <w:rPr>
          <w:rFonts w:asciiTheme="minorHAnsi" w:hAnsiTheme="minorHAnsi" w:cstheme="minorHAnsi"/>
          <w:b/>
          <w:sz w:val="22"/>
          <w:szCs w:val="22"/>
          <w:lang w:val="en-GB"/>
        </w:rPr>
        <w:t>Figure 7.1</w:t>
      </w:r>
      <w:r w:rsidRPr="007841CE">
        <w:rPr>
          <w:rFonts w:asciiTheme="minorHAnsi" w:hAnsiTheme="minorHAnsi" w:cstheme="minorHAnsi"/>
          <w:sz w:val="22"/>
          <w:szCs w:val="22"/>
          <w:lang w:val="en-GB"/>
        </w:rPr>
        <w:t>) provides an illustration of the application of CEA. It shows the incremental</w:t>
      </w:r>
      <w:r>
        <w:rPr>
          <w:rStyle w:val="FootnoteReference"/>
          <w:rFonts w:asciiTheme="minorHAnsi" w:hAnsiTheme="minorHAnsi" w:cstheme="minorHAnsi"/>
          <w:sz w:val="22"/>
          <w:szCs w:val="22"/>
          <w:lang w:val="en-GB"/>
        </w:rPr>
        <w:footnoteReference w:id="10"/>
      </w:r>
      <w:r w:rsidRPr="007841CE">
        <w:rPr>
          <w:rFonts w:asciiTheme="minorHAnsi" w:hAnsiTheme="minorHAnsi" w:cstheme="minorHAnsi"/>
          <w:sz w:val="22"/>
          <w:szCs w:val="22"/>
          <w:lang w:val="en-GB"/>
        </w:rPr>
        <w:t xml:space="preserve"> unit costs, per tonne of abated CO</w:t>
      </w:r>
      <w:r w:rsidRPr="007841CE">
        <w:rPr>
          <w:rFonts w:asciiTheme="minorHAnsi" w:hAnsiTheme="minorHAnsi" w:cstheme="minorHAnsi"/>
          <w:sz w:val="22"/>
          <w:szCs w:val="22"/>
          <w:vertAlign w:val="subscript"/>
          <w:lang w:val="en-GB"/>
        </w:rPr>
        <w:t>2</w:t>
      </w:r>
      <w:r w:rsidRPr="007841CE">
        <w:rPr>
          <w:rFonts w:asciiTheme="minorHAnsi" w:hAnsiTheme="minorHAnsi" w:cstheme="minorHAnsi"/>
          <w:sz w:val="22"/>
          <w:szCs w:val="22"/>
          <w:lang w:val="en-GB"/>
        </w:rPr>
        <w:t xml:space="preserve"> equivalent, of a large variety of technical options for reducing GHG emissions</w:t>
      </w:r>
      <w:r w:rsidR="00185B4B">
        <w:rPr>
          <w:rFonts w:asciiTheme="minorHAnsi" w:hAnsiTheme="minorHAnsi" w:cstheme="minorHAnsi"/>
          <w:sz w:val="22"/>
          <w:szCs w:val="22"/>
          <w:lang w:val="en-GB"/>
        </w:rPr>
        <w:t xml:space="preserve"> at the global level</w:t>
      </w:r>
      <w:r w:rsidRPr="007841CE">
        <w:rPr>
          <w:rFonts w:asciiTheme="minorHAnsi" w:hAnsiTheme="minorHAnsi" w:cstheme="minorHAnsi"/>
          <w:sz w:val="22"/>
          <w:szCs w:val="22"/>
          <w:lang w:val="en-GB"/>
        </w:rPr>
        <w:t>. (These options belong to three categories: energy efficiency, low-carbon energy supply, and terrestrial carbon-related options</w:t>
      </w:r>
      <w:r w:rsidR="006270DF" w:rsidRPr="007841CE">
        <w:rPr>
          <w:rFonts w:asciiTheme="minorHAnsi" w:hAnsiTheme="minorHAnsi" w:cstheme="minorHAnsi"/>
          <w:sz w:val="22"/>
          <w:szCs w:val="22"/>
          <w:lang w:val="en-GB"/>
        </w:rPr>
        <w:t xml:space="preserve"> – </w:t>
      </w:r>
      <w:r w:rsidR="006270DF" w:rsidRPr="007841CE">
        <w:rPr>
          <w:rFonts w:asciiTheme="minorHAnsi" w:hAnsiTheme="minorHAnsi" w:cstheme="minorHAnsi"/>
          <w:b/>
          <w:sz w:val="22"/>
          <w:szCs w:val="22"/>
          <w:lang w:val="en-GB"/>
        </w:rPr>
        <w:t>Box 7.</w:t>
      </w:r>
      <w:r w:rsidR="007236E6">
        <w:rPr>
          <w:rFonts w:asciiTheme="minorHAnsi" w:hAnsiTheme="minorHAnsi" w:cstheme="minorHAnsi"/>
          <w:b/>
          <w:sz w:val="22"/>
          <w:szCs w:val="22"/>
          <w:lang w:val="en-GB"/>
        </w:rPr>
        <w:t>2</w:t>
      </w:r>
      <w:r w:rsidR="006270DF" w:rsidRPr="007841CE">
        <w:rPr>
          <w:rFonts w:asciiTheme="minorHAnsi" w:hAnsiTheme="minorHAnsi" w:cstheme="minorHAnsi"/>
          <w:sz w:val="22"/>
          <w:szCs w:val="22"/>
          <w:lang w:val="en-GB"/>
        </w:rPr>
        <w:t xml:space="preserve"> </w:t>
      </w:r>
      <w:r w:rsidR="007841CE">
        <w:rPr>
          <w:rFonts w:asciiTheme="minorHAnsi" w:hAnsiTheme="minorHAnsi" w:cstheme="minorHAnsi"/>
          <w:sz w:val="22"/>
          <w:szCs w:val="22"/>
          <w:lang w:val="en-GB"/>
        </w:rPr>
        <w:t>provides</w:t>
      </w:r>
      <w:r w:rsidR="006270DF" w:rsidRPr="007841CE">
        <w:rPr>
          <w:rFonts w:asciiTheme="minorHAnsi" w:hAnsiTheme="minorHAnsi" w:cstheme="minorHAnsi"/>
          <w:sz w:val="22"/>
          <w:szCs w:val="22"/>
          <w:lang w:val="en-GB"/>
        </w:rPr>
        <w:t xml:space="preserve"> additional information on the potential of the latter</w:t>
      </w:r>
      <w:r w:rsidRPr="007841CE">
        <w:rPr>
          <w:rFonts w:asciiTheme="minorHAnsi" w:hAnsiTheme="minorHAnsi" w:cstheme="minorHAnsi"/>
          <w:sz w:val="22"/>
          <w:szCs w:val="22"/>
          <w:lang w:val="en-GB"/>
        </w:rPr>
        <w:t>.) Options are ranked from the least expensive (per tonne of CO</w:t>
      </w:r>
      <w:r w:rsidRPr="007841CE">
        <w:rPr>
          <w:rFonts w:asciiTheme="minorHAnsi" w:hAnsiTheme="minorHAnsi" w:cstheme="minorHAnsi"/>
          <w:sz w:val="22"/>
          <w:szCs w:val="22"/>
          <w:vertAlign w:val="subscript"/>
          <w:lang w:val="en-GB"/>
        </w:rPr>
        <w:t>2</w:t>
      </w:r>
      <w:r w:rsidRPr="007841CE">
        <w:rPr>
          <w:rFonts w:asciiTheme="minorHAnsi" w:hAnsiTheme="minorHAnsi" w:cstheme="minorHAnsi"/>
          <w:sz w:val="22"/>
          <w:szCs w:val="22"/>
          <w:lang w:val="en-GB"/>
        </w:rPr>
        <w:t>e abated) to the most expensive</w:t>
      </w:r>
      <w:r w:rsidR="00185B4B">
        <w:rPr>
          <w:rFonts w:asciiTheme="minorHAnsi" w:hAnsiTheme="minorHAnsi" w:cstheme="minorHAnsi"/>
          <w:sz w:val="22"/>
          <w:szCs w:val="22"/>
          <w:lang w:val="en-GB"/>
        </w:rPr>
        <w:t xml:space="preserve"> in global terms</w:t>
      </w:r>
      <w:r w:rsidRPr="007841CE">
        <w:rPr>
          <w:rFonts w:asciiTheme="minorHAnsi" w:hAnsiTheme="minorHAnsi" w:cstheme="minorHAnsi"/>
          <w:sz w:val="22"/>
          <w:szCs w:val="22"/>
          <w:lang w:val="en-GB"/>
        </w:rPr>
        <w:t xml:space="preserve">. Their cost ranges from </w:t>
      </w:r>
      <w:r w:rsidR="00DB7DB8" w:rsidRPr="007841CE">
        <w:rPr>
          <w:rFonts w:asciiTheme="minorHAnsi" w:hAnsiTheme="minorHAnsi" w:cstheme="minorHAnsi"/>
          <w:sz w:val="22"/>
          <w:szCs w:val="22"/>
          <w:lang w:val="en-GB"/>
        </w:rPr>
        <w:t>–</w:t>
      </w:r>
      <w:r w:rsidRPr="007841CE">
        <w:rPr>
          <w:rFonts w:asciiTheme="minorHAnsi" w:hAnsiTheme="minorHAnsi" w:cstheme="minorHAnsi"/>
          <w:sz w:val="22"/>
          <w:szCs w:val="22"/>
          <w:lang w:val="en-GB"/>
        </w:rPr>
        <w:t>90€ to +60€ / tCO</w:t>
      </w:r>
      <w:r w:rsidRPr="007841CE">
        <w:rPr>
          <w:rFonts w:asciiTheme="minorHAnsi" w:hAnsiTheme="minorHAnsi" w:cstheme="minorHAnsi"/>
          <w:sz w:val="22"/>
          <w:szCs w:val="22"/>
          <w:vertAlign w:val="subscript"/>
          <w:lang w:val="en-GB"/>
        </w:rPr>
        <w:t>2</w:t>
      </w:r>
      <w:r w:rsidRPr="007841CE">
        <w:rPr>
          <w:rFonts w:asciiTheme="minorHAnsi" w:hAnsiTheme="minorHAnsi" w:cstheme="minorHAnsi"/>
          <w:sz w:val="22"/>
          <w:szCs w:val="22"/>
          <w:lang w:val="en-GB"/>
        </w:rPr>
        <w:t xml:space="preserve">e. All options with a negative cost are ‘no-regret’ since the savings they generate are greater than their costs. </w:t>
      </w:r>
      <w:r w:rsidR="00185B4B">
        <w:rPr>
          <w:rFonts w:asciiTheme="minorHAnsi" w:hAnsiTheme="minorHAnsi" w:cstheme="minorHAnsi"/>
          <w:sz w:val="22"/>
          <w:szCs w:val="22"/>
          <w:lang w:val="en-GB"/>
        </w:rPr>
        <w:t>T</w:t>
      </w:r>
      <w:r w:rsidRPr="007841CE">
        <w:rPr>
          <w:rFonts w:asciiTheme="minorHAnsi" w:hAnsiTheme="minorHAnsi" w:cstheme="minorHAnsi"/>
          <w:sz w:val="22"/>
          <w:szCs w:val="22"/>
          <w:lang w:val="en-GB"/>
        </w:rPr>
        <w:t xml:space="preserve">he width of the bar corresponding to each option indicates </w:t>
      </w:r>
      <w:r w:rsidR="00185B4B">
        <w:rPr>
          <w:rFonts w:asciiTheme="minorHAnsi" w:hAnsiTheme="minorHAnsi" w:cstheme="minorHAnsi"/>
          <w:sz w:val="22"/>
          <w:szCs w:val="22"/>
          <w:lang w:val="en-GB"/>
        </w:rPr>
        <w:t>its</w:t>
      </w:r>
      <w:r w:rsidRPr="007841CE">
        <w:rPr>
          <w:rFonts w:asciiTheme="minorHAnsi" w:hAnsiTheme="minorHAnsi" w:cstheme="minorHAnsi"/>
          <w:sz w:val="22"/>
          <w:szCs w:val="22"/>
          <w:lang w:val="en-GB"/>
        </w:rPr>
        <w:t xml:space="preserve"> abatement potential (in gigatonne</w:t>
      </w:r>
      <w:r w:rsidR="00DB7DB8">
        <w:rPr>
          <w:rFonts w:asciiTheme="minorHAnsi" w:hAnsiTheme="minorHAnsi" w:cstheme="minorHAnsi"/>
          <w:sz w:val="22"/>
          <w:szCs w:val="22"/>
          <w:lang w:val="en-GB"/>
        </w:rPr>
        <w:t>s</w:t>
      </w:r>
      <w:r w:rsidRPr="007841CE">
        <w:rPr>
          <w:rFonts w:asciiTheme="minorHAnsi" w:hAnsiTheme="minorHAnsi" w:cstheme="minorHAnsi"/>
          <w:sz w:val="22"/>
          <w:szCs w:val="22"/>
          <w:lang w:val="en-GB"/>
        </w:rPr>
        <w:t xml:space="preserve"> CO</w:t>
      </w:r>
      <w:r w:rsidRPr="007841CE">
        <w:rPr>
          <w:rFonts w:asciiTheme="minorHAnsi" w:hAnsiTheme="minorHAnsi" w:cstheme="minorHAnsi"/>
          <w:sz w:val="22"/>
          <w:szCs w:val="22"/>
          <w:vertAlign w:val="subscript"/>
          <w:lang w:val="en-GB"/>
        </w:rPr>
        <w:t>2</w:t>
      </w:r>
      <w:r w:rsidRPr="007841CE">
        <w:rPr>
          <w:rFonts w:asciiTheme="minorHAnsi" w:hAnsiTheme="minorHAnsi" w:cstheme="minorHAnsi"/>
          <w:sz w:val="22"/>
          <w:szCs w:val="22"/>
          <w:lang w:val="en-GB"/>
        </w:rPr>
        <w:t xml:space="preserve">e per year), compared with ‘business-as-usual’, if the option is implemented at its full potential. The curve </w:t>
      </w:r>
      <w:r w:rsidRPr="007841CE">
        <w:rPr>
          <w:rFonts w:asciiTheme="minorHAnsi" w:hAnsiTheme="minorHAnsi" w:cstheme="minorHAnsi"/>
          <w:sz w:val="22"/>
          <w:szCs w:val="22"/>
          <w:lang w:val="en-GB"/>
        </w:rPr>
        <w:lastRenderedPageBreak/>
        <w:t xml:space="preserve">reading shows, for instance, that emissions of about 11 </w:t>
      </w:r>
      <w:proofErr w:type="spellStart"/>
      <w:r w:rsidRPr="007841CE">
        <w:rPr>
          <w:rFonts w:asciiTheme="minorHAnsi" w:hAnsiTheme="minorHAnsi" w:cstheme="minorHAnsi"/>
          <w:sz w:val="22"/>
          <w:szCs w:val="22"/>
          <w:lang w:val="en-GB"/>
        </w:rPr>
        <w:t>Gt</w:t>
      </w:r>
      <w:proofErr w:type="spellEnd"/>
      <w:r w:rsidRPr="007841CE">
        <w:rPr>
          <w:rFonts w:asciiTheme="minorHAnsi" w:hAnsiTheme="minorHAnsi" w:cstheme="minorHAnsi"/>
          <w:sz w:val="22"/>
          <w:szCs w:val="22"/>
          <w:lang w:val="en-GB"/>
        </w:rPr>
        <w:t xml:space="preserve"> CO</w:t>
      </w:r>
      <w:r w:rsidRPr="007841CE">
        <w:rPr>
          <w:rFonts w:asciiTheme="minorHAnsi" w:hAnsiTheme="minorHAnsi" w:cstheme="minorHAnsi"/>
          <w:sz w:val="22"/>
          <w:szCs w:val="22"/>
          <w:vertAlign w:val="subscript"/>
          <w:lang w:val="en-GB"/>
        </w:rPr>
        <w:t>2</w:t>
      </w:r>
      <w:r w:rsidRPr="007841CE">
        <w:rPr>
          <w:rFonts w:asciiTheme="minorHAnsi" w:hAnsiTheme="minorHAnsi" w:cstheme="minorHAnsi"/>
          <w:sz w:val="22"/>
          <w:szCs w:val="22"/>
          <w:lang w:val="en-GB"/>
        </w:rPr>
        <w:t xml:space="preserve">e/year could be avoided </w:t>
      </w:r>
      <w:r w:rsidR="00185B4B">
        <w:rPr>
          <w:rFonts w:asciiTheme="minorHAnsi" w:hAnsiTheme="minorHAnsi" w:cstheme="minorHAnsi"/>
          <w:sz w:val="22"/>
          <w:szCs w:val="22"/>
          <w:lang w:val="en-GB"/>
        </w:rPr>
        <w:t xml:space="preserve">globally </w:t>
      </w:r>
      <w:r w:rsidRPr="007841CE">
        <w:rPr>
          <w:rFonts w:asciiTheme="minorHAnsi" w:hAnsiTheme="minorHAnsi" w:cstheme="minorHAnsi"/>
          <w:sz w:val="22"/>
          <w:szCs w:val="22"/>
          <w:lang w:val="en-GB"/>
        </w:rPr>
        <w:t>just by implementing options that provide a net financial benefit. Reducing emissions just enough to contain global warming below 2°C would cost ‘only’ €200-350 billion/year until 2030 – this is less than 1% of global annual GDP</w:t>
      </w:r>
      <w:r w:rsidR="00747866">
        <w:rPr>
          <w:rFonts w:asciiTheme="minorHAnsi" w:hAnsiTheme="minorHAnsi" w:cstheme="minorHAnsi"/>
          <w:sz w:val="22"/>
          <w:szCs w:val="22"/>
          <w:lang w:val="en-GB"/>
        </w:rPr>
        <w:t xml:space="preserve"> (McKinsey &amp; Company</w:t>
      </w:r>
      <w:r w:rsidR="00185B4B">
        <w:rPr>
          <w:rFonts w:asciiTheme="minorHAnsi" w:hAnsiTheme="minorHAnsi" w:cstheme="minorHAnsi"/>
          <w:sz w:val="22"/>
          <w:szCs w:val="22"/>
          <w:lang w:val="en-GB"/>
        </w:rPr>
        <w:t xml:space="preserve"> </w:t>
      </w:r>
      <w:r w:rsidR="00185B4B" w:rsidRPr="007841CE">
        <w:rPr>
          <w:rFonts w:asciiTheme="minorHAnsi" w:hAnsiTheme="minorHAnsi" w:cstheme="minorHAnsi"/>
          <w:sz w:val="22"/>
          <w:szCs w:val="22"/>
          <w:lang w:val="en-GB"/>
        </w:rPr>
        <w:t>2009)</w:t>
      </w:r>
      <w:r w:rsidR="00185B4B">
        <w:rPr>
          <w:rFonts w:asciiTheme="minorHAnsi" w:hAnsiTheme="minorHAnsi" w:cstheme="minorHAnsi"/>
          <w:sz w:val="22"/>
          <w:szCs w:val="22"/>
          <w:lang w:val="en-GB"/>
        </w:rPr>
        <w:t xml:space="preserve">. This </w:t>
      </w:r>
      <w:r w:rsidRPr="007841CE">
        <w:rPr>
          <w:rFonts w:asciiTheme="minorHAnsi" w:hAnsiTheme="minorHAnsi" w:cstheme="minorHAnsi"/>
          <w:sz w:val="22"/>
          <w:szCs w:val="22"/>
          <w:lang w:val="en-GB"/>
        </w:rPr>
        <w:t xml:space="preserve">research thus comes to similar conclusions to those reached, for instance, in the Stern </w:t>
      </w:r>
      <w:r w:rsidR="00DB7DB8">
        <w:rPr>
          <w:rFonts w:asciiTheme="minorHAnsi" w:hAnsiTheme="minorHAnsi" w:cstheme="minorHAnsi"/>
          <w:sz w:val="22"/>
          <w:szCs w:val="22"/>
          <w:lang w:val="en-GB"/>
        </w:rPr>
        <w:t xml:space="preserve">(2007) </w:t>
      </w:r>
      <w:r w:rsidRPr="007841CE">
        <w:rPr>
          <w:rFonts w:asciiTheme="minorHAnsi" w:hAnsiTheme="minorHAnsi" w:cstheme="minorHAnsi"/>
          <w:sz w:val="22"/>
          <w:szCs w:val="22"/>
          <w:lang w:val="en-GB"/>
        </w:rPr>
        <w:t>review on the economics of climate change.</w:t>
      </w:r>
    </w:p>
    <w:p w14:paraId="019EE91D" w14:textId="77777777" w:rsidR="0091315C" w:rsidRDefault="0091315C" w:rsidP="007E1BBA">
      <w:pPr>
        <w:rPr>
          <w:rFonts w:asciiTheme="minorHAnsi" w:hAnsiTheme="minorHAnsi" w:cstheme="minorHAnsi"/>
          <w:sz w:val="22"/>
          <w:szCs w:val="22"/>
          <w:lang w:val="en-GB"/>
        </w:rPr>
      </w:pPr>
    </w:p>
    <w:p w14:paraId="4861BF3F" w14:textId="77777777" w:rsidR="0091315C" w:rsidRDefault="0091315C" w:rsidP="007E1BBA">
      <w:pPr>
        <w:rPr>
          <w:rFonts w:asciiTheme="minorHAnsi" w:hAnsiTheme="minorHAnsi" w:cstheme="minorHAnsi"/>
          <w:sz w:val="22"/>
          <w:szCs w:val="22"/>
          <w:lang w:val="en-GB"/>
        </w:rPr>
        <w:sectPr w:rsidR="0091315C" w:rsidSect="00C726AA">
          <w:headerReference w:type="default" r:id="rId14"/>
          <w:footerReference w:type="default" r:id="rId15"/>
          <w:pgSz w:w="11906" w:h="16838" w:code="9"/>
          <w:pgMar w:top="1134" w:right="1418" w:bottom="1134" w:left="1276" w:header="709" w:footer="567" w:gutter="0"/>
          <w:pgNumType w:start="1"/>
          <w:cols w:space="708"/>
          <w:docGrid w:linePitch="360"/>
        </w:sectPr>
      </w:pPr>
    </w:p>
    <w:p w14:paraId="68F2B930" w14:textId="77777777" w:rsidR="007E1BBA" w:rsidRPr="007E1BBA" w:rsidRDefault="007E1BBA" w:rsidP="007E1BBA">
      <w:pPr>
        <w:jc w:val="center"/>
        <w:rPr>
          <w:rFonts w:asciiTheme="minorHAnsi" w:hAnsiTheme="minorHAnsi" w:cstheme="minorHAnsi"/>
          <w:b/>
          <w:sz w:val="20"/>
          <w:szCs w:val="20"/>
          <w:lang w:val="en-GB"/>
        </w:rPr>
      </w:pPr>
      <w:r w:rsidRPr="007E1BBA">
        <w:rPr>
          <w:rFonts w:asciiTheme="minorHAnsi" w:hAnsiTheme="minorHAnsi" w:cstheme="minorHAnsi"/>
          <w:b/>
          <w:sz w:val="20"/>
          <w:szCs w:val="20"/>
          <w:lang w:val="en-GB"/>
        </w:rPr>
        <w:lastRenderedPageBreak/>
        <w:t xml:space="preserve">Figure </w:t>
      </w:r>
      <w:r>
        <w:rPr>
          <w:rFonts w:asciiTheme="minorHAnsi" w:hAnsiTheme="minorHAnsi" w:cstheme="minorHAnsi"/>
          <w:b/>
          <w:sz w:val="20"/>
          <w:szCs w:val="20"/>
          <w:lang w:val="en-GB"/>
        </w:rPr>
        <w:t>7</w:t>
      </w:r>
      <w:r w:rsidRPr="007E1BBA">
        <w:rPr>
          <w:rFonts w:asciiTheme="minorHAnsi" w:hAnsiTheme="minorHAnsi" w:cstheme="minorHAnsi"/>
          <w:b/>
          <w:sz w:val="20"/>
          <w:szCs w:val="20"/>
          <w:lang w:val="en-GB"/>
        </w:rPr>
        <w:t>.1 – Global greenhouse gas abatement cost curve</w:t>
      </w:r>
    </w:p>
    <w:p w14:paraId="42B761EB" w14:textId="77777777" w:rsidR="007E1BBA" w:rsidRPr="007E1BBA" w:rsidRDefault="00116666" w:rsidP="007E1BBA">
      <w:pPr>
        <w:jc w:val="center"/>
        <w:rPr>
          <w:rFonts w:asciiTheme="minorHAnsi" w:hAnsiTheme="minorHAnsi" w:cstheme="minorHAnsi"/>
          <w:sz w:val="4"/>
          <w:szCs w:val="4"/>
          <w:lang w:val="en-GB"/>
        </w:rPr>
      </w:pPr>
      <w:r>
        <w:rPr>
          <w:rFonts w:asciiTheme="minorHAnsi" w:hAnsiTheme="minorHAnsi" w:cstheme="minorHAnsi"/>
          <w:noProof/>
          <w:sz w:val="22"/>
          <w:szCs w:val="22"/>
          <w:lang w:val="en-GB" w:eastAsia="en-GB"/>
        </w:rPr>
        <w:pict w14:anchorId="1D5216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3pt;margin-top:-.05pt;width:665.3pt;height:388.4pt;z-index:251658240" filled="t" fillcolor="#dbe5f1 [660]">
            <v:imagedata r:id="rId16" o:title=""/>
          </v:shape>
          <o:OLEObject Type="Embed" ProgID="AcroExch.Document.7" ShapeID="_x0000_s1026" DrawAspect="Content" ObjectID="_1299214814" r:id="rId17"/>
        </w:pict>
      </w:r>
    </w:p>
    <w:p w14:paraId="10345B67" w14:textId="77777777" w:rsidR="007E1BBA" w:rsidRDefault="007E1BBA" w:rsidP="007E1BBA">
      <w:pPr>
        <w:jc w:val="center"/>
        <w:rPr>
          <w:rFonts w:asciiTheme="minorHAnsi" w:hAnsiTheme="minorHAnsi" w:cstheme="minorHAnsi"/>
          <w:sz w:val="22"/>
          <w:szCs w:val="22"/>
          <w:lang w:val="en-GB"/>
        </w:rPr>
      </w:pPr>
      <w:r>
        <w:rPr>
          <w:rFonts w:asciiTheme="minorHAnsi" w:hAnsiTheme="minorHAnsi" w:cstheme="minorHAnsi"/>
          <w:sz w:val="22"/>
          <w:szCs w:val="22"/>
          <w:lang w:val="en-GB"/>
        </w:rPr>
        <w:t>Figure</w:t>
      </w:r>
    </w:p>
    <w:p w14:paraId="43A32887" w14:textId="77777777" w:rsidR="007E1BBA" w:rsidRDefault="007E1BBA" w:rsidP="007E1BBA">
      <w:pPr>
        <w:jc w:val="center"/>
        <w:rPr>
          <w:rFonts w:asciiTheme="minorHAnsi" w:hAnsiTheme="minorHAnsi" w:cstheme="minorHAnsi"/>
          <w:sz w:val="22"/>
          <w:szCs w:val="22"/>
          <w:lang w:val="en-GB"/>
        </w:rPr>
      </w:pPr>
    </w:p>
    <w:p w14:paraId="6556A007" w14:textId="77777777" w:rsidR="007E1BBA" w:rsidRDefault="007E1BBA" w:rsidP="007E1BBA">
      <w:pPr>
        <w:jc w:val="center"/>
        <w:rPr>
          <w:rFonts w:asciiTheme="minorHAnsi" w:hAnsiTheme="minorHAnsi" w:cstheme="minorHAnsi"/>
          <w:sz w:val="22"/>
          <w:szCs w:val="22"/>
          <w:lang w:val="en-GB"/>
        </w:rPr>
      </w:pPr>
    </w:p>
    <w:p w14:paraId="47461657" w14:textId="77777777" w:rsidR="007E1BBA" w:rsidRDefault="007E1BBA" w:rsidP="007E1BBA">
      <w:pPr>
        <w:rPr>
          <w:rFonts w:asciiTheme="minorHAnsi" w:hAnsiTheme="minorHAnsi" w:cstheme="minorHAnsi"/>
          <w:sz w:val="22"/>
          <w:szCs w:val="22"/>
          <w:lang w:val="en-GB"/>
        </w:rPr>
      </w:pPr>
    </w:p>
    <w:p w14:paraId="66D3F3BA" w14:textId="77777777" w:rsidR="00947ADE" w:rsidRDefault="00947ADE" w:rsidP="007E1BBA">
      <w:pPr>
        <w:rPr>
          <w:rFonts w:asciiTheme="minorHAnsi" w:hAnsiTheme="minorHAnsi" w:cstheme="minorHAnsi"/>
          <w:sz w:val="22"/>
          <w:szCs w:val="22"/>
          <w:lang w:val="en-GB"/>
        </w:rPr>
      </w:pPr>
    </w:p>
    <w:p w14:paraId="6C3A0487" w14:textId="77777777" w:rsidR="00947ADE" w:rsidRDefault="00947ADE" w:rsidP="007E1BBA">
      <w:pPr>
        <w:rPr>
          <w:rFonts w:asciiTheme="minorHAnsi" w:hAnsiTheme="minorHAnsi" w:cstheme="minorHAnsi"/>
          <w:sz w:val="22"/>
          <w:szCs w:val="22"/>
          <w:lang w:val="en-GB"/>
        </w:rPr>
      </w:pPr>
    </w:p>
    <w:p w14:paraId="08CCA6B5" w14:textId="77777777" w:rsidR="00947ADE" w:rsidRDefault="00947ADE" w:rsidP="007E1BBA">
      <w:pPr>
        <w:rPr>
          <w:rFonts w:asciiTheme="minorHAnsi" w:hAnsiTheme="minorHAnsi" w:cstheme="minorHAnsi"/>
          <w:sz w:val="22"/>
          <w:szCs w:val="22"/>
          <w:lang w:val="en-GB"/>
        </w:rPr>
      </w:pPr>
    </w:p>
    <w:p w14:paraId="2E242461" w14:textId="77777777" w:rsidR="00947ADE" w:rsidRDefault="00947ADE" w:rsidP="007E1BBA">
      <w:pPr>
        <w:rPr>
          <w:rFonts w:asciiTheme="minorHAnsi" w:hAnsiTheme="minorHAnsi" w:cstheme="minorHAnsi"/>
          <w:sz w:val="22"/>
          <w:szCs w:val="22"/>
          <w:lang w:val="en-GB"/>
        </w:rPr>
      </w:pPr>
    </w:p>
    <w:p w14:paraId="3B9460AD" w14:textId="77777777" w:rsidR="00947ADE" w:rsidRDefault="00947ADE" w:rsidP="007E1BBA">
      <w:pPr>
        <w:rPr>
          <w:rFonts w:asciiTheme="minorHAnsi" w:hAnsiTheme="minorHAnsi" w:cstheme="minorHAnsi"/>
          <w:sz w:val="22"/>
          <w:szCs w:val="22"/>
          <w:lang w:val="en-GB"/>
        </w:rPr>
      </w:pPr>
    </w:p>
    <w:p w14:paraId="464D929B" w14:textId="77777777" w:rsidR="00947ADE" w:rsidRDefault="00947ADE" w:rsidP="007E1BBA">
      <w:pPr>
        <w:rPr>
          <w:rFonts w:asciiTheme="minorHAnsi" w:hAnsiTheme="minorHAnsi" w:cstheme="minorHAnsi"/>
          <w:sz w:val="22"/>
          <w:szCs w:val="22"/>
          <w:lang w:val="en-GB"/>
        </w:rPr>
      </w:pPr>
    </w:p>
    <w:p w14:paraId="28FE2245" w14:textId="77777777" w:rsidR="00947ADE" w:rsidRDefault="00947ADE" w:rsidP="007E1BBA">
      <w:pPr>
        <w:rPr>
          <w:rFonts w:asciiTheme="minorHAnsi" w:hAnsiTheme="minorHAnsi" w:cstheme="minorHAnsi"/>
          <w:sz w:val="22"/>
          <w:szCs w:val="22"/>
          <w:lang w:val="en-GB"/>
        </w:rPr>
      </w:pPr>
    </w:p>
    <w:p w14:paraId="3875825D" w14:textId="77777777" w:rsidR="00947ADE" w:rsidRDefault="00947ADE" w:rsidP="007E1BBA">
      <w:pPr>
        <w:rPr>
          <w:rFonts w:asciiTheme="minorHAnsi" w:hAnsiTheme="minorHAnsi" w:cstheme="minorHAnsi"/>
          <w:sz w:val="22"/>
          <w:szCs w:val="22"/>
          <w:lang w:val="en-GB"/>
        </w:rPr>
      </w:pPr>
    </w:p>
    <w:p w14:paraId="0F1706B3" w14:textId="77777777" w:rsidR="00947ADE" w:rsidRDefault="00947ADE" w:rsidP="007E1BBA">
      <w:pPr>
        <w:rPr>
          <w:rFonts w:asciiTheme="minorHAnsi" w:hAnsiTheme="minorHAnsi" w:cstheme="minorHAnsi"/>
          <w:sz w:val="22"/>
          <w:szCs w:val="22"/>
          <w:lang w:val="en-GB"/>
        </w:rPr>
      </w:pPr>
    </w:p>
    <w:p w14:paraId="0168BD80" w14:textId="77777777" w:rsidR="00947ADE" w:rsidRDefault="00947ADE" w:rsidP="007E1BBA">
      <w:pPr>
        <w:rPr>
          <w:rFonts w:asciiTheme="minorHAnsi" w:hAnsiTheme="minorHAnsi" w:cstheme="minorHAnsi"/>
          <w:sz w:val="22"/>
          <w:szCs w:val="22"/>
          <w:lang w:val="en-GB"/>
        </w:rPr>
      </w:pPr>
    </w:p>
    <w:p w14:paraId="2A3A7B05" w14:textId="77777777" w:rsidR="00947ADE" w:rsidRDefault="00947ADE" w:rsidP="007E1BBA">
      <w:pPr>
        <w:rPr>
          <w:rFonts w:asciiTheme="minorHAnsi" w:hAnsiTheme="minorHAnsi" w:cstheme="minorHAnsi"/>
          <w:sz w:val="22"/>
          <w:szCs w:val="22"/>
          <w:lang w:val="en-GB"/>
        </w:rPr>
      </w:pPr>
    </w:p>
    <w:p w14:paraId="208E260B" w14:textId="77777777" w:rsidR="00947ADE" w:rsidRDefault="00947ADE" w:rsidP="007E1BBA">
      <w:pPr>
        <w:rPr>
          <w:rFonts w:asciiTheme="minorHAnsi" w:hAnsiTheme="minorHAnsi" w:cstheme="minorHAnsi"/>
          <w:sz w:val="22"/>
          <w:szCs w:val="22"/>
          <w:lang w:val="en-GB"/>
        </w:rPr>
      </w:pPr>
    </w:p>
    <w:p w14:paraId="08562DF5" w14:textId="77777777" w:rsidR="00947ADE" w:rsidRDefault="00947ADE" w:rsidP="007E1BBA">
      <w:pPr>
        <w:rPr>
          <w:rFonts w:asciiTheme="minorHAnsi" w:hAnsiTheme="minorHAnsi" w:cstheme="minorHAnsi"/>
          <w:sz w:val="22"/>
          <w:szCs w:val="22"/>
          <w:lang w:val="en-GB"/>
        </w:rPr>
      </w:pPr>
    </w:p>
    <w:p w14:paraId="6D2DC371" w14:textId="77777777" w:rsidR="00947ADE" w:rsidRDefault="00947ADE" w:rsidP="007E1BBA">
      <w:pPr>
        <w:rPr>
          <w:rFonts w:asciiTheme="minorHAnsi" w:hAnsiTheme="minorHAnsi" w:cstheme="minorHAnsi"/>
          <w:sz w:val="22"/>
          <w:szCs w:val="22"/>
          <w:lang w:val="en-GB"/>
        </w:rPr>
      </w:pPr>
    </w:p>
    <w:p w14:paraId="0FAFA76C" w14:textId="77777777" w:rsidR="00947ADE" w:rsidRDefault="00947ADE" w:rsidP="007E1BBA">
      <w:pPr>
        <w:rPr>
          <w:rFonts w:asciiTheme="minorHAnsi" w:hAnsiTheme="minorHAnsi" w:cstheme="minorHAnsi"/>
          <w:sz w:val="22"/>
          <w:szCs w:val="22"/>
          <w:lang w:val="en-GB"/>
        </w:rPr>
      </w:pPr>
    </w:p>
    <w:p w14:paraId="60B6A28A" w14:textId="77777777" w:rsidR="00947ADE" w:rsidRDefault="00947ADE" w:rsidP="007E1BBA">
      <w:pPr>
        <w:rPr>
          <w:rFonts w:asciiTheme="minorHAnsi" w:hAnsiTheme="minorHAnsi" w:cstheme="minorHAnsi"/>
          <w:sz w:val="22"/>
          <w:szCs w:val="22"/>
          <w:lang w:val="en-GB"/>
        </w:rPr>
      </w:pPr>
    </w:p>
    <w:p w14:paraId="59866CD6" w14:textId="77777777" w:rsidR="00947ADE" w:rsidRDefault="00947ADE" w:rsidP="007E1BBA">
      <w:pPr>
        <w:rPr>
          <w:rFonts w:asciiTheme="minorHAnsi" w:hAnsiTheme="minorHAnsi" w:cstheme="minorHAnsi"/>
          <w:sz w:val="22"/>
          <w:szCs w:val="22"/>
          <w:lang w:val="en-GB"/>
        </w:rPr>
      </w:pPr>
    </w:p>
    <w:p w14:paraId="150A2C61" w14:textId="77777777" w:rsidR="00947ADE" w:rsidRDefault="00947ADE" w:rsidP="007E1BBA">
      <w:pPr>
        <w:rPr>
          <w:rFonts w:asciiTheme="minorHAnsi" w:hAnsiTheme="minorHAnsi" w:cstheme="minorHAnsi"/>
          <w:sz w:val="22"/>
          <w:szCs w:val="22"/>
          <w:lang w:val="en-GB"/>
        </w:rPr>
      </w:pPr>
    </w:p>
    <w:p w14:paraId="42554886" w14:textId="77777777" w:rsidR="00947ADE" w:rsidRDefault="00947ADE" w:rsidP="007E1BBA">
      <w:pPr>
        <w:rPr>
          <w:rFonts w:asciiTheme="minorHAnsi" w:hAnsiTheme="minorHAnsi" w:cstheme="minorHAnsi"/>
          <w:sz w:val="22"/>
          <w:szCs w:val="22"/>
          <w:lang w:val="en-GB"/>
        </w:rPr>
      </w:pPr>
    </w:p>
    <w:p w14:paraId="5CCC1ADD" w14:textId="77777777" w:rsidR="00947ADE" w:rsidRDefault="00947ADE" w:rsidP="007E1BBA">
      <w:pPr>
        <w:rPr>
          <w:rFonts w:asciiTheme="minorHAnsi" w:hAnsiTheme="minorHAnsi" w:cstheme="minorHAnsi"/>
          <w:sz w:val="22"/>
          <w:szCs w:val="22"/>
          <w:lang w:val="en-GB"/>
        </w:rPr>
      </w:pPr>
    </w:p>
    <w:p w14:paraId="1D2F767D" w14:textId="77777777" w:rsidR="00947ADE" w:rsidRDefault="00947ADE" w:rsidP="007E1BBA">
      <w:pPr>
        <w:rPr>
          <w:rFonts w:asciiTheme="minorHAnsi" w:hAnsiTheme="minorHAnsi" w:cstheme="minorHAnsi"/>
          <w:sz w:val="22"/>
          <w:szCs w:val="22"/>
          <w:lang w:val="en-GB"/>
        </w:rPr>
      </w:pPr>
    </w:p>
    <w:p w14:paraId="40E169F5" w14:textId="77777777" w:rsidR="00947ADE" w:rsidRDefault="00947ADE" w:rsidP="007E1BBA">
      <w:pPr>
        <w:rPr>
          <w:rFonts w:asciiTheme="minorHAnsi" w:hAnsiTheme="minorHAnsi" w:cstheme="minorHAnsi"/>
          <w:sz w:val="22"/>
          <w:szCs w:val="22"/>
          <w:lang w:val="en-GB"/>
        </w:rPr>
      </w:pPr>
    </w:p>
    <w:p w14:paraId="22AABFF6" w14:textId="77777777" w:rsidR="00947ADE" w:rsidRDefault="00947ADE" w:rsidP="007E1BBA">
      <w:pPr>
        <w:rPr>
          <w:rFonts w:asciiTheme="minorHAnsi" w:hAnsiTheme="minorHAnsi" w:cstheme="minorHAnsi"/>
          <w:sz w:val="22"/>
          <w:szCs w:val="22"/>
          <w:lang w:val="en-GB"/>
        </w:rPr>
      </w:pPr>
    </w:p>
    <w:p w14:paraId="0B92FFAF" w14:textId="77777777" w:rsidR="00947ADE" w:rsidRDefault="00947ADE" w:rsidP="007E1BBA">
      <w:pPr>
        <w:rPr>
          <w:rFonts w:asciiTheme="minorHAnsi" w:hAnsiTheme="minorHAnsi" w:cstheme="minorHAnsi"/>
          <w:sz w:val="22"/>
          <w:szCs w:val="22"/>
          <w:lang w:val="en-GB"/>
        </w:rPr>
      </w:pPr>
    </w:p>
    <w:p w14:paraId="2167A2B6" w14:textId="77777777" w:rsidR="00947ADE" w:rsidRDefault="00947ADE" w:rsidP="007E1BBA">
      <w:pPr>
        <w:rPr>
          <w:rFonts w:asciiTheme="minorHAnsi" w:hAnsiTheme="minorHAnsi" w:cstheme="minorHAnsi"/>
          <w:sz w:val="22"/>
          <w:szCs w:val="22"/>
          <w:lang w:val="en-GB"/>
        </w:rPr>
      </w:pPr>
    </w:p>
    <w:p w14:paraId="1FD9D432" w14:textId="77777777" w:rsidR="007E1BBA" w:rsidRPr="00947ADE" w:rsidRDefault="00947ADE" w:rsidP="00947ADE">
      <w:pPr>
        <w:jc w:val="center"/>
        <w:rPr>
          <w:rFonts w:asciiTheme="minorHAnsi" w:hAnsiTheme="minorHAnsi" w:cstheme="minorHAnsi"/>
          <w:sz w:val="20"/>
          <w:szCs w:val="20"/>
          <w:lang w:val="en-GB"/>
        </w:rPr>
      </w:pPr>
      <w:r w:rsidRPr="00947ADE">
        <w:rPr>
          <w:rFonts w:asciiTheme="minorHAnsi" w:hAnsiTheme="minorHAnsi" w:cstheme="minorHAnsi"/>
          <w:sz w:val="20"/>
          <w:szCs w:val="20"/>
          <w:lang w:val="en-GB"/>
        </w:rPr>
        <w:t xml:space="preserve">Source: </w:t>
      </w:r>
      <w:r w:rsidRPr="00947ADE">
        <w:rPr>
          <w:rFonts w:asciiTheme="minorHAnsi" w:hAnsiTheme="minorHAnsi" w:cstheme="minorHAnsi"/>
          <w:sz w:val="20"/>
          <w:szCs w:val="20"/>
          <w:lang w:val="en-US"/>
        </w:rPr>
        <w:t xml:space="preserve">McKinsey &amp; Company (2009) </w:t>
      </w:r>
      <w:r w:rsidRPr="00947ADE">
        <w:rPr>
          <w:rFonts w:asciiTheme="minorHAnsi" w:hAnsiTheme="minorHAnsi" w:cstheme="minorHAnsi"/>
          <w:i/>
          <w:sz w:val="20"/>
          <w:szCs w:val="20"/>
          <w:lang w:val="en-US"/>
        </w:rPr>
        <w:t>Pathways to a Low-Carbon Economy: Version 2 of the Global Greenhouse Gas Abatement Cost Curve</w:t>
      </w:r>
      <w:r w:rsidRPr="00947ADE">
        <w:rPr>
          <w:rFonts w:asciiTheme="minorHAnsi" w:hAnsiTheme="minorHAnsi" w:cstheme="minorHAnsi"/>
          <w:sz w:val="20"/>
          <w:szCs w:val="20"/>
          <w:lang w:val="en-GB"/>
        </w:rPr>
        <w:t xml:space="preserve">, </w:t>
      </w:r>
      <w:r w:rsidRPr="00947ADE">
        <w:rPr>
          <w:rFonts w:asciiTheme="minorHAnsi" w:hAnsiTheme="minorHAnsi" w:cstheme="minorHAnsi"/>
          <w:sz w:val="20"/>
          <w:szCs w:val="20"/>
          <w:lang w:val="en-GB"/>
        </w:rPr>
        <w:br/>
        <w:t>Exhibit 8, p. 17 of full report (or p. 15 of executive summary).</w:t>
      </w:r>
    </w:p>
    <w:p w14:paraId="02AE3EDC" w14:textId="77777777" w:rsidR="00947ADE" w:rsidRPr="00947ADE" w:rsidRDefault="00947ADE" w:rsidP="00947ADE">
      <w:pPr>
        <w:jc w:val="center"/>
        <w:rPr>
          <w:rFonts w:asciiTheme="minorHAnsi" w:hAnsiTheme="minorHAnsi" w:cstheme="minorHAnsi"/>
          <w:sz w:val="20"/>
          <w:szCs w:val="20"/>
          <w:lang w:val="en-GB"/>
        </w:rPr>
        <w:sectPr w:rsidR="00947ADE" w:rsidRPr="00947ADE" w:rsidSect="007E1BBA">
          <w:headerReference w:type="default" r:id="rId18"/>
          <w:footerReference w:type="default" r:id="rId19"/>
          <w:pgSz w:w="16838" w:h="11906" w:orient="landscape" w:code="9"/>
          <w:pgMar w:top="1276" w:right="1134" w:bottom="1418" w:left="1134" w:header="709" w:footer="567" w:gutter="0"/>
          <w:cols w:space="708"/>
          <w:docGrid w:linePitch="381"/>
        </w:sectPr>
      </w:pPr>
    </w:p>
    <w:p w14:paraId="71AE3657" w14:textId="77777777" w:rsidR="0091315C" w:rsidRDefault="0091315C" w:rsidP="0091315C">
      <w:pPr>
        <w:rPr>
          <w:rFonts w:asciiTheme="minorHAnsi" w:hAnsiTheme="minorHAnsi" w:cstheme="minorHAnsi"/>
          <w:sz w:val="22"/>
          <w:szCs w:val="22"/>
          <w:lang w:val="en-GB"/>
        </w:rPr>
      </w:pPr>
    </w:p>
    <w:p w14:paraId="43679F32" w14:textId="77777777" w:rsidR="0091315C" w:rsidRPr="00002020" w:rsidRDefault="0091315C" w:rsidP="0091315C">
      <w:pPr>
        <w:pBdr>
          <w:top w:val="double" w:sz="4" w:space="1" w:color="auto"/>
          <w:left w:val="double" w:sz="4" w:space="4" w:color="auto"/>
          <w:bottom w:val="double" w:sz="4" w:space="1" w:color="auto"/>
          <w:right w:val="double" w:sz="4" w:space="4" w:color="auto"/>
        </w:pBdr>
        <w:shd w:val="clear" w:color="auto" w:fill="DBE5F1" w:themeFill="accent1" w:themeFillTint="33"/>
        <w:rPr>
          <w:rFonts w:asciiTheme="minorHAnsi" w:hAnsiTheme="minorHAnsi" w:cstheme="minorHAnsi"/>
          <w:sz w:val="20"/>
          <w:szCs w:val="20"/>
          <w:lang w:val="en-GB"/>
        </w:rPr>
      </w:pPr>
    </w:p>
    <w:p w14:paraId="795307D1" w14:textId="77777777" w:rsidR="0091315C" w:rsidRPr="00002020" w:rsidRDefault="0091315C" w:rsidP="0091315C">
      <w:pPr>
        <w:pBdr>
          <w:top w:val="double" w:sz="4" w:space="1" w:color="auto"/>
          <w:left w:val="double" w:sz="4" w:space="4" w:color="auto"/>
          <w:bottom w:val="double" w:sz="4" w:space="1" w:color="auto"/>
          <w:right w:val="double" w:sz="4" w:space="4" w:color="auto"/>
        </w:pBdr>
        <w:shd w:val="clear" w:color="auto" w:fill="DBE5F1" w:themeFill="accent1" w:themeFillTint="33"/>
        <w:rPr>
          <w:rFonts w:asciiTheme="minorHAnsi" w:hAnsiTheme="minorHAnsi" w:cstheme="minorHAnsi"/>
          <w:b/>
          <w:smallCaps/>
          <w:sz w:val="20"/>
          <w:szCs w:val="20"/>
          <w:lang w:val="en-GB"/>
        </w:rPr>
      </w:pPr>
      <w:r w:rsidRPr="00002020">
        <w:rPr>
          <w:rFonts w:asciiTheme="minorHAnsi" w:hAnsiTheme="minorHAnsi" w:cstheme="minorHAnsi"/>
          <w:b/>
          <w:smallCaps/>
          <w:sz w:val="20"/>
          <w:szCs w:val="20"/>
          <w:lang w:val="en-GB"/>
        </w:rPr>
        <w:t>Box 7.</w:t>
      </w:r>
      <w:r>
        <w:rPr>
          <w:rFonts w:asciiTheme="minorHAnsi" w:hAnsiTheme="minorHAnsi" w:cstheme="minorHAnsi"/>
          <w:b/>
          <w:smallCaps/>
          <w:sz w:val="20"/>
          <w:szCs w:val="20"/>
          <w:lang w:val="en-GB"/>
        </w:rPr>
        <w:t>2</w:t>
      </w:r>
      <w:r w:rsidRPr="00002020">
        <w:rPr>
          <w:rFonts w:asciiTheme="minorHAnsi" w:hAnsiTheme="minorHAnsi" w:cstheme="minorHAnsi"/>
          <w:b/>
          <w:smallCaps/>
          <w:sz w:val="20"/>
          <w:szCs w:val="20"/>
          <w:lang w:val="en-GB"/>
        </w:rPr>
        <w:t xml:space="preserve"> – Land use-related options for GHG abatement and cost-effectiveness</w:t>
      </w:r>
    </w:p>
    <w:p w14:paraId="015FE826" w14:textId="77777777" w:rsidR="0091315C" w:rsidRPr="00002020" w:rsidRDefault="0091315C" w:rsidP="0091315C">
      <w:pPr>
        <w:pBdr>
          <w:top w:val="double" w:sz="4" w:space="1" w:color="auto"/>
          <w:left w:val="double" w:sz="4" w:space="4" w:color="auto"/>
          <w:bottom w:val="double" w:sz="4" w:space="1" w:color="auto"/>
          <w:right w:val="double" w:sz="4" w:space="4" w:color="auto"/>
        </w:pBdr>
        <w:shd w:val="clear" w:color="auto" w:fill="DBE5F1" w:themeFill="accent1" w:themeFillTint="33"/>
        <w:rPr>
          <w:rFonts w:asciiTheme="minorHAnsi" w:hAnsiTheme="minorHAnsi" w:cstheme="minorHAnsi"/>
          <w:sz w:val="20"/>
          <w:szCs w:val="20"/>
          <w:lang w:val="en-GB"/>
        </w:rPr>
      </w:pPr>
    </w:p>
    <w:p w14:paraId="575999CC" w14:textId="77777777" w:rsidR="0091315C" w:rsidRPr="00002020" w:rsidRDefault="0091315C" w:rsidP="0091315C">
      <w:pPr>
        <w:pBdr>
          <w:top w:val="double" w:sz="4" w:space="1" w:color="auto"/>
          <w:left w:val="double" w:sz="4" w:space="4" w:color="auto"/>
          <w:bottom w:val="double" w:sz="4" w:space="1" w:color="auto"/>
          <w:right w:val="double" w:sz="4" w:space="4" w:color="auto"/>
        </w:pBdr>
        <w:shd w:val="clear" w:color="auto" w:fill="DBE5F1" w:themeFill="accent1" w:themeFillTint="33"/>
        <w:rPr>
          <w:rFonts w:asciiTheme="minorHAnsi" w:hAnsiTheme="minorHAnsi" w:cstheme="minorHAnsi"/>
          <w:sz w:val="20"/>
          <w:szCs w:val="20"/>
          <w:lang w:val="en-GB"/>
        </w:rPr>
      </w:pPr>
      <w:r w:rsidRPr="00002020">
        <w:rPr>
          <w:rFonts w:asciiTheme="minorHAnsi" w:hAnsiTheme="minorHAnsi" w:cstheme="minorHAnsi"/>
          <w:i/>
          <w:sz w:val="20"/>
          <w:szCs w:val="20"/>
          <w:lang w:val="en-GB"/>
        </w:rPr>
        <w:t>Terrestrial ecosystems have significant potential as ‘carbon sinks’</w:t>
      </w:r>
      <w:r w:rsidRPr="00002020">
        <w:rPr>
          <w:rFonts w:asciiTheme="minorHAnsi" w:hAnsiTheme="minorHAnsi" w:cstheme="minorHAnsi"/>
          <w:sz w:val="20"/>
          <w:szCs w:val="20"/>
          <w:lang w:val="en-GB"/>
        </w:rPr>
        <w:t>. The main natural (terrestrial) sinks are:</w:t>
      </w:r>
    </w:p>
    <w:p w14:paraId="236E1675" w14:textId="77777777" w:rsidR="0091315C" w:rsidRPr="00002020" w:rsidRDefault="0091315C" w:rsidP="0091315C">
      <w:pPr>
        <w:numPr>
          <w:ilvl w:val="0"/>
          <w:numId w:val="35"/>
        </w:numPr>
        <w:pBdr>
          <w:top w:val="double" w:sz="4" w:space="1" w:color="auto"/>
          <w:left w:val="double" w:sz="4" w:space="4" w:color="auto"/>
          <w:bottom w:val="double" w:sz="4" w:space="1" w:color="auto"/>
          <w:right w:val="double" w:sz="4" w:space="4" w:color="auto"/>
        </w:pBdr>
        <w:shd w:val="clear" w:color="auto" w:fill="DBE5F1" w:themeFill="accent1" w:themeFillTint="33"/>
        <w:spacing w:before="120"/>
        <w:ind w:left="284" w:hanging="284"/>
        <w:rPr>
          <w:rFonts w:asciiTheme="minorHAnsi" w:hAnsiTheme="minorHAnsi" w:cstheme="minorHAnsi"/>
          <w:sz w:val="20"/>
          <w:szCs w:val="20"/>
          <w:lang w:val="en-GB"/>
        </w:rPr>
      </w:pPr>
      <w:r w:rsidRPr="00002020">
        <w:rPr>
          <w:rFonts w:asciiTheme="minorHAnsi" w:hAnsiTheme="minorHAnsi" w:cstheme="minorHAnsi"/>
          <w:sz w:val="20"/>
          <w:szCs w:val="20"/>
          <w:lang w:val="en-GB"/>
        </w:rPr>
        <w:t>forests (which store carbon both in tree biomass and in soil organic matter);</w:t>
      </w:r>
    </w:p>
    <w:p w14:paraId="5160424C" w14:textId="77777777" w:rsidR="0091315C" w:rsidRPr="00002020" w:rsidRDefault="0091315C" w:rsidP="0091315C">
      <w:pPr>
        <w:numPr>
          <w:ilvl w:val="0"/>
          <w:numId w:val="35"/>
        </w:numPr>
        <w:pBdr>
          <w:top w:val="double" w:sz="4" w:space="1" w:color="auto"/>
          <w:left w:val="double" w:sz="4" w:space="4" w:color="auto"/>
          <w:bottom w:val="double" w:sz="4" w:space="1" w:color="auto"/>
          <w:right w:val="double" w:sz="4" w:space="4" w:color="auto"/>
        </w:pBdr>
        <w:shd w:val="clear" w:color="auto" w:fill="DBE5F1" w:themeFill="accent1" w:themeFillTint="33"/>
        <w:spacing w:before="120"/>
        <w:ind w:left="284" w:hanging="284"/>
        <w:rPr>
          <w:rFonts w:asciiTheme="minorHAnsi" w:hAnsiTheme="minorHAnsi" w:cstheme="minorHAnsi"/>
          <w:sz w:val="20"/>
          <w:szCs w:val="20"/>
          <w:lang w:val="en-GB"/>
        </w:rPr>
      </w:pPr>
      <w:r w:rsidRPr="00002020">
        <w:rPr>
          <w:rFonts w:asciiTheme="minorHAnsi" w:hAnsiTheme="minorHAnsi" w:cstheme="minorHAnsi"/>
          <w:sz w:val="20"/>
          <w:szCs w:val="20"/>
          <w:lang w:val="en-GB"/>
        </w:rPr>
        <w:t>peatlands – the largest and most efficient terrestrial store of biomass carbon;</w:t>
      </w:r>
    </w:p>
    <w:p w14:paraId="74DC357F" w14:textId="77777777" w:rsidR="0091315C" w:rsidRPr="00002020" w:rsidRDefault="0091315C" w:rsidP="0091315C">
      <w:pPr>
        <w:numPr>
          <w:ilvl w:val="0"/>
          <w:numId w:val="35"/>
        </w:numPr>
        <w:pBdr>
          <w:top w:val="double" w:sz="4" w:space="1" w:color="auto"/>
          <w:left w:val="double" w:sz="4" w:space="4" w:color="auto"/>
          <w:bottom w:val="double" w:sz="4" w:space="1" w:color="auto"/>
          <w:right w:val="double" w:sz="4" w:space="4" w:color="auto"/>
        </w:pBdr>
        <w:shd w:val="clear" w:color="auto" w:fill="DBE5F1" w:themeFill="accent1" w:themeFillTint="33"/>
        <w:spacing w:before="120"/>
        <w:ind w:left="284" w:hanging="284"/>
        <w:rPr>
          <w:rFonts w:asciiTheme="minorHAnsi" w:hAnsiTheme="minorHAnsi" w:cstheme="minorHAnsi"/>
          <w:sz w:val="20"/>
          <w:szCs w:val="20"/>
          <w:lang w:val="en-GB"/>
        </w:rPr>
      </w:pPr>
      <w:r w:rsidRPr="00002020">
        <w:rPr>
          <w:rFonts w:asciiTheme="minorHAnsi" w:hAnsiTheme="minorHAnsi" w:cstheme="minorHAnsi"/>
          <w:sz w:val="20"/>
          <w:szCs w:val="20"/>
          <w:lang w:val="en-GB"/>
        </w:rPr>
        <w:t>grasslands, which act as net carbon sinks if they are not degraded or over-exploited;</w:t>
      </w:r>
    </w:p>
    <w:p w14:paraId="3EFD4BD0" w14:textId="77777777" w:rsidR="0091315C" w:rsidRPr="00002020" w:rsidRDefault="0091315C" w:rsidP="0091315C">
      <w:pPr>
        <w:numPr>
          <w:ilvl w:val="0"/>
          <w:numId w:val="35"/>
        </w:numPr>
        <w:pBdr>
          <w:top w:val="double" w:sz="4" w:space="1" w:color="auto"/>
          <w:left w:val="double" w:sz="4" w:space="4" w:color="auto"/>
          <w:bottom w:val="double" w:sz="4" w:space="1" w:color="auto"/>
          <w:right w:val="double" w:sz="4" w:space="4" w:color="auto"/>
        </w:pBdr>
        <w:shd w:val="clear" w:color="auto" w:fill="DBE5F1" w:themeFill="accent1" w:themeFillTint="33"/>
        <w:spacing w:before="120"/>
        <w:ind w:left="284" w:hanging="284"/>
        <w:rPr>
          <w:rFonts w:asciiTheme="minorHAnsi" w:hAnsiTheme="minorHAnsi" w:cstheme="minorHAnsi"/>
          <w:sz w:val="20"/>
          <w:szCs w:val="20"/>
          <w:lang w:val="en-GB"/>
        </w:rPr>
      </w:pPr>
      <w:proofErr w:type="gramStart"/>
      <w:r w:rsidRPr="00002020">
        <w:rPr>
          <w:rFonts w:asciiTheme="minorHAnsi" w:hAnsiTheme="minorHAnsi" w:cstheme="minorHAnsi"/>
          <w:sz w:val="20"/>
          <w:szCs w:val="20"/>
          <w:lang w:val="en-GB"/>
        </w:rPr>
        <w:t>and</w:t>
      </w:r>
      <w:proofErr w:type="gramEnd"/>
      <w:r w:rsidRPr="00002020">
        <w:rPr>
          <w:rFonts w:asciiTheme="minorHAnsi" w:hAnsiTheme="minorHAnsi" w:cstheme="minorHAnsi"/>
          <w:sz w:val="20"/>
          <w:szCs w:val="20"/>
          <w:lang w:val="en-GB"/>
        </w:rPr>
        <w:t>, potentially, cultivated systems, which act as both a sink and a source of GHGs and can be a net sink with adequate agricultural practices</w:t>
      </w:r>
      <w:r>
        <w:rPr>
          <w:rFonts w:asciiTheme="minorHAnsi" w:hAnsiTheme="minorHAnsi" w:cstheme="minorHAnsi"/>
          <w:sz w:val="20"/>
          <w:szCs w:val="20"/>
          <w:lang w:val="en-GB"/>
        </w:rPr>
        <w:t xml:space="preserve"> (</w:t>
      </w:r>
      <w:proofErr w:type="spellStart"/>
      <w:r w:rsidRPr="000D1B48">
        <w:rPr>
          <w:rFonts w:asciiTheme="minorHAnsi" w:hAnsiTheme="minorHAnsi" w:cstheme="minorHAnsi"/>
          <w:sz w:val="20"/>
          <w:szCs w:val="20"/>
          <w:lang w:val="en-GB"/>
        </w:rPr>
        <w:t>Trumper</w:t>
      </w:r>
      <w:proofErr w:type="spellEnd"/>
      <w:r w:rsidRPr="000D1B48">
        <w:rPr>
          <w:rFonts w:asciiTheme="minorHAnsi" w:hAnsiTheme="minorHAnsi" w:cstheme="minorHAnsi"/>
          <w:sz w:val="20"/>
          <w:szCs w:val="20"/>
          <w:lang w:val="en-GB"/>
        </w:rPr>
        <w:t xml:space="preserve"> et al 2009</w:t>
      </w:r>
      <w:r>
        <w:rPr>
          <w:rFonts w:asciiTheme="minorHAnsi" w:hAnsiTheme="minorHAnsi" w:cstheme="minorHAnsi"/>
          <w:sz w:val="20"/>
          <w:szCs w:val="20"/>
          <w:lang w:val="en-GB"/>
        </w:rPr>
        <w:t>)</w:t>
      </w:r>
      <w:r w:rsidRPr="00002020">
        <w:rPr>
          <w:rFonts w:asciiTheme="minorHAnsi" w:hAnsiTheme="minorHAnsi" w:cstheme="minorHAnsi"/>
          <w:sz w:val="20"/>
          <w:szCs w:val="20"/>
          <w:lang w:val="en-GB"/>
        </w:rPr>
        <w:t>.</w:t>
      </w:r>
    </w:p>
    <w:p w14:paraId="16523C03" w14:textId="77777777" w:rsidR="0091315C" w:rsidRPr="00002020" w:rsidRDefault="0091315C" w:rsidP="0091315C">
      <w:pPr>
        <w:pBdr>
          <w:top w:val="double" w:sz="4" w:space="1" w:color="auto"/>
          <w:left w:val="double" w:sz="4" w:space="4" w:color="auto"/>
          <w:bottom w:val="double" w:sz="4" w:space="1" w:color="auto"/>
          <w:right w:val="double" w:sz="4" w:space="4" w:color="auto"/>
        </w:pBdr>
        <w:shd w:val="clear" w:color="auto" w:fill="DBE5F1" w:themeFill="accent1" w:themeFillTint="33"/>
        <w:rPr>
          <w:rFonts w:asciiTheme="minorHAnsi" w:hAnsiTheme="minorHAnsi" w:cstheme="minorHAnsi"/>
          <w:sz w:val="20"/>
          <w:szCs w:val="20"/>
          <w:lang w:val="en-GB"/>
        </w:rPr>
      </w:pPr>
    </w:p>
    <w:p w14:paraId="6BD50392" w14:textId="77777777" w:rsidR="0091315C" w:rsidRPr="00002020" w:rsidRDefault="0091315C" w:rsidP="0091315C">
      <w:pPr>
        <w:pBdr>
          <w:top w:val="double" w:sz="4" w:space="1" w:color="auto"/>
          <w:left w:val="double" w:sz="4" w:space="4" w:color="auto"/>
          <w:bottom w:val="double" w:sz="4" w:space="1" w:color="auto"/>
          <w:right w:val="double" w:sz="4" w:space="4" w:color="auto"/>
        </w:pBdr>
        <w:shd w:val="clear" w:color="auto" w:fill="DBE5F1" w:themeFill="accent1" w:themeFillTint="33"/>
        <w:rPr>
          <w:rFonts w:asciiTheme="minorHAnsi" w:hAnsiTheme="minorHAnsi" w:cstheme="minorHAnsi"/>
          <w:sz w:val="20"/>
          <w:szCs w:val="20"/>
          <w:lang w:val="en-GB"/>
        </w:rPr>
      </w:pPr>
      <w:r w:rsidRPr="00002020">
        <w:rPr>
          <w:rFonts w:asciiTheme="minorHAnsi" w:hAnsiTheme="minorHAnsi" w:cstheme="minorHAnsi"/>
          <w:sz w:val="20"/>
          <w:szCs w:val="20"/>
          <w:lang w:val="en-GB"/>
        </w:rPr>
        <w:t xml:space="preserve">Curbing deforestation, and conserving/restoring peatlands, </w:t>
      </w:r>
      <w:proofErr w:type="gramStart"/>
      <w:r w:rsidRPr="00002020">
        <w:rPr>
          <w:rFonts w:asciiTheme="minorHAnsi" w:hAnsiTheme="minorHAnsi" w:cstheme="minorHAnsi"/>
          <w:sz w:val="20"/>
          <w:szCs w:val="20"/>
          <w:lang w:val="en-GB"/>
        </w:rPr>
        <w:t>are</w:t>
      </w:r>
      <w:proofErr w:type="gramEnd"/>
      <w:r w:rsidRPr="00002020">
        <w:rPr>
          <w:rFonts w:asciiTheme="minorHAnsi" w:hAnsiTheme="minorHAnsi" w:cstheme="minorHAnsi"/>
          <w:sz w:val="20"/>
          <w:szCs w:val="20"/>
          <w:lang w:val="en-GB"/>
        </w:rPr>
        <w:t xml:space="preserve"> considered to be among the most cost-effective ways of reducing GHG emissions. </w:t>
      </w:r>
      <w:r w:rsidR="009541A3">
        <w:rPr>
          <w:rFonts w:asciiTheme="minorHAnsi" w:hAnsiTheme="minorHAnsi" w:cstheme="minorHAnsi"/>
          <w:sz w:val="20"/>
          <w:szCs w:val="20"/>
          <w:lang w:val="en-GB"/>
        </w:rPr>
        <w:t>A</w:t>
      </w:r>
      <w:r w:rsidRPr="00002020">
        <w:rPr>
          <w:rFonts w:asciiTheme="minorHAnsi" w:hAnsiTheme="minorHAnsi" w:cstheme="minorHAnsi"/>
          <w:sz w:val="20"/>
          <w:szCs w:val="20"/>
          <w:lang w:val="en-GB"/>
        </w:rPr>
        <w:t>pproximately one-third of the total potential for reducing GHG emissions at a cost not exceeding €60 per tCO</w:t>
      </w:r>
      <w:r w:rsidRPr="00002020">
        <w:rPr>
          <w:rFonts w:asciiTheme="minorHAnsi" w:hAnsiTheme="minorHAnsi" w:cstheme="minorHAnsi"/>
          <w:sz w:val="20"/>
          <w:szCs w:val="20"/>
          <w:vertAlign w:val="subscript"/>
          <w:lang w:val="en-GB"/>
        </w:rPr>
        <w:t>2</w:t>
      </w:r>
      <w:r w:rsidRPr="00002020">
        <w:rPr>
          <w:rFonts w:asciiTheme="minorHAnsi" w:hAnsiTheme="minorHAnsi" w:cstheme="minorHAnsi"/>
          <w:sz w:val="20"/>
          <w:szCs w:val="20"/>
          <w:lang w:val="en-GB"/>
        </w:rPr>
        <w:t xml:space="preserve">e is related to </w:t>
      </w:r>
      <w:r w:rsidRPr="00002020">
        <w:rPr>
          <w:rFonts w:asciiTheme="minorHAnsi" w:hAnsiTheme="minorHAnsi" w:cstheme="minorHAnsi"/>
          <w:i/>
          <w:sz w:val="20"/>
          <w:szCs w:val="20"/>
          <w:lang w:val="en-GB"/>
        </w:rPr>
        <w:t>land use measures</w:t>
      </w:r>
      <w:r w:rsidRPr="00002020">
        <w:rPr>
          <w:rFonts w:asciiTheme="minorHAnsi" w:hAnsiTheme="minorHAnsi" w:cstheme="minorHAnsi"/>
          <w:sz w:val="20"/>
          <w:szCs w:val="20"/>
          <w:lang w:val="en-GB"/>
        </w:rPr>
        <w:t xml:space="preserve"> (forestry and agriculture). As a matter of fact, 90% of the abatement opportunities associated with these sectors are located in developing countries – and agriculture- and forestry-related measures generally have low capital intensity (i.e. do not require particularly high extra upfront investment), while entailing low (sometimes negative) abatement costs. Considering the capital constraints that bear on developing countries and may act as a barrier, lower capital intensity (compared, for instance, with renewable energy options) is a significant advantage that should lead policy makers to consider seriously land use-related mitigation options</w:t>
      </w:r>
      <w:r w:rsidR="0041372E">
        <w:rPr>
          <w:rStyle w:val="FootnoteReference"/>
          <w:rFonts w:asciiTheme="minorHAnsi" w:hAnsiTheme="minorHAnsi" w:cstheme="minorHAnsi"/>
          <w:sz w:val="20"/>
          <w:szCs w:val="20"/>
          <w:lang w:val="en-GB"/>
        </w:rPr>
        <w:footnoteReference w:id="11"/>
      </w:r>
      <w:r w:rsidR="0041372E">
        <w:rPr>
          <w:rFonts w:asciiTheme="minorHAnsi" w:hAnsiTheme="minorHAnsi" w:cstheme="minorHAnsi"/>
          <w:sz w:val="20"/>
          <w:szCs w:val="20"/>
          <w:lang w:val="en-GB"/>
        </w:rPr>
        <w:t xml:space="preserve"> (McKinsey &amp; Company 2009).</w:t>
      </w:r>
    </w:p>
    <w:p w14:paraId="65F6F8FD" w14:textId="77777777" w:rsidR="0041372E" w:rsidRPr="00002020" w:rsidRDefault="0041372E" w:rsidP="0091315C">
      <w:pPr>
        <w:pBdr>
          <w:top w:val="double" w:sz="4" w:space="1" w:color="auto"/>
          <w:left w:val="double" w:sz="4" w:space="4" w:color="auto"/>
          <w:bottom w:val="double" w:sz="4" w:space="1" w:color="auto"/>
          <w:right w:val="double" w:sz="4" w:space="4" w:color="auto"/>
        </w:pBdr>
        <w:shd w:val="clear" w:color="auto" w:fill="DBE5F1" w:themeFill="accent1" w:themeFillTint="33"/>
        <w:rPr>
          <w:rFonts w:asciiTheme="minorHAnsi" w:hAnsiTheme="minorHAnsi" w:cstheme="minorHAnsi"/>
          <w:sz w:val="20"/>
          <w:szCs w:val="20"/>
          <w:lang w:val="en-GB"/>
        </w:rPr>
      </w:pPr>
    </w:p>
    <w:p w14:paraId="4EBAF2FA" w14:textId="77777777" w:rsidR="0091315C" w:rsidRDefault="0091315C" w:rsidP="0091315C">
      <w:pPr>
        <w:rPr>
          <w:rFonts w:asciiTheme="minorHAnsi" w:hAnsiTheme="minorHAnsi" w:cstheme="minorHAnsi"/>
          <w:sz w:val="22"/>
          <w:szCs w:val="22"/>
          <w:lang w:val="en-GB"/>
        </w:rPr>
      </w:pPr>
    </w:p>
    <w:p w14:paraId="75083E54" w14:textId="77777777" w:rsidR="0091315C" w:rsidRDefault="0091315C" w:rsidP="0091315C">
      <w:pPr>
        <w:rPr>
          <w:rFonts w:asciiTheme="minorHAnsi" w:hAnsiTheme="minorHAnsi" w:cstheme="minorHAnsi"/>
          <w:sz w:val="22"/>
          <w:szCs w:val="22"/>
          <w:lang w:val="en-GB"/>
        </w:rPr>
      </w:pPr>
    </w:p>
    <w:p w14:paraId="584C10BA" w14:textId="77777777" w:rsidR="006270DF" w:rsidRDefault="006270DF" w:rsidP="006270DF">
      <w:pPr>
        <w:pStyle w:val="ListParagraph"/>
        <w:numPr>
          <w:ilvl w:val="0"/>
          <w:numId w:val="9"/>
        </w:numPr>
        <w:ind w:left="425" w:hanging="425"/>
        <w:contextualSpacing w:val="0"/>
        <w:rPr>
          <w:rFonts w:asciiTheme="minorHAnsi" w:hAnsiTheme="minorHAnsi" w:cstheme="minorHAnsi"/>
          <w:sz w:val="22"/>
          <w:szCs w:val="22"/>
          <w:lang w:val="en-GB"/>
        </w:rPr>
      </w:pPr>
      <w:r w:rsidRPr="003918EE">
        <w:rPr>
          <w:rFonts w:asciiTheme="minorHAnsi" w:hAnsiTheme="minorHAnsi" w:cstheme="minorHAnsi"/>
          <w:sz w:val="22"/>
          <w:szCs w:val="22"/>
          <w:lang w:val="en-GB"/>
        </w:rPr>
        <w:t>Both CBA and CEA support:</w:t>
      </w:r>
    </w:p>
    <w:p w14:paraId="792AA548" w14:textId="77777777" w:rsidR="006270DF" w:rsidRPr="003918EE" w:rsidRDefault="006270DF" w:rsidP="006270DF">
      <w:pPr>
        <w:numPr>
          <w:ilvl w:val="0"/>
          <w:numId w:val="31"/>
        </w:numPr>
        <w:spacing w:before="120"/>
        <w:ind w:left="709" w:hanging="284"/>
        <w:rPr>
          <w:rFonts w:asciiTheme="minorHAnsi" w:hAnsiTheme="minorHAnsi" w:cstheme="minorHAnsi"/>
          <w:sz w:val="22"/>
          <w:szCs w:val="22"/>
          <w:lang w:val="en-GB"/>
        </w:rPr>
      </w:pPr>
      <w:r w:rsidRPr="003918EE">
        <w:rPr>
          <w:rFonts w:asciiTheme="minorHAnsi" w:hAnsiTheme="minorHAnsi" w:cstheme="minorHAnsi"/>
          <w:i/>
          <w:sz w:val="22"/>
          <w:szCs w:val="22"/>
          <w:lang w:val="en-GB"/>
        </w:rPr>
        <w:t>financial analysis</w:t>
      </w:r>
      <w:r w:rsidRPr="003918EE">
        <w:rPr>
          <w:rFonts w:asciiTheme="minorHAnsi" w:hAnsiTheme="minorHAnsi" w:cstheme="minorHAnsi"/>
          <w:sz w:val="22"/>
          <w:szCs w:val="22"/>
          <w:lang w:val="en-GB"/>
        </w:rPr>
        <w:t>, which considers the ‘monetary’ costs and benefits (or equivalent) accruing to parties directly concerned by a project or programme, at their ‘face value’;</w:t>
      </w:r>
    </w:p>
    <w:p w14:paraId="7413A2B4" w14:textId="77777777" w:rsidR="006270DF" w:rsidRDefault="006270DF" w:rsidP="006270DF">
      <w:pPr>
        <w:numPr>
          <w:ilvl w:val="0"/>
          <w:numId w:val="31"/>
        </w:numPr>
        <w:spacing w:before="120"/>
        <w:ind w:left="709" w:hanging="284"/>
        <w:rPr>
          <w:rFonts w:asciiTheme="minorHAnsi" w:hAnsiTheme="minorHAnsi" w:cstheme="minorHAnsi"/>
          <w:sz w:val="22"/>
          <w:szCs w:val="22"/>
          <w:lang w:val="en-GB"/>
        </w:rPr>
      </w:pPr>
      <w:r w:rsidRPr="003918EE">
        <w:rPr>
          <w:rFonts w:asciiTheme="minorHAnsi" w:hAnsiTheme="minorHAnsi" w:cstheme="minorHAnsi"/>
          <w:i/>
          <w:sz w:val="22"/>
          <w:szCs w:val="22"/>
          <w:lang w:val="en-GB"/>
        </w:rPr>
        <w:t>economic analysis</w:t>
      </w:r>
      <w:r w:rsidRPr="003918EE">
        <w:rPr>
          <w:rFonts w:asciiTheme="minorHAnsi" w:hAnsiTheme="minorHAnsi" w:cstheme="minorHAnsi"/>
          <w:sz w:val="22"/>
          <w:szCs w:val="22"/>
          <w:lang w:val="en-GB"/>
        </w:rPr>
        <w:t>, which broadens the analysis to more accurately reflect costs and benefits to society, for instance by correcting prices to reflect true economic va</w:t>
      </w:r>
      <w:r w:rsidR="00EB10EF">
        <w:rPr>
          <w:rFonts w:asciiTheme="minorHAnsi" w:hAnsiTheme="minorHAnsi" w:cstheme="minorHAnsi"/>
          <w:sz w:val="22"/>
          <w:szCs w:val="22"/>
          <w:lang w:val="en-GB"/>
        </w:rPr>
        <w:t>lues</w:t>
      </w:r>
      <w:r w:rsidRPr="003918EE">
        <w:rPr>
          <w:rFonts w:asciiTheme="minorHAnsi" w:hAnsiTheme="minorHAnsi" w:cstheme="minorHAnsi"/>
          <w:sz w:val="22"/>
          <w:szCs w:val="22"/>
          <w:lang w:val="en-GB"/>
        </w:rPr>
        <w:t>, and by taking account of additional costs and benefits, typically non-monetary ones, that may accrue to third parties (the so-called ‘externalities’ of an intervention).</w:t>
      </w:r>
    </w:p>
    <w:p w14:paraId="3055D4CB" w14:textId="77777777" w:rsidR="006270DF" w:rsidRDefault="006270DF" w:rsidP="006270DF">
      <w:pPr>
        <w:pStyle w:val="ListParagraph"/>
        <w:spacing w:before="120"/>
        <w:ind w:left="425"/>
        <w:contextualSpacing w:val="0"/>
        <w:rPr>
          <w:rFonts w:asciiTheme="minorHAnsi" w:hAnsiTheme="minorHAnsi" w:cstheme="minorHAnsi"/>
          <w:sz w:val="22"/>
          <w:szCs w:val="22"/>
          <w:lang w:val="en-GB"/>
        </w:rPr>
      </w:pPr>
      <w:r w:rsidRPr="003918EE">
        <w:rPr>
          <w:rFonts w:asciiTheme="minorHAnsi" w:hAnsiTheme="minorHAnsi" w:cstheme="minorHAnsi"/>
          <w:sz w:val="22"/>
          <w:szCs w:val="22"/>
          <w:lang w:val="en-GB"/>
        </w:rPr>
        <w:t xml:space="preserve">Private sector stakeholders make decisions on the basis of </w:t>
      </w:r>
      <w:r w:rsidRPr="003918EE">
        <w:rPr>
          <w:rFonts w:asciiTheme="minorHAnsi" w:hAnsiTheme="minorHAnsi" w:cstheme="minorHAnsi"/>
          <w:i/>
          <w:iCs/>
          <w:sz w:val="22"/>
          <w:szCs w:val="22"/>
          <w:lang w:val="en-GB"/>
        </w:rPr>
        <w:t>financial</w:t>
      </w:r>
      <w:r w:rsidRPr="003918EE">
        <w:rPr>
          <w:rFonts w:asciiTheme="minorHAnsi" w:hAnsiTheme="minorHAnsi" w:cstheme="minorHAnsi"/>
          <w:sz w:val="22"/>
          <w:szCs w:val="22"/>
          <w:lang w:val="en-GB"/>
        </w:rPr>
        <w:t xml:space="preserve"> ratios/indicators. Public sector stakeholders should make decisions on the basis of </w:t>
      </w:r>
      <w:r w:rsidRPr="003918EE">
        <w:rPr>
          <w:rFonts w:asciiTheme="minorHAnsi" w:hAnsiTheme="minorHAnsi" w:cstheme="minorHAnsi"/>
          <w:i/>
          <w:iCs/>
          <w:sz w:val="22"/>
          <w:szCs w:val="22"/>
          <w:lang w:val="en-GB"/>
        </w:rPr>
        <w:t>economic</w:t>
      </w:r>
      <w:r w:rsidRPr="003918EE">
        <w:rPr>
          <w:rFonts w:asciiTheme="minorHAnsi" w:hAnsiTheme="minorHAnsi" w:cstheme="minorHAnsi"/>
          <w:sz w:val="22"/>
          <w:szCs w:val="22"/>
          <w:lang w:val="en-GB"/>
        </w:rPr>
        <w:t xml:space="preserve"> ratios/indicators</w:t>
      </w:r>
      <w:r w:rsidR="00176226">
        <w:rPr>
          <w:rFonts w:asciiTheme="minorHAnsi" w:hAnsiTheme="minorHAnsi" w:cstheme="minorHAnsi"/>
          <w:sz w:val="22"/>
          <w:szCs w:val="22"/>
          <w:lang w:val="en-GB"/>
        </w:rPr>
        <w:t xml:space="preserve"> (EC 1997, 2003)</w:t>
      </w:r>
      <w:r>
        <w:rPr>
          <w:rFonts w:asciiTheme="minorHAnsi" w:hAnsiTheme="minorHAnsi" w:cstheme="minorHAnsi"/>
          <w:sz w:val="22"/>
          <w:szCs w:val="22"/>
          <w:lang w:val="en-GB"/>
        </w:rPr>
        <w:t>.</w:t>
      </w:r>
    </w:p>
    <w:p w14:paraId="67D13DE5" w14:textId="77777777" w:rsidR="006270DF" w:rsidRPr="006270DF" w:rsidRDefault="006270DF" w:rsidP="006270DF">
      <w:pPr>
        <w:rPr>
          <w:rFonts w:asciiTheme="minorHAnsi" w:hAnsiTheme="minorHAnsi" w:cstheme="minorHAnsi"/>
          <w:sz w:val="22"/>
          <w:szCs w:val="22"/>
          <w:lang w:val="en-GB"/>
        </w:rPr>
      </w:pPr>
    </w:p>
    <w:p w14:paraId="61406556" w14:textId="77777777" w:rsidR="003918EE" w:rsidRDefault="003918EE" w:rsidP="003918EE">
      <w:pPr>
        <w:pStyle w:val="ListParagraph"/>
        <w:numPr>
          <w:ilvl w:val="0"/>
          <w:numId w:val="9"/>
        </w:numPr>
        <w:ind w:left="425" w:hanging="425"/>
        <w:contextualSpacing w:val="0"/>
        <w:rPr>
          <w:rFonts w:asciiTheme="minorHAnsi" w:hAnsiTheme="minorHAnsi" w:cstheme="minorHAnsi"/>
          <w:sz w:val="22"/>
          <w:szCs w:val="22"/>
          <w:lang w:val="en-GB"/>
        </w:rPr>
      </w:pPr>
      <w:r w:rsidRPr="003918EE">
        <w:rPr>
          <w:rFonts w:asciiTheme="minorHAnsi" w:hAnsiTheme="minorHAnsi" w:cstheme="minorHAnsi"/>
          <w:sz w:val="22"/>
          <w:szCs w:val="22"/>
          <w:lang w:val="en-GB"/>
        </w:rPr>
        <w:t xml:space="preserve">For </w:t>
      </w:r>
      <w:r>
        <w:rPr>
          <w:rFonts w:asciiTheme="minorHAnsi" w:hAnsiTheme="minorHAnsi" w:cstheme="minorHAnsi"/>
          <w:sz w:val="22"/>
          <w:szCs w:val="22"/>
          <w:lang w:val="en-GB"/>
        </w:rPr>
        <w:t xml:space="preserve">the </w:t>
      </w:r>
      <w:r w:rsidRPr="003918EE">
        <w:rPr>
          <w:rFonts w:asciiTheme="minorHAnsi" w:hAnsiTheme="minorHAnsi" w:cstheme="minorHAnsi"/>
          <w:sz w:val="22"/>
          <w:szCs w:val="22"/>
          <w:lang w:val="en-GB"/>
        </w:rPr>
        <w:t>assessment of robustness and the integration of uncertainty, CBA and CEA can be combined with a variety of techniques, including:</w:t>
      </w:r>
    </w:p>
    <w:p w14:paraId="7E7C8AB3" w14:textId="77777777" w:rsidR="003918EE" w:rsidRPr="003918EE" w:rsidRDefault="003918EE" w:rsidP="003918EE">
      <w:pPr>
        <w:numPr>
          <w:ilvl w:val="0"/>
          <w:numId w:val="32"/>
        </w:numPr>
        <w:spacing w:before="120"/>
        <w:ind w:hanging="295"/>
        <w:rPr>
          <w:rFonts w:asciiTheme="minorHAnsi" w:hAnsiTheme="minorHAnsi" w:cstheme="minorHAnsi"/>
          <w:sz w:val="22"/>
          <w:szCs w:val="22"/>
          <w:lang w:val="en-GB"/>
        </w:rPr>
      </w:pPr>
      <w:proofErr w:type="gramStart"/>
      <w:r w:rsidRPr="003918EE">
        <w:rPr>
          <w:rFonts w:asciiTheme="minorHAnsi" w:hAnsiTheme="minorHAnsi" w:cstheme="minorHAnsi"/>
          <w:sz w:val="22"/>
          <w:szCs w:val="22"/>
          <w:lang w:val="en-GB"/>
        </w:rPr>
        <w:t>the</w:t>
      </w:r>
      <w:proofErr w:type="gramEnd"/>
      <w:r w:rsidRPr="003918EE">
        <w:rPr>
          <w:rFonts w:asciiTheme="minorHAnsi" w:hAnsiTheme="minorHAnsi" w:cstheme="minorHAnsi"/>
          <w:sz w:val="22"/>
          <w:szCs w:val="22"/>
          <w:lang w:val="en-GB"/>
        </w:rPr>
        <w:t xml:space="preserve"> use of </w:t>
      </w:r>
      <w:r w:rsidRPr="003918EE">
        <w:rPr>
          <w:rFonts w:asciiTheme="minorHAnsi" w:hAnsiTheme="minorHAnsi" w:cstheme="minorHAnsi"/>
          <w:i/>
          <w:sz w:val="22"/>
          <w:szCs w:val="22"/>
          <w:lang w:val="en-GB"/>
        </w:rPr>
        <w:t>multiple scenarios</w:t>
      </w:r>
      <w:r w:rsidRPr="003918EE">
        <w:rPr>
          <w:rFonts w:asciiTheme="minorHAnsi" w:hAnsiTheme="minorHAnsi" w:cstheme="minorHAnsi"/>
          <w:sz w:val="22"/>
          <w:szCs w:val="22"/>
          <w:lang w:val="en-GB"/>
        </w:rPr>
        <w:t xml:space="preserve"> (e.g.  various climate change and development scenarios</w:t>
      </w:r>
      <w:r w:rsidR="00002B9E">
        <w:rPr>
          <w:rFonts w:asciiTheme="minorHAnsi" w:hAnsiTheme="minorHAnsi" w:cstheme="minorHAnsi"/>
          <w:sz w:val="22"/>
          <w:szCs w:val="22"/>
          <w:lang w:val="en-GB"/>
        </w:rPr>
        <w:t>, see Module 4</w:t>
      </w:r>
      <w:r w:rsidRPr="003918EE">
        <w:rPr>
          <w:rFonts w:asciiTheme="minorHAnsi" w:hAnsiTheme="minorHAnsi" w:cstheme="minorHAnsi"/>
          <w:sz w:val="22"/>
          <w:szCs w:val="22"/>
          <w:lang w:val="en-GB"/>
        </w:rPr>
        <w:t>)</w:t>
      </w:r>
      <w:r w:rsidR="00307AFB">
        <w:rPr>
          <w:rFonts w:asciiTheme="minorHAnsi" w:hAnsiTheme="minorHAnsi" w:cstheme="minorHAnsi"/>
          <w:sz w:val="22"/>
          <w:szCs w:val="22"/>
          <w:lang w:val="en-GB"/>
        </w:rPr>
        <w:t xml:space="preserve"> (EC 2003</w:t>
      </w:r>
      <w:r w:rsidR="00E46E63">
        <w:rPr>
          <w:rFonts w:asciiTheme="minorHAnsi" w:hAnsiTheme="minorHAnsi" w:cstheme="minorHAnsi"/>
          <w:sz w:val="22"/>
          <w:szCs w:val="22"/>
          <w:lang w:val="en-GB"/>
        </w:rPr>
        <w:t>, World Bank 2010c</w:t>
      </w:r>
      <w:r w:rsidR="00307AFB">
        <w:rPr>
          <w:rFonts w:asciiTheme="minorHAnsi" w:hAnsiTheme="minorHAnsi" w:cstheme="minorHAnsi"/>
          <w:sz w:val="22"/>
          <w:szCs w:val="22"/>
          <w:lang w:val="en-GB"/>
        </w:rPr>
        <w:t>)</w:t>
      </w:r>
      <w:r w:rsidRPr="003918EE">
        <w:rPr>
          <w:rFonts w:asciiTheme="minorHAnsi" w:hAnsiTheme="minorHAnsi" w:cstheme="minorHAnsi"/>
          <w:sz w:val="22"/>
          <w:szCs w:val="22"/>
          <w:lang w:val="en-GB"/>
        </w:rPr>
        <w:t>;</w:t>
      </w:r>
    </w:p>
    <w:p w14:paraId="0AE1FBE7" w14:textId="77777777" w:rsidR="003918EE" w:rsidRPr="003918EE" w:rsidRDefault="003918EE" w:rsidP="003918EE">
      <w:pPr>
        <w:numPr>
          <w:ilvl w:val="0"/>
          <w:numId w:val="32"/>
        </w:numPr>
        <w:spacing w:before="120"/>
        <w:ind w:hanging="295"/>
        <w:rPr>
          <w:rFonts w:asciiTheme="minorHAnsi" w:hAnsiTheme="minorHAnsi" w:cstheme="minorHAnsi"/>
          <w:sz w:val="22"/>
          <w:szCs w:val="22"/>
          <w:lang w:val="en-GB"/>
        </w:rPr>
      </w:pPr>
      <w:r w:rsidRPr="003918EE">
        <w:rPr>
          <w:rFonts w:asciiTheme="minorHAnsi" w:hAnsiTheme="minorHAnsi" w:cstheme="minorHAnsi"/>
          <w:i/>
          <w:sz w:val="22"/>
          <w:szCs w:val="22"/>
          <w:lang w:val="en-GB"/>
        </w:rPr>
        <w:t>sensitivity analysis</w:t>
      </w:r>
      <w:r w:rsidRPr="003918EE">
        <w:rPr>
          <w:rFonts w:asciiTheme="minorHAnsi" w:hAnsiTheme="minorHAnsi" w:cstheme="minorHAnsi"/>
          <w:sz w:val="22"/>
          <w:szCs w:val="22"/>
          <w:lang w:val="en-GB"/>
        </w:rPr>
        <w:t xml:space="preserve">, i.e. testing of the effect of changes in scenario assumptions </w:t>
      </w:r>
      <w:r w:rsidR="00FE2C6F">
        <w:rPr>
          <w:rFonts w:asciiTheme="minorHAnsi" w:hAnsiTheme="minorHAnsi" w:cstheme="minorHAnsi"/>
          <w:sz w:val="22"/>
          <w:szCs w:val="22"/>
          <w:lang w:val="en-GB"/>
        </w:rPr>
        <w:t xml:space="preserve">or discount rate </w:t>
      </w:r>
      <w:r w:rsidRPr="003918EE">
        <w:rPr>
          <w:rFonts w:asciiTheme="minorHAnsi" w:hAnsiTheme="minorHAnsi" w:cstheme="minorHAnsi"/>
          <w:sz w:val="22"/>
          <w:szCs w:val="22"/>
          <w:lang w:val="en-GB"/>
        </w:rPr>
        <w:t>on the CBR, NPV, IRR or unit costs</w:t>
      </w:r>
      <w:r w:rsidR="00637AFF">
        <w:rPr>
          <w:rFonts w:asciiTheme="minorHAnsi" w:hAnsiTheme="minorHAnsi" w:cstheme="minorHAnsi"/>
          <w:sz w:val="22"/>
          <w:szCs w:val="22"/>
          <w:lang w:val="en-GB"/>
        </w:rPr>
        <w:t xml:space="preserve"> (</w:t>
      </w:r>
      <w:r w:rsidR="001D02D1">
        <w:rPr>
          <w:rFonts w:asciiTheme="minorHAnsi" w:hAnsiTheme="minorHAnsi" w:cstheme="minorHAnsi"/>
          <w:sz w:val="22"/>
          <w:szCs w:val="22"/>
          <w:lang w:val="en-GB"/>
        </w:rPr>
        <w:t xml:space="preserve">EC 1997, </w:t>
      </w:r>
      <w:r w:rsidR="007841CE">
        <w:rPr>
          <w:rFonts w:asciiTheme="minorHAnsi" w:hAnsiTheme="minorHAnsi" w:cstheme="minorHAnsi"/>
          <w:sz w:val="22"/>
          <w:szCs w:val="22"/>
          <w:lang w:val="en-GB"/>
        </w:rPr>
        <w:t xml:space="preserve">Belli et al 1998, EC </w:t>
      </w:r>
      <w:r w:rsidR="00307AFB">
        <w:rPr>
          <w:rFonts w:asciiTheme="minorHAnsi" w:hAnsiTheme="minorHAnsi" w:cstheme="minorHAnsi"/>
          <w:sz w:val="22"/>
          <w:szCs w:val="22"/>
          <w:lang w:val="en-GB"/>
        </w:rPr>
        <w:t>2003</w:t>
      </w:r>
      <w:r w:rsidR="00637AFF">
        <w:rPr>
          <w:rFonts w:asciiTheme="minorHAnsi" w:hAnsiTheme="minorHAnsi" w:cstheme="minorHAnsi"/>
          <w:sz w:val="22"/>
          <w:szCs w:val="22"/>
          <w:lang w:val="en-GB"/>
        </w:rPr>
        <w:t>)</w:t>
      </w:r>
      <w:r w:rsidRPr="003918EE">
        <w:rPr>
          <w:rFonts w:asciiTheme="minorHAnsi" w:hAnsiTheme="minorHAnsi" w:cstheme="minorHAnsi"/>
          <w:sz w:val="22"/>
          <w:szCs w:val="22"/>
          <w:lang w:val="en-GB"/>
        </w:rPr>
        <w:t>;</w:t>
      </w:r>
    </w:p>
    <w:p w14:paraId="1A897E99" w14:textId="77777777" w:rsidR="003918EE" w:rsidRPr="003918EE" w:rsidRDefault="003918EE" w:rsidP="003918EE">
      <w:pPr>
        <w:numPr>
          <w:ilvl w:val="0"/>
          <w:numId w:val="32"/>
        </w:numPr>
        <w:spacing w:before="120"/>
        <w:ind w:hanging="295"/>
        <w:rPr>
          <w:rFonts w:asciiTheme="minorHAnsi" w:hAnsiTheme="minorHAnsi" w:cstheme="minorHAnsi"/>
          <w:sz w:val="22"/>
          <w:szCs w:val="22"/>
          <w:lang w:val="en-GB"/>
        </w:rPr>
      </w:pPr>
      <w:r w:rsidRPr="003918EE">
        <w:rPr>
          <w:rFonts w:asciiTheme="minorHAnsi" w:hAnsiTheme="minorHAnsi" w:cstheme="minorHAnsi"/>
          <w:i/>
          <w:sz w:val="22"/>
          <w:szCs w:val="22"/>
          <w:lang w:val="en-GB"/>
        </w:rPr>
        <w:t>risk analysis</w:t>
      </w:r>
      <w:r w:rsidR="00FC17DE">
        <w:rPr>
          <w:rFonts w:asciiTheme="minorHAnsi" w:hAnsiTheme="minorHAnsi" w:cstheme="minorHAnsi"/>
          <w:i/>
          <w:sz w:val="22"/>
          <w:szCs w:val="22"/>
          <w:lang w:val="en-GB"/>
        </w:rPr>
        <w:t xml:space="preserve">: </w:t>
      </w:r>
      <w:r w:rsidRPr="003918EE">
        <w:rPr>
          <w:rFonts w:asciiTheme="minorHAnsi" w:hAnsiTheme="minorHAnsi" w:cstheme="minorHAnsi"/>
          <w:sz w:val="22"/>
          <w:szCs w:val="22"/>
          <w:lang w:val="en-GB"/>
        </w:rPr>
        <w:t>‘risk</w:t>
      </w:r>
      <w:r w:rsidR="00FB4642">
        <w:rPr>
          <w:rFonts w:asciiTheme="minorHAnsi" w:hAnsiTheme="minorHAnsi" w:cstheme="minorHAnsi"/>
          <w:sz w:val="22"/>
          <w:szCs w:val="22"/>
          <w:lang w:val="en-GB"/>
        </w:rPr>
        <w:t xml:space="preserve"> probability</w:t>
      </w:r>
      <w:r w:rsidRPr="003918EE">
        <w:rPr>
          <w:rFonts w:asciiTheme="minorHAnsi" w:hAnsiTheme="minorHAnsi" w:cstheme="minorHAnsi"/>
          <w:sz w:val="22"/>
          <w:szCs w:val="22"/>
          <w:lang w:val="en-GB"/>
        </w:rPr>
        <w:t xml:space="preserve"> analysis’ includes the probability of occurrence of various cost and benefit outcomes in calculations</w:t>
      </w:r>
      <w:r w:rsidR="003A37E3">
        <w:rPr>
          <w:rFonts w:asciiTheme="minorHAnsi" w:hAnsiTheme="minorHAnsi" w:cstheme="minorHAnsi"/>
          <w:sz w:val="22"/>
          <w:szCs w:val="22"/>
          <w:lang w:val="en-GB"/>
        </w:rPr>
        <w:t>, resulting in the calculation of probability-weighted ‘expected costs’</w:t>
      </w:r>
      <w:r w:rsidR="00FB4642">
        <w:rPr>
          <w:rFonts w:asciiTheme="minorHAnsi" w:hAnsiTheme="minorHAnsi" w:cstheme="minorHAnsi"/>
          <w:sz w:val="22"/>
          <w:szCs w:val="22"/>
          <w:lang w:val="en-GB"/>
        </w:rPr>
        <w:t xml:space="preserve"> and </w:t>
      </w:r>
      <w:r w:rsidR="003A37E3">
        <w:rPr>
          <w:rFonts w:asciiTheme="minorHAnsi" w:hAnsiTheme="minorHAnsi" w:cstheme="minorHAnsi"/>
          <w:sz w:val="22"/>
          <w:szCs w:val="22"/>
          <w:lang w:val="en-GB"/>
        </w:rPr>
        <w:t>‘expected benefits’</w:t>
      </w:r>
      <w:r w:rsidR="00637AFF">
        <w:rPr>
          <w:rFonts w:asciiTheme="minorHAnsi" w:hAnsiTheme="minorHAnsi" w:cstheme="minorHAnsi"/>
          <w:sz w:val="22"/>
          <w:szCs w:val="22"/>
          <w:lang w:val="en-GB"/>
        </w:rPr>
        <w:t xml:space="preserve"> over a range of possible outcomes</w:t>
      </w:r>
      <w:r w:rsidR="00FB4642">
        <w:rPr>
          <w:rFonts w:asciiTheme="minorHAnsi" w:hAnsiTheme="minorHAnsi" w:cstheme="minorHAnsi"/>
          <w:sz w:val="22"/>
          <w:szCs w:val="22"/>
          <w:lang w:val="en-GB"/>
        </w:rPr>
        <w:t xml:space="preserve"> and the determination of an expected NPV and IRR</w:t>
      </w:r>
      <w:r w:rsidR="003A37E3">
        <w:rPr>
          <w:rStyle w:val="FootnoteReference"/>
          <w:rFonts w:asciiTheme="minorHAnsi" w:hAnsiTheme="minorHAnsi" w:cstheme="minorHAnsi"/>
          <w:sz w:val="22"/>
          <w:szCs w:val="22"/>
          <w:lang w:val="en-GB"/>
        </w:rPr>
        <w:footnoteReference w:id="12"/>
      </w:r>
      <w:r w:rsidR="00FC17DE">
        <w:rPr>
          <w:rFonts w:asciiTheme="minorHAnsi" w:hAnsiTheme="minorHAnsi" w:cstheme="minorHAnsi"/>
          <w:sz w:val="22"/>
          <w:szCs w:val="22"/>
          <w:lang w:val="en-GB"/>
        </w:rPr>
        <w:t xml:space="preserve"> </w:t>
      </w:r>
      <w:r w:rsidR="00637AFF">
        <w:rPr>
          <w:rFonts w:asciiTheme="minorHAnsi" w:hAnsiTheme="minorHAnsi" w:cstheme="minorHAnsi"/>
          <w:sz w:val="22"/>
          <w:szCs w:val="22"/>
          <w:lang w:val="en-GB"/>
        </w:rPr>
        <w:t>(</w:t>
      </w:r>
      <w:r w:rsidR="001D02D1">
        <w:rPr>
          <w:rFonts w:asciiTheme="minorHAnsi" w:hAnsiTheme="minorHAnsi" w:cstheme="minorHAnsi"/>
          <w:sz w:val="22"/>
          <w:szCs w:val="22"/>
          <w:lang w:val="en-GB"/>
        </w:rPr>
        <w:t xml:space="preserve">Belli et al 1998, EC 2003, </w:t>
      </w:r>
      <w:proofErr w:type="spellStart"/>
      <w:r w:rsidR="00637AFF">
        <w:rPr>
          <w:rFonts w:asciiTheme="minorHAnsi" w:hAnsiTheme="minorHAnsi" w:cstheme="minorHAnsi"/>
          <w:sz w:val="22"/>
          <w:szCs w:val="22"/>
          <w:lang w:val="en-GB"/>
        </w:rPr>
        <w:t>Agrawala</w:t>
      </w:r>
      <w:proofErr w:type="spellEnd"/>
      <w:r w:rsidR="00637AFF">
        <w:rPr>
          <w:rFonts w:asciiTheme="minorHAnsi" w:hAnsiTheme="minorHAnsi" w:cstheme="minorHAnsi"/>
          <w:sz w:val="22"/>
          <w:szCs w:val="22"/>
          <w:lang w:val="en-GB"/>
        </w:rPr>
        <w:t xml:space="preserve"> &amp; </w:t>
      </w:r>
      <w:proofErr w:type="spellStart"/>
      <w:r w:rsidR="00637AFF">
        <w:rPr>
          <w:rFonts w:asciiTheme="minorHAnsi" w:hAnsiTheme="minorHAnsi" w:cstheme="minorHAnsi"/>
          <w:sz w:val="22"/>
          <w:szCs w:val="22"/>
          <w:lang w:val="en-GB"/>
        </w:rPr>
        <w:t>Fankhauser</w:t>
      </w:r>
      <w:proofErr w:type="spellEnd"/>
      <w:r w:rsidR="00637AFF">
        <w:rPr>
          <w:rFonts w:asciiTheme="minorHAnsi" w:hAnsiTheme="minorHAnsi" w:cstheme="minorHAnsi"/>
          <w:sz w:val="22"/>
          <w:szCs w:val="22"/>
          <w:lang w:val="en-GB"/>
        </w:rPr>
        <w:t xml:space="preserve"> 2008</w:t>
      </w:r>
      <w:r w:rsidR="00E05E4A">
        <w:rPr>
          <w:rFonts w:asciiTheme="minorHAnsi" w:hAnsiTheme="minorHAnsi" w:cstheme="minorHAnsi"/>
          <w:sz w:val="22"/>
          <w:szCs w:val="22"/>
          <w:lang w:val="en-GB"/>
        </w:rPr>
        <w:t xml:space="preserve">, </w:t>
      </w:r>
      <w:r w:rsidR="00FC17DE">
        <w:rPr>
          <w:rFonts w:asciiTheme="minorHAnsi" w:hAnsiTheme="minorHAnsi" w:cstheme="minorHAnsi"/>
          <w:sz w:val="22"/>
          <w:szCs w:val="22"/>
          <w:lang w:val="en-GB"/>
        </w:rPr>
        <w:t>Economics of Climate Adaptation Working Group 2009</w:t>
      </w:r>
      <w:r w:rsidR="00637AFF">
        <w:rPr>
          <w:rFonts w:asciiTheme="minorHAnsi" w:hAnsiTheme="minorHAnsi" w:cstheme="minorHAnsi"/>
          <w:sz w:val="22"/>
          <w:szCs w:val="22"/>
          <w:lang w:val="en-GB"/>
        </w:rPr>
        <w:t>)</w:t>
      </w:r>
      <w:r w:rsidRPr="003918EE">
        <w:rPr>
          <w:rFonts w:asciiTheme="minorHAnsi" w:hAnsiTheme="minorHAnsi" w:cstheme="minorHAnsi"/>
          <w:sz w:val="22"/>
          <w:szCs w:val="22"/>
          <w:lang w:val="en-GB"/>
        </w:rPr>
        <w:t>.</w:t>
      </w:r>
    </w:p>
    <w:p w14:paraId="27CA7778" w14:textId="1F4918FE" w:rsidR="004E613F" w:rsidRPr="004C5E90" w:rsidRDefault="004C5E90" w:rsidP="00614B5A">
      <w:pPr>
        <w:rPr>
          <w:rFonts w:asciiTheme="minorHAnsi" w:hAnsiTheme="minorHAnsi" w:cstheme="minorHAnsi"/>
          <w:i/>
          <w:sz w:val="22"/>
          <w:szCs w:val="22"/>
          <w:lang w:val="en-GB"/>
        </w:rPr>
      </w:pPr>
      <w:r w:rsidRPr="004C5E90">
        <w:rPr>
          <w:rFonts w:asciiTheme="minorHAnsi" w:hAnsiTheme="minorHAnsi" w:cstheme="minorHAnsi"/>
          <w:i/>
          <w:sz w:val="22"/>
          <w:szCs w:val="22"/>
          <w:lang w:val="en-GB"/>
        </w:rPr>
        <w:lastRenderedPageBreak/>
        <w:t>Tools for prioritising and selecting options</w:t>
      </w:r>
    </w:p>
    <w:p w14:paraId="1D55FFCD" w14:textId="77777777" w:rsidR="003918EE" w:rsidRPr="003918EE" w:rsidRDefault="003918EE" w:rsidP="003918EE">
      <w:pPr>
        <w:rPr>
          <w:rFonts w:asciiTheme="minorHAnsi" w:hAnsiTheme="minorHAnsi" w:cstheme="minorHAnsi"/>
          <w:sz w:val="22"/>
          <w:szCs w:val="22"/>
          <w:lang w:val="en-GB"/>
        </w:rPr>
      </w:pPr>
    </w:p>
    <w:p w14:paraId="074320B6" w14:textId="77777777" w:rsidR="003918EE" w:rsidRDefault="003918EE" w:rsidP="003918EE">
      <w:pPr>
        <w:pStyle w:val="ListParagraph"/>
        <w:numPr>
          <w:ilvl w:val="0"/>
          <w:numId w:val="9"/>
        </w:numPr>
        <w:ind w:left="425" w:hanging="425"/>
        <w:contextualSpacing w:val="0"/>
        <w:rPr>
          <w:rFonts w:asciiTheme="minorHAnsi" w:hAnsiTheme="minorHAnsi" w:cstheme="minorHAnsi"/>
          <w:sz w:val="22"/>
          <w:szCs w:val="22"/>
          <w:lang w:val="en-GB"/>
        </w:rPr>
      </w:pPr>
      <w:r w:rsidRPr="003918EE">
        <w:rPr>
          <w:rFonts w:asciiTheme="minorHAnsi" w:hAnsiTheme="minorHAnsi" w:cstheme="minorHAnsi"/>
          <w:sz w:val="22"/>
          <w:szCs w:val="22"/>
          <w:lang w:val="en-GB"/>
        </w:rPr>
        <w:t xml:space="preserve">Both CBA and CEA support the prioritisation and selection of measures that offer the best </w:t>
      </w:r>
      <w:r w:rsidRPr="003918EE">
        <w:rPr>
          <w:rFonts w:asciiTheme="minorHAnsi" w:hAnsiTheme="minorHAnsi" w:cstheme="minorHAnsi"/>
          <w:i/>
          <w:sz w:val="22"/>
          <w:szCs w:val="22"/>
          <w:lang w:val="en-GB"/>
        </w:rPr>
        <w:t>‘value for money’</w:t>
      </w:r>
      <w:r w:rsidRPr="003918EE">
        <w:rPr>
          <w:rFonts w:asciiTheme="minorHAnsi" w:hAnsiTheme="minorHAnsi" w:cstheme="minorHAnsi"/>
          <w:sz w:val="22"/>
          <w:szCs w:val="22"/>
          <w:lang w:val="en-GB"/>
        </w:rPr>
        <w:t xml:space="preserve"> – a key aspect in situations of budgetary constraints. On the other hand, they are limited to </w:t>
      </w:r>
      <w:r w:rsidRPr="003918EE">
        <w:rPr>
          <w:rFonts w:asciiTheme="minorHAnsi" w:hAnsiTheme="minorHAnsi" w:cstheme="minorHAnsi"/>
          <w:i/>
          <w:sz w:val="22"/>
          <w:szCs w:val="22"/>
          <w:lang w:val="en-GB"/>
        </w:rPr>
        <w:t>financial and economic assessment</w:t>
      </w:r>
      <w:r w:rsidRPr="003918EE">
        <w:rPr>
          <w:rFonts w:asciiTheme="minorHAnsi" w:hAnsiTheme="minorHAnsi" w:cstheme="minorHAnsi"/>
          <w:sz w:val="22"/>
          <w:szCs w:val="22"/>
          <w:lang w:val="en-GB"/>
        </w:rPr>
        <w:t>, and decision makers may want to have access to additional types of assessments (e.g. technical feasibility, social and/or environmental impact assessment) before selecting options. Multi-criteria analysis may usefully complement financial and economic analysis</w:t>
      </w:r>
      <w:r w:rsidR="00A6454C">
        <w:rPr>
          <w:rFonts w:asciiTheme="minorHAnsi" w:hAnsiTheme="minorHAnsi" w:cstheme="minorHAnsi"/>
          <w:sz w:val="22"/>
          <w:szCs w:val="22"/>
          <w:lang w:val="en-GB"/>
        </w:rPr>
        <w:t xml:space="preserve"> (EC 2003)</w:t>
      </w:r>
      <w:r w:rsidRPr="003918EE">
        <w:rPr>
          <w:rFonts w:asciiTheme="minorHAnsi" w:hAnsiTheme="minorHAnsi" w:cstheme="minorHAnsi"/>
          <w:sz w:val="22"/>
          <w:szCs w:val="22"/>
          <w:lang w:val="en-GB"/>
        </w:rPr>
        <w:t>.</w:t>
      </w:r>
    </w:p>
    <w:p w14:paraId="776B669B" w14:textId="77777777" w:rsidR="002325BB" w:rsidRDefault="002325BB" w:rsidP="002325BB">
      <w:pPr>
        <w:pStyle w:val="ListParagraph"/>
        <w:ind w:left="425"/>
        <w:contextualSpacing w:val="0"/>
        <w:rPr>
          <w:rFonts w:asciiTheme="minorHAnsi" w:hAnsiTheme="minorHAnsi" w:cstheme="minorHAnsi"/>
          <w:sz w:val="22"/>
          <w:szCs w:val="22"/>
          <w:lang w:val="en-GB"/>
        </w:rPr>
      </w:pPr>
    </w:p>
    <w:p w14:paraId="52508E2E" w14:textId="6E4C37B9" w:rsidR="002325BB" w:rsidRDefault="002325BB" w:rsidP="003918EE">
      <w:pPr>
        <w:pStyle w:val="ListParagraph"/>
        <w:numPr>
          <w:ilvl w:val="0"/>
          <w:numId w:val="9"/>
        </w:numPr>
        <w:ind w:left="425" w:hanging="425"/>
        <w:contextualSpacing w:val="0"/>
        <w:rPr>
          <w:rFonts w:asciiTheme="minorHAnsi" w:hAnsiTheme="minorHAnsi" w:cstheme="minorHAnsi"/>
          <w:sz w:val="22"/>
          <w:szCs w:val="22"/>
          <w:lang w:val="en-GB"/>
        </w:rPr>
      </w:pPr>
      <w:r>
        <w:rPr>
          <w:rFonts w:asciiTheme="minorHAnsi" w:hAnsiTheme="minorHAnsi" w:cstheme="minorHAnsi"/>
          <w:sz w:val="22"/>
          <w:szCs w:val="22"/>
          <w:lang w:val="en-GB"/>
        </w:rPr>
        <w:t xml:space="preserve">Prioritisation of options must also take into account the </w:t>
      </w:r>
      <w:r w:rsidRPr="00116666">
        <w:rPr>
          <w:rFonts w:asciiTheme="minorHAnsi" w:hAnsiTheme="minorHAnsi" w:cstheme="minorHAnsi"/>
          <w:i/>
          <w:sz w:val="22"/>
          <w:szCs w:val="22"/>
          <w:lang w:val="en-GB"/>
        </w:rPr>
        <w:t>pro-poor implications</w:t>
      </w:r>
      <w:r>
        <w:rPr>
          <w:rFonts w:asciiTheme="minorHAnsi" w:hAnsiTheme="minorHAnsi" w:cstheme="minorHAnsi"/>
          <w:sz w:val="22"/>
          <w:szCs w:val="22"/>
          <w:lang w:val="en-GB"/>
        </w:rPr>
        <w:t>.</w:t>
      </w:r>
    </w:p>
    <w:p w14:paraId="354A934D" w14:textId="77777777" w:rsidR="003918EE" w:rsidRPr="003918EE" w:rsidRDefault="003918EE" w:rsidP="003918EE">
      <w:pPr>
        <w:rPr>
          <w:rFonts w:asciiTheme="minorHAnsi" w:hAnsiTheme="minorHAnsi" w:cstheme="minorHAnsi"/>
          <w:sz w:val="22"/>
          <w:szCs w:val="22"/>
          <w:lang w:val="en-GB"/>
        </w:rPr>
      </w:pPr>
    </w:p>
    <w:p w14:paraId="0901B8C2" w14:textId="77777777" w:rsidR="003918EE" w:rsidRDefault="003918EE" w:rsidP="003918EE">
      <w:pPr>
        <w:pStyle w:val="ListParagraph"/>
        <w:numPr>
          <w:ilvl w:val="0"/>
          <w:numId w:val="9"/>
        </w:numPr>
        <w:ind w:left="425" w:hanging="425"/>
        <w:contextualSpacing w:val="0"/>
        <w:rPr>
          <w:rFonts w:asciiTheme="minorHAnsi" w:hAnsiTheme="minorHAnsi" w:cstheme="minorHAnsi"/>
          <w:sz w:val="22"/>
          <w:szCs w:val="22"/>
          <w:lang w:val="en-GB"/>
        </w:rPr>
      </w:pPr>
      <w:r w:rsidRPr="003918EE">
        <w:rPr>
          <w:rFonts w:asciiTheme="minorHAnsi" w:hAnsiTheme="minorHAnsi" w:cstheme="minorHAnsi"/>
          <w:i/>
          <w:sz w:val="22"/>
          <w:szCs w:val="22"/>
          <w:lang w:val="en-GB"/>
        </w:rPr>
        <w:t>Multi-criteria analysis</w:t>
      </w:r>
      <w:r w:rsidRPr="003918EE">
        <w:rPr>
          <w:rFonts w:asciiTheme="minorHAnsi" w:hAnsiTheme="minorHAnsi" w:cstheme="minorHAnsi"/>
          <w:sz w:val="22"/>
          <w:szCs w:val="22"/>
          <w:lang w:val="en-GB"/>
        </w:rPr>
        <w:t xml:space="preserve"> </w:t>
      </w:r>
      <w:r w:rsidRPr="003918EE">
        <w:rPr>
          <w:rFonts w:asciiTheme="minorHAnsi" w:hAnsiTheme="minorHAnsi" w:cstheme="minorHAnsi"/>
          <w:i/>
          <w:sz w:val="22"/>
          <w:szCs w:val="22"/>
          <w:lang w:val="en-GB"/>
        </w:rPr>
        <w:t>(MCA)</w:t>
      </w:r>
      <w:r w:rsidRPr="003918EE">
        <w:rPr>
          <w:rFonts w:asciiTheme="minorHAnsi" w:hAnsiTheme="minorHAnsi" w:cstheme="minorHAnsi"/>
          <w:sz w:val="22"/>
          <w:szCs w:val="22"/>
          <w:lang w:val="en-GB"/>
        </w:rPr>
        <w:t xml:space="preserve"> is an approach to decision support that uses more than one criterion to assess performance and rank various options or interventions (see </w:t>
      </w:r>
      <w:r w:rsidR="00683ADD" w:rsidRPr="00683ADD">
        <w:rPr>
          <w:rFonts w:asciiTheme="minorHAnsi" w:hAnsiTheme="minorHAnsi" w:cstheme="minorHAnsi"/>
          <w:b/>
          <w:sz w:val="22"/>
          <w:szCs w:val="22"/>
          <w:lang w:val="en-GB"/>
        </w:rPr>
        <w:t>Table 7.1</w:t>
      </w:r>
      <w:r w:rsidR="00683ADD">
        <w:rPr>
          <w:rFonts w:asciiTheme="minorHAnsi" w:hAnsiTheme="minorHAnsi" w:cstheme="minorHAnsi"/>
          <w:sz w:val="22"/>
          <w:szCs w:val="22"/>
          <w:lang w:val="en-GB"/>
        </w:rPr>
        <w:t xml:space="preserve"> for an example</w:t>
      </w:r>
      <w:r w:rsidRPr="003918EE">
        <w:rPr>
          <w:rFonts w:asciiTheme="minorHAnsi" w:hAnsiTheme="minorHAnsi" w:cstheme="minorHAnsi"/>
          <w:sz w:val="22"/>
          <w:szCs w:val="22"/>
          <w:lang w:val="en-GB"/>
        </w:rPr>
        <w:t>). The term actually covers a wide range of methods, some of which rely more on establishing qualitative hierarchies, while other</w:t>
      </w:r>
      <w:r w:rsidR="00002B9E">
        <w:rPr>
          <w:rFonts w:asciiTheme="minorHAnsi" w:hAnsiTheme="minorHAnsi" w:cstheme="minorHAnsi"/>
          <w:sz w:val="22"/>
          <w:szCs w:val="22"/>
          <w:lang w:val="en-GB"/>
        </w:rPr>
        <w:t>s</w:t>
      </w:r>
      <w:r w:rsidRPr="003918EE">
        <w:rPr>
          <w:rFonts w:asciiTheme="minorHAnsi" w:hAnsiTheme="minorHAnsi" w:cstheme="minorHAnsi"/>
          <w:sz w:val="22"/>
          <w:szCs w:val="22"/>
          <w:lang w:val="en-GB"/>
        </w:rPr>
        <w:t xml:space="preserve"> rely more on </w:t>
      </w:r>
      <w:r w:rsidR="00002B9E">
        <w:rPr>
          <w:rFonts w:asciiTheme="minorHAnsi" w:hAnsiTheme="minorHAnsi" w:cstheme="minorHAnsi"/>
          <w:sz w:val="22"/>
          <w:szCs w:val="22"/>
          <w:lang w:val="en-GB"/>
        </w:rPr>
        <w:t>quantitative methods. Typically</w:t>
      </w:r>
      <w:r w:rsidRPr="003918EE">
        <w:rPr>
          <w:rFonts w:asciiTheme="minorHAnsi" w:hAnsiTheme="minorHAnsi" w:cstheme="minorHAnsi"/>
          <w:sz w:val="22"/>
          <w:szCs w:val="22"/>
          <w:lang w:val="en-GB"/>
        </w:rPr>
        <w:t>:</w:t>
      </w:r>
    </w:p>
    <w:p w14:paraId="22199E67" w14:textId="77777777" w:rsidR="003918EE" w:rsidRPr="003918EE" w:rsidRDefault="003918EE" w:rsidP="003918EE">
      <w:pPr>
        <w:numPr>
          <w:ilvl w:val="0"/>
          <w:numId w:val="33"/>
        </w:numPr>
        <w:spacing w:before="120"/>
        <w:ind w:hanging="295"/>
        <w:rPr>
          <w:rFonts w:asciiTheme="minorHAnsi" w:hAnsiTheme="minorHAnsi" w:cstheme="minorHAnsi"/>
          <w:sz w:val="22"/>
          <w:szCs w:val="22"/>
          <w:lang w:val="en-GB"/>
        </w:rPr>
      </w:pPr>
      <w:r w:rsidRPr="003918EE">
        <w:rPr>
          <w:rFonts w:asciiTheme="minorHAnsi" w:hAnsiTheme="minorHAnsi" w:cstheme="minorHAnsi"/>
          <w:sz w:val="22"/>
          <w:szCs w:val="22"/>
          <w:lang w:val="en-GB"/>
        </w:rPr>
        <w:t>various options or interventions are assessed against a pre-determined set of criteria;</w:t>
      </w:r>
    </w:p>
    <w:p w14:paraId="4BDEAA89" w14:textId="77777777" w:rsidR="003918EE" w:rsidRPr="003918EE" w:rsidRDefault="003918EE" w:rsidP="003918EE">
      <w:pPr>
        <w:numPr>
          <w:ilvl w:val="0"/>
          <w:numId w:val="33"/>
        </w:numPr>
        <w:spacing w:before="120"/>
        <w:ind w:hanging="295"/>
        <w:rPr>
          <w:rFonts w:asciiTheme="minorHAnsi" w:hAnsiTheme="minorHAnsi" w:cstheme="minorHAnsi"/>
          <w:sz w:val="22"/>
          <w:szCs w:val="22"/>
          <w:lang w:val="en-GB"/>
        </w:rPr>
      </w:pPr>
      <w:r w:rsidRPr="003918EE">
        <w:rPr>
          <w:rFonts w:asciiTheme="minorHAnsi" w:hAnsiTheme="minorHAnsi" w:cstheme="minorHAnsi"/>
          <w:sz w:val="22"/>
          <w:szCs w:val="22"/>
          <w:lang w:val="en-GB"/>
        </w:rPr>
        <w:t>qualitative ratings or quantitative scores are given to each option or intervention against each criterion;</w:t>
      </w:r>
    </w:p>
    <w:p w14:paraId="384130CC" w14:textId="77777777" w:rsidR="003918EE" w:rsidRPr="003918EE" w:rsidRDefault="003918EE" w:rsidP="003918EE">
      <w:pPr>
        <w:numPr>
          <w:ilvl w:val="0"/>
          <w:numId w:val="33"/>
        </w:numPr>
        <w:spacing w:before="120"/>
        <w:ind w:hanging="295"/>
        <w:rPr>
          <w:rFonts w:asciiTheme="minorHAnsi" w:hAnsiTheme="minorHAnsi" w:cstheme="minorHAnsi"/>
          <w:sz w:val="22"/>
          <w:szCs w:val="22"/>
          <w:lang w:val="en-GB"/>
        </w:rPr>
      </w:pPr>
      <w:proofErr w:type="gramStart"/>
      <w:r w:rsidRPr="003918EE">
        <w:rPr>
          <w:rFonts w:asciiTheme="minorHAnsi" w:hAnsiTheme="minorHAnsi" w:cstheme="minorHAnsi"/>
          <w:sz w:val="22"/>
          <w:szCs w:val="22"/>
          <w:lang w:val="en-GB"/>
        </w:rPr>
        <w:t>then</w:t>
      </w:r>
      <w:proofErr w:type="gramEnd"/>
      <w:r w:rsidRPr="003918EE">
        <w:rPr>
          <w:rFonts w:asciiTheme="minorHAnsi" w:hAnsiTheme="minorHAnsi" w:cstheme="minorHAnsi"/>
          <w:sz w:val="22"/>
          <w:szCs w:val="22"/>
          <w:lang w:val="en-GB"/>
        </w:rPr>
        <w:t xml:space="preserve"> rules are applied to rank the assessed options/interventions; where numerical scores are used, they can be added up to calculate a total score (with the possibility of applying different weights to different criteria)</w:t>
      </w:r>
      <w:r w:rsidR="00A6454C">
        <w:rPr>
          <w:rFonts w:asciiTheme="minorHAnsi" w:hAnsiTheme="minorHAnsi" w:cstheme="minorHAnsi"/>
          <w:sz w:val="22"/>
          <w:szCs w:val="22"/>
          <w:lang w:val="en-GB"/>
        </w:rPr>
        <w:t xml:space="preserve"> (EC 2003</w:t>
      </w:r>
      <w:r w:rsidR="006B640A">
        <w:rPr>
          <w:rFonts w:asciiTheme="minorHAnsi" w:hAnsiTheme="minorHAnsi" w:cstheme="minorHAnsi"/>
          <w:sz w:val="22"/>
          <w:szCs w:val="22"/>
          <w:lang w:val="en-GB"/>
        </w:rPr>
        <w:t xml:space="preserve">, </w:t>
      </w:r>
      <w:proofErr w:type="spellStart"/>
      <w:r w:rsidR="006B640A">
        <w:rPr>
          <w:rFonts w:asciiTheme="minorHAnsi" w:hAnsiTheme="minorHAnsi" w:cstheme="minorHAnsi"/>
          <w:sz w:val="22"/>
          <w:szCs w:val="22"/>
          <w:lang w:val="en-GB"/>
        </w:rPr>
        <w:t>Niang-Dop</w:t>
      </w:r>
      <w:proofErr w:type="spellEnd"/>
      <w:r w:rsidR="006B640A">
        <w:rPr>
          <w:rFonts w:asciiTheme="minorHAnsi" w:hAnsiTheme="minorHAnsi" w:cstheme="minorHAnsi"/>
          <w:sz w:val="22"/>
          <w:szCs w:val="22"/>
          <w:lang w:val="en-GB"/>
        </w:rPr>
        <w:t xml:space="preserve"> &amp; Bosch 2004</w:t>
      </w:r>
      <w:r w:rsidR="00A6454C">
        <w:rPr>
          <w:rFonts w:asciiTheme="minorHAnsi" w:hAnsiTheme="minorHAnsi" w:cstheme="minorHAnsi"/>
          <w:sz w:val="22"/>
          <w:szCs w:val="22"/>
          <w:lang w:val="en-GB"/>
        </w:rPr>
        <w:t>)</w:t>
      </w:r>
      <w:r w:rsidRPr="003918EE">
        <w:rPr>
          <w:rFonts w:asciiTheme="minorHAnsi" w:hAnsiTheme="minorHAnsi" w:cstheme="minorHAnsi"/>
          <w:sz w:val="22"/>
          <w:szCs w:val="22"/>
          <w:lang w:val="en-GB"/>
        </w:rPr>
        <w:t>.</w:t>
      </w:r>
      <w:r w:rsidR="00A6454C">
        <w:rPr>
          <w:rFonts w:asciiTheme="minorHAnsi" w:hAnsiTheme="minorHAnsi" w:cstheme="minorHAnsi"/>
          <w:sz w:val="22"/>
          <w:szCs w:val="22"/>
          <w:lang w:val="en-GB"/>
        </w:rPr>
        <w:t xml:space="preserve"> </w:t>
      </w:r>
    </w:p>
    <w:p w14:paraId="37F9D295" w14:textId="77777777" w:rsidR="003918EE" w:rsidRDefault="003918EE" w:rsidP="003918EE">
      <w:pPr>
        <w:rPr>
          <w:rFonts w:asciiTheme="minorHAnsi" w:hAnsiTheme="minorHAnsi" w:cstheme="minorHAnsi"/>
          <w:sz w:val="22"/>
          <w:szCs w:val="22"/>
          <w:lang w:val="en-GB"/>
        </w:rPr>
      </w:pPr>
    </w:p>
    <w:p w14:paraId="06107B1E" w14:textId="77777777" w:rsidR="00683ADD" w:rsidRPr="00683ADD" w:rsidRDefault="00683ADD" w:rsidP="00683ADD">
      <w:pPr>
        <w:spacing w:after="120"/>
        <w:jc w:val="center"/>
        <w:rPr>
          <w:rFonts w:asciiTheme="minorHAnsi" w:hAnsiTheme="minorHAnsi" w:cstheme="minorHAnsi"/>
          <w:b/>
          <w:sz w:val="20"/>
          <w:szCs w:val="20"/>
          <w:lang w:val="en-GB"/>
        </w:rPr>
      </w:pPr>
      <w:r w:rsidRPr="00683ADD">
        <w:rPr>
          <w:rFonts w:asciiTheme="minorHAnsi" w:hAnsiTheme="minorHAnsi" w:cstheme="minorHAnsi"/>
          <w:b/>
          <w:sz w:val="20"/>
          <w:szCs w:val="20"/>
          <w:lang w:val="en-GB"/>
        </w:rPr>
        <w:t xml:space="preserve">Table 7.1 – Example of </w:t>
      </w:r>
      <w:r>
        <w:rPr>
          <w:rFonts w:asciiTheme="minorHAnsi" w:hAnsiTheme="minorHAnsi" w:cstheme="minorHAnsi"/>
          <w:b/>
          <w:sz w:val="20"/>
          <w:szCs w:val="20"/>
          <w:lang w:val="en-GB"/>
        </w:rPr>
        <w:t>multi-criteria analysis matrix</w:t>
      </w:r>
    </w:p>
    <w:tbl>
      <w:tblPr>
        <w:tblW w:w="8828" w:type="dxa"/>
        <w:tblInd w:w="570" w:type="dxa"/>
        <w:tbl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insideH w:val="single" w:sz="4" w:space="0" w:color="244061" w:themeColor="accent1" w:themeShade="80"/>
          <w:insideV w:val="single" w:sz="4" w:space="0" w:color="244061" w:themeColor="accent1" w:themeShade="80"/>
        </w:tblBorders>
        <w:tblCellMar>
          <w:left w:w="0" w:type="dxa"/>
          <w:right w:w="0" w:type="dxa"/>
        </w:tblCellMar>
        <w:tblLook w:val="04A0" w:firstRow="1" w:lastRow="0" w:firstColumn="1" w:lastColumn="0" w:noHBand="0" w:noVBand="1"/>
      </w:tblPr>
      <w:tblGrid>
        <w:gridCol w:w="1275"/>
        <w:gridCol w:w="1163"/>
        <w:gridCol w:w="1276"/>
        <w:gridCol w:w="1258"/>
        <w:gridCol w:w="1349"/>
        <w:gridCol w:w="1221"/>
        <w:gridCol w:w="1286"/>
      </w:tblGrid>
      <w:tr w:rsidR="00ED3B07" w:rsidRPr="00CB554D" w14:paraId="15621EC8" w14:textId="77777777" w:rsidTr="00CB554D">
        <w:trPr>
          <w:trHeight w:val="584"/>
        </w:trPr>
        <w:tc>
          <w:tcPr>
            <w:tcW w:w="1275" w:type="dxa"/>
            <w:shd w:val="clear" w:color="auto" w:fill="365F91" w:themeFill="accent1" w:themeFillShade="BF"/>
            <w:tcMar>
              <w:top w:w="72" w:type="dxa"/>
              <w:left w:w="144" w:type="dxa"/>
              <w:bottom w:w="72" w:type="dxa"/>
              <w:right w:w="144" w:type="dxa"/>
            </w:tcMar>
            <w:hideMark/>
          </w:tcPr>
          <w:p w14:paraId="414FF156" w14:textId="77777777" w:rsidR="00AE69FD" w:rsidRPr="00CB554D" w:rsidRDefault="00683ADD" w:rsidP="00683ADD">
            <w:pPr>
              <w:jc w:val="center"/>
              <w:rPr>
                <w:rFonts w:asciiTheme="minorHAnsi" w:hAnsiTheme="minorHAnsi" w:cstheme="minorHAnsi"/>
                <w:color w:val="FFFFFF" w:themeColor="background1"/>
                <w:sz w:val="20"/>
                <w:szCs w:val="20"/>
                <w:lang w:val="en-GB"/>
              </w:rPr>
            </w:pPr>
            <w:r w:rsidRPr="00CB554D">
              <w:rPr>
                <w:rFonts w:asciiTheme="minorHAnsi" w:hAnsiTheme="minorHAnsi" w:cstheme="minorHAnsi"/>
                <w:b/>
                <w:bCs/>
                <w:color w:val="FFFFFF" w:themeColor="background1"/>
                <w:sz w:val="20"/>
                <w:szCs w:val="20"/>
                <w:lang w:val="en-GB"/>
              </w:rPr>
              <w:t xml:space="preserve">Option </w:t>
            </w:r>
          </w:p>
        </w:tc>
        <w:tc>
          <w:tcPr>
            <w:tcW w:w="1163" w:type="dxa"/>
            <w:shd w:val="clear" w:color="auto" w:fill="365F91" w:themeFill="accent1" w:themeFillShade="BF"/>
            <w:tcMar>
              <w:top w:w="72" w:type="dxa"/>
              <w:left w:w="144" w:type="dxa"/>
              <w:bottom w:w="72" w:type="dxa"/>
              <w:right w:w="144" w:type="dxa"/>
            </w:tcMar>
            <w:hideMark/>
          </w:tcPr>
          <w:p w14:paraId="32EA3600" w14:textId="77777777" w:rsidR="00AE69FD" w:rsidRPr="00CB554D" w:rsidRDefault="00683ADD" w:rsidP="00683ADD">
            <w:pPr>
              <w:jc w:val="center"/>
              <w:rPr>
                <w:rFonts w:asciiTheme="minorHAnsi" w:hAnsiTheme="minorHAnsi" w:cstheme="minorHAnsi"/>
                <w:color w:val="FFFFFF" w:themeColor="background1"/>
                <w:sz w:val="20"/>
                <w:szCs w:val="20"/>
                <w:lang w:val="en-GB"/>
              </w:rPr>
            </w:pPr>
            <w:r w:rsidRPr="00CB554D">
              <w:rPr>
                <w:rFonts w:asciiTheme="minorHAnsi" w:hAnsiTheme="minorHAnsi" w:cstheme="minorHAnsi"/>
                <w:b/>
                <w:bCs/>
                <w:color w:val="FFFFFF" w:themeColor="background1"/>
                <w:sz w:val="20"/>
                <w:szCs w:val="20"/>
                <w:lang w:val="en-GB"/>
              </w:rPr>
              <w:t xml:space="preserve">Effective-ness </w:t>
            </w:r>
          </w:p>
        </w:tc>
        <w:tc>
          <w:tcPr>
            <w:tcW w:w="1276" w:type="dxa"/>
            <w:shd w:val="clear" w:color="auto" w:fill="365F91" w:themeFill="accent1" w:themeFillShade="BF"/>
            <w:tcMar>
              <w:top w:w="72" w:type="dxa"/>
              <w:left w:w="144" w:type="dxa"/>
              <w:bottom w:w="72" w:type="dxa"/>
              <w:right w:w="144" w:type="dxa"/>
            </w:tcMar>
            <w:hideMark/>
          </w:tcPr>
          <w:p w14:paraId="5E267BF5" w14:textId="77777777" w:rsidR="00AE69FD" w:rsidRPr="00CB554D" w:rsidRDefault="00683ADD" w:rsidP="00683ADD">
            <w:pPr>
              <w:jc w:val="center"/>
              <w:rPr>
                <w:rFonts w:asciiTheme="minorHAnsi" w:hAnsiTheme="minorHAnsi" w:cstheme="minorHAnsi"/>
                <w:color w:val="FFFFFF" w:themeColor="background1"/>
                <w:sz w:val="20"/>
                <w:szCs w:val="20"/>
                <w:lang w:val="en-GB"/>
              </w:rPr>
            </w:pPr>
            <w:r w:rsidRPr="00CB554D">
              <w:rPr>
                <w:rFonts w:asciiTheme="minorHAnsi" w:hAnsiTheme="minorHAnsi" w:cstheme="minorHAnsi"/>
                <w:b/>
                <w:bCs/>
                <w:color w:val="FFFFFF" w:themeColor="background1"/>
                <w:sz w:val="20"/>
                <w:szCs w:val="20"/>
                <w:lang w:val="en-GB"/>
              </w:rPr>
              <w:t xml:space="preserve">Cost or CBR </w:t>
            </w:r>
            <w:r w:rsidRPr="00CB554D">
              <w:rPr>
                <w:rFonts w:asciiTheme="minorHAnsi" w:hAnsiTheme="minorHAnsi" w:cstheme="minorHAnsi"/>
                <w:b/>
                <w:bCs/>
                <w:color w:val="FFFFFF" w:themeColor="background1"/>
                <w:sz w:val="20"/>
                <w:szCs w:val="20"/>
                <w:vertAlign w:val="superscript"/>
                <w:lang w:val="en-GB"/>
              </w:rPr>
              <w:t xml:space="preserve">(*) </w:t>
            </w:r>
          </w:p>
        </w:tc>
        <w:tc>
          <w:tcPr>
            <w:tcW w:w="1258" w:type="dxa"/>
            <w:shd w:val="clear" w:color="auto" w:fill="365F91" w:themeFill="accent1" w:themeFillShade="BF"/>
            <w:tcMar>
              <w:top w:w="72" w:type="dxa"/>
              <w:left w:w="144" w:type="dxa"/>
              <w:bottom w:w="72" w:type="dxa"/>
              <w:right w:w="144" w:type="dxa"/>
            </w:tcMar>
            <w:hideMark/>
          </w:tcPr>
          <w:p w14:paraId="056E5DAB" w14:textId="77777777" w:rsidR="00AE69FD" w:rsidRPr="00CB554D" w:rsidRDefault="00683ADD" w:rsidP="00683ADD">
            <w:pPr>
              <w:jc w:val="center"/>
              <w:rPr>
                <w:rFonts w:asciiTheme="minorHAnsi" w:hAnsiTheme="minorHAnsi" w:cstheme="minorHAnsi"/>
                <w:color w:val="FFFFFF" w:themeColor="background1"/>
                <w:sz w:val="20"/>
                <w:szCs w:val="20"/>
                <w:lang w:val="en-GB"/>
              </w:rPr>
            </w:pPr>
            <w:r w:rsidRPr="00CB554D">
              <w:rPr>
                <w:rFonts w:asciiTheme="minorHAnsi" w:hAnsiTheme="minorHAnsi" w:cstheme="minorHAnsi"/>
                <w:b/>
                <w:bCs/>
                <w:color w:val="FFFFFF" w:themeColor="background1"/>
                <w:sz w:val="20"/>
                <w:szCs w:val="20"/>
                <w:lang w:val="en-GB"/>
              </w:rPr>
              <w:t xml:space="preserve">Technical feasibility </w:t>
            </w:r>
          </w:p>
        </w:tc>
        <w:tc>
          <w:tcPr>
            <w:tcW w:w="1349" w:type="dxa"/>
            <w:shd w:val="clear" w:color="auto" w:fill="365F91" w:themeFill="accent1" w:themeFillShade="BF"/>
            <w:tcMar>
              <w:top w:w="72" w:type="dxa"/>
              <w:left w:w="144" w:type="dxa"/>
              <w:bottom w:w="72" w:type="dxa"/>
              <w:right w:w="144" w:type="dxa"/>
            </w:tcMar>
            <w:hideMark/>
          </w:tcPr>
          <w:p w14:paraId="760C1FAA" w14:textId="77777777" w:rsidR="00AE69FD" w:rsidRPr="00CB554D" w:rsidRDefault="00683ADD" w:rsidP="00683ADD">
            <w:pPr>
              <w:jc w:val="center"/>
              <w:rPr>
                <w:rFonts w:asciiTheme="minorHAnsi" w:hAnsiTheme="minorHAnsi" w:cstheme="minorHAnsi"/>
                <w:color w:val="FFFFFF" w:themeColor="background1"/>
                <w:sz w:val="20"/>
                <w:szCs w:val="20"/>
                <w:lang w:val="en-GB"/>
              </w:rPr>
            </w:pPr>
            <w:r w:rsidRPr="00CB554D">
              <w:rPr>
                <w:rFonts w:asciiTheme="minorHAnsi" w:hAnsiTheme="minorHAnsi" w:cstheme="minorHAnsi"/>
                <w:b/>
                <w:bCs/>
                <w:color w:val="FFFFFF" w:themeColor="background1"/>
                <w:sz w:val="20"/>
                <w:szCs w:val="20"/>
                <w:lang w:val="en-GB"/>
              </w:rPr>
              <w:t xml:space="preserve">Social  &amp; cultural acceptability </w:t>
            </w:r>
          </w:p>
        </w:tc>
        <w:tc>
          <w:tcPr>
            <w:tcW w:w="1221" w:type="dxa"/>
            <w:shd w:val="clear" w:color="auto" w:fill="365F91" w:themeFill="accent1" w:themeFillShade="BF"/>
            <w:tcMar>
              <w:top w:w="72" w:type="dxa"/>
              <w:left w:w="144" w:type="dxa"/>
              <w:bottom w:w="72" w:type="dxa"/>
              <w:right w:w="144" w:type="dxa"/>
            </w:tcMar>
            <w:hideMark/>
          </w:tcPr>
          <w:p w14:paraId="4A27C5F4" w14:textId="77777777" w:rsidR="00683ADD" w:rsidRPr="00CB554D" w:rsidRDefault="00683ADD" w:rsidP="00683ADD">
            <w:pPr>
              <w:jc w:val="center"/>
              <w:rPr>
                <w:rFonts w:asciiTheme="minorHAnsi" w:hAnsiTheme="minorHAnsi" w:cstheme="minorHAnsi"/>
                <w:color w:val="FFFFFF" w:themeColor="background1"/>
                <w:sz w:val="20"/>
                <w:szCs w:val="20"/>
                <w:lang w:val="en-GB"/>
              </w:rPr>
            </w:pPr>
            <w:r w:rsidRPr="00CB554D">
              <w:rPr>
                <w:rFonts w:asciiTheme="minorHAnsi" w:hAnsiTheme="minorHAnsi" w:cstheme="minorHAnsi"/>
                <w:b/>
                <w:bCs/>
                <w:color w:val="FFFFFF" w:themeColor="background1"/>
                <w:sz w:val="20"/>
                <w:szCs w:val="20"/>
                <w:lang w:val="en-GB"/>
              </w:rPr>
              <w:t xml:space="preserve">Environ-mental </w:t>
            </w:r>
          </w:p>
          <w:p w14:paraId="72E1EB98" w14:textId="77777777" w:rsidR="00AE69FD" w:rsidRPr="00CB554D" w:rsidRDefault="00683ADD" w:rsidP="00683ADD">
            <w:pPr>
              <w:jc w:val="center"/>
              <w:rPr>
                <w:rFonts w:asciiTheme="minorHAnsi" w:hAnsiTheme="minorHAnsi" w:cstheme="minorHAnsi"/>
                <w:color w:val="FFFFFF" w:themeColor="background1"/>
                <w:sz w:val="20"/>
                <w:szCs w:val="20"/>
                <w:lang w:val="en-GB"/>
              </w:rPr>
            </w:pPr>
            <w:r w:rsidRPr="00CB554D">
              <w:rPr>
                <w:rFonts w:asciiTheme="minorHAnsi" w:hAnsiTheme="minorHAnsi" w:cstheme="minorHAnsi"/>
                <w:b/>
                <w:bCs/>
                <w:color w:val="FFFFFF" w:themeColor="background1"/>
                <w:sz w:val="20"/>
                <w:szCs w:val="20"/>
                <w:lang w:val="en-GB"/>
              </w:rPr>
              <w:t xml:space="preserve">impacts </w:t>
            </w:r>
          </w:p>
        </w:tc>
        <w:tc>
          <w:tcPr>
            <w:tcW w:w="0" w:type="auto"/>
            <w:shd w:val="clear" w:color="auto" w:fill="365F91" w:themeFill="accent1" w:themeFillShade="BF"/>
            <w:tcMar>
              <w:top w:w="72" w:type="dxa"/>
              <w:left w:w="144" w:type="dxa"/>
              <w:bottom w:w="72" w:type="dxa"/>
              <w:right w:w="144" w:type="dxa"/>
            </w:tcMar>
            <w:hideMark/>
          </w:tcPr>
          <w:p w14:paraId="60180AC5" w14:textId="77777777" w:rsidR="00AE69FD" w:rsidRPr="00CB554D" w:rsidRDefault="00683ADD" w:rsidP="00683ADD">
            <w:pPr>
              <w:jc w:val="center"/>
              <w:rPr>
                <w:rFonts w:asciiTheme="minorHAnsi" w:hAnsiTheme="minorHAnsi" w:cstheme="minorHAnsi"/>
                <w:color w:val="FFFFFF" w:themeColor="background1"/>
                <w:sz w:val="20"/>
                <w:szCs w:val="20"/>
                <w:lang w:val="en-GB"/>
              </w:rPr>
            </w:pPr>
            <w:r w:rsidRPr="00CB554D">
              <w:rPr>
                <w:rFonts w:asciiTheme="minorHAnsi" w:hAnsiTheme="minorHAnsi" w:cstheme="minorHAnsi"/>
                <w:b/>
                <w:bCs/>
                <w:color w:val="FFFFFF" w:themeColor="background1"/>
                <w:sz w:val="20"/>
                <w:szCs w:val="20"/>
                <w:lang w:val="en-GB"/>
              </w:rPr>
              <w:t xml:space="preserve">Total score </w:t>
            </w:r>
          </w:p>
        </w:tc>
      </w:tr>
      <w:tr w:rsidR="00ED3B07" w:rsidRPr="00ED3B07" w14:paraId="444C61DB" w14:textId="77777777" w:rsidTr="00CB554D">
        <w:trPr>
          <w:trHeight w:val="267"/>
        </w:trPr>
        <w:tc>
          <w:tcPr>
            <w:tcW w:w="1275" w:type="dxa"/>
            <w:shd w:val="clear" w:color="auto" w:fill="DBE5F1" w:themeFill="accent1" w:themeFillTint="33"/>
            <w:tcMar>
              <w:top w:w="72" w:type="dxa"/>
              <w:left w:w="144" w:type="dxa"/>
              <w:bottom w:w="72" w:type="dxa"/>
              <w:right w:w="144" w:type="dxa"/>
            </w:tcMar>
            <w:hideMark/>
          </w:tcPr>
          <w:p w14:paraId="704391C1" w14:textId="77777777" w:rsidR="00AE69FD" w:rsidRPr="00ED3B07" w:rsidRDefault="00683ADD" w:rsidP="00683ADD">
            <w:pPr>
              <w:jc w:val="center"/>
              <w:rPr>
                <w:rFonts w:asciiTheme="minorHAnsi" w:hAnsiTheme="minorHAnsi" w:cstheme="minorHAnsi"/>
                <w:sz w:val="20"/>
                <w:szCs w:val="20"/>
                <w:lang w:val="en-GB"/>
              </w:rPr>
            </w:pPr>
            <w:r w:rsidRPr="00ED3B07">
              <w:rPr>
                <w:rFonts w:asciiTheme="minorHAnsi" w:hAnsiTheme="minorHAnsi" w:cstheme="minorHAnsi"/>
                <w:sz w:val="20"/>
                <w:szCs w:val="20"/>
                <w:lang w:val="en-GB"/>
              </w:rPr>
              <w:t xml:space="preserve">Option 1 </w:t>
            </w:r>
          </w:p>
        </w:tc>
        <w:tc>
          <w:tcPr>
            <w:tcW w:w="1163" w:type="dxa"/>
            <w:shd w:val="clear" w:color="auto" w:fill="auto"/>
            <w:tcMar>
              <w:top w:w="72" w:type="dxa"/>
              <w:left w:w="144" w:type="dxa"/>
              <w:bottom w:w="72" w:type="dxa"/>
              <w:right w:w="144" w:type="dxa"/>
            </w:tcMar>
            <w:hideMark/>
          </w:tcPr>
          <w:p w14:paraId="6B3B94AB" w14:textId="77777777" w:rsidR="00683ADD" w:rsidRPr="00ED3B07" w:rsidRDefault="00683ADD" w:rsidP="00683ADD">
            <w:pPr>
              <w:jc w:val="center"/>
              <w:rPr>
                <w:rFonts w:asciiTheme="minorHAnsi" w:hAnsiTheme="minorHAnsi" w:cstheme="minorHAnsi"/>
                <w:sz w:val="20"/>
                <w:szCs w:val="20"/>
                <w:lang w:val="en-GB"/>
              </w:rPr>
            </w:pPr>
          </w:p>
        </w:tc>
        <w:tc>
          <w:tcPr>
            <w:tcW w:w="1276" w:type="dxa"/>
            <w:shd w:val="clear" w:color="auto" w:fill="auto"/>
            <w:tcMar>
              <w:top w:w="72" w:type="dxa"/>
              <w:left w:w="144" w:type="dxa"/>
              <w:bottom w:w="72" w:type="dxa"/>
              <w:right w:w="144" w:type="dxa"/>
            </w:tcMar>
            <w:hideMark/>
          </w:tcPr>
          <w:p w14:paraId="67C35230" w14:textId="77777777" w:rsidR="00683ADD" w:rsidRPr="00ED3B07" w:rsidRDefault="00683ADD" w:rsidP="00683ADD">
            <w:pPr>
              <w:jc w:val="center"/>
              <w:rPr>
                <w:rFonts w:asciiTheme="minorHAnsi" w:hAnsiTheme="minorHAnsi" w:cstheme="minorHAnsi"/>
                <w:sz w:val="20"/>
                <w:szCs w:val="20"/>
                <w:lang w:val="en-GB"/>
              </w:rPr>
            </w:pPr>
          </w:p>
        </w:tc>
        <w:tc>
          <w:tcPr>
            <w:tcW w:w="1258" w:type="dxa"/>
            <w:shd w:val="clear" w:color="auto" w:fill="auto"/>
            <w:tcMar>
              <w:top w:w="72" w:type="dxa"/>
              <w:left w:w="144" w:type="dxa"/>
              <w:bottom w:w="72" w:type="dxa"/>
              <w:right w:w="144" w:type="dxa"/>
            </w:tcMar>
            <w:hideMark/>
          </w:tcPr>
          <w:p w14:paraId="4B34F532" w14:textId="77777777" w:rsidR="00683ADD" w:rsidRPr="00ED3B07" w:rsidRDefault="00683ADD" w:rsidP="00683ADD">
            <w:pPr>
              <w:jc w:val="center"/>
              <w:rPr>
                <w:rFonts w:asciiTheme="minorHAnsi" w:hAnsiTheme="minorHAnsi" w:cstheme="minorHAnsi"/>
                <w:sz w:val="20"/>
                <w:szCs w:val="20"/>
                <w:lang w:val="en-GB"/>
              </w:rPr>
            </w:pPr>
          </w:p>
        </w:tc>
        <w:tc>
          <w:tcPr>
            <w:tcW w:w="1349" w:type="dxa"/>
            <w:shd w:val="clear" w:color="auto" w:fill="auto"/>
            <w:tcMar>
              <w:top w:w="72" w:type="dxa"/>
              <w:left w:w="144" w:type="dxa"/>
              <w:bottom w:w="72" w:type="dxa"/>
              <w:right w:w="144" w:type="dxa"/>
            </w:tcMar>
            <w:hideMark/>
          </w:tcPr>
          <w:p w14:paraId="49AF5F5F" w14:textId="77777777" w:rsidR="00683ADD" w:rsidRPr="00ED3B07" w:rsidRDefault="00683ADD" w:rsidP="00683ADD">
            <w:pPr>
              <w:jc w:val="center"/>
              <w:rPr>
                <w:rFonts w:asciiTheme="minorHAnsi" w:hAnsiTheme="minorHAnsi" w:cstheme="minorHAnsi"/>
                <w:sz w:val="20"/>
                <w:szCs w:val="20"/>
                <w:lang w:val="en-GB"/>
              </w:rPr>
            </w:pPr>
          </w:p>
        </w:tc>
        <w:tc>
          <w:tcPr>
            <w:tcW w:w="1221" w:type="dxa"/>
            <w:shd w:val="clear" w:color="auto" w:fill="auto"/>
            <w:tcMar>
              <w:top w:w="72" w:type="dxa"/>
              <w:left w:w="144" w:type="dxa"/>
              <w:bottom w:w="72" w:type="dxa"/>
              <w:right w:w="144" w:type="dxa"/>
            </w:tcMar>
            <w:hideMark/>
          </w:tcPr>
          <w:p w14:paraId="67EAA20A" w14:textId="77777777" w:rsidR="00683ADD" w:rsidRPr="00ED3B07" w:rsidRDefault="00683ADD" w:rsidP="00683ADD">
            <w:pPr>
              <w:jc w:val="center"/>
              <w:rPr>
                <w:rFonts w:asciiTheme="minorHAnsi" w:hAnsiTheme="minorHAnsi" w:cstheme="minorHAnsi"/>
                <w:sz w:val="20"/>
                <w:szCs w:val="20"/>
                <w:lang w:val="en-GB"/>
              </w:rPr>
            </w:pPr>
          </w:p>
        </w:tc>
        <w:tc>
          <w:tcPr>
            <w:tcW w:w="0" w:type="auto"/>
            <w:shd w:val="clear" w:color="auto" w:fill="auto"/>
            <w:tcMar>
              <w:top w:w="72" w:type="dxa"/>
              <w:left w:w="144" w:type="dxa"/>
              <w:bottom w:w="72" w:type="dxa"/>
              <w:right w:w="144" w:type="dxa"/>
            </w:tcMar>
            <w:hideMark/>
          </w:tcPr>
          <w:p w14:paraId="2F57545E" w14:textId="77777777" w:rsidR="00683ADD" w:rsidRPr="00ED3B07" w:rsidRDefault="00683ADD" w:rsidP="00683ADD">
            <w:pPr>
              <w:jc w:val="center"/>
              <w:rPr>
                <w:rFonts w:asciiTheme="minorHAnsi" w:hAnsiTheme="minorHAnsi" w:cstheme="minorHAnsi"/>
                <w:sz w:val="20"/>
                <w:szCs w:val="20"/>
                <w:lang w:val="en-GB"/>
              </w:rPr>
            </w:pPr>
          </w:p>
        </w:tc>
      </w:tr>
      <w:tr w:rsidR="00ED3B07" w:rsidRPr="00ED3B07" w14:paraId="5220F39D" w14:textId="77777777" w:rsidTr="00CB554D">
        <w:trPr>
          <w:trHeight w:val="273"/>
        </w:trPr>
        <w:tc>
          <w:tcPr>
            <w:tcW w:w="1275" w:type="dxa"/>
            <w:shd w:val="clear" w:color="auto" w:fill="DBE5F1" w:themeFill="accent1" w:themeFillTint="33"/>
            <w:tcMar>
              <w:top w:w="72" w:type="dxa"/>
              <w:left w:w="144" w:type="dxa"/>
              <w:bottom w:w="72" w:type="dxa"/>
              <w:right w:w="144" w:type="dxa"/>
            </w:tcMar>
            <w:hideMark/>
          </w:tcPr>
          <w:p w14:paraId="4152E1E1" w14:textId="77777777" w:rsidR="00AE69FD" w:rsidRPr="00ED3B07" w:rsidRDefault="00683ADD" w:rsidP="00683ADD">
            <w:pPr>
              <w:jc w:val="center"/>
              <w:rPr>
                <w:rFonts w:asciiTheme="minorHAnsi" w:hAnsiTheme="minorHAnsi" w:cstheme="minorHAnsi"/>
                <w:sz w:val="20"/>
                <w:szCs w:val="20"/>
                <w:lang w:val="en-GB"/>
              </w:rPr>
            </w:pPr>
            <w:r w:rsidRPr="00ED3B07">
              <w:rPr>
                <w:rFonts w:asciiTheme="minorHAnsi" w:hAnsiTheme="minorHAnsi" w:cstheme="minorHAnsi"/>
                <w:sz w:val="20"/>
                <w:szCs w:val="20"/>
                <w:lang w:val="en-GB"/>
              </w:rPr>
              <w:t xml:space="preserve">Option 2 </w:t>
            </w:r>
          </w:p>
        </w:tc>
        <w:tc>
          <w:tcPr>
            <w:tcW w:w="1163" w:type="dxa"/>
            <w:shd w:val="clear" w:color="auto" w:fill="auto"/>
            <w:tcMar>
              <w:top w:w="72" w:type="dxa"/>
              <w:left w:w="144" w:type="dxa"/>
              <w:bottom w:w="72" w:type="dxa"/>
              <w:right w:w="144" w:type="dxa"/>
            </w:tcMar>
            <w:hideMark/>
          </w:tcPr>
          <w:p w14:paraId="23B04DFB" w14:textId="77777777" w:rsidR="00683ADD" w:rsidRPr="00ED3B07" w:rsidRDefault="00683ADD" w:rsidP="00683ADD">
            <w:pPr>
              <w:jc w:val="center"/>
              <w:rPr>
                <w:rFonts w:asciiTheme="minorHAnsi" w:hAnsiTheme="minorHAnsi" w:cstheme="minorHAnsi"/>
                <w:sz w:val="20"/>
                <w:szCs w:val="20"/>
                <w:lang w:val="en-GB"/>
              </w:rPr>
            </w:pPr>
          </w:p>
        </w:tc>
        <w:tc>
          <w:tcPr>
            <w:tcW w:w="1276" w:type="dxa"/>
            <w:shd w:val="clear" w:color="auto" w:fill="auto"/>
            <w:tcMar>
              <w:top w:w="72" w:type="dxa"/>
              <w:left w:w="144" w:type="dxa"/>
              <w:bottom w:w="72" w:type="dxa"/>
              <w:right w:w="144" w:type="dxa"/>
            </w:tcMar>
            <w:hideMark/>
          </w:tcPr>
          <w:p w14:paraId="3DAC5679" w14:textId="77777777" w:rsidR="00683ADD" w:rsidRPr="00ED3B07" w:rsidRDefault="00683ADD" w:rsidP="00683ADD">
            <w:pPr>
              <w:jc w:val="center"/>
              <w:rPr>
                <w:rFonts w:asciiTheme="minorHAnsi" w:hAnsiTheme="minorHAnsi" w:cstheme="minorHAnsi"/>
                <w:sz w:val="20"/>
                <w:szCs w:val="20"/>
                <w:lang w:val="en-GB"/>
              </w:rPr>
            </w:pPr>
          </w:p>
        </w:tc>
        <w:tc>
          <w:tcPr>
            <w:tcW w:w="1258" w:type="dxa"/>
            <w:shd w:val="clear" w:color="auto" w:fill="auto"/>
            <w:tcMar>
              <w:top w:w="72" w:type="dxa"/>
              <w:left w:w="144" w:type="dxa"/>
              <w:bottom w:w="72" w:type="dxa"/>
              <w:right w:w="144" w:type="dxa"/>
            </w:tcMar>
            <w:hideMark/>
          </w:tcPr>
          <w:p w14:paraId="177E33F4" w14:textId="77777777" w:rsidR="00683ADD" w:rsidRPr="00ED3B07" w:rsidRDefault="00683ADD" w:rsidP="00683ADD">
            <w:pPr>
              <w:jc w:val="center"/>
              <w:rPr>
                <w:rFonts w:asciiTheme="minorHAnsi" w:hAnsiTheme="minorHAnsi" w:cstheme="minorHAnsi"/>
                <w:sz w:val="20"/>
                <w:szCs w:val="20"/>
                <w:lang w:val="en-GB"/>
              </w:rPr>
            </w:pPr>
          </w:p>
        </w:tc>
        <w:tc>
          <w:tcPr>
            <w:tcW w:w="1349" w:type="dxa"/>
            <w:shd w:val="clear" w:color="auto" w:fill="auto"/>
            <w:tcMar>
              <w:top w:w="72" w:type="dxa"/>
              <w:left w:w="144" w:type="dxa"/>
              <w:bottom w:w="72" w:type="dxa"/>
              <w:right w:w="144" w:type="dxa"/>
            </w:tcMar>
            <w:hideMark/>
          </w:tcPr>
          <w:p w14:paraId="5F9BE2DE" w14:textId="77777777" w:rsidR="00683ADD" w:rsidRPr="00ED3B07" w:rsidRDefault="00683ADD" w:rsidP="00683ADD">
            <w:pPr>
              <w:jc w:val="center"/>
              <w:rPr>
                <w:rFonts w:asciiTheme="minorHAnsi" w:hAnsiTheme="minorHAnsi" w:cstheme="minorHAnsi"/>
                <w:sz w:val="20"/>
                <w:szCs w:val="20"/>
                <w:lang w:val="en-GB"/>
              </w:rPr>
            </w:pPr>
          </w:p>
        </w:tc>
        <w:tc>
          <w:tcPr>
            <w:tcW w:w="1221" w:type="dxa"/>
            <w:shd w:val="clear" w:color="auto" w:fill="auto"/>
            <w:tcMar>
              <w:top w:w="72" w:type="dxa"/>
              <w:left w:w="144" w:type="dxa"/>
              <w:bottom w:w="72" w:type="dxa"/>
              <w:right w:w="144" w:type="dxa"/>
            </w:tcMar>
            <w:hideMark/>
          </w:tcPr>
          <w:p w14:paraId="7A5B4692" w14:textId="77777777" w:rsidR="00683ADD" w:rsidRPr="00ED3B07" w:rsidRDefault="00683ADD" w:rsidP="00683ADD">
            <w:pPr>
              <w:jc w:val="center"/>
              <w:rPr>
                <w:rFonts w:asciiTheme="minorHAnsi" w:hAnsiTheme="minorHAnsi" w:cstheme="minorHAnsi"/>
                <w:sz w:val="20"/>
                <w:szCs w:val="20"/>
                <w:lang w:val="en-GB"/>
              </w:rPr>
            </w:pPr>
          </w:p>
        </w:tc>
        <w:tc>
          <w:tcPr>
            <w:tcW w:w="0" w:type="auto"/>
            <w:shd w:val="clear" w:color="auto" w:fill="auto"/>
            <w:tcMar>
              <w:top w:w="72" w:type="dxa"/>
              <w:left w:w="144" w:type="dxa"/>
              <w:bottom w:w="72" w:type="dxa"/>
              <w:right w:w="144" w:type="dxa"/>
            </w:tcMar>
            <w:hideMark/>
          </w:tcPr>
          <w:p w14:paraId="1AAF4CC5" w14:textId="77777777" w:rsidR="00683ADD" w:rsidRPr="00ED3B07" w:rsidRDefault="00683ADD" w:rsidP="00683ADD">
            <w:pPr>
              <w:jc w:val="center"/>
              <w:rPr>
                <w:rFonts w:asciiTheme="minorHAnsi" w:hAnsiTheme="minorHAnsi" w:cstheme="minorHAnsi"/>
                <w:sz w:val="20"/>
                <w:szCs w:val="20"/>
                <w:lang w:val="en-GB"/>
              </w:rPr>
            </w:pPr>
          </w:p>
        </w:tc>
      </w:tr>
      <w:tr w:rsidR="00ED3B07" w:rsidRPr="00ED3B07" w14:paraId="05A555E1" w14:textId="77777777" w:rsidTr="00CB554D">
        <w:trPr>
          <w:trHeight w:val="265"/>
        </w:trPr>
        <w:tc>
          <w:tcPr>
            <w:tcW w:w="1275" w:type="dxa"/>
            <w:shd w:val="clear" w:color="auto" w:fill="DBE5F1" w:themeFill="accent1" w:themeFillTint="33"/>
            <w:tcMar>
              <w:top w:w="72" w:type="dxa"/>
              <w:left w:w="144" w:type="dxa"/>
              <w:bottom w:w="72" w:type="dxa"/>
              <w:right w:w="144" w:type="dxa"/>
            </w:tcMar>
            <w:hideMark/>
          </w:tcPr>
          <w:p w14:paraId="552EA3E7" w14:textId="77777777" w:rsidR="00AE69FD" w:rsidRPr="00ED3B07" w:rsidRDefault="00683ADD" w:rsidP="00683ADD">
            <w:pPr>
              <w:jc w:val="center"/>
              <w:rPr>
                <w:rFonts w:asciiTheme="minorHAnsi" w:hAnsiTheme="minorHAnsi" w:cstheme="minorHAnsi"/>
                <w:sz w:val="20"/>
                <w:szCs w:val="20"/>
                <w:lang w:val="en-GB"/>
              </w:rPr>
            </w:pPr>
            <w:r w:rsidRPr="00ED3B07">
              <w:rPr>
                <w:rFonts w:asciiTheme="minorHAnsi" w:hAnsiTheme="minorHAnsi" w:cstheme="minorHAnsi"/>
                <w:sz w:val="20"/>
                <w:szCs w:val="20"/>
                <w:lang w:val="en-GB"/>
              </w:rPr>
              <w:t xml:space="preserve">Option 3 </w:t>
            </w:r>
          </w:p>
        </w:tc>
        <w:tc>
          <w:tcPr>
            <w:tcW w:w="1163" w:type="dxa"/>
            <w:shd w:val="clear" w:color="auto" w:fill="auto"/>
            <w:tcMar>
              <w:top w:w="72" w:type="dxa"/>
              <w:left w:w="144" w:type="dxa"/>
              <w:bottom w:w="72" w:type="dxa"/>
              <w:right w:w="144" w:type="dxa"/>
            </w:tcMar>
            <w:hideMark/>
          </w:tcPr>
          <w:p w14:paraId="7952B4E6" w14:textId="77777777" w:rsidR="00683ADD" w:rsidRPr="00ED3B07" w:rsidRDefault="00683ADD" w:rsidP="00683ADD">
            <w:pPr>
              <w:jc w:val="center"/>
              <w:rPr>
                <w:rFonts w:asciiTheme="minorHAnsi" w:hAnsiTheme="minorHAnsi" w:cstheme="minorHAnsi"/>
                <w:sz w:val="20"/>
                <w:szCs w:val="20"/>
                <w:lang w:val="en-GB"/>
              </w:rPr>
            </w:pPr>
          </w:p>
        </w:tc>
        <w:tc>
          <w:tcPr>
            <w:tcW w:w="1276" w:type="dxa"/>
            <w:shd w:val="clear" w:color="auto" w:fill="auto"/>
            <w:tcMar>
              <w:top w:w="72" w:type="dxa"/>
              <w:left w:w="144" w:type="dxa"/>
              <w:bottom w:w="72" w:type="dxa"/>
              <w:right w:w="144" w:type="dxa"/>
            </w:tcMar>
            <w:hideMark/>
          </w:tcPr>
          <w:p w14:paraId="74F2CF8A" w14:textId="77777777" w:rsidR="00683ADD" w:rsidRPr="00ED3B07" w:rsidRDefault="00683ADD" w:rsidP="00683ADD">
            <w:pPr>
              <w:jc w:val="center"/>
              <w:rPr>
                <w:rFonts w:asciiTheme="minorHAnsi" w:hAnsiTheme="minorHAnsi" w:cstheme="minorHAnsi"/>
                <w:sz w:val="20"/>
                <w:szCs w:val="20"/>
                <w:lang w:val="en-GB"/>
              </w:rPr>
            </w:pPr>
          </w:p>
        </w:tc>
        <w:tc>
          <w:tcPr>
            <w:tcW w:w="1258" w:type="dxa"/>
            <w:shd w:val="clear" w:color="auto" w:fill="auto"/>
            <w:tcMar>
              <w:top w:w="72" w:type="dxa"/>
              <w:left w:w="144" w:type="dxa"/>
              <w:bottom w:w="72" w:type="dxa"/>
              <w:right w:w="144" w:type="dxa"/>
            </w:tcMar>
            <w:hideMark/>
          </w:tcPr>
          <w:p w14:paraId="2210E83B" w14:textId="77777777" w:rsidR="00683ADD" w:rsidRPr="00ED3B07" w:rsidRDefault="00683ADD" w:rsidP="00683ADD">
            <w:pPr>
              <w:jc w:val="center"/>
              <w:rPr>
                <w:rFonts w:asciiTheme="minorHAnsi" w:hAnsiTheme="minorHAnsi" w:cstheme="minorHAnsi"/>
                <w:sz w:val="20"/>
                <w:szCs w:val="20"/>
                <w:lang w:val="en-GB"/>
              </w:rPr>
            </w:pPr>
          </w:p>
        </w:tc>
        <w:tc>
          <w:tcPr>
            <w:tcW w:w="1349" w:type="dxa"/>
            <w:shd w:val="clear" w:color="auto" w:fill="auto"/>
            <w:tcMar>
              <w:top w:w="72" w:type="dxa"/>
              <w:left w:w="144" w:type="dxa"/>
              <w:bottom w:w="72" w:type="dxa"/>
              <w:right w:w="144" w:type="dxa"/>
            </w:tcMar>
            <w:hideMark/>
          </w:tcPr>
          <w:p w14:paraId="7DA9E616" w14:textId="77777777" w:rsidR="00683ADD" w:rsidRPr="00ED3B07" w:rsidRDefault="00683ADD" w:rsidP="00683ADD">
            <w:pPr>
              <w:jc w:val="center"/>
              <w:rPr>
                <w:rFonts w:asciiTheme="minorHAnsi" w:hAnsiTheme="minorHAnsi" w:cstheme="minorHAnsi"/>
                <w:sz w:val="20"/>
                <w:szCs w:val="20"/>
                <w:lang w:val="en-GB"/>
              </w:rPr>
            </w:pPr>
          </w:p>
        </w:tc>
        <w:tc>
          <w:tcPr>
            <w:tcW w:w="1221" w:type="dxa"/>
            <w:shd w:val="clear" w:color="auto" w:fill="auto"/>
            <w:tcMar>
              <w:top w:w="72" w:type="dxa"/>
              <w:left w:w="144" w:type="dxa"/>
              <w:bottom w:w="72" w:type="dxa"/>
              <w:right w:w="144" w:type="dxa"/>
            </w:tcMar>
            <w:hideMark/>
          </w:tcPr>
          <w:p w14:paraId="79ECE535" w14:textId="77777777" w:rsidR="00683ADD" w:rsidRPr="00ED3B07" w:rsidRDefault="00683ADD" w:rsidP="00683ADD">
            <w:pPr>
              <w:jc w:val="center"/>
              <w:rPr>
                <w:rFonts w:asciiTheme="minorHAnsi" w:hAnsiTheme="minorHAnsi" w:cstheme="minorHAnsi"/>
                <w:sz w:val="20"/>
                <w:szCs w:val="20"/>
                <w:lang w:val="en-GB"/>
              </w:rPr>
            </w:pPr>
          </w:p>
        </w:tc>
        <w:tc>
          <w:tcPr>
            <w:tcW w:w="0" w:type="auto"/>
            <w:shd w:val="clear" w:color="auto" w:fill="auto"/>
            <w:tcMar>
              <w:top w:w="72" w:type="dxa"/>
              <w:left w:w="144" w:type="dxa"/>
              <w:bottom w:w="72" w:type="dxa"/>
              <w:right w:w="144" w:type="dxa"/>
            </w:tcMar>
            <w:hideMark/>
          </w:tcPr>
          <w:p w14:paraId="10220EFA" w14:textId="77777777" w:rsidR="00683ADD" w:rsidRPr="00ED3B07" w:rsidRDefault="00683ADD" w:rsidP="00683ADD">
            <w:pPr>
              <w:jc w:val="center"/>
              <w:rPr>
                <w:rFonts w:asciiTheme="minorHAnsi" w:hAnsiTheme="minorHAnsi" w:cstheme="minorHAnsi"/>
                <w:sz w:val="20"/>
                <w:szCs w:val="20"/>
                <w:lang w:val="en-GB"/>
              </w:rPr>
            </w:pPr>
          </w:p>
        </w:tc>
      </w:tr>
      <w:tr w:rsidR="00ED3B07" w:rsidRPr="00ED3B07" w14:paraId="3CB3ADED" w14:textId="77777777" w:rsidTr="00CB554D">
        <w:trPr>
          <w:trHeight w:val="272"/>
        </w:trPr>
        <w:tc>
          <w:tcPr>
            <w:tcW w:w="1275" w:type="dxa"/>
            <w:shd w:val="clear" w:color="auto" w:fill="DBE5F1" w:themeFill="accent1" w:themeFillTint="33"/>
            <w:tcMar>
              <w:top w:w="72" w:type="dxa"/>
              <w:left w:w="144" w:type="dxa"/>
              <w:bottom w:w="72" w:type="dxa"/>
              <w:right w:w="144" w:type="dxa"/>
            </w:tcMar>
            <w:hideMark/>
          </w:tcPr>
          <w:p w14:paraId="32DC5009" w14:textId="77777777" w:rsidR="00AE69FD" w:rsidRPr="00ED3B07" w:rsidRDefault="00683ADD" w:rsidP="00683ADD">
            <w:pPr>
              <w:jc w:val="center"/>
              <w:rPr>
                <w:rFonts w:asciiTheme="minorHAnsi" w:hAnsiTheme="minorHAnsi" w:cstheme="minorHAnsi"/>
                <w:sz w:val="20"/>
                <w:szCs w:val="20"/>
                <w:lang w:val="en-GB"/>
              </w:rPr>
            </w:pPr>
            <w:r w:rsidRPr="00ED3B07">
              <w:rPr>
                <w:rFonts w:asciiTheme="minorHAnsi" w:hAnsiTheme="minorHAnsi" w:cstheme="minorHAnsi"/>
                <w:sz w:val="20"/>
                <w:szCs w:val="20"/>
                <w:lang w:val="en-GB"/>
              </w:rPr>
              <w:t xml:space="preserve">Option 4 </w:t>
            </w:r>
          </w:p>
        </w:tc>
        <w:tc>
          <w:tcPr>
            <w:tcW w:w="1163" w:type="dxa"/>
            <w:shd w:val="clear" w:color="auto" w:fill="auto"/>
            <w:tcMar>
              <w:top w:w="72" w:type="dxa"/>
              <w:left w:w="144" w:type="dxa"/>
              <w:bottom w:w="72" w:type="dxa"/>
              <w:right w:w="144" w:type="dxa"/>
            </w:tcMar>
            <w:hideMark/>
          </w:tcPr>
          <w:p w14:paraId="48F7450E" w14:textId="77777777" w:rsidR="00683ADD" w:rsidRPr="00ED3B07" w:rsidRDefault="00683ADD" w:rsidP="00683ADD">
            <w:pPr>
              <w:jc w:val="center"/>
              <w:rPr>
                <w:rFonts w:asciiTheme="minorHAnsi" w:hAnsiTheme="minorHAnsi" w:cstheme="minorHAnsi"/>
                <w:sz w:val="20"/>
                <w:szCs w:val="20"/>
                <w:lang w:val="en-GB"/>
              </w:rPr>
            </w:pPr>
          </w:p>
        </w:tc>
        <w:tc>
          <w:tcPr>
            <w:tcW w:w="1276" w:type="dxa"/>
            <w:shd w:val="clear" w:color="auto" w:fill="auto"/>
            <w:tcMar>
              <w:top w:w="72" w:type="dxa"/>
              <w:left w:w="144" w:type="dxa"/>
              <w:bottom w:w="72" w:type="dxa"/>
              <w:right w:w="144" w:type="dxa"/>
            </w:tcMar>
            <w:hideMark/>
          </w:tcPr>
          <w:p w14:paraId="5121177B" w14:textId="77777777" w:rsidR="00683ADD" w:rsidRPr="00ED3B07" w:rsidRDefault="00683ADD" w:rsidP="00683ADD">
            <w:pPr>
              <w:jc w:val="center"/>
              <w:rPr>
                <w:rFonts w:asciiTheme="minorHAnsi" w:hAnsiTheme="minorHAnsi" w:cstheme="minorHAnsi"/>
                <w:sz w:val="20"/>
                <w:szCs w:val="20"/>
                <w:lang w:val="en-GB"/>
              </w:rPr>
            </w:pPr>
          </w:p>
        </w:tc>
        <w:tc>
          <w:tcPr>
            <w:tcW w:w="1258" w:type="dxa"/>
            <w:shd w:val="clear" w:color="auto" w:fill="auto"/>
            <w:tcMar>
              <w:top w:w="72" w:type="dxa"/>
              <w:left w:w="144" w:type="dxa"/>
              <w:bottom w:w="72" w:type="dxa"/>
              <w:right w:w="144" w:type="dxa"/>
            </w:tcMar>
            <w:hideMark/>
          </w:tcPr>
          <w:p w14:paraId="7D8EAB03" w14:textId="77777777" w:rsidR="00683ADD" w:rsidRPr="00ED3B07" w:rsidRDefault="00683ADD" w:rsidP="00683ADD">
            <w:pPr>
              <w:jc w:val="center"/>
              <w:rPr>
                <w:rFonts w:asciiTheme="minorHAnsi" w:hAnsiTheme="minorHAnsi" w:cstheme="minorHAnsi"/>
                <w:sz w:val="20"/>
                <w:szCs w:val="20"/>
                <w:lang w:val="en-GB"/>
              </w:rPr>
            </w:pPr>
          </w:p>
        </w:tc>
        <w:tc>
          <w:tcPr>
            <w:tcW w:w="1349" w:type="dxa"/>
            <w:shd w:val="clear" w:color="auto" w:fill="auto"/>
            <w:tcMar>
              <w:top w:w="72" w:type="dxa"/>
              <w:left w:w="144" w:type="dxa"/>
              <w:bottom w:w="72" w:type="dxa"/>
              <w:right w:w="144" w:type="dxa"/>
            </w:tcMar>
            <w:hideMark/>
          </w:tcPr>
          <w:p w14:paraId="6543906B" w14:textId="77777777" w:rsidR="00683ADD" w:rsidRPr="00ED3B07" w:rsidRDefault="00683ADD" w:rsidP="00683ADD">
            <w:pPr>
              <w:jc w:val="center"/>
              <w:rPr>
                <w:rFonts w:asciiTheme="minorHAnsi" w:hAnsiTheme="minorHAnsi" w:cstheme="minorHAnsi"/>
                <w:sz w:val="20"/>
                <w:szCs w:val="20"/>
                <w:lang w:val="en-GB"/>
              </w:rPr>
            </w:pPr>
          </w:p>
        </w:tc>
        <w:tc>
          <w:tcPr>
            <w:tcW w:w="1221" w:type="dxa"/>
            <w:shd w:val="clear" w:color="auto" w:fill="auto"/>
            <w:tcMar>
              <w:top w:w="72" w:type="dxa"/>
              <w:left w:w="144" w:type="dxa"/>
              <w:bottom w:w="72" w:type="dxa"/>
              <w:right w:w="144" w:type="dxa"/>
            </w:tcMar>
            <w:hideMark/>
          </w:tcPr>
          <w:p w14:paraId="6C083C4C" w14:textId="77777777" w:rsidR="00683ADD" w:rsidRPr="00ED3B07" w:rsidRDefault="00683ADD" w:rsidP="00683ADD">
            <w:pPr>
              <w:jc w:val="center"/>
              <w:rPr>
                <w:rFonts w:asciiTheme="minorHAnsi" w:hAnsiTheme="minorHAnsi" w:cstheme="minorHAnsi"/>
                <w:sz w:val="20"/>
                <w:szCs w:val="20"/>
                <w:lang w:val="en-GB"/>
              </w:rPr>
            </w:pPr>
          </w:p>
        </w:tc>
        <w:tc>
          <w:tcPr>
            <w:tcW w:w="0" w:type="auto"/>
            <w:shd w:val="clear" w:color="auto" w:fill="auto"/>
            <w:tcMar>
              <w:top w:w="72" w:type="dxa"/>
              <w:left w:w="144" w:type="dxa"/>
              <w:bottom w:w="72" w:type="dxa"/>
              <w:right w:w="144" w:type="dxa"/>
            </w:tcMar>
            <w:hideMark/>
          </w:tcPr>
          <w:p w14:paraId="12FE313D" w14:textId="77777777" w:rsidR="00683ADD" w:rsidRPr="00ED3B07" w:rsidRDefault="00683ADD" w:rsidP="00683ADD">
            <w:pPr>
              <w:jc w:val="center"/>
              <w:rPr>
                <w:rFonts w:asciiTheme="minorHAnsi" w:hAnsiTheme="minorHAnsi" w:cstheme="minorHAnsi"/>
                <w:sz w:val="20"/>
                <w:szCs w:val="20"/>
                <w:lang w:val="en-GB"/>
              </w:rPr>
            </w:pPr>
          </w:p>
        </w:tc>
      </w:tr>
      <w:tr w:rsidR="00683ADD" w:rsidRPr="005E7633" w14:paraId="4D9EA3ED" w14:textId="77777777" w:rsidTr="00CB554D">
        <w:trPr>
          <w:trHeight w:val="584"/>
        </w:trPr>
        <w:tc>
          <w:tcPr>
            <w:tcW w:w="8828" w:type="dxa"/>
            <w:gridSpan w:val="7"/>
            <w:shd w:val="clear" w:color="auto" w:fill="auto"/>
            <w:tcMar>
              <w:top w:w="72" w:type="dxa"/>
              <w:left w:w="144" w:type="dxa"/>
              <w:bottom w:w="72" w:type="dxa"/>
              <w:right w:w="144" w:type="dxa"/>
            </w:tcMar>
          </w:tcPr>
          <w:p w14:paraId="542442D9" w14:textId="77777777" w:rsidR="00ED3B07" w:rsidRPr="00CB554D" w:rsidRDefault="00ED3B07" w:rsidP="00ED3B07">
            <w:pPr>
              <w:jc w:val="center"/>
              <w:rPr>
                <w:rFonts w:asciiTheme="minorHAnsi" w:hAnsiTheme="minorHAnsi" w:cstheme="minorHAnsi"/>
                <w:sz w:val="18"/>
                <w:szCs w:val="18"/>
                <w:lang w:val="en-GB"/>
              </w:rPr>
            </w:pPr>
            <w:r w:rsidRPr="00CB554D">
              <w:rPr>
                <w:rFonts w:asciiTheme="minorHAnsi" w:hAnsiTheme="minorHAnsi" w:cstheme="minorHAnsi"/>
                <w:b/>
                <w:bCs/>
                <w:sz w:val="18"/>
                <w:szCs w:val="18"/>
                <w:vertAlign w:val="superscript"/>
                <w:lang w:val="en-GB"/>
              </w:rPr>
              <w:t>(*)</w:t>
            </w:r>
            <w:r w:rsidRPr="00CB554D">
              <w:rPr>
                <w:rFonts w:asciiTheme="minorHAnsi" w:hAnsiTheme="minorHAnsi" w:cstheme="minorHAnsi"/>
                <w:sz w:val="18"/>
                <w:szCs w:val="18"/>
                <w:lang w:val="en-GB"/>
              </w:rPr>
              <w:t xml:space="preserve"> CBR = cost-benefit ratio</w:t>
            </w:r>
          </w:p>
          <w:p w14:paraId="0E25724D" w14:textId="77777777" w:rsidR="00683ADD" w:rsidRPr="00CB554D" w:rsidRDefault="00683ADD" w:rsidP="00ED3B07">
            <w:pPr>
              <w:jc w:val="center"/>
              <w:rPr>
                <w:rFonts w:asciiTheme="minorHAnsi" w:hAnsiTheme="minorHAnsi" w:cstheme="minorHAnsi"/>
                <w:sz w:val="18"/>
                <w:szCs w:val="18"/>
                <w:lang w:val="en-GB"/>
              </w:rPr>
            </w:pPr>
            <w:r w:rsidRPr="00CB554D">
              <w:rPr>
                <w:rFonts w:asciiTheme="minorHAnsi" w:hAnsiTheme="minorHAnsi" w:cstheme="minorHAnsi"/>
                <w:sz w:val="18"/>
                <w:szCs w:val="18"/>
                <w:lang w:val="en-GB"/>
              </w:rPr>
              <w:t xml:space="preserve">Scores: from 1 (poorest performance) to 4 (highest performance). As far as cost is concerned, a scale should be established, with scores corresponding to a given cost range or cost/unit range. </w:t>
            </w:r>
          </w:p>
        </w:tc>
      </w:tr>
    </w:tbl>
    <w:p w14:paraId="5A039E87" w14:textId="77777777" w:rsidR="00683ADD" w:rsidRPr="00683ADD" w:rsidRDefault="00683ADD" w:rsidP="00F222D6">
      <w:pPr>
        <w:spacing w:before="120"/>
        <w:ind w:left="426"/>
        <w:jc w:val="center"/>
        <w:rPr>
          <w:rFonts w:asciiTheme="minorHAnsi" w:hAnsiTheme="minorHAnsi" w:cstheme="minorHAnsi"/>
          <w:sz w:val="20"/>
          <w:szCs w:val="20"/>
          <w:lang w:val="en-GB"/>
        </w:rPr>
      </w:pPr>
      <w:r w:rsidRPr="00683ADD">
        <w:rPr>
          <w:rFonts w:asciiTheme="minorHAnsi" w:hAnsiTheme="minorHAnsi" w:cstheme="minorHAnsi"/>
          <w:sz w:val="20"/>
          <w:szCs w:val="20"/>
          <w:lang w:val="en-GB"/>
        </w:rPr>
        <w:t xml:space="preserve">Adapted from: USAID (2007) </w:t>
      </w:r>
      <w:r w:rsidRPr="00683ADD">
        <w:rPr>
          <w:rFonts w:asciiTheme="minorHAnsi" w:hAnsiTheme="minorHAnsi" w:cstheme="minorHAnsi"/>
          <w:i/>
          <w:sz w:val="20"/>
          <w:szCs w:val="20"/>
          <w:lang w:val="en-GB"/>
        </w:rPr>
        <w:t>Adapting to Climate Variability and Change: A guidance manual for development planning</w:t>
      </w:r>
      <w:r w:rsidRPr="00683ADD">
        <w:rPr>
          <w:rFonts w:asciiTheme="minorHAnsi" w:hAnsiTheme="minorHAnsi" w:cstheme="minorHAnsi"/>
          <w:sz w:val="20"/>
          <w:szCs w:val="20"/>
          <w:lang w:val="en-GB"/>
        </w:rPr>
        <w:t>. Exhibit 12, p. 18.</w:t>
      </w:r>
    </w:p>
    <w:p w14:paraId="57E57C4E" w14:textId="77777777" w:rsidR="00683ADD" w:rsidRPr="003918EE" w:rsidRDefault="00683ADD" w:rsidP="003918EE">
      <w:pPr>
        <w:rPr>
          <w:rFonts w:asciiTheme="minorHAnsi" w:hAnsiTheme="minorHAnsi" w:cstheme="minorHAnsi"/>
          <w:sz w:val="22"/>
          <w:szCs w:val="22"/>
          <w:lang w:val="en-GB"/>
        </w:rPr>
      </w:pPr>
    </w:p>
    <w:p w14:paraId="19DE9F52" w14:textId="77777777" w:rsidR="003918EE" w:rsidRDefault="003918EE" w:rsidP="003918EE">
      <w:pPr>
        <w:pStyle w:val="ListParagraph"/>
        <w:numPr>
          <w:ilvl w:val="0"/>
          <w:numId w:val="9"/>
        </w:numPr>
        <w:ind w:left="425" w:hanging="425"/>
        <w:contextualSpacing w:val="0"/>
        <w:rPr>
          <w:rFonts w:asciiTheme="minorHAnsi" w:hAnsiTheme="minorHAnsi" w:cstheme="minorHAnsi"/>
          <w:sz w:val="22"/>
          <w:szCs w:val="22"/>
          <w:lang w:val="en-GB"/>
        </w:rPr>
      </w:pPr>
      <w:r w:rsidRPr="003918EE">
        <w:rPr>
          <w:rFonts w:asciiTheme="minorHAnsi" w:hAnsiTheme="minorHAnsi" w:cstheme="minorHAnsi"/>
          <w:sz w:val="22"/>
          <w:szCs w:val="22"/>
          <w:lang w:val="en-GB"/>
        </w:rPr>
        <w:t xml:space="preserve">At the time of assessing and selecting possible adaptation and mitigation measures, the question may arise whether to use </w:t>
      </w:r>
      <w:r w:rsidRPr="003918EE">
        <w:rPr>
          <w:rFonts w:asciiTheme="minorHAnsi" w:hAnsiTheme="minorHAnsi" w:cstheme="minorHAnsi"/>
          <w:i/>
          <w:sz w:val="22"/>
          <w:szCs w:val="22"/>
          <w:lang w:val="en-GB"/>
        </w:rPr>
        <w:t>CBA/CEA, MCA or both</w:t>
      </w:r>
      <w:r w:rsidRPr="003918EE">
        <w:rPr>
          <w:rFonts w:asciiTheme="minorHAnsi" w:hAnsiTheme="minorHAnsi" w:cstheme="minorHAnsi"/>
          <w:sz w:val="22"/>
          <w:szCs w:val="22"/>
          <w:lang w:val="en-GB"/>
        </w:rPr>
        <w:t>. In fact, MCA can be used on its own</w:t>
      </w:r>
      <w:r w:rsidR="006B640A">
        <w:rPr>
          <w:rFonts w:asciiTheme="minorHAnsi" w:hAnsiTheme="minorHAnsi" w:cstheme="minorHAnsi"/>
          <w:sz w:val="22"/>
          <w:szCs w:val="22"/>
          <w:lang w:val="en-GB"/>
        </w:rPr>
        <w:t>, notably where no valuation of costs and benefits is available</w:t>
      </w:r>
      <w:r w:rsidRPr="003918EE">
        <w:rPr>
          <w:rFonts w:asciiTheme="minorHAnsi" w:hAnsiTheme="minorHAnsi" w:cstheme="minorHAnsi"/>
          <w:sz w:val="22"/>
          <w:szCs w:val="22"/>
          <w:lang w:val="en-GB"/>
        </w:rPr>
        <w:t xml:space="preserve"> – or </w:t>
      </w:r>
      <w:r w:rsidR="006B640A">
        <w:rPr>
          <w:rFonts w:asciiTheme="minorHAnsi" w:hAnsiTheme="minorHAnsi" w:cstheme="minorHAnsi"/>
          <w:sz w:val="22"/>
          <w:szCs w:val="22"/>
          <w:lang w:val="en-GB"/>
        </w:rPr>
        <w:t xml:space="preserve">it can be </w:t>
      </w:r>
      <w:r w:rsidRPr="003918EE">
        <w:rPr>
          <w:rFonts w:asciiTheme="minorHAnsi" w:hAnsiTheme="minorHAnsi" w:cstheme="minorHAnsi"/>
          <w:sz w:val="22"/>
          <w:szCs w:val="22"/>
          <w:lang w:val="en-GB"/>
        </w:rPr>
        <w:t>combined with a financial and economic assessment based on CBA or CEA</w:t>
      </w:r>
      <w:r w:rsidR="00C677BE">
        <w:rPr>
          <w:rFonts w:asciiTheme="minorHAnsi" w:hAnsiTheme="minorHAnsi" w:cstheme="minorHAnsi"/>
          <w:sz w:val="22"/>
          <w:szCs w:val="22"/>
          <w:lang w:val="en-GB"/>
        </w:rPr>
        <w:t>. One of the advantages of MCA over CBA/CEA is that it allows stakeholder participation</w:t>
      </w:r>
      <w:r w:rsidR="005049B1">
        <w:rPr>
          <w:rFonts w:asciiTheme="minorHAnsi" w:hAnsiTheme="minorHAnsi" w:cstheme="minorHAnsi"/>
          <w:sz w:val="22"/>
          <w:szCs w:val="22"/>
          <w:lang w:val="en-GB"/>
        </w:rPr>
        <w:t xml:space="preserve"> (</w:t>
      </w:r>
      <w:proofErr w:type="spellStart"/>
      <w:r w:rsidR="005049B1">
        <w:rPr>
          <w:rFonts w:asciiTheme="minorHAnsi" w:hAnsiTheme="minorHAnsi" w:cstheme="minorHAnsi"/>
          <w:sz w:val="22"/>
          <w:szCs w:val="22"/>
          <w:lang w:val="en-GB"/>
        </w:rPr>
        <w:t>Niang-Dop</w:t>
      </w:r>
      <w:proofErr w:type="spellEnd"/>
      <w:r w:rsidR="005049B1">
        <w:rPr>
          <w:rFonts w:asciiTheme="minorHAnsi" w:hAnsiTheme="minorHAnsi" w:cstheme="minorHAnsi"/>
          <w:sz w:val="22"/>
          <w:szCs w:val="22"/>
          <w:lang w:val="en-GB"/>
        </w:rPr>
        <w:t xml:space="preserve"> &amp; Bosch 2004)</w:t>
      </w:r>
      <w:r w:rsidRPr="003918EE">
        <w:rPr>
          <w:rFonts w:asciiTheme="minorHAnsi" w:hAnsiTheme="minorHAnsi" w:cstheme="minorHAnsi"/>
          <w:sz w:val="22"/>
          <w:szCs w:val="22"/>
          <w:lang w:val="en-GB"/>
        </w:rPr>
        <w:t xml:space="preserve">. MCA is typically less </w:t>
      </w:r>
      <w:proofErr w:type="gramStart"/>
      <w:r w:rsidRPr="003918EE">
        <w:rPr>
          <w:rFonts w:asciiTheme="minorHAnsi" w:hAnsiTheme="minorHAnsi" w:cstheme="minorHAnsi"/>
          <w:sz w:val="22"/>
          <w:szCs w:val="22"/>
          <w:lang w:val="en-GB"/>
        </w:rPr>
        <w:t>data- and resource-intensive</w:t>
      </w:r>
      <w:proofErr w:type="gramEnd"/>
      <w:r w:rsidRPr="003918EE">
        <w:rPr>
          <w:rFonts w:asciiTheme="minorHAnsi" w:hAnsiTheme="minorHAnsi" w:cstheme="minorHAnsi"/>
          <w:sz w:val="22"/>
          <w:szCs w:val="22"/>
          <w:lang w:val="en-GB"/>
        </w:rPr>
        <w:t xml:space="preserve"> than either CBA or CEA, so in situations of resource constraints, it may be used alone – however, a robust assessment would still require the collection of enough data and good expertise. CBA/CEA and MCA can also be used in combination</w:t>
      </w:r>
      <w:r>
        <w:rPr>
          <w:rFonts w:asciiTheme="minorHAnsi" w:hAnsiTheme="minorHAnsi" w:cstheme="minorHAnsi"/>
          <w:sz w:val="22"/>
          <w:szCs w:val="22"/>
          <w:lang w:val="en-GB"/>
        </w:rPr>
        <w:t>:</w:t>
      </w:r>
    </w:p>
    <w:p w14:paraId="0C92BE3F" w14:textId="77777777" w:rsidR="003918EE" w:rsidRPr="003918EE" w:rsidRDefault="003918EE" w:rsidP="003918EE">
      <w:pPr>
        <w:numPr>
          <w:ilvl w:val="0"/>
          <w:numId w:val="34"/>
        </w:numPr>
        <w:spacing w:before="120"/>
        <w:ind w:left="709" w:hanging="284"/>
        <w:rPr>
          <w:rFonts w:asciiTheme="minorHAnsi" w:hAnsiTheme="minorHAnsi" w:cstheme="minorHAnsi"/>
          <w:sz w:val="22"/>
          <w:szCs w:val="22"/>
          <w:lang w:val="en-GB"/>
        </w:rPr>
      </w:pPr>
      <w:r w:rsidRPr="003918EE">
        <w:rPr>
          <w:rFonts w:asciiTheme="minorHAnsi" w:hAnsiTheme="minorHAnsi" w:cstheme="minorHAnsi"/>
          <w:sz w:val="22"/>
          <w:szCs w:val="22"/>
          <w:lang w:val="en-GB"/>
        </w:rPr>
        <w:t>In the ‘CBA/CEA then MCA’ approach, CBA/CEA is used first to eliminate financially or economically unviable options, after which MCA allows making the final selection on the basis of other criteria (e.g. technical, social, environmental criteria).</w:t>
      </w:r>
    </w:p>
    <w:p w14:paraId="749925DD" w14:textId="77777777" w:rsidR="003918EE" w:rsidRPr="003918EE" w:rsidRDefault="003918EE" w:rsidP="003918EE">
      <w:pPr>
        <w:numPr>
          <w:ilvl w:val="0"/>
          <w:numId w:val="34"/>
        </w:numPr>
        <w:spacing w:before="120"/>
        <w:ind w:left="709" w:hanging="284"/>
        <w:rPr>
          <w:rFonts w:asciiTheme="minorHAnsi" w:hAnsiTheme="minorHAnsi" w:cstheme="minorHAnsi"/>
          <w:sz w:val="22"/>
          <w:szCs w:val="22"/>
          <w:lang w:val="en-GB"/>
        </w:rPr>
      </w:pPr>
      <w:r w:rsidRPr="003918EE">
        <w:rPr>
          <w:rFonts w:asciiTheme="minorHAnsi" w:hAnsiTheme="minorHAnsi" w:cstheme="minorHAnsi"/>
          <w:sz w:val="22"/>
          <w:szCs w:val="22"/>
          <w:lang w:val="en-GB"/>
        </w:rPr>
        <w:lastRenderedPageBreak/>
        <w:t>In the ‘MCA then CBA/CEA’ approach, MCA is used first to select the most attractive options on the basis of multiple criteria, after which CBA/CEA is used to determine which of the pre-selected options are financially or economically most attractive</w:t>
      </w:r>
      <w:r w:rsidR="00F00A16">
        <w:rPr>
          <w:rFonts w:asciiTheme="minorHAnsi" w:hAnsiTheme="minorHAnsi" w:cstheme="minorHAnsi"/>
          <w:sz w:val="22"/>
          <w:szCs w:val="22"/>
          <w:lang w:val="en-GB"/>
        </w:rPr>
        <w:t>.</w:t>
      </w:r>
    </w:p>
    <w:p w14:paraId="324E8B38" w14:textId="77777777" w:rsidR="00910519" w:rsidRPr="00A27B93" w:rsidRDefault="00910519" w:rsidP="00C0293F">
      <w:pPr>
        <w:jc w:val="left"/>
        <w:rPr>
          <w:rFonts w:asciiTheme="minorHAnsi" w:hAnsiTheme="minorHAnsi" w:cstheme="minorHAnsi"/>
          <w:sz w:val="22"/>
          <w:szCs w:val="22"/>
          <w:lang w:val="en-GB"/>
        </w:rPr>
      </w:pPr>
    </w:p>
    <w:p w14:paraId="0A3FA79B" w14:textId="77777777" w:rsidR="007110E1" w:rsidRPr="00703706" w:rsidRDefault="007110E1" w:rsidP="00C0293F">
      <w:pPr>
        <w:pBdr>
          <w:bottom w:val="single" w:sz="6" w:space="1" w:color="auto"/>
        </w:pBdr>
        <w:rPr>
          <w:rFonts w:asciiTheme="minorHAnsi" w:hAnsiTheme="minorHAnsi" w:cstheme="minorHAnsi"/>
          <w:sz w:val="22"/>
          <w:szCs w:val="22"/>
          <w:lang w:val="en-GB"/>
        </w:rPr>
      </w:pPr>
    </w:p>
    <w:p w14:paraId="470DAAFE" w14:textId="77777777" w:rsidR="004F4310" w:rsidRPr="00703706" w:rsidRDefault="004F4310" w:rsidP="00C0293F">
      <w:pPr>
        <w:rPr>
          <w:rFonts w:asciiTheme="minorHAnsi" w:hAnsiTheme="minorHAnsi" w:cstheme="minorHAnsi"/>
          <w:b/>
          <w:smallCaps/>
          <w:sz w:val="22"/>
          <w:szCs w:val="22"/>
          <w:lang w:val="en-GB"/>
        </w:rPr>
      </w:pPr>
    </w:p>
    <w:p w14:paraId="7265A943" w14:textId="77777777" w:rsidR="00CB3482" w:rsidRPr="00703706" w:rsidRDefault="000B3735" w:rsidP="00C0293F">
      <w:pPr>
        <w:rPr>
          <w:rFonts w:asciiTheme="minorHAnsi" w:hAnsiTheme="minorHAnsi" w:cstheme="minorHAnsi"/>
          <w:b/>
          <w:smallCaps/>
          <w:sz w:val="22"/>
          <w:szCs w:val="22"/>
          <w:lang w:val="en-GB"/>
        </w:rPr>
      </w:pPr>
      <w:r>
        <w:rPr>
          <w:rFonts w:asciiTheme="minorHAnsi" w:hAnsiTheme="minorHAnsi" w:cstheme="minorHAnsi"/>
          <w:b/>
          <w:smallCaps/>
          <w:sz w:val="22"/>
          <w:szCs w:val="22"/>
          <w:lang w:val="en-GB"/>
        </w:rPr>
        <w:t>R</w:t>
      </w:r>
      <w:r w:rsidR="00CB3482" w:rsidRPr="00703706">
        <w:rPr>
          <w:rFonts w:asciiTheme="minorHAnsi" w:hAnsiTheme="minorHAnsi" w:cstheme="minorHAnsi"/>
          <w:b/>
          <w:smallCaps/>
          <w:sz w:val="22"/>
          <w:szCs w:val="22"/>
          <w:lang w:val="en-GB"/>
        </w:rPr>
        <w:t>eferences:</w:t>
      </w:r>
    </w:p>
    <w:p w14:paraId="411B6B1F" w14:textId="77777777" w:rsidR="000D1B48" w:rsidRPr="000D1B48" w:rsidRDefault="000D1B48" w:rsidP="000D1B48">
      <w:pPr>
        <w:rPr>
          <w:rFonts w:asciiTheme="minorHAnsi" w:hAnsiTheme="minorHAnsi" w:cstheme="minorHAnsi"/>
          <w:sz w:val="22"/>
          <w:szCs w:val="22"/>
          <w:lang w:val="en-GB"/>
        </w:rPr>
      </w:pPr>
    </w:p>
    <w:p w14:paraId="53E960CC" w14:textId="77777777" w:rsidR="000D1B48" w:rsidRPr="000D1B48" w:rsidRDefault="000D1B48" w:rsidP="000D1B48">
      <w:pPr>
        <w:rPr>
          <w:rFonts w:asciiTheme="minorHAnsi" w:hAnsiTheme="minorHAnsi" w:cstheme="minorHAnsi"/>
          <w:sz w:val="22"/>
          <w:szCs w:val="22"/>
          <w:lang w:val="en-GB"/>
        </w:rPr>
      </w:pPr>
      <w:proofErr w:type="spellStart"/>
      <w:proofErr w:type="gramStart"/>
      <w:r w:rsidRPr="000D1B48">
        <w:rPr>
          <w:rFonts w:asciiTheme="minorHAnsi" w:hAnsiTheme="minorHAnsi" w:cstheme="minorHAnsi"/>
          <w:sz w:val="22"/>
          <w:szCs w:val="22"/>
          <w:lang w:val="en-GB"/>
        </w:rPr>
        <w:t>Agrawala</w:t>
      </w:r>
      <w:proofErr w:type="spellEnd"/>
      <w:r w:rsidRPr="000D1B48">
        <w:rPr>
          <w:rFonts w:asciiTheme="minorHAnsi" w:hAnsiTheme="minorHAnsi" w:cstheme="minorHAnsi"/>
          <w:sz w:val="22"/>
          <w:szCs w:val="22"/>
          <w:lang w:val="en-GB"/>
        </w:rPr>
        <w:t xml:space="preserve"> S. &amp; </w:t>
      </w:r>
      <w:proofErr w:type="spellStart"/>
      <w:r w:rsidRPr="000D1B48">
        <w:rPr>
          <w:rFonts w:asciiTheme="minorHAnsi" w:hAnsiTheme="minorHAnsi" w:cstheme="minorHAnsi"/>
          <w:sz w:val="22"/>
          <w:szCs w:val="22"/>
          <w:lang w:val="en-GB"/>
        </w:rPr>
        <w:t>Fankhauser</w:t>
      </w:r>
      <w:proofErr w:type="spellEnd"/>
      <w:r w:rsidRPr="000D1B48">
        <w:rPr>
          <w:rFonts w:asciiTheme="minorHAnsi" w:hAnsiTheme="minorHAnsi" w:cstheme="minorHAnsi"/>
          <w:sz w:val="22"/>
          <w:szCs w:val="22"/>
          <w:lang w:val="en-GB"/>
        </w:rPr>
        <w:t xml:space="preserve"> S.</w:t>
      </w:r>
      <w:proofErr w:type="gramEnd"/>
      <w:r w:rsidRPr="000D1B48">
        <w:rPr>
          <w:rFonts w:asciiTheme="minorHAnsi" w:hAnsiTheme="minorHAnsi" w:cstheme="minorHAnsi"/>
          <w:sz w:val="22"/>
          <w:szCs w:val="22"/>
          <w:lang w:val="en-GB"/>
        </w:rPr>
        <w:t xml:space="preserve">  </w:t>
      </w:r>
      <w:proofErr w:type="gramStart"/>
      <w:r w:rsidRPr="000D1B48">
        <w:rPr>
          <w:rFonts w:asciiTheme="minorHAnsi" w:hAnsiTheme="minorHAnsi" w:cstheme="minorHAnsi"/>
          <w:sz w:val="22"/>
          <w:szCs w:val="22"/>
          <w:lang w:val="en-GB"/>
        </w:rPr>
        <w:t>(2008) Putting Climate Change Adaptation in an Economic Context.</w:t>
      </w:r>
      <w:proofErr w:type="gramEnd"/>
      <w:r w:rsidRPr="000D1B48">
        <w:rPr>
          <w:rFonts w:asciiTheme="minorHAnsi" w:hAnsiTheme="minorHAnsi" w:cstheme="minorHAnsi"/>
          <w:sz w:val="22"/>
          <w:szCs w:val="22"/>
          <w:lang w:val="en-GB"/>
        </w:rPr>
        <w:t xml:space="preserve"> </w:t>
      </w:r>
      <w:proofErr w:type="spellStart"/>
      <w:r w:rsidRPr="000D1B48">
        <w:rPr>
          <w:rFonts w:asciiTheme="minorHAnsi" w:hAnsiTheme="minorHAnsi" w:cstheme="minorHAnsi"/>
          <w:sz w:val="22"/>
          <w:szCs w:val="22"/>
          <w:lang w:val="en-GB"/>
        </w:rPr>
        <w:t>Agrawala</w:t>
      </w:r>
      <w:proofErr w:type="spellEnd"/>
      <w:r w:rsidRPr="000D1B48">
        <w:rPr>
          <w:rFonts w:asciiTheme="minorHAnsi" w:hAnsiTheme="minorHAnsi" w:cstheme="minorHAnsi"/>
          <w:sz w:val="22"/>
          <w:szCs w:val="22"/>
          <w:lang w:val="en-GB"/>
        </w:rPr>
        <w:t xml:space="preserve"> S. &amp; </w:t>
      </w:r>
      <w:proofErr w:type="spellStart"/>
      <w:r w:rsidRPr="000D1B48">
        <w:rPr>
          <w:rFonts w:asciiTheme="minorHAnsi" w:hAnsiTheme="minorHAnsi" w:cstheme="minorHAnsi"/>
          <w:sz w:val="22"/>
          <w:szCs w:val="22"/>
          <w:lang w:val="en-GB"/>
        </w:rPr>
        <w:t>Fankhauser</w:t>
      </w:r>
      <w:proofErr w:type="spellEnd"/>
      <w:r w:rsidRPr="000D1B48">
        <w:rPr>
          <w:rFonts w:asciiTheme="minorHAnsi" w:hAnsiTheme="minorHAnsi" w:cstheme="minorHAnsi"/>
          <w:sz w:val="22"/>
          <w:szCs w:val="22"/>
          <w:lang w:val="en-GB"/>
        </w:rPr>
        <w:t xml:space="preserve"> S. (eds.) (2008) </w:t>
      </w:r>
      <w:r w:rsidRPr="000D1B48">
        <w:rPr>
          <w:rFonts w:asciiTheme="minorHAnsi" w:hAnsiTheme="minorHAnsi" w:cstheme="minorHAnsi"/>
          <w:i/>
          <w:sz w:val="22"/>
          <w:szCs w:val="22"/>
          <w:lang w:val="en-GB"/>
        </w:rPr>
        <w:t>Economic Aspects of Adaptation to Climate Change: Costs, benefits and policy instruments</w:t>
      </w:r>
      <w:r w:rsidRPr="000D1B48">
        <w:rPr>
          <w:rFonts w:asciiTheme="minorHAnsi" w:hAnsiTheme="minorHAnsi" w:cstheme="minorHAnsi"/>
          <w:sz w:val="22"/>
          <w:szCs w:val="22"/>
          <w:lang w:val="en-GB"/>
        </w:rPr>
        <w:t>. OECD Publishing, Paris.</w:t>
      </w:r>
    </w:p>
    <w:p w14:paraId="3B335876" w14:textId="77777777" w:rsidR="00EA6317" w:rsidRPr="00EA6317" w:rsidRDefault="00EA6317" w:rsidP="00EA6317">
      <w:pPr>
        <w:rPr>
          <w:rFonts w:asciiTheme="minorHAnsi" w:hAnsiTheme="minorHAnsi" w:cstheme="minorHAnsi"/>
          <w:sz w:val="22"/>
          <w:szCs w:val="22"/>
          <w:lang w:val="en-GB"/>
        </w:rPr>
      </w:pPr>
    </w:p>
    <w:p w14:paraId="3BD5855A" w14:textId="77777777" w:rsidR="00EA6317" w:rsidRPr="00EA6317" w:rsidRDefault="00EA6317" w:rsidP="00EA6317">
      <w:pPr>
        <w:rPr>
          <w:rFonts w:asciiTheme="minorHAnsi" w:hAnsiTheme="minorHAnsi" w:cstheme="minorHAnsi"/>
          <w:sz w:val="22"/>
          <w:szCs w:val="22"/>
          <w:lang w:val="en-GB"/>
        </w:rPr>
      </w:pPr>
      <w:proofErr w:type="spellStart"/>
      <w:r w:rsidRPr="005E7633">
        <w:rPr>
          <w:rFonts w:asciiTheme="minorHAnsi" w:hAnsiTheme="minorHAnsi" w:cstheme="minorHAnsi"/>
          <w:sz w:val="22"/>
          <w:szCs w:val="22"/>
          <w:lang w:val="sv-SE"/>
        </w:rPr>
        <w:t>Belli</w:t>
      </w:r>
      <w:proofErr w:type="spellEnd"/>
      <w:r w:rsidRPr="005E7633">
        <w:rPr>
          <w:rFonts w:asciiTheme="minorHAnsi" w:hAnsiTheme="minorHAnsi" w:cstheme="minorHAnsi"/>
          <w:sz w:val="22"/>
          <w:szCs w:val="22"/>
          <w:lang w:val="sv-SE"/>
        </w:rPr>
        <w:t xml:space="preserve"> P., Anderson J., Barnum H., Dixon J. &amp; Tan J-P. </w:t>
      </w:r>
      <w:r w:rsidRPr="00EA6317">
        <w:rPr>
          <w:rFonts w:asciiTheme="minorHAnsi" w:hAnsiTheme="minorHAnsi" w:cstheme="minorHAnsi"/>
          <w:sz w:val="22"/>
          <w:szCs w:val="22"/>
          <w:lang w:val="en-GB"/>
        </w:rPr>
        <w:t xml:space="preserve">(1998) </w:t>
      </w:r>
      <w:r w:rsidRPr="00EA6317">
        <w:rPr>
          <w:rFonts w:asciiTheme="minorHAnsi" w:hAnsiTheme="minorHAnsi" w:cstheme="minorHAnsi"/>
          <w:i/>
          <w:sz w:val="22"/>
          <w:szCs w:val="22"/>
          <w:lang w:val="en-GB"/>
        </w:rPr>
        <w:t>Handbook on Economic Analysis of Investment Operations</w:t>
      </w:r>
      <w:r w:rsidRPr="00EA6317">
        <w:rPr>
          <w:rFonts w:asciiTheme="minorHAnsi" w:hAnsiTheme="minorHAnsi" w:cstheme="minorHAnsi"/>
          <w:sz w:val="22"/>
          <w:szCs w:val="22"/>
          <w:lang w:val="en-GB"/>
        </w:rPr>
        <w:t xml:space="preserve">. </w:t>
      </w:r>
      <w:proofErr w:type="gramStart"/>
      <w:r w:rsidRPr="00EA6317">
        <w:rPr>
          <w:rFonts w:asciiTheme="minorHAnsi" w:hAnsiTheme="minorHAnsi" w:cstheme="minorHAnsi"/>
          <w:sz w:val="22"/>
          <w:szCs w:val="22"/>
          <w:lang w:val="en-GB"/>
        </w:rPr>
        <w:t xml:space="preserve">Operational Core Services Network, Learning and Leadership </w:t>
      </w:r>
      <w:proofErr w:type="spellStart"/>
      <w:r w:rsidRPr="00EA6317">
        <w:rPr>
          <w:rFonts w:asciiTheme="minorHAnsi" w:hAnsiTheme="minorHAnsi" w:cstheme="minorHAnsi"/>
          <w:sz w:val="22"/>
          <w:szCs w:val="22"/>
          <w:lang w:val="en-GB"/>
        </w:rPr>
        <w:t>Center</w:t>
      </w:r>
      <w:proofErr w:type="spellEnd"/>
      <w:r w:rsidRPr="00EA6317">
        <w:rPr>
          <w:rFonts w:asciiTheme="minorHAnsi" w:hAnsiTheme="minorHAnsi" w:cstheme="minorHAnsi"/>
          <w:sz w:val="22"/>
          <w:szCs w:val="22"/>
          <w:lang w:val="en-GB"/>
        </w:rPr>
        <w:t xml:space="preserve"> / World Bank, Washington, DC.</w:t>
      </w:r>
      <w:proofErr w:type="gramEnd"/>
    </w:p>
    <w:p w14:paraId="0969A969" w14:textId="77777777" w:rsidR="007F225E" w:rsidRPr="00EA6317" w:rsidRDefault="007F225E" w:rsidP="007F225E">
      <w:pPr>
        <w:rPr>
          <w:rFonts w:asciiTheme="minorHAnsi" w:hAnsiTheme="minorHAnsi" w:cstheme="minorHAnsi"/>
          <w:sz w:val="22"/>
          <w:szCs w:val="22"/>
          <w:lang w:val="en-GB"/>
        </w:rPr>
      </w:pPr>
    </w:p>
    <w:p w14:paraId="3594E136" w14:textId="77777777" w:rsidR="004C40F5" w:rsidRPr="004C40F5" w:rsidRDefault="000D1B48" w:rsidP="004C40F5">
      <w:pPr>
        <w:rPr>
          <w:rFonts w:asciiTheme="minorHAnsi" w:hAnsiTheme="minorHAnsi" w:cstheme="minorHAnsi"/>
          <w:sz w:val="22"/>
          <w:szCs w:val="22"/>
          <w:lang w:val="en-GB"/>
        </w:rPr>
      </w:pPr>
      <w:r w:rsidRPr="004C40F5">
        <w:rPr>
          <w:rFonts w:asciiTheme="minorHAnsi" w:hAnsiTheme="minorHAnsi" w:cstheme="minorHAnsi"/>
          <w:sz w:val="22"/>
          <w:szCs w:val="22"/>
          <w:lang w:val="en-GB"/>
        </w:rPr>
        <w:t xml:space="preserve">Boyd </w:t>
      </w:r>
      <w:r w:rsidR="004C40F5" w:rsidRPr="004C40F5">
        <w:rPr>
          <w:rFonts w:asciiTheme="minorHAnsi" w:hAnsiTheme="minorHAnsi" w:cstheme="minorHAnsi"/>
          <w:sz w:val="22"/>
          <w:szCs w:val="22"/>
          <w:lang w:val="en-GB"/>
        </w:rPr>
        <w:t xml:space="preserve">R. &amp; </w:t>
      </w:r>
      <w:r w:rsidRPr="004C40F5">
        <w:rPr>
          <w:rFonts w:asciiTheme="minorHAnsi" w:hAnsiTheme="minorHAnsi" w:cstheme="minorHAnsi"/>
          <w:sz w:val="22"/>
          <w:szCs w:val="22"/>
          <w:lang w:val="en-GB"/>
        </w:rPr>
        <w:t xml:space="preserve">Hunt </w:t>
      </w:r>
      <w:r w:rsidR="004C40F5" w:rsidRPr="004C40F5">
        <w:rPr>
          <w:rFonts w:asciiTheme="minorHAnsi" w:hAnsiTheme="minorHAnsi" w:cstheme="minorHAnsi"/>
          <w:sz w:val="22"/>
          <w:szCs w:val="22"/>
          <w:lang w:val="en-GB"/>
        </w:rPr>
        <w:t xml:space="preserve">A. (2006) </w:t>
      </w:r>
      <w:r w:rsidR="004C40F5" w:rsidRPr="004C40F5">
        <w:rPr>
          <w:rFonts w:asciiTheme="minorHAnsi" w:hAnsiTheme="minorHAnsi" w:cstheme="minorHAnsi"/>
          <w:i/>
          <w:sz w:val="22"/>
          <w:szCs w:val="22"/>
          <w:lang w:val="en-GB"/>
        </w:rPr>
        <w:t>Costing the Local and Regional Impacts of Climate Change Using the UKCIP Costing Methodology</w:t>
      </w:r>
      <w:r w:rsidR="004C40F5" w:rsidRPr="004C40F5">
        <w:rPr>
          <w:rFonts w:asciiTheme="minorHAnsi" w:hAnsiTheme="minorHAnsi" w:cstheme="minorHAnsi"/>
          <w:sz w:val="22"/>
          <w:szCs w:val="22"/>
          <w:lang w:val="en-GB"/>
        </w:rPr>
        <w:t xml:space="preserve">. Second draft. Paper commissioned by HM Treasury in support of the Stern review. </w:t>
      </w:r>
      <w:proofErr w:type="spellStart"/>
      <w:r w:rsidR="004C40F5" w:rsidRPr="004C40F5">
        <w:rPr>
          <w:rFonts w:asciiTheme="minorHAnsi" w:hAnsiTheme="minorHAnsi" w:cstheme="minorHAnsi"/>
          <w:sz w:val="22"/>
          <w:szCs w:val="22"/>
          <w:lang w:val="en-GB"/>
        </w:rPr>
        <w:t>Metroeconomica</w:t>
      </w:r>
      <w:proofErr w:type="spellEnd"/>
      <w:r w:rsidR="004C40F5" w:rsidRPr="004C40F5">
        <w:rPr>
          <w:rFonts w:asciiTheme="minorHAnsi" w:hAnsiTheme="minorHAnsi" w:cstheme="minorHAnsi"/>
          <w:sz w:val="22"/>
          <w:szCs w:val="22"/>
          <w:lang w:val="en-GB"/>
        </w:rPr>
        <w:t xml:space="preserve"> Limited. [Online] Available from: </w:t>
      </w:r>
    </w:p>
    <w:p w14:paraId="2B9093B5" w14:textId="77777777" w:rsidR="004C40F5" w:rsidRPr="004C40F5" w:rsidRDefault="00116666" w:rsidP="007F225E">
      <w:pPr>
        <w:rPr>
          <w:rFonts w:asciiTheme="minorHAnsi" w:hAnsiTheme="minorHAnsi" w:cstheme="minorHAnsi"/>
          <w:sz w:val="22"/>
          <w:szCs w:val="22"/>
          <w:lang w:val="en-GB"/>
        </w:rPr>
      </w:pPr>
      <w:hyperlink r:id="rId20" w:history="1">
        <w:r w:rsidR="004C40F5" w:rsidRPr="004C40F5">
          <w:rPr>
            <w:rStyle w:val="Hyperlink"/>
            <w:rFonts w:asciiTheme="minorHAnsi" w:hAnsiTheme="minorHAnsi" w:cstheme="minorHAnsi"/>
            <w:sz w:val="22"/>
            <w:szCs w:val="22"/>
            <w:lang w:val="en-GB"/>
          </w:rPr>
          <w:t>http://webarchive.nationalarchives.gov.uk/20100407010852/http://www.hm-treasury.gov.uk/stern_review_supporting_documents.htm</w:t>
        </w:r>
      </w:hyperlink>
      <w:r w:rsidR="004C40F5" w:rsidRPr="004C40F5">
        <w:rPr>
          <w:rFonts w:asciiTheme="minorHAnsi" w:hAnsiTheme="minorHAnsi" w:cstheme="minorHAnsi"/>
          <w:sz w:val="22"/>
          <w:szCs w:val="22"/>
          <w:lang w:val="en-GB"/>
        </w:rPr>
        <w:t>.</w:t>
      </w:r>
    </w:p>
    <w:p w14:paraId="647F5E58" w14:textId="77777777" w:rsidR="004C40F5" w:rsidRPr="007F225E" w:rsidRDefault="004C40F5" w:rsidP="007F225E">
      <w:pPr>
        <w:rPr>
          <w:rFonts w:asciiTheme="minorHAnsi" w:hAnsiTheme="minorHAnsi" w:cstheme="minorHAnsi"/>
          <w:sz w:val="22"/>
          <w:szCs w:val="22"/>
          <w:lang w:val="en-US"/>
        </w:rPr>
      </w:pPr>
    </w:p>
    <w:p w14:paraId="05533CC6" w14:textId="77777777" w:rsidR="007F225E" w:rsidRDefault="007F225E" w:rsidP="007F225E">
      <w:pPr>
        <w:rPr>
          <w:rFonts w:asciiTheme="minorHAnsi" w:hAnsiTheme="minorHAnsi" w:cstheme="minorHAnsi"/>
          <w:sz w:val="22"/>
          <w:szCs w:val="22"/>
          <w:lang w:val="en-US"/>
        </w:rPr>
      </w:pPr>
      <w:proofErr w:type="gramStart"/>
      <w:r w:rsidRPr="007F225E">
        <w:rPr>
          <w:rFonts w:asciiTheme="minorHAnsi" w:hAnsiTheme="minorHAnsi" w:cstheme="minorHAnsi"/>
          <w:sz w:val="22"/>
          <w:szCs w:val="22"/>
          <w:lang w:val="en-US"/>
        </w:rPr>
        <w:t xml:space="preserve">EC (1997) </w:t>
      </w:r>
      <w:r w:rsidRPr="007F225E">
        <w:rPr>
          <w:rFonts w:asciiTheme="minorHAnsi" w:hAnsiTheme="minorHAnsi" w:cstheme="minorHAnsi"/>
          <w:i/>
          <w:sz w:val="22"/>
          <w:szCs w:val="22"/>
          <w:lang w:val="en-US"/>
        </w:rPr>
        <w:t>Financial and economic analysis of development projects</w:t>
      </w:r>
      <w:r w:rsidRPr="007F225E">
        <w:rPr>
          <w:rFonts w:asciiTheme="minorHAnsi" w:hAnsiTheme="minorHAnsi" w:cstheme="minorHAnsi"/>
          <w:sz w:val="22"/>
          <w:szCs w:val="22"/>
          <w:lang w:val="en-US"/>
        </w:rPr>
        <w:t>.</w:t>
      </w:r>
      <w:proofErr w:type="gramEnd"/>
      <w:r w:rsidRPr="007F225E">
        <w:rPr>
          <w:rFonts w:asciiTheme="minorHAnsi" w:hAnsiTheme="minorHAnsi" w:cstheme="minorHAnsi"/>
          <w:sz w:val="22"/>
          <w:szCs w:val="22"/>
          <w:lang w:val="en-US"/>
        </w:rPr>
        <w:t xml:space="preserve"> </w:t>
      </w:r>
      <w:proofErr w:type="gramStart"/>
      <w:r w:rsidRPr="007F225E">
        <w:rPr>
          <w:rFonts w:asciiTheme="minorHAnsi" w:hAnsiTheme="minorHAnsi" w:cstheme="minorHAnsi"/>
          <w:sz w:val="22"/>
          <w:szCs w:val="22"/>
          <w:lang w:val="en-US"/>
        </w:rPr>
        <w:t>Office for Official Publications of the European Communities, Luxembourg.</w:t>
      </w:r>
      <w:proofErr w:type="gramEnd"/>
    </w:p>
    <w:p w14:paraId="654F337F" w14:textId="77777777" w:rsidR="00EA6317" w:rsidRPr="00EA6317" w:rsidRDefault="00EA6317" w:rsidP="00EA6317">
      <w:pPr>
        <w:autoSpaceDE w:val="0"/>
        <w:autoSpaceDN w:val="0"/>
        <w:adjustRightInd w:val="0"/>
        <w:rPr>
          <w:rFonts w:asciiTheme="minorHAnsi" w:hAnsiTheme="minorHAnsi" w:cstheme="minorHAnsi"/>
          <w:sz w:val="22"/>
          <w:szCs w:val="22"/>
          <w:lang w:val="en-GB"/>
        </w:rPr>
      </w:pPr>
    </w:p>
    <w:p w14:paraId="2A77787D" w14:textId="77777777" w:rsidR="00EA6317" w:rsidRPr="00EA6317" w:rsidRDefault="00EA6317" w:rsidP="00EA6317">
      <w:pPr>
        <w:autoSpaceDE w:val="0"/>
        <w:autoSpaceDN w:val="0"/>
        <w:adjustRightInd w:val="0"/>
        <w:rPr>
          <w:rFonts w:asciiTheme="minorHAnsi" w:hAnsiTheme="minorHAnsi" w:cstheme="minorHAnsi"/>
          <w:sz w:val="22"/>
          <w:szCs w:val="22"/>
          <w:lang w:val="en-GB"/>
        </w:rPr>
      </w:pPr>
      <w:proofErr w:type="gramStart"/>
      <w:r w:rsidRPr="00EA6317">
        <w:rPr>
          <w:rFonts w:asciiTheme="minorHAnsi" w:hAnsiTheme="minorHAnsi" w:cstheme="minorHAnsi"/>
          <w:sz w:val="22"/>
          <w:szCs w:val="22"/>
          <w:lang w:val="en-GB"/>
        </w:rPr>
        <w:t xml:space="preserve">EC (2003) </w:t>
      </w:r>
      <w:r w:rsidRPr="00EA6317">
        <w:rPr>
          <w:rFonts w:asciiTheme="minorHAnsi" w:hAnsiTheme="minorHAnsi" w:cstheme="minorHAnsi"/>
          <w:i/>
          <w:sz w:val="22"/>
          <w:szCs w:val="22"/>
          <w:lang w:val="en-GB"/>
        </w:rPr>
        <w:t>Guide to cost-benefit analysis of investment projects</w:t>
      </w:r>
      <w:r w:rsidRPr="00EA6317">
        <w:rPr>
          <w:rFonts w:asciiTheme="minorHAnsi" w:hAnsiTheme="minorHAnsi" w:cstheme="minorHAnsi"/>
          <w:sz w:val="22"/>
          <w:szCs w:val="22"/>
          <w:lang w:val="en-GB"/>
        </w:rPr>
        <w:t>.</w:t>
      </w:r>
      <w:proofErr w:type="gramEnd"/>
      <w:r w:rsidRPr="00EA6317">
        <w:rPr>
          <w:rFonts w:asciiTheme="minorHAnsi" w:hAnsiTheme="minorHAnsi" w:cstheme="minorHAnsi"/>
          <w:sz w:val="22"/>
          <w:szCs w:val="22"/>
          <w:lang w:val="en-GB"/>
        </w:rPr>
        <w:t xml:space="preserve"> Guide prepared for the Evaluation Unit of DG Regional Policy, European Commission, </w:t>
      </w:r>
      <w:proofErr w:type="gramStart"/>
      <w:r w:rsidRPr="00EA6317">
        <w:rPr>
          <w:rFonts w:asciiTheme="minorHAnsi" w:hAnsiTheme="minorHAnsi" w:cstheme="minorHAnsi"/>
          <w:sz w:val="22"/>
          <w:szCs w:val="22"/>
          <w:lang w:val="en-GB"/>
        </w:rPr>
        <w:t>Brussels</w:t>
      </w:r>
      <w:proofErr w:type="gramEnd"/>
      <w:r w:rsidRPr="00EA6317">
        <w:rPr>
          <w:rFonts w:asciiTheme="minorHAnsi" w:hAnsiTheme="minorHAnsi" w:cstheme="minorHAnsi"/>
          <w:sz w:val="22"/>
          <w:szCs w:val="22"/>
          <w:lang w:val="en-GB"/>
        </w:rPr>
        <w:t>.</w:t>
      </w:r>
    </w:p>
    <w:p w14:paraId="445615B9" w14:textId="77777777" w:rsidR="00693AA6" w:rsidRPr="00693AA6" w:rsidRDefault="00693AA6" w:rsidP="00693AA6">
      <w:pPr>
        <w:autoSpaceDE w:val="0"/>
        <w:autoSpaceDN w:val="0"/>
        <w:adjustRightInd w:val="0"/>
        <w:rPr>
          <w:rFonts w:asciiTheme="minorHAnsi" w:hAnsiTheme="minorHAnsi" w:cstheme="minorHAnsi"/>
          <w:sz w:val="22"/>
          <w:szCs w:val="22"/>
          <w:lang w:val="en-GB"/>
        </w:rPr>
      </w:pPr>
    </w:p>
    <w:p w14:paraId="358C2A88" w14:textId="77777777" w:rsidR="00693AA6" w:rsidRPr="00693AA6" w:rsidRDefault="00693AA6" w:rsidP="00693AA6">
      <w:pPr>
        <w:autoSpaceDE w:val="0"/>
        <w:autoSpaceDN w:val="0"/>
        <w:adjustRightInd w:val="0"/>
        <w:rPr>
          <w:rFonts w:asciiTheme="minorHAnsi" w:hAnsiTheme="minorHAnsi" w:cstheme="minorHAnsi"/>
          <w:sz w:val="22"/>
          <w:szCs w:val="22"/>
          <w:lang w:val="en-GB"/>
        </w:rPr>
      </w:pPr>
      <w:r w:rsidRPr="00693AA6">
        <w:rPr>
          <w:rFonts w:asciiTheme="minorHAnsi" w:hAnsiTheme="minorHAnsi" w:cstheme="minorHAnsi"/>
          <w:sz w:val="22"/>
          <w:szCs w:val="22"/>
          <w:lang w:val="en-GB"/>
        </w:rPr>
        <w:t xml:space="preserve">EC (2009a) </w:t>
      </w:r>
      <w:r w:rsidRPr="00693AA6">
        <w:rPr>
          <w:rFonts w:asciiTheme="minorHAnsi" w:hAnsiTheme="minorHAnsi" w:cstheme="minorHAnsi"/>
          <w:i/>
          <w:sz w:val="22"/>
          <w:szCs w:val="22"/>
          <w:lang w:val="en-GB"/>
        </w:rPr>
        <w:t>EC Cooperation: Responding to Climate Change – ‘Sector scripts’ series</w:t>
      </w:r>
      <w:r w:rsidRPr="00693AA6">
        <w:rPr>
          <w:rFonts w:asciiTheme="minorHAnsi" w:hAnsiTheme="minorHAnsi" w:cstheme="minorHAnsi"/>
          <w:sz w:val="22"/>
          <w:szCs w:val="22"/>
          <w:lang w:val="en-GB"/>
        </w:rPr>
        <w:t>. A series of information notes comprising an introduction and sector-specific notes dedicated to, respectively: Agriculture &amp; Rural Development; Education; Energy Supply; Ecosystems &amp; Biodiversity Management; Health; Infrastructure; Solid Waste Management; Trade &amp; Investment; and Water Supply &amp; Sanitation.</w:t>
      </w:r>
      <w:r>
        <w:rPr>
          <w:rFonts w:asciiTheme="minorHAnsi" w:hAnsiTheme="minorHAnsi" w:cstheme="minorHAnsi"/>
          <w:sz w:val="22"/>
          <w:szCs w:val="22"/>
          <w:lang w:val="en-GB"/>
        </w:rPr>
        <w:t xml:space="preserve"> </w:t>
      </w:r>
      <w:r w:rsidRPr="00693AA6">
        <w:rPr>
          <w:rFonts w:asciiTheme="minorHAnsi" w:hAnsiTheme="minorHAnsi" w:cstheme="minorHAnsi"/>
          <w:sz w:val="22"/>
          <w:szCs w:val="22"/>
          <w:lang w:val="en-GB"/>
        </w:rPr>
        <w:t>European Commission, Brussels. [On CD-ROM]</w:t>
      </w:r>
    </w:p>
    <w:p w14:paraId="5D487274" w14:textId="77777777" w:rsidR="00693AA6" w:rsidRDefault="00693AA6" w:rsidP="000D1B48">
      <w:pPr>
        <w:autoSpaceDE w:val="0"/>
        <w:autoSpaceDN w:val="0"/>
        <w:adjustRightInd w:val="0"/>
        <w:rPr>
          <w:rFonts w:asciiTheme="minorHAnsi" w:hAnsiTheme="minorHAnsi" w:cstheme="minorHAnsi"/>
          <w:sz w:val="22"/>
          <w:szCs w:val="22"/>
          <w:lang w:val="en-GB"/>
        </w:rPr>
      </w:pPr>
    </w:p>
    <w:p w14:paraId="3F5BBE2F" w14:textId="77777777" w:rsidR="00EA6317" w:rsidRPr="0053026C" w:rsidRDefault="00EA6317" w:rsidP="00EA6317">
      <w:pPr>
        <w:rPr>
          <w:rFonts w:asciiTheme="minorHAnsi" w:hAnsiTheme="minorHAnsi" w:cstheme="minorHAnsi"/>
          <w:i/>
          <w:sz w:val="22"/>
          <w:szCs w:val="22"/>
          <w:lang w:val="en-GB"/>
        </w:rPr>
      </w:pPr>
      <w:r w:rsidRPr="002C29C2">
        <w:rPr>
          <w:rFonts w:asciiTheme="minorHAnsi" w:hAnsiTheme="minorHAnsi" w:cstheme="minorHAnsi"/>
          <w:sz w:val="22"/>
          <w:szCs w:val="22"/>
          <w:lang w:val="en-GB"/>
        </w:rPr>
        <w:t xml:space="preserve">Economics of Climate Adaptation Working Group (2009) </w:t>
      </w:r>
      <w:r w:rsidRPr="00542E45">
        <w:rPr>
          <w:rFonts w:asciiTheme="minorHAnsi" w:hAnsiTheme="minorHAnsi" w:cstheme="minorHAnsi"/>
          <w:i/>
          <w:sz w:val="22"/>
          <w:szCs w:val="22"/>
          <w:lang w:val="en-GB"/>
        </w:rPr>
        <w:t>Shaping climate-resilient development: a framework for decision-making</w:t>
      </w:r>
      <w:r w:rsidRPr="002C29C2">
        <w:rPr>
          <w:rFonts w:asciiTheme="minorHAnsi" w:hAnsiTheme="minorHAnsi" w:cstheme="minorHAnsi"/>
          <w:sz w:val="22"/>
          <w:szCs w:val="22"/>
          <w:lang w:val="en-GB"/>
        </w:rPr>
        <w:t xml:space="preserve">. Climate Works Foundation, Global Environment Facility, European Commission, McKinsey &amp; Company, The </w:t>
      </w:r>
      <w:proofErr w:type="spellStart"/>
      <w:r w:rsidRPr="002C29C2">
        <w:rPr>
          <w:rFonts w:asciiTheme="minorHAnsi" w:hAnsiTheme="minorHAnsi" w:cstheme="minorHAnsi"/>
          <w:sz w:val="22"/>
          <w:szCs w:val="22"/>
          <w:lang w:val="en-GB"/>
        </w:rPr>
        <w:t>Rockfeller</w:t>
      </w:r>
      <w:proofErr w:type="spellEnd"/>
      <w:r w:rsidRPr="002C29C2">
        <w:rPr>
          <w:rFonts w:asciiTheme="minorHAnsi" w:hAnsiTheme="minorHAnsi" w:cstheme="minorHAnsi"/>
          <w:sz w:val="22"/>
          <w:szCs w:val="22"/>
          <w:lang w:val="en-GB"/>
        </w:rPr>
        <w:t xml:space="preserve"> Foundation, Standard Chartered Bank &amp; Swiss Re.</w:t>
      </w:r>
      <w:r w:rsidRPr="0053026C">
        <w:rPr>
          <w:rFonts w:asciiTheme="minorHAnsi" w:hAnsiTheme="minorHAnsi" w:cstheme="minorHAnsi"/>
          <w:sz w:val="22"/>
          <w:szCs w:val="22"/>
          <w:lang w:val="en-GB"/>
        </w:rPr>
        <w:t xml:space="preserve"> Available from: </w:t>
      </w:r>
    </w:p>
    <w:p w14:paraId="3D9BD615" w14:textId="77777777" w:rsidR="00EA6317" w:rsidRPr="00EA6317" w:rsidRDefault="00116666" w:rsidP="00EA6317">
      <w:pPr>
        <w:rPr>
          <w:lang w:val="en-GB"/>
        </w:rPr>
      </w:pPr>
      <w:hyperlink r:id="rId21" w:history="1">
        <w:r w:rsidR="00EA6317" w:rsidRPr="0053026C">
          <w:rPr>
            <w:rStyle w:val="Hyperlink"/>
            <w:rFonts w:asciiTheme="minorHAnsi" w:hAnsiTheme="minorHAnsi" w:cstheme="minorHAnsi"/>
            <w:sz w:val="22"/>
            <w:szCs w:val="22"/>
            <w:lang w:val="en-GB"/>
          </w:rPr>
          <w:t>http://www.mckinsey.com/clientservice/Social_Sector/our_practices/Economic_Development/Knowledge_Highlights/Economics_of_climate_adaptation.aspx</w:t>
        </w:r>
      </w:hyperlink>
      <w:r w:rsidR="00EA6317">
        <w:rPr>
          <w:lang w:val="en-US"/>
        </w:rPr>
        <w:t>.</w:t>
      </w:r>
    </w:p>
    <w:p w14:paraId="1E70C8A2" w14:textId="77777777" w:rsidR="005755B5" w:rsidRDefault="005755B5" w:rsidP="005755B5">
      <w:pPr>
        <w:pStyle w:val="ListParagraph"/>
        <w:ind w:left="0"/>
        <w:rPr>
          <w:rFonts w:asciiTheme="minorHAnsi" w:hAnsiTheme="minorHAnsi" w:cstheme="minorHAnsi"/>
          <w:sz w:val="22"/>
          <w:szCs w:val="22"/>
          <w:lang w:val="en-GB"/>
        </w:rPr>
      </w:pPr>
    </w:p>
    <w:p w14:paraId="67CDC2FE" w14:textId="77777777" w:rsidR="005755B5" w:rsidRPr="00000F74" w:rsidRDefault="005755B5" w:rsidP="005755B5">
      <w:pPr>
        <w:pStyle w:val="ListParagraph"/>
        <w:ind w:left="0"/>
        <w:rPr>
          <w:rFonts w:asciiTheme="minorHAnsi" w:hAnsiTheme="minorHAnsi" w:cstheme="minorHAnsi"/>
          <w:sz w:val="22"/>
          <w:szCs w:val="22"/>
          <w:highlight w:val="white"/>
          <w:lang w:val="en-GB"/>
        </w:rPr>
      </w:pPr>
      <w:r w:rsidRPr="00000F74">
        <w:rPr>
          <w:rFonts w:asciiTheme="minorHAnsi" w:hAnsiTheme="minorHAnsi" w:cstheme="minorHAnsi"/>
          <w:sz w:val="22"/>
          <w:szCs w:val="22"/>
          <w:highlight w:val="white"/>
          <w:lang w:val="en-GB"/>
        </w:rPr>
        <w:t xml:space="preserve">EEA (2007) </w:t>
      </w:r>
      <w:r w:rsidRPr="00000F74">
        <w:rPr>
          <w:rFonts w:asciiTheme="minorHAnsi" w:hAnsiTheme="minorHAnsi" w:cstheme="minorHAnsi"/>
          <w:i/>
          <w:sz w:val="22"/>
          <w:szCs w:val="22"/>
          <w:highlight w:val="white"/>
          <w:lang w:val="en-GB"/>
        </w:rPr>
        <w:t>Climate change: the cost of inaction and the cost of adaptation</w:t>
      </w:r>
      <w:r w:rsidRPr="00000F74">
        <w:rPr>
          <w:rFonts w:asciiTheme="minorHAnsi" w:hAnsiTheme="minorHAnsi" w:cstheme="minorHAnsi"/>
          <w:sz w:val="22"/>
          <w:szCs w:val="22"/>
          <w:highlight w:val="white"/>
          <w:lang w:val="en-GB"/>
        </w:rPr>
        <w:t xml:space="preserve">. EEA Technical Report no. 13/2007, European Environment Agency, Copenhagen. Available from: </w:t>
      </w:r>
    </w:p>
    <w:p w14:paraId="5BBE89CD" w14:textId="77777777" w:rsidR="005755B5" w:rsidRPr="00F94127" w:rsidRDefault="00116666" w:rsidP="005755B5">
      <w:pPr>
        <w:pStyle w:val="ListParagraph"/>
        <w:ind w:left="0"/>
        <w:rPr>
          <w:rFonts w:asciiTheme="minorHAnsi" w:hAnsiTheme="minorHAnsi" w:cstheme="minorHAnsi"/>
          <w:sz w:val="22"/>
          <w:szCs w:val="22"/>
          <w:lang w:val="en-GB"/>
        </w:rPr>
      </w:pPr>
      <w:hyperlink r:id="rId22" w:history="1">
        <w:r w:rsidR="005755B5" w:rsidRPr="00000F74">
          <w:rPr>
            <w:rStyle w:val="Hyperlink"/>
            <w:rFonts w:asciiTheme="minorHAnsi" w:hAnsiTheme="minorHAnsi" w:cstheme="minorHAnsi"/>
            <w:sz w:val="22"/>
            <w:szCs w:val="22"/>
            <w:highlight w:val="white"/>
            <w:lang w:val="en-GB"/>
          </w:rPr>
          <w:t>http://www.eea.europa.eu/publications/technical_report_2007_13</w:t>
        </w:r>
      </w:hyperlink>
      <w:r w:rsidR="005755B5" w:rsidRPr="00000F74">
        <w:rPr>
          <w:rFonts w:asciiTheme="minorHAnsi" w:hAnsiTheme="minorHAnsi" w:cstheme="minorHAnsi"/>
          <w:sz w:val="22"/>
          <w:szCs w:val="22"/>
          <w:highlight w:val="white"/>
          <w:lang w:val="en-GB"/>
        </w:rPr>
        <w:t>.</w:t>
      </w:r>
    </w:p>
    <w:p w14:paraId="37B95D28" w14:textId="77777777" w:rsidR="00EA6317" w:rsidRDefault="00EA6317" w:rsidP="000D1B48">
      <w:pPr>
        <w:autoSpaceDE w:val="0"/>
        <w:autoSpaceDN w:val="0"/>
        <w:adjustRightInd w:val="0"/>
        <w:rPr>
          <w:rFonts w:asciiTheme="minorHAnsi" w:hAnsiTheme="minorHAnsi" w:cstheme="minorHAnsi"/>
          <w:sz w:val="22"/>
          <w:szCs w:val="22"/>
          <w:lang w:val="en-GB"/>
        </w:rPr>
      </w:pPr>
    </w:p>
    <w:p w14:paraId="5D379FA5" w14:textId="77777777" w:rsidR="000D1B48" w:rsidRDefault="000D1B48" w:rsidP="000D1B48">
      <w:pPr>
        <w:autoSpaceDE w:val="0"/>
        <w:autoSpaceDN w:val="0"/>
        <w:adjustRightInd w:val="0"/>
        <w:rPr>
          <w:rFonts w:asciiTheme="minorHAnsi" w:hAnsiTheme="minorHAnsi" w:cstheme="minorHAnsi"/>
          <w:sz w:val="22"/>
          <w:szCs w:val="22"/>
          <w:lang w:val="en-GB"/>
        </w:rPr>
      </w:pPr>
      <w:proofErr w:type="spellStart"/>
      <w:r>
        <w:rPr>
          <w:rFonts w:asciiTheme="minorHAnsi" w:hAnsiTheme="minorHAnsi" w:cstheme="minorHAnsi"/>
          <w:sz w:val="22"/>
          <w:szCs w:val="22"/>
          <w:lang w:val="en-GB"/>
        </w:rPr>
        <w:t>Fankhauser</w:t>
      </w:r>
      <w:proofErr w:type="spellEnd"/>
      <w:r>
        <w:rPr>
          <w:rFonts w:asciiTheme="minorHAnsi" w:hAnsiTheme="minorHAnsi" w:cstheme="minorHAnsi"/>
          <w:sz w:val="22"/>
          <w:szCs w:val="22"/>
          <w:lang w:val="en-GB"/>
        </w:rPr>
        <w:t xml:space="preserve"> S. &amp; Schmidt-</w:t>
      </w:r>
      <w:proofErr w:type="spellStart"/>
      <w:r>
        <w:rPr>
          <w:rFonts w:asciiTheme="minorHAnsi" w:hAnsiTheme="minorHAnsi" w:cstheme="minorHAnsi"/>
          <w:sz w:val="22"/>
          <w:szCs w:val="22"/>
          <w:lang w:val="en-GB"/>
        </w:rPr>
        <w:t>Traub</w:t>
      </w:r>
      <w:proofErr w:type="spellEnd"/>
      <w:r>
        <w:rPr>
          <w:rFonts w:asciiTheme="minorHAnsi" w:hAnsiTheme="minorHAnsi" w:cstheme="minorHAnsi"/>
          <w:sz w:val="22"/>
          <w:szCs w:val="22"/>
          <w:lang w:val="en-GB"/>
        </w:rPr>
        <w:t xml:space="preserve"> G. (2010) </w:t>
      </w:r>
      <w:r>
        <w:rPr>
          <w:rFonts w:asciiTheme="minorHAnsi" w:hAnsiTheme="minorHAnsi" w:cstheme="minorHAnsi"/>
          <w:i/>
          <w:sz w:val="22"/>
          <w:szCs w:val="22"/>
          <w:lang w:val="en-GB"/>
        </w:rPr>
        <w:t>From adaptation to climate-resilient development: the costs of climate-proofing the Millennium Development Goals in Africa</w:t>
      </w:r>
      <w:r>
        <w:rPr>
          <w:rFonts w:asciiTheme="minorHAnsi" w:hAnsiTheme="minorHAnsi" w:cstheme="minorHAnsi"/>
          <w:sz w:val="22"/>
          <w:szCs w:val="22"/>
          <w:lang w:val="en-GB"/>
        </w:rPr>
        <w:t xml:space="preserve">. Policy paper. Centre for Climate Change Economics and Policy, University of Leeds &amp; London School of Economics and Political Science / Grantham Research Institute on Climate Change and the Environment, London School of Economics and Political Science. Available from: </w:t>
      </w:r>
    </w:p>
    <w:p w14:paraId="39F46E29" w14:textId="77777777" w:rsidR="001721F6" w:rsidRDefault="00116666" w:rsidP="000D1B48">
      <w:pPr>
        <w:rPr>
          <w:rFonts w:asciiTheme="minorHAnsi" w:hAnsiTheme="minorHAnsi" w:cstheme="minorHAnsi"/>
          <w:sz w:val="22"/>
          <w:szCs w:val="22"/>
          <w:lang w:val="en-US"/>
        </w:rPr>
      </w:pPr>
      <w:hyperlink r:id="rId23" w:history="1">
        <w:r w:rsidR="000D1B48" w:rsidRPr="00BB5412">
          <w:rPr>
            <w:rStyle w:val="Hyperlink"/>
            <w:rFonts w:asciiTheme="minorHAnsi" w:hAnsiTheme="minorHAnsi" w:cstheme="minorHAnsi"/>
            <w:sz w:val="22"/>
            <w:szCs w:val="22"/>
            <w:lang w:val="en-GB"/>
          </w:rPr>
          <w:t>http://www.cccep.ac.uk/Publications/Policy/docs/PPFankhauseretal_costs-climate-proofing.pdf</w:t>
        </w:r>
      </w:hyperlink>
      <w:r w:rsidR="000D1B48">
        <w:rPr>
          <w:rFonts w:asciiTheme="minorHAnsi" w:hAnsiTheme="minorHAnsi" w:cstheme="minorHAnsi"/>
          <w:sz w:val="22"/>
          <w:szCs w:val="22"/>
          <w:lang w:val="en-GB"/>
        </w:rPr>
        <w:t>.</w:t>
      </w:r>
    </w:p>
    <w:p w14:paraId="7132DFFA" w14:textId="77777777" w:rsidR="00EA6317" w:rsidRDefault="00EA6317" w:rsidP="00EA6317">
      <w:pPr>
        <w:rPr>
          <w:rFonts w:asciiTheme="minorHAnsi" w:hAnsiTheme="minorHAnsi" w:cstheme="minorHAnsi"/>
          <w:sz w:val="22"/>
          <w:szCs w:val="22"/>
          <w:lang w:val="en-US"/>
        </w:rPr>
      </w:pPr>
    </w:p>
    <w:p w14:paraId="47C765CB" w14:textId="77777777" w:rsidR="00EA6317" w:rsidRDefault="00EA6317" w:rsidP="00EA6317">
      <w:pPr>
        <w:rPr>
          <w:rFonts w:asciiTheme="minorHAnsi" w:hAnsiTheme="minorHAnsi" w:cstheme="minorHAnsi"/>
          <w:sz w:val="22"/>
          <w:szCs w:val="22"/>
          <w:lang w:val="en-GB"/>
        </w:rPr>
      </w:pPr>
      <w:r>
        <w:rPr>
          <w:rFonts w:asciiTheme="minorHAnsi" w:hAnsiTheme="minorHAnsi" w:cstheme="minorHAnsi"/>
          <w:sz w:val="22"/>
          <w:szCs w:val="22"/>
          <w:lang w:val="en-US"/>
        </w:rPr>
        <w:lastRenderedPageBreak/>
        <w:t xml:space="preserve">Hepburn C. (2006) </w:t>
      </w:r>
      <w:r>
        <w:rPr>
          <w:rFonts w:asciiTheme="minorHAnsi" w:hAnsiTheme="minorHAnsi" w:cstheme="minorHAnsi"/>
          <w:i/>
          <w:sz w:val="22"/>
          <w:szCs w:val="22"/>
          <w:lang w:val="en-US"/>
        </w:rPr>
        <w:t>Discounting climate change damages: Working note for the Stern review</w:t>
      </w:r>
      <w:r>
        <w:rPr>
          <w:rFonts w:asciiTheme="minorHAnsi" w:hAnsiTheme="minorHAnsi" w:cstheme="minorHAnsi"/>
          <w:sz w:val="22"/>
          <w:szCs w:val="22"/>
          <w:lang w:val="en-US"/>
        </w:rPr>
        <w:t xml:space="preserve">. Final draft. </w:t>
      </w:r>
      <w:r>
        <w:rPr>
          <w:rFonts w:asciiTheme="minorHAnsi" w:hAnsiTheme="minorHAnsi" w:cstheme="minorHAnsi"/>
          <w:sz w:val="22"/>
          <w:szCs w:val="22"/>
          <w:lang w:val="en-GB"/>
        </w:rPr>
        <w:t xml:space="preserve">Paper commissioned by HM Treasury in support of the Stern review. [Online] Available from: </w:t>
      </w:r>
    </w:p>
    <w:p w14:paraId="4798ECD8" w14:textId="77777777" w:rsidR="00EA6317" w:rsidRPr="00262CEF" w:rsidRDefault="00116666" w:rsidP="00EA6317">
      <w:pPr>
        <w:rPr>
          <w:rFonts w:asciiTheme="minorHAnsi" w:hAnsiTheme="minorHAnsi" w:cstheme="minorHAnsi"/>
          <w:sz w:val="22"/>
          <w:szCs w:val="22"/>
          <w:lang w:val="en-US"/>
        </w:rPr>
      </w:pPr>
      <w:hyperlink r:id="rId24" w:history="1">
        <w:r w:rsidR="00EA6317" w:rsidRPr="009609AE">
          <w:rPr>
            <w:rStyle w:val="Hyperlink"/>
            <w:rFonts w:asciiTheme="minorHAnsi" w:hAnsiTheme="minorHAnsi" w:cstheme="minorHAnsi"/>
            <w:sz w:val="22"/>
            <w:szCs w:val="22"/>
            <w:lang w:val="en-GB"/>
          </w:rPr>
          <w:t>http://webarchive.nationalarchives.gov.uk/20100407010852/http://www.hm-treasury.gov.uk/stern_review_supporting_documents.htm</w:t>
        </w:r>
      </w:hyperlink>
      <w:r w:rsidR="00EA6317" w:rsidRPr="00924B20">
        <w:rPr>
          <w:rFonts w:asciiTheme="minorHAnsi" w:hAnsiTheme="minorHAnsi" w:cstheme="minorHAnsi"/>
          <w:sz w:val="22"/>
          <w:szCs w:val="22"/>
          <w:lang w:val="en-GB"/>
        </w:rPr>
        <w:t>.</w:t>
      </w:r>
    </w:p>
    <w:p w14:paraId="50C2FAFA" w14:textId="77777777" w:rsidR="000D1B48" w:rsidRPr="00EA6317" w:rsidRDefault="000D1B48" w:rsidP="000D1B48">
      <w:pPr>
        <w:autoSpaceDE w:val="0"/>
        <w:autoSpaceDN w:val="0"/>
        <w:adjustRightInd w:val="0"/>
        <w:rPr>
          <w:rFonts w:asciiTheme="minorHAnsi" w:hAnsiTheme="minorHAnsi" w:cstheme="minorHAnsi"/>
          <w:sz w:val="22"/>
          <w:szCs w:val="22"/>
          <w:lang w:val="en-US"/>
        </w:rPr>
      </w:pPr>
    </w:p>
    <w:p w14:paraId="632320DC" w14:textId="77777777" w:rsidR="000D1B48" w:rsidRDefault="000D1B48" w:rsidP="000D1B48">
      <w:pPr>
        <w:autoSpaceDE w:val="0"/>
        <w:autoSpaceDN w:val="0"/>
        <w:adjustRightInd w:val="0"/>
        <w:rPr>
          <w:rFonts w:asciiTheme="minorHAnsi" w:hAnsiTheme="minorHAnsi" w:cstheme="minorHAnsi"/>
          <w:i/>
          <w:sz w:val="22"/>
          <w:szCs w:val="22"/>
          <w:lang w:val="en-US"/>
        </w:rPr>
      </w:pPr>
      <w:r>
        <w:rPr>
          <w:rFonts w:asciiTheme="minorHAnsi" w:hAnsiTheme="minorHAnsi" w:cstheme="minorHAnsi"/>
          <w:sz w:val="22"/>
          <w:szCs w:val="22"/>
          <w:lang w:val="en-US"/>
        </w:rPr>
        <w:t xml:space="preserve">McKinsey &amp; Company (2009) </w:t>
      </w:r>
      <w:r w:rsidRPr="00542E45">
        <w:rPr>
          <w:rFonts w:asciiTheme="minorHAnsi" w:hAnsiTheme="minorHAnsi" w:cstheme="minorHAnsi"/>
          <w:i/>
          <w:sz w:val="22"/>
          <w:szCs w:val="22"/>
          <w:lang w:val="en-US"/>
        </w:rPr>
        <w:t>Pathways to a Low-Carbon Economy: Version 2 of the Global Greenhouse Gas Abatement Cost Curve</w:t>
      </w:r>
      <w:r>
        <w:rPr>
          <w:rFonts w:asciiTheme="minorHAnsi" w:hAnsiTheme="minorHAnsi" w:cstheme="minorHAnsi"/>
          <w:sz w:val="22"/>
          <w:szCs w:val="22"/>
          <w:lang w:val="en-US"/>
        </w:rPr>
        <w:t xml:space="preserve">. </w:t>
      </w:r>
    </w:p>
    <w:p w14:paraId="55B0822B" w14:textId="77777777" w:rsidR="000D1B48" w:rsidRPr="00605365" w:rsidRDefault="000D1B48" w:rsidP="000D1B48">
      <w:pPr>
        <w:autoSpaceDE w:val="0"/>
        <w:autoSpaceDN w:val="0"/>
        <w:adjustRightInd w:val="0"/>
        <w:rPr>
          <w:rFonts w:asciiTheme="minorHAnsi" w:hAnsiTheme="minorHAnsi" w:cstheme="minorHAnsi"/>
          <w:i/>
          <w:sz w:val="22"/>
          <w:szCs w:val="22"/>
          <w:lang w:val="en-US"/>
        </w:rPr>
      </w:pPr>
      <w:r>
        <w:rPr>
          <w:rFonts w:asciiTheme="minorHAnsi" w:hAnsiTheme="minorHAnsi" w:cstheme="minorHAnsi"/>
          <w:sz w:val="22"/>
          <w:szCs w:val="22"/>
          <w:lang w:val="en-US"/>
        </w:rPr>
        <w:t xml:space="preserve">Available from: </w:t>
      </w:r>
      <w:hyperlink r:id="rId25" w:history="1">
        <w:r w:rsidRPr="005D4D2E">
          <w:rPr>
            <w:rStyle w:val="Hyperlink"/>
            <w:rFonts w:asciiTheme="minorHAnsi" w:hAnsiTheme="minorHAnsi" w:cstheme="minorHAnsi"/>
            <w:sz w:val="22"/>
            <w:szCs w:val="22"/>
            <w:lang w:val="en-US"/>
          </w:rPr>
          <w:t>http://www.mckinsey.com/globalGHGcostcurve</w:t>
        </w:r>
      </w:hyperlink>
      <w:r>
        <w:rPr>
          <w:rFonts w:asciiTheme="minorHAnsi" w:hAnsiTheme="minorHAnsi" w:cstheme="minorHAnsi"/>
          <w:sz w:val="22"/>
          <w:szCs w:val="22"/>
          <w:lang w:val="en-US"/>
        </w:rPr>
        <w:t>.</w:t>
      </w:r>
    </w:p>
    <w:p w14:paraId="6F7E9B30" w14:textId="77777777" w:rsidR="000D1B48" w:rsidRDefault="000D1B48" w:rsidP="007F225E">
      <w:pPr>
        <w:rPr>
          <w:rFonts w:asciiTheme="minorHAnsi" w:hAnsiTheme="minorHAnsi" w:cstheme="minorHAnsi"/>
          <w:sz w:val="22"/>
          <w:szCs w:val="22"/>
          <w:lang w:val="en-US"/>
        </w:rPr>
      </w:pPr>
    </w:p>
    <w:p w14:paraId="5DB7E9EE" w14:textId="0205519F" w:rsidR="00944136" w:rsidRDefault="00944136" w:rsidP="007F225E">
      <w:pPr>
        <w:rPr>
          <w:rFonts w:asciiTheme="minorHAnsi" w:hAnsiTheme="minorHAnsi" w:cstheme="minorHAnsi"/>
          <w:sz w:val="22"/>
          <w:szCs w:val="22"/>
          <w:lang w:val="en-US"/>
        </w:rPr>
      </w:pPr>
      <w:r>
        <w:rPr>
          <w:rFonts w:asciiTheme="minorHAnsi" w:hAnsiTheme="minorHAnsi" w:cstheme="minorHAnsi"/>
          <w:sz w:val="22"/>
          <w:szCs w:val="22"/>
          <w:lang w:val="en-US"/>
        </w:rPr>
        <w:t xml:space="preserve">MDG Needs Assessment Tools: </w:t>
      </w:r>
      <w:hyperlink r:id="rId26" w:history="1">
        <w:r w:rsidRPr="007C615C">
          <w:rPr>
            <w:rStyle w:val="Hyperlink"/>
            <w:rFonts w:asciiTheme="minorHAnsi" w:hAnsiTheme="minorHAnsi" w:cstheme="minorHAnsi"/>
            <w:sz w:val="22"/>
            <w:szCs w:val="22"/>
            <w:lang w:val="en-US"/>
          </w:rPr>
          <w:t>http://www.undp.org</w:t>
        </w:r>
      </w:hyperlink>
    </w:p>
    <w:p w14:paraId="6D7C899B" w14:textId="77777777" w:rsidR="00944136" w:rsidRDefault="00944136" w:rsidP="007F225E">
      <w:pPr>
        <w:rPr>
          <w:rFonts w:asciiTheme="minorHAnsi" w:hAnsiTheme="minorHAnsi" w:cstheme="minorHAnsi"/>
          <w:sz w:val="22"/>
          <w:szCs w:val="22"/>
          <w:lang w:val="en-US"/>
        </w:rPr>
      </w:pPr>
    </w:p>
    <w:p w14:paraId="67146C08" w14:textId="77777777" w:rsidR="001721F6" w:rsidRPr="003D4183" w:rsidRDefault="000D1B48" w:rsidP="001721F6">
      <w:pPr>
        <w:rPr>
          <w:rFonts w:asciiTheme="minorHAnsi" w:hAnsiTheme="minorHAnsi" w:cstheme="minorHAnsi"/>
          <w:i/>
          <w:sz w:val="22"/>
          <w:szCs w:val="22"/>
          <w:lang w:val="en-GB"/>
        </w:rPr>
      </w:pPr>
      <w:proofErr w:type="spellStart"/>
      <w:r>
        <w:rPr>
          <w:rFonts w:asciiTheme="minorHAnsi" w:hAnsiTheme="minorHAnsi" w:cstheme="minorHAnsi"/>
          <w:sz w:val="22"/>
          <w:szCs w:val="22"/>
          <w:lang w:val="en-US"/>
        </w:rPr>
        <w:t>Niang</w:t>
      </w:r>
      <w:r w:rsidR="001721F6">
        <w:rPr>
          <w:rFonts w:asciiTheme="minorHAnsi" w:hAnsiTheme="minorHAnsi" w:cstheme="minorHAnsi"/>
          <w:sz w:val="22"/>
          <w:szCs w:val="22"/>
          <w:lang w:val="en-US"/>
        </w:rPr>
        <w:t>-</w:t>
      </w:r>
      <w:r>
        <w:rPr>
          <w:rFonts w:asciiTheme="minorHAnsi" w:hAnsiTheme="minorHAnsi" w:cstheme="minorHAnsi"/>
          <w:sz w:val="22"/>
          <w:szCs w:val="22"/>
          <w:lang w:val="en-US"/>
        </w:rPr>
        <w:t>Diop</w:t>
      </w:r>
      <w:proofErr w:type="spellEnd"/>
      <w:r>
        <w:rPr>
          <w:rFonts w:asciiTheme="minorHAnsi" w:hAnsiTheme="minorHAnsi" w:cstheme="minorHAnsi"/>
          <w:sz w:val="22"/>
          <w:szCs w:val="22"/>
          <w:lang w:val="en-US"/>
        </w:rPr>
        <w:t xml:space="preserve"> </w:t>
      </w:r>
      <w:r w:rsidR="001721F6">
        <w:rPr>
          <w:rFonts w:asciiTheme="minorHAnsi" w:hAnsiTheme="minorHAnsi" w:cstheme="minorHAnsi"/>
          <w:sz w:val="22"/>
          <w:szCs w:val="22"/>
          <w:lang w:val="en-US"/>
        </w:rPr>
        <w:t xml:space="preserve">I. &amp; </w:t>
      </w:r>
      <w:r>
        <w:rPr>
          <w:rFonts w:asciiTheme="minorHAnsi" w:hAnsiTheme="minorHAnsi" w:cstheme="minorHAnsi"/>
          <w:sz w:val="22"/>
          <w:szCs w:val="22"/>
          <w:lang w:val="en-US"/>
        </w:rPr>
        <w:t xml:space="preserve">Bosch </w:t>
      </w:r>
      <w:r w:rsidR="001721F6">
        <w:rPr>
          <w:rFonts w:asciiTheme="minorHAnsi" w:hAnsiTheme="minorHAnsi" w:cstheme="minorHAnsi"/>
          <w:sz w:val="22"/>
          <w:szCs w:val="22"/>
          <w:lang w:val="en-US"/>
        </w:rPr>
        <w:t xml:space="preserve">H. (2004) Formulating an Adaptation Strategy. In: </w:t>
      </w:r>
      <w:r>
        <w:rPr>
          <w:rFonts w:asciiTheme="minorHAnsi" w:hAnsiTheme="minorHAnsi" w:cstheme="minorHAnsi"/>
          <w:sz w:val="22"/>
          <w:szCs w:val="22"/>
          <w:lang w:val="en-GB"/>
        </w:rPr>
        <w:t xml:space="preserve">Lim </w:t>
      </w:r>
      <w:r w:rsidR="001721F6">
        <w:rPr>
          <w:rFonts w:asciiTheme="minorHAnsi" w:hAnsiTheme="minorHAnsi" w:cstheme="minorHAnsi"/>
          <w:sz w:val="22"/>
          <w:szCs w:val="22"/>
          <w:lang w:val="en-GB"/>
        </w:rPr>
        <w:t xml:space="preserve">B. &amp; </w:t>
      </w:r>
      <w:proofErr w:type="spellStart"/>
      <w:r>
        <w:rPr>
          <w:rFonts w:asciiTheme="minorHAnsi" w:hAnsiTheme="minorHAnsi" w:cstheme="minorHAnsi"/>
          <w:sz w:val="22"/>
          <w:szCs w:val="22"/>
          <w:lang w:val="en-GB"/>
        </w:rPr>
        <w:t>Spanger</w:t>
      </w:r>
      <w:proofErr w:type="spellEnd"/>
      <w:r w:rsidR="001721F6">
        <w:rPr>
          <w:rFonts w:asciiTheme="minorHAnsi" w:hAnsiTheme="minorHAnsi" w:cstheme="minorHAnsi"/>
          <w:sz w:val="22"/>
          <w:szCs w:val="22"/>
          <w:lang w:val="en-GB"/>
        </w:rPr>
        <w:t>-</w:t>
      </w:r>
      <w:r>
        <w:rPr>
          <w:rFonts w:asciiTheme="minorHAnsi" w:hAnsiTheme="minorHAnsi" w:cstheme="minorHAnsi"/>
          <w:sz w:val="22"/>
          <w:szCs w:val="22"/>
          <w:lang w:val="en-GB"/>
        </w:rPr>
        <w:t xml:space="preserve">Siegfried </w:t>
      </w:r>
      <w:r w:rsidR="001721F6">
        <w:rPr>
          <w:rFonts w:asciiTheme="minorHAnsi" w:hAnsiTheme="minorHAnsi" w:cstheme="minorHAnsi"/>
          <w:sz w:val="22"/>
          <w:szCs w:val="22"/>
          <w:lang w:val="en-GB"/>
        </w:rPr>
        <w:t>E.</w:t>
      </w:r>
      <w:r w:rsidR="001721F6" w:rsidRPr="002C29C2">
        <w:rPr>
          <w:rFonts w:asciiTheme="minorHAnsi" w:hAnsiTheme="minorHAnsi" w:cstheme="minorHAnsi"/>
          <w:sz w:val="22"/>
          <w:szCs w:val="22"/>
          <w:lang w:val="en-GB"/>
        </w:rPr>
        <w:t xml:space="preserve"> </w:t>
      </w:r>
      <w:r w:rsidR="001721F6">
        <w:rPr>
          <w:rFonts w:asciiTheme="minorHAnsi" w:hAnsiTheme="minorHAnsi" w:cstheme="minorHAnsi"/>
          <w:sz w:val="22"/>
          <w:szCs w:val="22"/>
          <w:lang w:val="en-GB"/>
        </w:rPr>
        <w:t xml:space="preserve">(eds.) </w:t>
      </w:r>
      <w:r w:rsidR="001721F6" w:rsidRPr="002C29C2">
        <w:rPr>
          <w:rFonts w:asciiTheme="minorHAnsi" w:hAnsiTheme="minorHAnsi" w:cstheme="minorHAnsi"/>
          <w:sz w:val="22"/>
          <w:szCs w:val="22"/>
          <w:lang w:val="en-GB"/>
        </w:rPr>
        <w:t xml:space="preserve">(2004) </w:t>
      </w:r>
      <w:r w:rsidR="001721F6" w:rsidRPr="00542E45">
        <w:rPr>
          <w:rFonts w:asciiTheme="minorHAnsi" w:hAnsiTheme="minorHAnsi" w:cstheme="minorHAnsi"/>
          <w:i/>
          <w:sz w:val="22"/>
          <w:szCs w:val="22"/>
          <w:lang w:val="en-GB"/>
        </w:rPr>
        <w:t>Adaptation Policy Frameworks for Climate Change: Developing Strategies, Policies and Measures</w:t>
      </w:r>
      <w:r w:rsidR="001721F6" w:rsidRPr="002C29C2">
        <w:rPr>
          <w:rFonts w:asciiTheme="minorHAnsi" w:hAnsiTheme="minorHAnsi" w:cstheme="minorHAnsi"/>
          <w:sz w:val="22"/>
          <w:szCs w:val="22"/>
          <w:lang w:val="en-GB"/>
        </w:rPr>
        <w:t>. United Nations Development Programm</w:t>
      </w:r>
      <w:r w:rsidR="001721F6">
        <w:rPr>
          <w:rFonts w:asciiTheme="minorHAnsi" w:hAnsiTheme="minorHAnsi" w:cstheme="minorHAnsi"/>
          <w:sz w:val="22"/>
          <w:szCs w:val="22"/>
          <w:lang w:val="en-GB"/>
        </w:rPr>
        <w:t>e/Cambridge University Press</w:t>
      </w:r>
      <w:r w:rsidR="001721F6" w:rsidRPr="002C29C2">
        <w:rPr>
          <w:rFonts w:asciiTheme="minorHAnsi" w:hAnsiTheme="minorHAnsi" w:cstheme="minorHAnsi"/>
          <w:sz w:val="22"/>
          <w:szCs w:val="22"/>
          <w:lang w:val="en-GB"/>
        </w:rPr>
        <w:t>, New York.</w:t>
      </w:r>
      <w:r w:rsidR="001721F6">
        <w:rPr>
          <w:rFonts w:asciiTheme="minorHAnsi" w:hAnsiTheme="minorHAnsi" w:cstheme="minorHAnsi"/>
          <w:sz w:val="22"/>
          <w:szCs w:val="22"/>
          <w:lang w:val="en-GB"/>
        </w:rPr>
        <w:t xml:space="preserve"> Available from: </w:t>
      </w:r>
      <w:hyperlink r:id="rId27" w:history="1">
        <w:r w:rsidR="001721F6" w:rsidRPr="00567555">
          <w:rPr>
            <w:rStyle w:val="Hyperlink"/>
            <w:rFonts w:asciiTheme="minorHAnsi" w:hAnsiTheme="minorHAnsi" w:cstheme="minorHAnsi"/>
            <w:sz w:val="22"/>
            <w:szCs w:val="22"/>
            <w:lang w:val="en-GB"/>
          </w:rPr>
          <w:t>http://www.undp.org/climatechange/adapt/apf.html</w:t>
        </w:r>
      </w:hyperlink>
      <w:r w:rsidR="001721F6">
        <w:rPr>
          <w:rFonts w:asciiTheme="minorHAnsi" w:hAnsiTheme="minorHAnsi" w:cstheme="minorHAnsi"/>
          <w:sz w:val="22"/>
          <w:szCs w:val="22"/>
          <w:lang w:val="en-GB"/>
        </w:rPr>
        <w:t>.</w:t>
      </w:r>
    </w:p>
    <w:p w14:paraId="158168D1" w14:textId="77777777" w:rsidR="00335A0F" w:rsidRPr="00C847C6" w:rsidRDefault="00335A0F" w:rsidP="00335A0F">
      <w:pPr>
        <w:rPr>
          <w:rFonts w:asciiTheme="minorHAnsi" w:hAnsiTheme="minorHAnsi" w:cstheme="minorHAnsi"/>
          <w:sz w:val="22"/>
          <w:szCs w:val="22"/>
          <w:lang w:val="en-GB"/>
        </w:rPr>
      </w:pPr>
    </w:p>
    <w:p w14:paraId="209EE1B6" w14:textId="77777777" w:rsidR="00335A0F" w:rsidRDefault="00335A0F" w:rsidP="00335A0F">
      <w:pPr>
        <w:rPr>
          <w:rFonts w:asciiTheme="minorHAnsi" w:hAnsiTheme="minorHAnsi" w:cstheme="minorHAnsi"/>
          <w:sz w:val="22"/>
          <w:szCs w:val="22"/>
          <w:lang w:val="en-GB"/>
        </w:rPr>
      </w:pPr>
      <w:r>
        <w:rPr>
          <w:rFonts w:asciiTheme="minorHAnsi" w:hAnsiTheme="minorHAnsi" w:cstheme="minorHAnsi"/>
          <w:sz w:val="22"/>
          <w:szCs w:val="22"/>
          <w:lang w:val="en-GB"/>
        </w:rPr>
        <w:t>Stern</w:t>
      </w:r>
      <w:r w:rsidRPr="00A8343D">
        <w:rPr>
          <w:rFonts w:asciiTheme="minorHAnsi" w:hAnsiTheme="minorHAnsi" w:cstheme="minorHAnsi"/>
          <w:sz w:val="22"/>
          <w:szCs w:val="22"/>
          <w:lang w:val="en-GB"/>
        </w:rPr>
        <w:t xml:space="preserve"> N. (200</w:t>
      </w:r>
      <w:r>
        <w:rPr>
          <w:rFonts w:asciiTheme="minorHAnsi" w:hAnsiTheme="minorHAnsi" w:cstheme="minorHAnsi"/>
          <w:sz w:val="22"/>
          <w:szCs w:val="22"/>
          <w:lang w:val="en-GB"/>
        </w:rPr>
        <w:t>7</w:t>
      </w:r>
      <w:r w:rsidRPr="00A8343D">
        <w:rPr>
          <w:rFonts w:asciiTheme="minorHAnsi" w:hAnsiTheme="minorHAnsi" w:cstheme="minorHAnsi"/>
          <w:sz w:val="22"/>
          <w:szCs w:val="22"/>
          <w:lang w:val="en-GB"/>
        </w:rPr>
        <w:t xml:space="preserve">) </w:t>
      </w:r>
      <w:r w:rsidRPr="00ED0A4A">
        <w:rPr>
          <w:rFonts w:asciiTheme="minorHAnsi" w:hAnsiTheme="minorHAnsi" w:cstheme="minorHAnsi"/>
          <w:i/>
          <w:sz w:val="22"/>
          <w:szCs w:val="22"/>
          <w:lang w:val="en-GB"/>
        </w:rPr>
        <w:t>The Economics of Climate Change: Stern Review</w:t>
      </w:r>
      <w:r w:rsidRPr="00A8343D">
        <w:rPr>
          <w:rFonts w:asciiTheme="minorHAnsi" w:hAnsiTheme="minorHAnsi" w:cstheme="minorHAnsi"/>
          <w:sz w:val="22"/>
          <w:szCs w:val="22"/>
          <w:lang w:val="en-GB"/>
        </w:rPr>
        <w:t xml:space="preserve">. Cambridge University Press: Cambridge. </w:t>
      </w:r>
      <w:r w:rsidRPr="00C4614D">
        <w:rPr>
          <w:rFonts w:asciiTheme="minorHAnsi" w:hAnsiTheme="minorHAnsi" w:cstheme="minorHAnsi"/>
          <w:sz w:val="22"/>
          <w:szCs w:val="22"/>
          <w:lang w:val="en-GB"/>
        </w:rPr>
        <w:t xml:space="preserve">Pre-publication edition </w:t>
      </w:r>
      <w:r>
        <w:rPr>
          <w:rFonts w:asciiTheme="minorHAnsi" w:hAnsiTheme="minorHAnsi" w:cstheme="minorHAnsi"/>
          <w:sz w:val="22"/>
          <w:szCs w:val="22"/>
          <w:lang w:val="en-GB"/>
        </w:rPr>
        <w:t>(2006) a</w:t>
      </w:r>
      <w:r w:rsidRPr="00A8343D">
        <w:rPr>
          <w:rFonts w:asciiTheme="minorHAnsi" w:hAnsiTheme="minorHAnsi" w:cstheme="minorHAnsi"/>
          <w:sz w:val="22"/>
          <w:szCs w:val="22"/>
          <w:lang w:val="en-GB"/>
        </w:rPr>
        <w:t xml:space="preserve">lso available from: </w:t>
      </w:r>
    </w:p>
    <w:p w14:paraId="0A45B70C" w14:textId="77777777" w:rsidR="00335A0F" w:rsidRPr="00A8343D" w:rsidRDefault="00116666" w:rsidP="00335A0F">
      <w:pPr>
        <w:rPr>
          <w:rFonts w:asciiTheme="minorHAnsi" w:hAnsiTheme="minorHAnsi" w:cstheme="minorHAnsi"/>
          <w:i/>
          <w:sz w:val="22"/>
          <w:szCs w:val="22"/>
          <w:lang w:val="en-GB"/>
        </w:rPr>
      </w:pPr>
      <w:hyperlink r:id="rId28" w:history="1">
        <w:r w:rsidR="00335A0F" w:rsidRPr="00A8343D">
          <w:rPr>
            <w:rStyle w:val="Hyperlink"/>
            <w:rFonts w:asciiTheme="minorHAnsi" w:hAnsiTheme="minorHAnsi" w:cstheme="minorHAnsi"/>
            <w:sz w:val="22"/>
            <w:szCs w:val="22"/>
            <w:lang w:val="en-GB"/>
          </w:rPr>
          <w:t>http://webarchive.nationalarchives.gov.uk/20100407010852/http://www.hm-treasury.gov.uk/sternreview_index.htm</w:t>
        </w:r>
      </w:hyperlink>
      <w:r w:rsidR="00335A0F" w:rsidRPr="00A8343D">
        <w:rPr>
          <w:rFonts w:asciiTheme="minorHAnsi" w:hAnsiTheme="minorHAnsi" w:cstheme="minorHAnsi"/>
          <w:sz w:val="22"/>
          <w:szCs w:val="22"/>
          <w:lang w:val="en-GB"/>
        </w:rPr>
        <w:t>.</w:t>
      </w:r>
    </w:p>
    <w:p w14:paraId="2F8BF61E" w14:textId="77777777" w:rsidR="00322499" w:rsidRPr="00322499" w:rsidRDefault="00322499" w:rsidP="00322499">
      <w:pPr>
        <w:rPr>
          <w:rFonts w:asciiTheme="minorHAnsi" w:hAnsiTheme="minorHAnsi" w:cstheme="minorHAnsi"/>
          <w:sz w:val="22"/>
          <w:szCs w:val="22"/>
          <w:lang w:val="en-GB"/>
        </w:rPr>
      </w:pPr>
    </w:p>
    <w:p w14:paraId="276D9D90" w14:textId="77777777" w:rsidR="00322499" w:rsidRPr="005E7633" w:rsidRDefault="000D1B48" w:rsidP="00322499">
      <w:pPr>
        <w:rPr>
          <w:rFonts w:asciiTheme="minorHAnsi" w:hAnsiTheme="minorHAnsi" w:cstheme="minorHAnsi"/>
          <w:sz w:val="22"/>
          <w:szCs w:val="22"/>
          <w:lang w:val="en-GB"/>
        </w:rPr>
      </w:pPr>
      <w:proofErr w:type="spellStart"/>
      <w:r w:rsidRPr="007E4BA9">
        <w:rPr>
          <w:rFonts w:asciiTheme="minorHAnsi" w:hAnsiTheme="minorHAnsi" w:cstheme="minorHAnsi"/>
          <w:sz w:val="22"/>
          <w:szCs w:val="22"/>
          <w:lang w:val="en-GB"/>
        </w:rPr>
        <w:t>Trumper</w:t>
      </w:r>
      <w:proofErr w:type="spellEnd"/>
      <w:r w:rsidR="00322499" w:rsidRPr="007E4BA9">
        <w:rPr>
          <w:rFonts w:asciiTheme="minorHAnsi" w:hAnsiTheme="minorHAnsi" w:cstheme="minorHAnsi"/>
          <w:sz w:val="22"/>
          <w:szCs w:val="22"/>
          <w:lang w:val="en-GB"/>
        </w:rPr>
        <w:t xml:space="preserve">, K., </w:t>
      </w:r>
      <w:proofErr w:type="spellStart"/>
      <w:r w:rsidRPr="007E4BA9">
        <w:rPr>
          <w:rFonts w:asciiTheme="minorHAnsi" w:hAnsiTheme="minorHAnsi" w:cstheme="minorHAnsi"/>
          <w:sz w:val="22"/>
          <w:szCs w:val="22"/>
          <w:lang w:val="en-GB"/>
        </w:rPr>
        <w:t>Bertzky</w:t>
      </w:r>
      <w:proofErr w:type="spellEnd"/>
      <w:r w:rsidR="00322499" w:rsidRPr="007E4BA9">
        <w:rPr>
          <w:rFonts w:asciiTheme="minorHAnsi" w:hAnsiTheme="minorHAnsi" w:cstheme="minorHAnsi"/>
          <w:sz w:val="22"/>
          <w:szCs w:val="22"/>
          <w:lang w:val="en-GB"/>
        </w:rPr>
        <w:t xml:space="preserve">, M., </w:t>
      </w:r>
      <w:r w:rsidRPr="007E4BA9">
        <w:rPr>
          <w:rFonts w:asciiTheme="minorHAnsi" w:hAnsiTheme="minorHAnsi" w:cstheme="minorHAnsi"/>
          <w:sz w:val="22"/>
          <w:szCs w:val="22"/>
          <w:lang w:val="en-GB"/>
        </w:rPr>
        <w:t>Dickson</w:t>
      </w:r>
      <w:r w:rsidR="00322499" w:rsidRPr="007E4BA9">
        <w:rPr>
          <w:rFonts w:asciiTheme="minorHAnsi" w:hAnsiTheme="minorHAnsi" w:cstheme="minorHAnsi"/>
          <w:sz w:val="22"/>
          <w:szCs w:val="22"/>
          <w:lang w:val="en-GB"/>
        </w:rPr>
        <w:t xml:space="preserve">, B., </w:t>
      </w:r>
      <w:r w:rsidRPr="007E4BA9">
        <w:rPr>
          <w:rFonts w:asciiTheme="minorHAnsi" w:hAnsiTheme="minorHAnsi" w:cstheme="minorHAnsi"/>
          <w:sz w:val="22"/>
          <w:szCs w:val="22"/>
          <w:lang w:val="en-GB"/>
        </w:rPr>
        <w:t xml:space="preserve">Van der </w:t>
      </w:r>
      <w:proofErr w:type="spellStart"/>
      <w:r w:rsidRPr="007E4BA9">
        <w:rPr>
          <w:rFonts w:asciiTheme="minorHAnsi" w:hAnsiTheme="minorHAnsi" w:cstheme="minorHAnsi"/>
          <w:sz w:val="22"/>
          <w:szCs w:val="22"/>
          <w:lang w:val="en-GB"/>
        </w:rPr>
        <w:t>Heijden</w:t>
      </w:r>
      <w:proofErr w:type="spellEnd"/>
      <w:r w:rsidR="00322499" w:rsidRPr="007E4BA9">
        <w:rPr>
          <w:rFonts w:asciiTheme="minorHAnsi" w:hAnsiTheme="minorHAnsi" w:cstheme="minorHAnsi"/>
          <w:sz w:val="22"/>
          <w:szCs w:val="22"/>
          <w:lang w:val="en-GB"/>
        </w:rPr>
        <w:t xml:space="preserve">, G., </w:t>
      </w:r>
      <w:r w:rsidRPr="007E4BA9">
        <w:rPr>
          <w:rFonts w:asciiTheme="minorHAnsi" w:hAnsiTheme="minorHAnsi" w:cstheme="minorHAnsi"/>
          <w:sz w:val="22"/>
          <w:szCs w:val="22"/>
          <w:lang w:val="en-GB"/>
        </w:rPr>
        <w:t>Jenkins</w:t>
      </w:r>
      <w:r w:rsidR="00322499" w:rsidRPr="007E4BA9">
        <w:rPr>
          <w:rFonts w:asciiTheme="minorHAnsi" w:hAnsiTheme="minorHAnsi" w:cstheme="minorHAnsi"/>
          <w:sz w:val="22"/>
          <w:szCs w:val="22"/>
          <w:lang w:val="en-GB"/>
        </w:rPr>
        <w:t xml:space="preserve">, M. &amp; </w:t>
      </w:r>
      <w:r w:rsidRPr="007E4BA9">
        <w:rPr>
          <w:rFonts w:asciiTheme="minorHAnsi" w:hAnsiTheme="minorHAnsi" w:cstheme="minorHAnsi"/>
          <w:sz w:val="22"/>
          <w:szCs w:val="22"/>
          <w:lang w:val="en-GB"/>
        </w:rPr>
        <w:t>Manning</w:t>
      </w:r>
      <w:r w:rsidR="00322499" w:rsidRPr="007E4BA9">
        <w:rPr>
          <w:rFonts w:asciiTheme="minorHAnsi" w:hAnsiTheme="minorHAnsi" w:cstheme="minorHAnsi"/>
          <w:sz w:val="22"/>
          <w:szCs w:val="22"/>
          <w:lang w:val="en-GB"/>
        </w:rPr>
        <w:t xml:space="preserve">, P. (2009) </w:t>
      </w:r>
      <w:r w:rsidR="00322499" w:rsidRPr="007E4BA9">
        <w:rPr>
          <w:rFonts w:asciiTheme="minorHAnsi" w:hAnsiTheme="minorHAnsi" w:cstheme="minorHAnsi"/>
          <w:i/>
          <w:sz w:val="22"/>
          <w:szCs w:val="22"/>
          <w:lang w:val="en-GB"/>
        </w:rPr>
        <w:t xml:space="preserve">The Natural Fix? </w:t>
      </w:r>
      <w:proofErr w:type="gramStart"/>
      <w:r w:rsidR="00322499" w:rsidRPr="007E4BA9">
        <w:rPr>
          <w:rFonts w:asciiTheme="minorHAnsi" w:hAnsiTheme="minorHAnsi" w:cstheme="minorHAnsi"/>
          <w:i/>
          <w:sz w:val="22"/>
          <w:szCs w:val="22"/>
          <w:lang w:val="en-GB"/>
        </w:rPr>
        <w:t>The role of ecosystems in climate mitigation</w:t>
      </w:r>
      <w:r w:rsidR="00322499" w:rsidRPr="007E4BA9">
        <w:rPr>
          <w:rFonts w:asciiTheme="minorHAnsi" w:hAnsiTheme="minorHAnsi" w:cstheme="minorHAnsi"/>
          <w:sz w:val="22"/>
          <w:szCs w:val="22"/>
          <w:lang w:val="en-GB"/>
        </w:rPr>
        <w:t>.</w:t>
      </w:r>
      <w:proofErr w:type="gramEnd"/>
      <w:r w:rsidR="00322499" w:rsidRPr="007E4BA9">
        <w:rPr>
          <w:rFonts w:asciiTheme="minorHAnsi" w:hAnsiTheme="minorHAnsi" w:cstheme="minorHAnsi"/>
          <w:sz w:val="22"/>
          <w:szCs w:val="22"/>
          <w:lang w:val="en-GB"/>
        </w:rPr>
        <w:t xml:space="preserve"> </w:t>
      </w:r>
      <w:proofErr w:type="gramStart"/>
      <w:r w:rsidR="00322499" w:rsidRPr="007E4BA9">
        <w:rPr>
          <w:rFonts w:asciiTheme="minorHAnsi" w:hAnsiTheme="minorHAnsi" w:cstheme="minorHAnsi"/>
          <w:sz w:val="22"/>
          <w:szCs w:val="22"/>
          <w:lang w:val="en-GB"/>
        </w:rPr>
        <w:t>United Nations Environment Programme, UNEP-WCMC, Cambridge, UK.</w:t>
      </w:r>
      <w:proofErr w:type="gramEnd"/>
      <w:r w:rsidR="00322499" w:rsidRPr="007E4BA9">
        <w:rPr>
          <w:rFonts w:asciiTheme="minorHAnsi" w:hAnsiTheme="minorHAnsi" w:cstheme="minorHAnsi"/>
          <w:sz w:val="22"/>
          <w:szCs w:val="22"/>
          <w:lang w:val="en-GB"/>
        </w:rPr>
        <w:t xml:space="preserve"> </w:t>
      </w:r>
      <w:r w:rsidR="00322499" w:rsidRPr="005E7633">
        <w:rPr>
          <w:rFonts w:asciiTheme="minorHAnsi" w:hAnsiTheme="minorHAnsi" w:cstheme="minorHAnsi"/>
          <w:sz w:val="22"/>
          <w:szCs w:val="22"/>
          <w:lang w:val="en-GB"/>
        </w:rPr>
        <w:t>Available from:</w:t>
      </w:r>
    </w:p>
    <w:p w14:paraId="33426DC9" w14:textId="77777777" w:rsidR="00322499" w:rsidRPr="005E7633" w:rsidRDefault="00116666" w:rsidP="00322499">
      <w:pPr>
        <w:rPr>
          <w:rFonts w:asciiTheme="minorHAnsi" w:hAnsiTheme="minorHAnsi" w:cstheme="minorHAnsi"/>
          <w:sz w:val="22"/>
          <w:szCs w:val="22"/>
          <w:lang w:val="en-GB"/>
        </w:rPr>
      </w:pPr>
      <w:hyperlink r:id="rId29" w:history="1">
        <w:r w:rsidR="00322499" w:rsidRPr="005E7633">
          <w:rPr>
            <w:rStyle w:val="Hyperlink"/>
            <w:rFonts w:asciiTheme="minorHAnsi" w:hAnsiTheme="minorHAnsi" w:cstheme="minorHAnsi"/>
            <w:sz w:val="22"/>
            <w:szCs w:val="22"/>
            <w:lang w:val="en-GB"/>
          </w:rPr>
          <w:t>http://www.grida.no/publications/rr/natural-fix/</w:t>
        </w:r>
      </w:hyperlink>
      <w:r w:rsidR="00322499" w:rsidRPr="005E7633">
        <w:rPr>
          <w:rFonts w:asciiTheme="minorHAnsi" w:hAnsiTheme="minorHAnsi" w:cstheme="minorHAnsi"/>
          <w:sz w:val="22"/>
          <w:szCs w:val="22"/>
          <w:lang w:val="en-GB"/>
        </w:rPr>
        <w:t>.</w:t>
      </w:r>
    </w:p>
    <w:p w14:paraId="167A9502" w14:textId="77777777" w:rsidR="007E4BA9" w:rsidRPr="005E7633" w:rsidRDefault="007E4BA9" w:rsidP="007E4BA9">
      <w:pPr>
        <w:rPr>
          <w:rFonts w:asciiTheme="minorHAnsi" w:hAnsiTheme="minorHAnsi" w:cstheme="minorHAnsi"/>
          <w:sz w:val="22"/>
          <w:szCs w:val="22"/>
          <w:lang w:val="en-GB"/>
        </w:rPr>
      </w:pPr>
    </w:p>
    <w:p w14:paraId="4D03BABD" w14:textId="77777777" w:rsidR="001E1741" w:rsidRPr="005E7633" w:rsidRDefault="002325BB" w:rsidP="002325BB">
      <w:pPr>
        <w:tabs>
          <w:tab w:val="num" w:pos="720"/>
        </w:tabs>
        <w:rPr>
          <w:rFonts w:asciiTheme="minorHAnsi" w:hAnsiTheme="minorHAnsi" w:cstheme="minorHAnsi"/>
          <w:sz w:val="22"/>
          <w:szCs w:val="22"/>
          <w:lang w:val="en-GB"/>
        </w:rPr>
      </w:pPr>
      <w:r w:rsidRPr="005E7633">
        <w:rPr>
          <w:rFonts w:asciiTheme="minorHAnsi" w:hAnsiTheme="minorHAnsi" w:cstheme="minorHAnsi"/>
          <w:sz w:val="22"/>
          <w:szCs w:val="22"/>
          <w:lang w:val="en-GB"/>
        </w:rPr>
        <w:t>UNDP MDG Needs Assessment Tools, available from:</w:t>
      </w:r>
    </w:p>
    <w:p w14:paraId="231FB0A4" w14:textId="6494A091" w:rsidR="002325BB" w:rsidRPr="005E7633" w:rsidRDefault="00116666" w:rsidP="002325BB">
      <w:pPr>
        <w:rPr>
          <w:rFonts w:asciiTheme="minorHAnsi" w:hAnsiTheme="minorHAnsi" w:cstheme="minorHAnsi"/>
          <w:sz w:val="22"/>
          <w:szCs w:val="22"/>
          <w:lang w:val="en-GB"/>
        </w:rPr>
      </w:pPr>
      <w:hyperlink r:id="rId30" w:history="1">
        <w:r w:rsidR="002325BB" w:rsidRPr="005E7633">
          <w:rPr>
            <w:rStyle w:val="Hyperlink"/>
            <w:rFonts w:asciiTheme="minorHAnsi" w:hAnsiTheme="minorHAnsi" w:cstheme="minorHAnsi"/>
            <w:sz w:val="22"/>
            <w:szCs w:val="22"/>
            <w:lang w:val="en-GB"/>
          </w:rPr>
          <w:t>http://www.undp.org/content/undp/en/home/librarypage/poverty-reduction/mdg_strategies/mdg_needs_assessmenttools/mdg_needs_assessmenttools.html</w:t>
        </w:r>
      </w:hyperlink>
    </w:p>
    <w:p w14:paraId="7FA05B72" w14:textId="77777777" w:rsidR="002325BB" w:rsidRPr="005E7633" w:rsidRDefault="002325BB" w:rsidP="007E4BA9">
      <w:pPr>
        <w:rPr>
          <w:rFonts w:asciiTheme="minorHAnsi" w:hAnsiTheme="minorHAnsi" w:cstheme="minorHAnsi"/>
          <w:sz w:val="22"/>
          <w:szCs w:val="22"/>
          <w:lang w:val="en-GB"/>
        </w:rPr>
      </w:pPr>
    </w:p>
    <w:p w14:paraId="7D02B84D" w14:textId="50F1603A" w:rsidR="002325BB" w:rsidRPr="005E7633" w:rsidRDefault="002325BB" w:rsidP="007E4BA9">
      <w:pPr>
        <w:rPr>
          <w:rFonts w:asciiTheme="minorHAnsi" w:hAnsiTheme="minorHAnsi" w:cstheme="minorHAnsi"/>
          <w:i/>
          <w:sz w:val="22"/>
          <w:szCs w:val="22"/>
          <w:lang w:val="en-GB"/>
        </w:rPr>
      </w:pPr>
      <w:r w:rsidRPr="005E7633">
        <w:rPr>
          <w:rFonts w:asciiTheme="minorHAnsi" w:hAnsiTheme="minorHAnsi" w:cstheme="minorHAnsi"/>
          <w:sz w:val="22"/>
          <w:szCs w:val="22"/>
          <w:lang w:val="en-GB"/>
        </w:rPr>
        <w:t xml:space="preserve">UNDP-UNEP (2009) </w:t>
      </w:r>
      <w:r w:rsidRPr="005E7633">
        <w:rPr>
          <w:rFonts w:asciiTheme="minorHAnsi" w:hAnsiTheme="minorHAnsi" w:cstheme="minorHAnsi"/>
          <w:i/>
          <w:sz w:val="22"/>
          <w:szCs w:val="22"/>
          <w:lang w:val="en-GB"/>
        </w:rPr>
        <w:t>Mainstreaming Poverty-Environment Linkages into Development Planning: A Handbook for Practitioners.</w:t>
      </w:r>
      <w:bookmarkStart w:id="0" w:name="_GoBack"/>
      <w:bookmarkEnd w:id="0"/>
    </w:p>
    <w:p w14:paraId="6C656B2A" w14:textId="77777777" w:rsidR="002325BB" w:rsidRPr="005E7633" w:rsidRDefault="002325BB" w:rsidP="007E4BA9">
      <w:pPr>
        <w:rPr>
          <w:rFonts w:asciiTheme="minorHAnsi" w:hAnsiTheme="minorHAnsi" w:cstheme="minorHAnsi"/>
          <w:sz w:val="22"/>
          <w:szCs w:val="22"/>
          <w:lang w:val="en-GB"/>
        </w:rPr>
      </w:pPr>
    </w:p>
    <w:p w14:paraId="77B33129" w14:textId="77777777" w:rsidR="007E4BA9" w:rsidRPr="007E4BA9" w:rsidRDefault="007E4BA9" w:rsidP="007E4BA9">
      <w:pPr>
        <w:rPr>
          <w:rFonts w:asciiTheme="minorHAnsi" w:hAnsiTheme="minorHAnsi" w:cstheme="minorHAnsi"/>
          <w:i/>
          <w:sz w:val="22"/>
          <w:szCs w:val="22"/>
          <w:lang w:val="en-GB"/>
        </w:rPr>
      </w:pPr>
      <w:r w:rsidRPr="007E4BA9">
        <w:rPr>
          <w:rFonts w:asciiTheme="minorHAnsi" w:hAnsiTheme="minorHAnsi" w:cstheme="minorHAnsi"/>
          <w:sz w:val="22"/>
          <w:szCs w:val="22"/>
          <w:lang w:val="en-GB"/>
        </w:rPr>
        <w:t xml:space="preserve">USAID (2007) </w:t>
      </w:r>
      <w:r w:rsidRPr="007E4BA9">
        <w:rPr>
          <w:rFonts w:asciiTheme="minorHAnsi" w:hAnsiTheme="minorHAnsi" w:cstheme="minorHAnsi"/>
          <w:i/>
          <w:sz w:val="22"/>
          <w:szCs w:val="22"/>
          <w:lang w:val="en-GB"/>
        </w:rPr>
        <w:t>Adapting to Climate Variability and Change: A guidance manual for development planning</w:t>
      </w:r>
      <w:r w:rsidRPr="007E4BA9">
        <w:rPr>
          <w:rFonts w:asciiTheme="minorHAnsi" w:hAnsiTheme="minorHAnsi" w:cstheme="minorHAnsi"/>
          <w:sz w:val="22"/>
          <w:szCs w:val="22"/>
          <w:lang w:val="en-GB"/>
        </w:rPr>
        <w:t xml:space="preserve">. </w:t>
      </w:r>
      <w:proofErr w:type="gramStart"/>
      <w:r w:rsidRPr="007E4BA9">
        <w:rPr>
          <w:rFonts w:asciiTheme="minorHAnsi" w:hAnsiTheme="minorHAnsi" w:cstheme="minorHAnsi"/>
          <w:sz w:val="22"/>
          <w:szCs w:val="22"/>
          <w:lang w:val="en-GB"/>
        </w:rPr>
        <w:t>United States Agency for International Development, Washington, DC.</w:t>
      </w:r>
      <w:proofErr w:type="gramEnd"/>
      <w:r w:rsidRPr="007E4BA9">
        <w:rPr>
          <w:rFonts w:asciiTheme="minorHAnsi" w:hAnsiTheme="minorHAnsi" w:cstheme="minorHAnsi"/>
          <w:sz w:val="22"/>
          <w:szCs w:val="22"/>
          <w:lang w:val="en-GB"/>
        </w:rPr>
        <w:t xml:space="preserve"> Available from: </w:t>
      </w:r>
      <w:hyperlink r:id="rId31" w:history="1">
        <w:r w:rsidRPr="007E4BA9">
          <w:rPr>
            <w:rStyle w:val="Hyperlink"/>
            <w:rFonts w:asciiTheme="minorHAnsi" w:hAnsiTheme="minorHAnsi" w:cstheme="minorHAnsi"/>
            <w:sz w:val="22"/>
            <w:szCs w:val="22"/>
            <w:lang w:val="en-GB"/>
          </w:rPr>
          <w:t>http://pdf.usaid.gov/pdf_docs/PNADJ990.pdf</w:t>
        </w:r>
      </w:hyperlink>
      <w:r w:rsidRPr="007E4BA9">
        <w:rPr>
          <w:rFonts w:asciiTheme="minorHAnsi" w:hAnsiTheme="minorHAnsi" w:cstheme="minorHAnsi"/>
          <w:sz w:val="22"/>
          <w:szCs w:val="22"/>
          <w:lang w:val="en-GB"/>
        </w:rPr>
        <w:t>.</w:t>
      </w:r>
    </w:p>
    <w:p w14:paraId="3071DE04" w14:textId="77777777" w:rsidR="00A36F87" w:rsidRPr="007E4BA9" w:rsidRDefault="00A36F87" w:rsidP="00A36F87">
      <w:pPr>
        <w:rPr>
          <w:rFonts w:asciiTheme="minorHAnsi" w:hAnsiTheme="minorHAnsi" w:cstheme="minorHAnsi"/>
          <w:sz w:val="22"/>
          <w:szCs w:val="22"/>
          <w:lang w:val="en-GB"/>
        </w:rPr>
      </w:pPr>
    </w:p>
    <w:p w14:paraId="1B5F1D7E" w14:textId="77777777" w:rsidR="00A36F87" w:rsidRDefault="00A36F87" w:rsidP="00A36F87">
      <w:pPr>
        <w:rPr>
          <w:rFonts w:asciiTheme="minorHAnsi" w:hAnsiTheme="minorHAnsi" w:cstheme="minorHAnsi"/>
          <w:i/>
          <w:sz w:val="22"/>
          <w:szCs w:val="22"/>
          <w:lang w:val="en-GB"/>
        </w:rPr>
      </w:pPr>
      <w:r>
        <w:rPr>
          <w:rFonts w:asciiTheme="minorHAnsi" w:hAnsiTheme="minorHAnsi" w:cstheme="minorHAnsi"/>
          <w:sz w:val="22"/>
          <w:szCs w:val="22"/>
          <w:lang w:val="en-GB"/>
        </w:rPr>
        <w:t xml:space="preserve">World Bank (2010b) </w:t>
      </w:r>
      <w:r w:rsidRPr="00F972D8">
        <w:rPr>
          <w:rFonts w:asciiTheme="minorHAnsi" w:hAnsiTheme="minorHAnsi" w:cstheme="minorHAnsi"/>
          <w:i/>
          <w:sz w:val="22"/>
          <w:szCs w:val="22"/>
          <w:lang w:val="en-GB"/>
        </w:rPr>
        <w:t>The Cost to Developing Countries of Adapting to Climate Change: New Methods and Estimates</w:t>
      </w:r>
      <w:r>
        <w:rPr>
          <w:rFonts w:asciiTheme="minorHAnsi" w:hAnsiTheme="minorHAnsi" w:cstheme="minorHAnsi"/>
          <w:sz w:val="22"/>
          <w:szCs w:val="22"/>
          <w:lang w:val="en-GB"/>
        </w:rPr>
        <w:t xml:space="preserve">. Consultation draft [final version to be released on 3 August 2010]. World Bank, Washington, DC. </w:t>
      </w:r>
    </w:p>
    <w:p w14:paraId="2AFB1CAD" w14:textId="77777777" w:rsidR="00A36F87" w:rsidRPr="005F61E2" w:rsidRDefault="00A36F87" w:rsidP="00A36F87">
      <w:pPr>
        <w:rPr>
          <w:rFonts w:asciiTheme="minorHAnsi" w:hAnsiTheme="minorHAnsi" w:cstheme="minorHAnsi"/>
          <w:i/>
          <w:sz w:val="22"/>
          <w:szCs w:val="22"/>
          <w:lang w:val="en-US"/>
        </w:rPr>
      </w:pPr>
      <w:r w:rsidRPr="008E0587">
        <w:rPr>
          <w:rFonts w:asciiTheme="minorHAnsi" w:hAnsiTheme="minorHAnsi" w:cstheme="minorHAnsi"/>
          <w:sz w:val="22"/>
          <w:szCs w:val="22"/>
          <w:lang w:val="en-US"/>
        </w:rPr>
        <w:t xml:space="preserve">Available from: </w:t>
      </w:r>
      <w:hyperlink r:id="rId32" w:history="1">
        <w:r w:rsidRPr="008E0587">
          <w:rPr>
            <w:rStyle w:val="Hyperlink"/>
            <w:rFonts w:asciiTheme="minorHAnsi" w:hAnsiTheme="minorHAnsi" w:cstheme="minorHAnsi"/>
            <w:sz w:val="22"/>
            <w:szCs w:val="22"/>
            <w:lang w:val="en-GB"/>
          </w:rPr>
          <w:t>http://climatechange.worldbank.org/content/adaptation-costs-global-estimate</w:t>
        </w:r>
      </w:hyperlink>
      <w:r w:rsidRPr="008E0587">
        <w:rPr>
          <w:rFonts w:asciiTheme="minorHAnsi" w:hAnsiTheme="minorHAnsi" w:cstheme="minorHAnsi"/>
          <w:sz w:val="22"/>
          <w:szCs w:val="22"/>
          <w:lang w:val="en-GB"/>
        </w:rPr>
        <w:t xml:space="preserve"> </w:t>
      </w:r>
      <w:r w:rsidRPr="008E0587">
        <w:rPr>
          <w:rFonts w:asciiTheme="minorHAnsi" w:hAnsiTheme="minorHAnsi" w:cstheme="minorHAnsi"/>
          <w:sz w:val="22"/>
          <w:szCs w:val="22"/>
          <w:lang w:val="en-US"/>
        </w:rPr>
        <w:t xml:space="preserve"> </w:t>
      </w:r>
      <w:r>
        <w:rPr>
          <w:rFonts w:asciiTheme="minorHAnsi" w:hAnsiTheme="minorHAnsi" w:cstheme="minorHAnsi"/>
          <w:sz w:val="22"/>
          <w:szCs w:val="22"/>
          <w:lang w:val="en-US"/>
        </w:rPr>
        <w:t xml:space="preserve">and </w:t>
      </w:r>
      <w:hyperlink r:id="rId33" w:history="1">
        <w:r w:rsidRPr="005D4D2E">
          <w:rPr>
            <w:rStyle w:val="Hyperlink"/>
            <w:rFonts w:asciiTheme="minorHAnsi" w:hAnsiTheme="minorHAnsi" w:cstheme="minorHAnsi"/>
            <w:sz w:val="22"/>
            <w:szCs w:val="22"/>
            <w:lang w:val="en-US"/>
          </w:rPr>
          <w:t>http://siteresources.worldbank.org/EXTCC/Resources/EACC-june2010.pdf</w:t>
        </w:r>
      </w:hyperlink>
      <w:r>
        <w:rPr>
          <w:rFonts w:asciiTheme="minorHAnsi" w:hAnsiTheme="minorHAnsi" w:cstheme="minorHAnsi"/>
          <w:sz w:val="22"/>
          <w:szCs w:val="22"/>
          <w:lang w:val="en-US"/>
        </w:rPr>
        <w:t>.</w:t>
      </w:r>
    </w:p>
    <w:p w14:paraId="7E87F1A2" w14:textId="77777777" w:rsidR="00E858EB" w:rsidRPr="00A36F87" w:rsidRDefault="00E858EB" w:rsidP="003B5047">
      <w:pPr>
        <w:rPr>
          <w:rFonts w:asciiTheme="minorHAnsi" w:hAnsiTheme="minorHAnsi" w:cstheme="minorHAnsi"/>
          <w:sz w:val="22"/>
          <w:szCs w:val="22"/>
          <w:lang w:val="en-US"/>
        </w:rPr>
      </w:pPr>
    </w:p>
    <w:p w14:paraId="404DDD6C" w14:textId="77777777" w:rsidR="0043409F" w:rsidRPr="0043409F" w:rsidRDefault="0043409F" w:rsidP="0043409F">
      <w:pPr>
        <w:rPr>
          <w:rFonts w:asciiTheme="minorHAnsi" w:hAnsiTheme="minorHAnsi" w:cstheme="minorHAnsi"/>
          <w:sz w:val="22"/>
          <w:szCs w:val="22"/>
          <w:lang w:val="en-GB"/>
        </w:rPr>
      </w:pPr>
    </w:p>
    <w:p w14:paraId="06343E99" w14:textId="77777777" w:rsidR="00C97BCB" w:rsidRPr="00703706" w:rsidRDefault="00C97BCB" w:rsidP="00C0293F">
      <w:pPr>
        <w:rPr>
          <w:rFonts w:asciiTheme="minorHAnsi" w:hAnsiTheme="minorHAnsi" w:cstheme="minorHAnsi"/>
          <w:sz w:val="22"/>
          <w:szCs w:val="22"/>
          <w:lang w:val="en-GB"/>
        </w:rPr>
      </w:pPr>
    </w:p>
    <w:sectPr w:rsidR="00C97BCB" w:rsidRPr="00703706" w:rsidSect="00CC4A96">
      <w:headerReference w:type="default" r:id="rId34"/>
      <w:footerReference w:type="default" r:id="rId35"/>
      <w:pgSz w:w="11906" w:h="16838" w:code="9"/>
      <w:pgMar w:top="1134" w:right="1418" w:bottom="1134" w:left="1276" w:header="709"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106A53F2" w14:textId="77777777" w:rsidR="00BE21FB" w:rsidRDefault="00BE21FB" w:rsidP="00CD7634">
      <w:r>
        <w:separator/>
      </w:r>
    </w:p>
  </w:endnote>
  <w:endnote w:type="continuationSeparator" w:id="0">
    <w:p w14:paraId="117406F1" w14:textId="77777777" w:rsidR="00BE21FB" w:rsidRDefault="00BE21FB" w:rsidP="00CD7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00002A87" w:usb1="80000000" w:usb2="00000008"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00002A87" w:usb1="80000000" w:usb2="00000008" w:usb3="00000000" w:csb0="000001FF" w:csb1="00000000"/>
  </w:font>
  <w:font w:name="Tahoma">
    <w:panose1 w:val="020B0604030504040204"/>
    <w:charset w:val="00"/>
    <w:family w:val="auto"/>
    <w:pitch w:val="variable"/>
    <w:sig w:usb0="E1002AFF" w:usb1="C000605B" w:usb2="00000029" w:usb3="00000000" w:csb0="000101FF" w:csb1="00000000"/>
  </w:font>
  <w:font w:name="SimSun">
    <w:altName w:val="宋体"/>
    <w:panose1 w:val="00000000000000000000"/>
    <w:charset w:val="86"/>
    <w:family w:val="auto"/>
    <w:notTrueType/>
    <w:pitch w:val="variable"/>
    <w:sig w:usb0="00000001" w:usb1="080E0000" w:usb2="00000010" w:usb3="00000000" w:csb0="00040000" w:csb1="00000000"/>
  </w:font>
  <w:font w:name="Arial Narrow">
    <w:panose1 w:val="020B050602020203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32" w:type="dxa"/>
      <w:tblInd w:w="-709" w:type="dxa"/>
      <w:tblLayout w:type="fixed"/>
      <w:tblCellMar>
        <w:left w:w="0" w:type="dxa"/>
        <w:right w:w="0" w:type="dxa"/>
      </w:tblCellMar>
      <w:tblLook w:val="00A0" w:firstRow="1" w:lastRow="0" w:firstColumn="1" w:lastColumn="0" w:noHBand="0" w:noVBand="0"/>
    </w:tblPr>
    <w:tblGrid>
      <w:gridCol w:w="8222"/>
      <w:gridCol w:w="2410"/>
    </w:tblGrid>
    <w:tr w:rsidR="00116666" w:rsidRPr="00116666" w14:paraId="6861C0D7" w14:textId="77777777" w:rsidTr="00116666">
      <w:tc>
        <w:tcPr>
          <w:tcW w:w="8222" w:type="dxa"/>
          <w:vAlign w:val="center"/>
        </w:tcPr>
        <w:p w14:paraId="3680ED22" w14:textId="77777777" w:rsidR="00BE21FB" w:rsidRPr="00116666" w:rsidRDefault="00BE21FB" w:rsidP="00116666">
          <w:pPr>
            <w:pStyle w:val="Footer"/>
            <w:tabs>
              <w:tab w:val="clear" w:pos="9072"/>
              <w:tab w:val="right" w:pos="7939"/>
              <w:tab w:val="right" w:pos="14601"/>
            </w:tabs>
            <w:ind w:right="-2410"/>
            <w:jc w:val="center"/>
            <w:rPr>
              <w:rFonts w:asciiTheme="minorHAnsi" w:hAnsiTheme="minorHAnsi" w:cstheme="minorHAnsi"/>
              <w:sz w:val="20"/>
              <w:szCs w:val="20"/>
              <w:lang w:val="en-GB"/>
            </w:rPr>
          </w:pPr>
          <w:r w:rsidRPr="00116666">
            <w:rPr>
              <w:rFonts w:asciiTheme="minorHAnsi" w:hAnsiTheme="minorHAnsi" w:cstheme="minorHAnsi"/>
              <w:sz w:val="20"/>
              <w:szCs w:val="20"/>
              <w:lang w:val="en-GB"/>
            </w:rPr>
            <w:drawing>
              <wp:inline distT="0" distB="0" distL="0" distR="0" wp14:anchorId="7C6EF9EA" wp14:editId="4876750D">
                <wp:extent cx="1114806" cy="775335"/>
                <wp:effectExtent l="19050" t="0" r="9144" b="0"/>
                <wp:docPr id="5" name="Picture 1" descr="C:\Users\catherine\Pictures\GCCA+EC\logo_ce-en-rvb-lr_201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therine\Pictures\GCCA+EC\logo_ce-en-rvb-lr_2012-01.jpg"/>
                        <pic:cNvPicPr>
                          <a:picLocks noChangeAspect="1" noChangeArrowheads="1"/>
                        </pic:cNvPicPr>
                      </pic:nvPicPr>
                      <pic:blipFill>
                        <a:blip r:embed="rId1"/>
                        <a:srcRect/>
                        <a:stretch>
                          <a:fillRect/>
                        </a:stretch>
                      </pic:blipFill>
                      <pic:spPr bwMode="auto">
                        <a:xfrm>
                          <a:off x="0" y="0"/>
                          <a:ext cx="1114806" cy="775335"/>
                        </a:xfrm>
                        <a:prstGeom prst="rect">
                          <a:avLst/>
                        </a:prstGeom>
                        <a:noFill/>
                        <a:ln w="9525">
                          <a:noFill/>
                          <a:miter lim="800000"/>
                          <a:headEnd/>
                          <a:tailEnd/>
                        </a:ln>
                      </pic:spPr>
                    </pic:pic>
                  </a:graphicData>
                </a:graphic>
              </wp:inline>
            </w:drawing>
          </w:r>
        </w:p>
      </w:tc>
      <w:tc>
        <w:tcPr>
          <w:tcW w:w="2410" w:type="dxa"/>
          <w:vAlign w:val="bottom"/>
        </w:tcPr>
        <w:p w14:paraId="0B160F9D" w14:textId="3098776C" w:rsidR="00BE21FB" w:rsidRPr="00116666" w:rsidRDefault="00BE21FB" w:rsidP="00116666">
          <w:pPr>
            <w:pStyle w:val="Footer"/>
            <w:tabs>
              <w:tab w:val="clear" w:pos="9072"/>
              <w:tab w:val="right" w:pos="9214"/>
              <w:tab w:val="right" w:pos="14601"/>
            </w:tabs>
            <w:jc w:val="left"/>
            <w:rPr>
              <w:rFonts w:asciiTheme="minorHAnsi" w:hAnsiTheme="minorHAnsi" w:cstheme="minorHAnsi"/>
              <w:sz w:val="20"/>
              <w:szCs w:val="20"/>
              <w:lang w:val="en-GB"/>
            </w:rPr>
          </w:pPr>
        </w:p>
      </w:tc>
    </w:tr>
  </w:tbl>
  <w:p w14:paraId="092FEAE6" w14:textId="77777777" w:rsidR="00BE21FB" w:rsidRPr="001A6983" w:rsidRDefault="00BE21FB" w:rsidP="001A6983">
    <w:pPr>
      <w:pStyle w:val="Footer"/>
      <w:rPr>
        <w:sz w:val="4"/>
        <w:szCs w:val="4"/>
        <w:lang w:val="en-GB"/>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F3924" w14:textId="77777777" w:rsidR="00BE21FB" w:rsidRPr="00C0293F" w:rsidRDefault="00BE21FB" w:rsidP="00D624F0">
    <w:pPr>
      <w:pStyle w:val="Footer"/>
      <w:pBdr>
        <w:top w:val="single" w:sz="4" w:space="1" w:color="auto"/>
      </w:pBdr>
      <w:tabs>
        <w:tab w:val="clear" w:pos="9072"/>
        <w:tab w:val="right" w:pos="9214"/>
      </w:tabs>
      <w:jc w:val="center"/>
      <w:rPr>
        <w:rFonts w:asciiTheme="minorHAnsi" w:hAnsiTheme="minorHAnsi" w:cstheme="minorHAnsi"/>
        <w:sz w:val="12"/>
        <w:szCs w:val="12"/>
      </w:rPr>
    </w:pPr>
  </w:p>
  <w:p w14:paraId="4E5011E3" w14:textId="77777777" w:rsidR="00BE21FB" w:rsidRPr="00D410C4" w:rsidRDefault="00BE21FB" w:rsidP="00D624F0">
    <w:pPr>
      <w:pStyle w:val="Footer"/>
      <w:tabs>
        <w:tab w:val="clear" w:pos="9072"/>
        <w:tab w:val="right" w:pos="9214"/>
        <w:tab w:val="right" w:pos="14601"/>
      </w:tabs>
      <w:jc w:val="left"/>
      <w:rPr>
        <w:rFonts w:asciiTheme="minorHAnsi" w:hAnsiTheme="minorHAnsi" w:cstheme="minorHAnsi"/>
        <w:sz w:val="20"/>
        <w:szCs w:val="20"/>
        <w:lang w:val="en-GB"/>
      </w:rPr>
    </w:pPr>
    <w:r>
      <w:rPr>
        <w:rFonts w:asciiTheme="minorHAnsi" w:hAnsiTheme="minorHAnsi" w:cstheme="minorHAnsi"/>
        <w:sz w:val="20"/>
        <w:szCs w:val="20"/>
        <w:lang w:val="en-GB"/>
      </w:rPr>
      <w:t>Module 7</w:t>
    </w:r>
    <w:r w:rsidRPr="00D410C4">
      <w:rPr>
        <w:rFonts w:asciiTheme="minorHAnsi" w:hAnsiTheme="minorHAnsi" w:cstheme="minorHAnsi"/>
        <w:sz w:val="20"/>
        <w:szCs w:val="20"/>
        <w:lang w:val="en-GB"/>
      </w:rPr>
      <w:t xml:space="preserve">: </w:t>
    </w:r>
    <w:r>
      <w:rPr>
        <w:rFonts w:asciiTheme="minorHAnsi" w:hAnsiTheme="minorHAnsi" w:cstheme="minorHAnsi"/>
        <w:sz w:val="20"/>
        <w:szCs w:val="20"/>
        <w:lang w:val="en-GB"/>
      </w:rPr>
      <w:t>Costing, assessing and selecting adaptation and mitigation options and measures</w:t>
    </w:r>
    <w:r>
      <w:rPr>
        <w:rFonts w:asciiTheme="minorHAnsi" w:hAnsiTheme="minorHAnsi" w:cstheme="minorHAnsi"/>
        <w:sz w:val="20"/>
        <w:szCs w:val="20"/>
        <w:lang w:val="en-GB"/>
      </w:rPr>
      <w:tab/>
    </w:r>
    <w:r w:rsidRPr="00D410C4">
      <w:rPr>
        <w:rFonts w:asciiTheme="minorHAnsi" w:hAnsiTheme="minorHAnsi" w:cstheme="minorHAnsi"/>
        <w:sz w:val="20"/>
        <w:szCs w:val="20"/>
        <w:lang w:val="en-GB"/>
      </w:rPr>
      <w:t xml:space="preserve"> </w:t>
    </w:r>
    <w:r w:rsidRPr="00D410C4">
      <w:rPr>
        <w:rFonts w:asciiTheme="minorHAnsi" w:hAnsiTheme="minorHAnsi" w:cstheme="minorHAnsi"/>
        <w:sz w:val="20"/>
        <w:szCs w:val="20"/>
      </w:rPr>
      <w:fldChar w:fldCharType="begin"/>
    </w:r>
    <w:r w:rsidRPr="00D410C4">
      <w:rPr>
        <w:rFonts w:asciiTheme="minorHAnsi" w:hAnsiTheme="minorHAnsi" w:cstheme="minorHAnsi"/>
        <w:sz w:val="20"/>
        <w:szCs w:val="20"/>
        <w:lang w:val="en-GB"/>
      </w:rPr>
      <w:instrText xml:space="preserve"> PAGE   \* MERGEFORMAT </w:instrText>
    </w:r>
    <w:r w:rsidRPr="00D410C4">
      <w:rPr>
        <w:rFonts w:asciiTheme="minorHAnsi" w:hAnsiTheme="minorHAnsi" w:cstheme="minorHAnsi"/>
        <w:sz w:val="20"/>
        <w:szCs w:val="20"/>
      </w:rPr>
      <w:fldChar w:fldCharType="separate"/>
    </w:r>
    <w:r w:rsidR="00116666">
      <w:rPr>
        <w:rFonts w:asciiTheme="minorHAnsi" w:hAnsiTheme="minorHAnsi" w:cstheme="minorHAnsi"/>
        <w:noProof/>
        <w:sz w:val="20"/>
        <w:szCs w:val="20"/>
        <w:lang w:val="en-GB"/>
      </w:rPr>
      <w:t>5</w:t>
    </w:r>
    <w:r w:rsidRPr="00D410C4">
      <w:rPr>
        <w:rFonts w:asciiTheme="minorHAnsi" w:hAnsiTheme="minorHAnsi" w:cstheme="minorHAnsi"/>
        <w:sz w:val="20"/>
        <w:szCs w:val="20"/>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16207" w14:textId="77777777" w:rsidR="00BE21FB" w:rsidRPr="00C0293F" w:rsidRDefault="00BE21FB" w:rsidP="00D624F0">
    <w:pPr>
      <w:pStyle w:val="Footer"/>
      <w:pBdr>
        <w:top w:val="single" w:sz="4" w:space="1" w:color="auto"/>
      </w:pBdr>
      <w:tabs>
        <w:tab w:val="clear" w:pos="9072"/>
        <w:tab w:val="right" w:pos="9214"/>
      </w:tabs>
      <w:jc w:val="center"/>
      <w:rPr>
        <w:rFonts w:asciiTheme="minorHAnsi" w:hAnsiTheme="minorHAnsi" w:cstheme="minorHAnsi"/>
        <w:sz w:val="12"/>
        <w:szCs w:val="12"/>
      </w:rPr>
    </w:pPr>
  </w:p>
  <w:p w14:paraId="174A4E08" w14:textId="77777777" w:rsidR="00BE21FB" w:rsidRPr="00D410C4" w:rsidRDefault="00BE21FB" w:rsidP="007E1BBA">
    <w:pPr>
      <w:pStyle w:val="Footer"/>
      <w:tabs>
        <w:tab w:val="clear" w:pos="9072"/>
        <w:tab w:val="right" w:pos="14601"/>
      </w:tabs>
      <w:jc w:val="left"/>
      <w:rPr>
        <w:rFonts w:asciiTheme="minorHAnsi" w:hAnsiTheme="minorHAnsi" w:cstheme="minorHAnsi"/>
        <w:sz w:val="20"/>
        <w:szCs w:val="20"/>
        <w:lang w:val="en-GB"/>
      </w:rPr>
    </w:pPr>
    <w:r>
      <w:rPr>
        <w:rFonts w:asciiTheme="minorHAnsi" w:hAnsiTheme="minorHAnsi" w:cstheme="minorHAnsi"/>
        <w:sz w:val="20"/>
        <w:szCs w:val="20"/>
        <w:lang w:val="en-GB"/>
      </w:rPr>
      <w:t>Module 7</w:t>
    </w:r>
    <w:r w:rsidRPr="00D410C4">
      <w:rPr>
        <w:rFonts w:asciiTheme="minorHAnsi" w:hAnsiTheme="minorHAnsi" w:cstheme="minorHAnsi"/>
        <w:sz w:val="20"/>
        <w:szCs w:val="20"/>
        <w:lang w:val="en-GB"/>
      </w:rPr>
      <w:t xml:space="preserve">: </w:t>
    </w:r>
    <w:r>
      <w:rPr>
        <w:rFonts w:asciiTheme="minorHAnsi" w:hAnsiTheme="minorHAnsi" w:cstheme="minorHAnsi"/>
        <w:sz w:val="20"/>
        <w:szCs w:val="20"/>
        <w:lang w:val="en-GB"/>
      </w:rPr>
      <w:t>Costing, assessing and selecting adaptation and mitigation options and measures</w:t>
    </w:r>
    <w:r>
      <w:rPr>
        <w:rFonts w:asciiTheme="minorHAnsi" w:hAnsiTheme="minorHAnsi" w:cstheme="minorHAnsi"/>
        <w:sz w:val="20"/>
        <w:szCs w:val="20"/>
        <w:lang w:val="en-GB"/>
      </w:rPr>
      <w:tab/>
    </w:r>
    <w:r w:rsidRPr="00D410C4">
      <w:rPr>
        <w:rFonts w:asciiTheme="minorHAnsi" w:hAnsiTheme="minorHAnsi" w:cstheme="minorHAnsi"/>
        <w:sz w:val="20"/>
        <w:szCs w:val="20"/>
        <w:lang w:val="en-GB"/>
      </w:rPr>
      <w:t xml:space="preserve"> </w:t>
    </w:r>
    <w:r w:rsidRPr="00D410C4">
      <w:rPr>
        <w:rFonts w:asciiTheme="minorHAnsi" w:hAnsiTheme="minorHAnsi" w:cstheme="minorHAnsi"/>
        <w:sz w:val="20"/>
        <w:szCs w:val="20"/>
      </w:rPr>
      <w:fldChar w:fldCharType="begin"/>
    </w:r>
    <w:r w:rsidRPr="00D410C4">
      <w:rPr>
        <w:rFonts w:asciiTheme="minorHAnsi" w:hAnsiTheme="minorHAnsi" w:cstheme="minorHAnsi"/>
        <w:sz w:val="20"/>
        <w:szCs w:val="20"/>
        <w:lang w:val="en-GB"/>
      </w:rPr>
      <w:instrText xml:space="preserve"> PAGE   \* MERGEFORMAT </w:instrText>
    </w:r>
    <w:r w:rsidRPr="00D410C4">
      <w:rPr>
        <w:rFonts w:asciiTheme="minorHAnsi" w:hAnsiTheme="minorHAnsi" w:cstheme="minorHAnsi"/>
        <w:sz w:val="20"/>
        <w:szCs w:val="20"/>
      </w:rPr>
      <w:fldChar w:fldCharType="separate"/>
    </w:r>
    <w:r w:rsidR="00116666">
      <w:rPr>
        <w:rFonts w:asciiTheme="minorHAnsi" w:hAnsiTheme="minorHAnsi" w:cstheme="minorHAnsi"/>
        <w:noProof/>
        <w:sz w:val="20"/>
        <w:szCs w:val="20"/>
        <w:lang w:val="en-GB"/>
      </w:rPr>
      <w:t>6</w:t>
    </w:r>
    <w:r w:rsidRPr="00D410C4">
      <w:rPr>
        <w:rFonts w:asciiTheme="minorHAnsi" w:hAnsiTheme="minorHAnsi" w:cstheme="minorHAnsi"/>
        <w:sz w:val="20"/>
        <w:szCs w:val="20"/>
      </w:rPr>
      <w:fldChar w:fldCharType="end"/>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D934BE" w14:textId="77777777" w:rsidR="00BE21FB" w:rsidRPr="00C0293F" w:rsidRDefault="00BE21FB" w:rsidP="00D624F0">
    <w:pPr>
      <w:pStyle w:val="Footer"/>
      <w:pBdr>
        <w:top w:val="single" w:sz="4" w:space="1" w:color="auto"/>
      </w:pBdr>
      <w:tabs>
        <w:tab w:val="clear" w:pos="9072"/>
        <w:tab w:val="right" w:pos="9214"/>
      </w:tabs>
      <w:jc w:val="center"/>
      <w:rPr>
        <w:rFonts w:asciiTheme="minorHAnsi" w:hAnsiTheme="minorHAnsi" w:cstheme="minorHAnsi"/>
        <w:sz w:val="12"/>
        <w:szCs w:val="12"/>
      </w:rPr>
    </w:pPr>
  </w:p>
  <w:p w14:paraId="3BC9269B" w14:textId="77777777" w:rsidR="00BE21FB" w:rsidRPr="00D410C4" w:rsidRDefault="00BE21FB" w:rsidP="00D624F0">
    <w:pPr>
      <w:pStyle w:val="Footer"/>
      <w:tabs>
        <w:tab w:val="clear" w:pos="9072"/>
        <w:tab w:val="right" w:pos="9214"/>
        <w:tab w:val="right" w:pos="14601"/>
      </w:tabs>
      <w:jc w:val="left"/>
      <w:rPr>
        <w:rFonts w:asciiTheme="minorHAnsi" w:hAnsiTheme="minorHAnsi" w:cstheme="minorHAnsi"/>
        <w:sz w:val="20"/>
        <w:szCs w:val="20"/>
        <w:lang w:val="en-GB"/>
      </w:rPr>
    </w:pPr>
    <w:r>
      <w:rPr>
        <w:rFonts w:asciiTheme="minorHAnsi" w:hAnsiTheme="minorHAnsi" w:cstheme="minorHAnsi"/>
        <w:sz w:val="20"/>
        <w:szCs w:val="20"/>
        <w:lang w:val="en-GB"/>
      </w:rPr>
      <w:t>Module 7</w:t>
    </w:r>
    <w:r w:rsidRPr="00D410C4">
      <w:rPr>
        <w:rFonts w:asciiTheme="minorHAnsi" w:hAnsiTheme="minorHAnsi" w:cstheme="minorHAnsi"/>
        <w:sz w:val="20"/>
        <w:szCs w:val="20"/>
        <w:lang w:val="en-GB"/>
      </w:rPr>
      <w:t xml:space="preserve">: </w:t>
    </w:r>
    <w:r>
      <w:rPr>
        <w:rFonts w:asciiTheme="minorHAnsi" w:hAnsiTheme="minorHAnsi" w:cstheme="minorHAnsi"/>
        <w:sz w:val="20"/>
        <w:szCs w:val="20"/>
        <w:lang w:val="en-GB"/>
      </w:rPr>
      <w:t>Costing, assessing and selecting adaptation and mitigation options and measures</w:t>
    </w:r>
    <w:r>
      <w:rPr>
        <w:rFonts w:asciiTheme="minorHAnsi" w:hAnsiTheme="minorHAnsi" w:cstheme="minorHAnsi"/>
        <w:sz w:val="20"/>
        <w:szCs w:val="20"/>
        <w:lang w:val="en-GB"/>
      </w:rPr>
      <w:tab/>
    </w:r>
    <w:r w:rsidRPr="00D410C4">
      <w:rPr>
        <w:rFonts w:asciiTheme="minorHAnsi" w:hAnsiTheme="minorHAnsi" w:cstheme="minorHAnsi"/>
        <w:sz w:val="20"/>
        <w:szCs w:val="20"/>
        <w:lang w:val="en-GB"/>
      </w:rPr>
      <w:t xml:space="preserve"> </w:t>
    </w:r>
    <w:r w:rsidRPr="00D410C4">
      <w:rPr>
        <w:rFonts w:asciiTheme="minorHAnsi" w:hAnsiTheme="minorHAnsi" w:cstheme="minorHAnsi"/>
        <w:sz w:val="20"/>
        <w:szCs w:val="20"/>
      </w:rPr>
      <w:fldChar w:fldCharType="begin"/>
    </w:r>
    <w:r w:rsidRPr="00D410C4">
      <w:rPr>
        <w:rFonts w:asciiTheme="minorHAnsi" w:hAnsiTheme="minorHAnsi" w:cstheme="minorHAnsi"/>
        <w:sz w:val="20"/>
        <w:szCs w:val="20"/>
        <w:lang w:val="en-GB"/>
      </w:rPr>
      <w:instrText xml:space="preserve"> PAGE   \* MERGEFORMAT </w:instrText>
    </w:r>
    <w:r w:rsidRPr="00D410C4">
      <w:rPr>
        <w:rFonts w:asciiTheme="minorHAnsi" w:hAnsiTheme="minorHAnsi" w:cstheme="minorHAnsi"/>
        <w:sz w:val="20"/>
        <w:szCs w:val="20"/>
      </w:rPr>
      <w:fldChar w:fldCharType="separate"/>
    </w:r>
    <w:r w:rsidR="00116666">
      <w:rPr>
        <w:rFonts w:asciiTheme="minorHAnsi" w:hAnsiTheme="minorHAnsi" w:cstheme="minorHAnsi"/>
        <w:noProof/>
        <w:sz w:val="20"/>
        <w:szCs w:val="20"/>
        <w:lang w:val="en-GB"/>
      </w:rPr>
      <w:t>10</w:t>
    </w:r>
    <w:r w:rsidRPr="00D410C4">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712A7937" w14:textId="77777777" w:rsidR="00BE21FB" w:rsidRDefault="00BE21FB" w:rsidP="00CD7634">
      <w:r>
        <w:separator/>
      </w:r>
    </w:p>
  </w:footnote>
  <w:footnote w:type="continuationSeparator" w:id="0">
    <w:p w14:paraId="16963946" w14:textId="77777777" w:rsidR="00BE21FB" w:rsidRDefault="00BE21FB" w:rsidP="00CD7634">
      <w:r>
        <w:continuationSeparator/>
      </w:r>
    </w:p>
  </w:footnote>
  <w:footnote w:id="1">
    <w:p w14:paraId="3621B229" w14:textId="77777777" w:rsidR="00BE21FB" w:rsidRPr="00DD1591" w:rsidRDefault="00BE21FB">
      <w:pPr>
        <w:pStyle w:val="FootnoteText"/>
        <w:rPr>
          <w:lang w:val="en-GB"/>
        </w:rPr>
      </w:pPr>
      <w:r>
        <w:rPr>
          <w:rStyle w:val="FootnoteReference"/>
        </w:rPr>
        <w:footnoteRef/>
      </w:r>
      <w:r w:rsidRPr="00DD1591">
        <w:rPr>
          <w:lang w:val="en-GB"/>
        </w:rPr>
        <w:t xml:space="preserve"> </w:t>
      </w:r>
      <w:r>
        <w:rPr>
          <w:lang w:val="en-GB"/>
        </w:rPr>
        <w:t>T</w:t>
      </w:r>
      <w:r w:rsidRPr="00DD1591">
        <w:rPr>
          <w:lang w:val="en-GB"/>
        </w:rPr>
        <w:t>he business-as-usual scenario is likely to include</w:t>
      </w:r>
      <w:r>
        <w:rPr>
          <w:lang w:val="en-GB"/>
        </w:rPr>
        <w:t xml:space="preserve"> the kind of</w:t>
      </w:r>
      <w:r w:rsidRPr="00DD1591">
        <w:rPr>
          <w:lang w:val="en-GB"/>
        </w:rPr>
        <w:t xml:space="preserve"> measures </w:t>
      </w:r>
      <w:r>
        <w:rPr>
          <w:lang w:val="en-GB"/>
        </w:rPr>
        <w:t xml:space="preserve">usually implemented </w:t>
      </w:r>
      <w:r w:rsidRPr="00DD1591">
        <w:rPr>
          <w:lang w:val="en-GB"/>
        </w:rPr>
        <w:t>to address current climate variability, but unlikely to provide full coverage of the related risks</w:t>
      </w:r>
      <w:r>
        <w:rPr>
          <w:lang w:val="en-GB"/>
        </w:rPr>
        <w:t xml:space="preserve"> – in addition to the existence of an ‘adaptation deficit’, there is inevitably an amount of residual risk</w:t>
      </w:r>
      <w:r w:rsidRPr="00DD1591">
        <w:rPr>
          <w:lang w:val="en-GB"/>
        </w:rPr>
        <w:t xml:space="preserve">. </w:t>
      </w:r>
      <w:r>
        <w:rPr>
          <w:lang w:val="en-GB"/>
        </w:rPr>
        <w:t>The extra costs of adaptation are in principle those that address climate risks associated with climate change, not current climate variability – but in practice making a clear distinction between the two categories is difficult (</w:t>
      </w:r>
      <w:proofErr w:type="spellStart"/>
      <w:r>
        <w:rPr>
          <w:lang w:val="en-GB"/>
        </w:rPr>
        <w:t>Agrawala</w:t>
      </w:r>
      <w:proofErr w:type="spellEnd"/>
      <w:r>
        <w:rPr>
          <w:lang w:val="en-GB"/>
        </w:rPr>
        <w:t xml:space="preserve"> &amp; </w:t>
      </w:r>
      <w:proofErr w:type="spellStart"/>
      <w:r>
        <w:rPr>
          <w:lang w:val="en-GB"/>
        </w:rPr>
        <w:t>Fankhauser</w:t>
      </w:r>
      <w:proofErr w:type="spellEnd"/>
      <w:r>
        <w:rPr>
          <w:lang w:val="en-GB"/>
        </w:rPr>
        <w:t xml:space="preserve"> 2008). </w:t>
      </w:r>
    </w:p>
  </w:footnote>
  <w:footnote w:id="2">
    <w:p w14:paraId="45BCA5F6" w14:textId="77777777" w:rsidR="00BE21FB" w:rsidRPr="00C7057A" w:rsidRDefault="00BE21FB" w:rsidP="00695967">
      <w:pPr>
        <w:pStyle w:val="FootnoteText"/>
        <w:rPr>
          <w:lang w:val="en-GB"/>
        </w:rPr>
      </w:pPr>
      <w:r>
        <w:rPr>
          <w:rStyle w:val="FootnoteReference"/>
        </w:rPr>
        <w:footnoteRef/>
      </w:r>
      <w:r w:rsidRPr="00C7057A">
        <w:rPr>
          <w:lang w:val="en-GB"/>
        </w:rPr>
        <w:t xml:space="preserve"> </w:t>
      </w:r>
      <w:r>
        <w:rPr>
          <w:lang w:val="en-GB"/>
        </w:rPr>
        <w:t>Measures that address long-term risks from climate change are also likely to mitigate some of the residual risks from current climate variability (</w:t>
      </w:r>
      <w:proofErr w:type="spellStart"/>
      <w:r>
        <w:rPr>
          <w:lang w:val="en-GB"/>
        </w:rPr>
        <w:t>Agrawala</w:t>
      </w:r>
      <w:proofErr w:type="spellEnd"/>
      <w:r>
        <w:rPr>
          <w:lang w:val="en-GB"/>
        </w:rPr>
        <w:t xml:space="preserve"> &amp; </w:t>
      </w:r>
      <w:proofErr w:type="spellStart"/>
      <w:r>
        <w:rPr>
          <w:lang w:val="en-GB"/>
        </w:rPr>
        <w:t>Fankhauser</w:t>
      </w:r>
      <w:proofErr w:type="spellEnd"/>
      <w:r>
        <w:rPr>
          <w:lang w:val="en-GB"/>
        </w:rPr>
        <w:t xml:space="preserve"> 2008).</w:t>
      </w:r>
    </w:p>
  </w:footnote>
  <w:footnote w:id="3">
    <w:p w14:paraId="7137AAC0" w14:textId="77777777" w:rsidR="00BE21FB" w:rsidRPr="00C2199D" w:rsidRDefault="00BE21FB">
      <w:pPr>
        <w:pStyle w:val="FootnoteText"/>
        <w:rPr>
          <w:lang w:val="en-GB"/>
        </w:rPr>
      </w:pPr>
      <w:r>
        <w:rPr>
          <w:rStyle w:val="FootnoteReference"/>
        </w:rPr>
        <w:footnoteRef/>
      </w:r>
      <w:r w:rsidRPr="00C2199D">
        <w:rPr>
          <w:lang w:val="en-GB"/>
        </w:rPr>
        <w:t xml:space="preserve"> </w:t>
      </w:r>
      <w:r>
        <w:rPr>
          <w:lang w:val="en-GB"/>
        </w:rPr>
        <w:t>B</w:t>
      </w:r>
      <w:r w:rsidRPr="00C2199D">
        <w:rPr>
          <w:lang w:val="en-GB"/>
        </w:rPr>
        <w:t xml:space="preserve">enefits </w:t>
      </w:r>
      <w:r>
        <w:rPr>
          <w:lang w:val="en-GB"/>
        </w:rPr>
        <w:t>from</w:t>
      </w:r>
      <w:r w:rsidRPr="00C2199D">
        <w:rPr>
          <w:lang w:val="en-GB"/>
        </w:rPr>
        <w:t xml:space="preserve"> </w:t>
      </w:r>
      <w:r>
        <w:rPr>
          <w:lang w:val="en-GB"/>
        </w:rPr>
        <w:t>mitigation measures</w:t>
      </w:r>
      <w:r w:rsidRPr="00C2199D">
        <w:rPr>
          <w:lang w:val="en-GB"/>
        </w:rPr>
        <w:t xml:space="preserve"> are also expected </w:t>
      </w:r>
      <w:r>
        <w:rPr>
          <w:lang w:val="en-GB"/>
        </w:rPr>
        <w:t xml:space="preserve">to arise at the global level, in the form of reduced impacts on the global climate, but are not usually included in cost-benefit analysis at the national, sector or local levels, since their allocation to the stakeholders concerned by the analysis is not possible. Financial transfers from more developed to developing countries in support of mitigation efforts (through mechanisms such as the Clean Development Mechanism and carbon markets) do however represent a form of payment for the provision of global environmental services – and should be included in the analysis whenever they accrue to the stakeholders concerned by the analysis. </w:t>
      </w:r>
    </w:p>
  </w:footnote>
  <w:footnote w:id="4">
    <w:p w14:paraId="7F9E8686" w14:textId="77777777" w:rsidR="00BE21FB" w:rsidRPr="00804D35" w:rsidRDefault="00BE21FB" w:rsidP="00693AA6">
      <w:pPr>
        <w:pStyle w:val="FootnoteText"/>
        <w:rPr>
          <w:lang w:val="en-GB"/>
        </w:rPr>
      </w:pPr>
      <w:r>
        <w:rPr>
          <w:rStyle w:val="FootnoteReference"/>
        </w:rPr>
        <w:footnoteRef/>
      </w:r>
      <w:r w:rsidRPr="00804D35">
        <w:rPr>
          <w:lang w:val="en-GB"/>
        </w:rPr>
        <w:t xml:space="preserve"> </w:t>
      </w:r>
      <w:r>
        <w:rPr>
          <w:lang w:val="en-GB"/>
        </w:rPr>
        <w:t>The valuation of things that do not have a market value (e.g. health benefits or the degradation of non-commercial ecosystems and ecosystem services) poses specific methodological challenges. Economic valuation techniques exist for assessing non-market values, but their reliable use requires specific expertise and potentially significant resources, and they are not systematically implemented (EEA 2007).</w:t>
      </w:r>
    </w:p>
  </w:footnote>
  <w:footnote w:id="5">
    <w:p w14:paraId="7F9BCFC4" w14:textId="77777777" w:rsidR="00BE21FB" w:rsidRPr="009C2CC6" w:rsidRDefault="00BE21FB">
      <w:pPr>
        <w:pStyle w:val="FootnoteText"/>
        <w:rPr>
          <w:lang w:val="en-GB"/>
        </w:rPr>
      </w:pPr>
      <w:r>
        <w:rPr>
          <w:rStyle w:val="FootnoteReference"/>
        </w:rPr>
        <w:footnoteRef/>
      </w:r>
      <w:r w:rsidRPr="009C2CC6">
        <w:rPr>
          <w:lang w:val="en-GB"/>
        </w:rPr>
        <w:t xml:space="preserve"> </w:t>
      </w:r>
      <w:r>
        <w:rPr>
          <w:lang w:val="en-GB"/>
        </w:rPr>
        <w:t>A high discount rate applied to mitigation measures that entail costs in the present in order to generate benefits in the distant future makes such measures appear economically unjustified. The same applies to adaptation costs, although the time horizon for reaping the benefits of adaptation may be shorter than in the case of mitigation. It is now accepted that declining discount rates may be applied to economic analysis where it covers long time periods (Hepburn 2006, EEA 2007).</w:t>
      </w:r>
    </w:p>
  </w:footnote>
  <w:footnote w:id="6">
    <w:p w14:paraId="177E939B" w14:textId="77777777" w:rsidR="00BE21FB" w:rsidRPr="00D52FCC" w:rsidRDefault="00BE21FB">
      <w:pPr>
        <w:pStyle w:val="FootnoteText"/>
        <w:rPr>
          <w:lang w:val="en-GB"/>
        </w:rPr>
      </w:pPr>
      <w:r>
        <w:rPr>
          <w:rStyle w:val="FootnoteReference"/>
        </w:rPr>
        <w:footnoteRef/>
      </w:r>
      <w:r w:rsidRPr="00D52FCC">
        <w:rPr>
          <w:lang w:val="en-GB"/>
        </w:rPr>
        <w:t xml:space="preserve"> Some analysts use the benefit-cost ratio (BCR) instead of the CBR. </w:t>
      </w:r>
      <w:r>
        <w:rPr>
          <w:lang w:val="en-GB"/>
        </w:rPr>
        <w:t>In this case, the BCR should be &gt; 1, i.e. discounted benefits should exceed discounted costs, for a project or intervention to qualify.</w:t>
      </w:r>
    </w:p>
  </w:footnote>
  <w:footnote w:id="7">
    <w:p w14:paraId="6DF16F75" w14:textId="77777777" w:rsidR="00BE21FB" w:rsidRPr="00495A68" w:rsidRDefault="00BE21FB" w:rsidP="00EA2469">
      <w:pPr>
        <w:pStyle w:val="FootnoteText"/>
        <w:rPr>
          <w:lang w:val="en-GB"/>
        </w:rPr>
      </w:pPr>
      <w:r>
        <w:rPr>
          <w:rStyle w:val="FootnoteReference"/>
        </w:rPr>
        <w:footnoteRef/>
      </w:r>
      <w:r w:rsidRPr="00495A68">
        <w:rPr>
          <w:lang w:val="en-GB"/>
        </w:rPr>
        <w:t xml:space="preserve"> </w:t>
      </w:r>
      <w:r>
        <w:rPr>
          <w:lang w:val="en-GB"/>
        </w:rPr>
        <w:t>CEA can also be used for comparing the costs of various ways of reaching a given objective – even in the absence of unit cost calculation (</w:t>
      </w:r>
      <w:proofErr w:type="spellStart"/>
      <w:r>
        <w:rPr>
          <w:lang w:val="en-GB"/>
        </w:rPr>
        <w:t>Niang-Dop</w:t>
      </w:r>
      <w:proofErr w:type="spellEnd"/>
      <w:r>
        <w:rPr>
          <w:lang w:val="en-GB"/>
        </w:rPr>
        <w:t xml:space="preserve"> &amp; Bosch 2004).</w:t>
      </w:r>
    </w:p>
  </w:footnote>
  <w:footnote w:id="8">
    <w:p w14:paraId="624DC6A6" w14:textId="77777777" w:rsidR="00BE21FB" w:rsidRPr="005D5DE2" w:rsidRDefault="00BE21FB">
      <w:pPr>
        <w:pStyle w:val="FootnoteText"/>
        <w:rPr>
          <w:lang w:val="en-GB"/>
        </w:rPr>
      </w:pPr>
      <w:r>
        <w:rPr>
          <w:rStyle w:val="FootnoteReference"/>
        </w:rPr>
        <w:footnoteRef/>
      </w:r>
      <w:r w:rsidRPr="005D5DE2">
        <w:rPr>
          <w:lang w:val="en-GB"/>
        </w:rPr>
        <w:t xml:space="preserve"> </w:t>
      </w:r>
      <w:r>
        <w:rPr>
          <w:lang w:val="en-GB"/>
        </w:rPr>
        <w:t>T</w:t>
      </w:r>
      <w:r w:rsidRPr="005D5DE2">
        <w:rPr>
          <w:lang w:val="en-GB"/>
        </w:rPr>
        <w:t xml:space="preserve">he unit cost of a given intervention can </w:t>
      </w:r>
      <w:r>
        <w:rPr>
          <w:lang w:val="en-GB"/>
        </w:rPr>
        <w:t xml:space="preserve">also </w:t>
      </w:r>
      <w:r w:rsidRPr="005D5DE2">
        <w:rPr>
          <w:lang w:val="en-GB"/>
        </w:rPr>
        <w:t xml:space="preserve">be compared with ‘benchmark costs’ for similar interventions, where </w:t>
      </w:r>
      <w:r>
        <w:rPr>
          <w:lang w:val="en-GB"/>
        </w:rPr>
        <w:t xml:space="preserve">they are </w:t>
      </w:r>
      <w:r w:rsidRPr="005D5DE2">
        <w:rPr>
          <w:lang w:val="en-GB"/>
        </w:rPr>
        <w:t>available</w:t>
      </w:r>
      <w:r>
        <w:rPr>
          <w:lang w:val="en-GB"/>
        </w:rPr>
        <w:t>.</w:t>
      </w:r>
    </w:p>
  </w:footnote>
  <w:footnote w:id="9">
    <w:p w14:paraId="5CCAC4EA" w14:textId="77777777" w:rsidR="00BE21FB" w:rsidRPr="00147F23" w:rsidRDefault="00BE21FB">
      <w:pPr>
        <w:pStyle w:val="FootnoteText"/>
        <w:rPr>
          <w:lang w:val="en-GB"/>
        </w:rPr>
      </w:pPr>
      <w:r>
        <w:rPr>
          <w:rStyle w:val="FootnoteReference"/>
        </w:rPr>
        <w:footnoteRef/>
      </w:r>
      <w:r>
        <w:rPr>
          <w:lang w:val="en-GB"/>
        </w:rPr>
        <w:t xml:space="preserve"> </w:t>
      </w:r>
      <w:proofErr w:type="gramStart"/>
      <w:r>
        <w:rPr>
          <w:lang w:val="en-GB"/>
        </w:rPr>
        <w:t>e</w:t>
      </w:r>
      <w:proofErr w:type="gramEnd"/>
      <w:r>
        <w:rPr>
          <w:lang w:val="en-GB"/>
        </w:rPr>
        <w:t>.g. t</w:t>
      </w:r>
      <w:r w:rsidRPr="00147F23">
        <w:rPr>
          <w:lang w:val="en-GB"/>
        </w:rPr>
        <w:t>he policy objective of limiting average global warming to 2°C with respect to pre-industrial temperatures</w:t>
      </w:r>
      <w:r>
        <w:rPr>
          <w:lang w:val="en-GB"/>
        </w:rPr>
        <w:t>.</w:t>
      </w:r>
    </w:p>
  </w:footnote>
  <w:footnote w:id="10">
    <w:p w14:paraId="69F13373" w14:textId="77777777" w:rsidR="00BE21FB" w:rsidRPr="007E1BBA" w:rsidRDefault="00BE21FB">
      <w:pPr>
        <w:pStyle w:val="FootnoteText"/>
        <w:rPr>
          <w:lang w:val="en-GB"/>
        </w:rPr>
      </w:pPr>
      <w:r>
        <w:rPr>
          <w:rStyle w:val="FootnoteReference"/>
        </w:rPr>
        <w:footnoteRef/>
      </w:r>
      <w:r w:rsidRPr="007E1BBA">
        <w:rPr>
          <w:lang w:val="en-GB"/>
        </w:rPr>
        <w:t xml:space="preserve"> </w:t>
      </w:r>
      <w:proofErr w:type="gramStart"/>
      <w:r>
        <w:rPr>
          <w:lang w:val="en-GB"/>
        </w:rPr>
        <w:t>i</w:t>
      </w:r>
      <w:proofErr w:type="gramEnd"/>
      <w:r>
        <w:rPr>
          <w:lang w:val="en-GB"/>
        </w:rPr>
        <w:t>.e. e</w:t>
      </w:r>
      <w:r w:rsidRPr="007E1BBA">
        <w:rPr>
          <w:lang w:val="en-GB"/>
        </w:rPr>
        <w:t xml:space="preserve">xtra costs compared with a ‘business-as-usual’ </w:t>
      </w:r>
      <w:r>
        <w:rPr>
          <w:lang w:val="en-GB"/>
        </w:rPr>
        <w:t>baseline</w:t>
      </w:r>
      <w:r w:rsidRPr="007E1BBA">
        <w:rPr>
          <w:lang w:val="en-GB"/>
        </w:rPr>
        <w:t>.</w:t>
      </w:r>
    </w:p>
  </w:footnote>
  <w:footnote w:id="11">
    <w:p w14:paraId="654FB8F0" w14:textId="77777777" w:rsidR="00BE21FB" w:rsidRPr="005F29C1" w:rsidRDefault="00BE21FB" w:rsidP="0041372E">
      <w:pPr>
        <w:pStyle w:val="FootnoteText"/>
        <w:rPr>
          <w:lang w:val="en-GB"/>
        </w:rPr>
      </w:pPr>
      <w:r>
        <w:rPr>
          <w:rStyle w:val="FootnoteReference"/>
        </w:rPr>
        <w:footnoteRef/>
      </w:r>
      <w:r w:rsidRPr="005F29C1">
        <w:rPr>
          <w:lang w:val="en-GB"/>
        </w:rPr>
        <w:t xml:space="preserve"> </w:t>
      </w:r>
      <w:r>
        <w:rPr>
          <w:lang w:val="en-GB"/>
        </w:rPr>
        <w:t>Consideration of the potentially high l</w:t>
      </w:r>
      <w:r w:rsidRPr="005F29C1">
        <w:rPr>
          <w:lang w:val="en-GB"/>
        </w:rPr>
        <w:t>abour intensity</w:t>
      </w:r>
      <w:r>
        <w:rPr>
          <w:lang w:val="en-GB"/>
        </w:rPr>
        <w:t xml:space="preserve"> of these options</w:t>
      </w:r>
      <w:r w:rsidRPr="005F29C1">
        <w:rPr>
          <w:lang w:val="en-GB"/>
        </w:rPr>
        <w:t xml:space="preserve"> </w:t>
      </w:r>
      <w:r>
        <w:rPr>
          <w:lang w:val="en-GB"/>
        </w:rPr>
        <w:t>(</w:t>
      </w:r>
      <w:r w:rsidRPr="005F29C1">
        <w:rPr>
          <w:lang w:val="en-GB"/>
        </w:rPr>
        <w:t>opportunities for creating ‘green jobs’</w:t>
      </w:r>
      <w:r>
        <w:rPr>
          <w:lang w:val="en-GB"/>
        </w:rPr>
        <w:t>)</w:t>
      </w:r>
      <w:r w:rsidRPr="005F29C1">
        <w:rPr>
          <w:lang w:val="en-GB"/>
        </w:rPr>
        <w:t xml:space="preserve"> could </w:t>
      </w:r>
      <w:r>
        <w:rPr>
          <w:lang w:val="en-GB"/>
        </w:rPr>
        <w:t>also add to their attractiveness</w:t>
      </w:r>
      <w:r w:rsidRPr="005F29C1">
        <w:rPr>
          <w:lang w:val="en-GB"/>
        </w:rPr>
        <w:t>.</w:t>
      </w:r>
    </w:p>
  </w:footnote>
  <w:footnote w:id="12">
    <w:p w14:paraId="3E76BA2F" w14:textId="77777777" w:rsidR="00BE21FB" w:rsidRPr="003A37E3" w:rsidRDefault="00BE21FB">
      <w:pPr>
        <w:pStyle w:val="FootnoteText"/>
        <w:rPr>
          <w:lang w:val="en-GB"/>
        </w:rPr>
      </w:pPr>
      <w:r>
        <w:rPr>
          <w:rStyle w:val="FootnoteReference"/>
        </w:rPr>
        <w:footnoteRef/>
      </w:r>
      <w:r w:rsidRPr="003A37E3">
        <w:rPr>
          <w:lang w:val="en-GB"/>
        </w:rPr>
        <w:t xml:space="preserve"> </w:t>
      </w:r>
      <w:r>
        <w:rPr>
          <w:lang w:val="en-GB"/>
        </w:rPr>
        <w:t>Note</w:t>
      </w:r>
      <w:r w:rsidRPr="003A37E3">
        <w:rPr>
          <w:lang w:val="en-GB"/>
        </w:rPr>
        <w:t xml:space="preserve"> that this approach </w:t>
      </w:r>
      <w:r>
        <w:rPr>
          <w:lang w:val="en-GB"/>
        </w:rPr>
        <w:t>requires</w:t>
      </w:r>
      <w:r w:rsidRPr="003A37E3">
        <w:rPr>
          <w:lang w:val="en-GB"/>
        </w:rPr>
        <w:t xml:space="preserve"> the probability of different outcomes </w:t>
      </w:r>
      <w:r>
        <w:rPr>
          <w:lang w:val="en-GB"/>
        </w:rPr>
        <w:t>to be</w:t>
      </w:r>
      <w:r w:rsidRPr="003A37E3">
        <w:rPr>
          <w:lang w:val="en-GB"/>
        </w:rPr>
        <w:t xml:space="preserve"> known, which is by far not always the case with climate change scenarios</w:t>
      </w:r>
      <w:r>
        <w:rPr>
          <w:lang w:val="en-GB"/>
        </w:rP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29809" w14:textId="77777777" w:rsidR="00BE21FB" w:rsidRDefault="00BE21FB" w:rsidP="00554F21">
    <w:pPr>
      <w:pStyle w:val="Header"/>
      <w:tabs>
        <w:tab w:val="clear" w:pos="9072"/>
        <w:tab w:val="right" w:pos="9923"/>
      </w:tabs>
      <w:ind w:right="-853"/>
      <w:jc w:val="right"/>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5CB79" w14:textId="77777777" w:rsidR="00BE21FB" w:rsidRDefault="00BE21FB" w:rsidP="00D410C4">
    <w:pPr>
      <w:pStyle w:val="Header"/>
      <w:tabs>
        <w:tab w:val="clear" w:pos="9072"/>
        <w:tab w:val="right" w:pos="9923"/>
      </w:tabs>
      <w:ind w:right="-853"/>
    </w:pPr>
    <w:r>
      <w:tab/>
    </w:r>
    <w:r>
      <w:tab/>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0A03A7" w14:textId="77777777" w:rsidR="00BE21FB" w:rsidRDefault="00BE21FB" w:rsidP="007E1BBA">
    <w:pPr>
      <w:pStyle w:val="Header"/>
      <w:tabs>
        <w:tab w:val="clear" w:pos="4536"/>
        <w:tab w:val="clear" w:pos="9072"/>
        <w:tab w:val="right" w:pos="14601"/>
      </w:tabs>
      <w:ind w:right="-853"/>
    </w:pPr>
    <w:r>
      <w:tab/>
    </w:r>
    <w:r>
      <w:tab/>
    </w:r>
    <w:r>
      <w:rPr>
        <w:noProof/>
        <w:lang w:val="en-US"/>
      </w:rPr>
      <w:drawing>
        <wp:inline distT="0" distB="0" distL="0" distR="0" wp14:anchorId="0375550F" wp14:editId="474CD20D">
          <wp:extent cx="667226" cy="530066"/>
          <wp:effectExtent l="19050" t="0" r="0" b="0"/>
          <wp:docPr id="2" name="Picture 13" descr="GCC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CA_Logo.png"/>
                  <pic:cNvPicPr/>
                </pic:nvPicPr>
                <pic:blipFill>
                  <a:blip r:embed="rId1"/>
                  <a:stretch>
                    <a:fillRect/>
                  </a:stretch>
                </pic:blipFill>
                <pic:spPr>
                  <a:xfrm>
                    <a:off x="0" y="0"/>
                    <a:ext cx="667226" cy="530066"/>
                  </a:xfrm>
                  <a:prstGeom prst="rect">
                    <a:avLst/>
                  </a:prstGeom>
                </pic:spPr>
              </pic:pic>
            </a:graphicData>
          </a:graphic>
        </wp:inline>
      </w:drawing>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63BD4B" w14:textId="77777777" w:rsidR="00BE21FB" w:rsidRDefault="00BE21FB" w:rsidP="00D410C4">
    <w:pPr>
      <w:pStyle w:val="Header"/>
      <w:tabs>
        <w:tab w:val="clear" w:pos="9072"/>
        <w:tab w:val="right" w:pos="9923"/>
      </w:tabs>
      <w:ind w:right="-853"/>
    </w:pPr>
    <w:r>
      <w:tab/>
    </w:r>
    <w:r>
      <w:tab/>
    </w:r>
    <w:r>
      <w:rPr>
        <w:noProof/>
        <w:lang w:val="en-US"/>
      </w:rPr>
      <w:drawing>
        <wp:inline distT="0" distB="0" distL="0" distR="0" wp14:anchorId="69232000" wp14:editId="038F93B1">
          <wp:extent cx="667226" cy="530066"/>
          <wp:effectExtent l="19050" t="0" r="0" b="0"/>
          <wp:docPr id="1" name="Picture 13" descr="GCC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CA_Logo.png"/>
                  <pic:cNvPicPr/>
                </pic:nvPicPr>
                <pic:blipFill>
                  <a:blip r:embed="rId1"/>
                  <a:stretch>
                    <a:fillRect/>
                  </a:stretch>
                </pic:blipFill>
                <pic:spPr>
                  <a:xfrm>
                    <a:off x="0" y="0"/>
                    <a:ext cx="667226" cy="530066"/>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09F0720"/>
    <w:multiLevelType w:val="hybridMultilevel"/>
    <w:tmpl w:val="F4A29DEE"/>
    <w:lvl w:ilvl="0" w:tplc="A6C4239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BB1F43"/>
    <w:multiLevelType w:val="hybridMultilevel"/>
    <w:tmpl w:val="599042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94F439C"/>
    <w:multiLevelType w:val="hybridMultilevel"/>
    <w:tmpl w:val="0B90D9D4"/>
    <w:lvl w:ilvl="0" w:tplc="A6C4239C">
      <w:start w:val="1"/>
      <w:numFmt w:val="bullet"/>
      <w:lvlText w:val="-"/>
      <w:lvlJc w:val="left"/>
      <w:pPr>
        <w:ind w:left="786" w:hanging="360"/>
      </w:pPr>
      <w:rPr>
        <w:rFonts w:ascii="Calibri" w:eastAsiaTheme="minorHAnsi" w:hAnsi="Calibri" w:cs="Calibri" w:hint="default"/>
        <w:i w:val="0"/>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nsid w:val="0CF01346"/>
    <w:multiLevelType w:val="hybridMultilevel"/>
    <w:tmpl w:val="11A8CC04"/>
    <w:lvl w:ilvl="0" w:tplc="51E2D246">
      <w:start w:val="1"/>
      <w:numFmt w:val="bullet"/>
      <w:lvlText w:val="•"/>
      <w:lvlJc w:val="left"/>
      <w:pPr>
        <w:tabs>
          <w:tab w:val="num" w:pos="720"/>
        </w:tabs>
        <w:ind w:left="720" w:hanging="360"/>
      </w:pPr>
      <w:rPr>
        <w:rFonts w:ascii="Times New Roman" w:hAnsi="Times New Roman" w:hint="default"/>
      </w:rPr>
    </w:lvl>
    <w:lvl w:ilvl="1" w:tplc="3D02E7C6">
      <w:start w:val="1881"/>
      <w:numFmt w:val="bullet"/>
      <w:lvlText w:val="–"/>
      <w:lvlJc w:val="left"/>
      <w:pPr>
        <w:tabs>
          <w:tab w:val="num" w:pos="1440"/>
        </w:tabs>
        <w:ind w:left="1440" w:hanging="360"/>
      </w:pPr>
      <w:rPr>
        <w:rFonts w:ascii="Times New Roman" w:hAnsi="Times New Roman" w:hint="default"/>
      </w:rPr>
    </w:lvl>
    <w:lvl w:ilvl="2" w:tplc="3A88D692" w:tentative="1">
      <w:start w:val="1"/>
      <w:numFmt w:val="bullet"/>
      <w:lvlText w:val="•"/>
      <w:lvlJc w:val="left"/>
      <w:pPr>
        <w:tabs>
          <w:tab w:val="num" w:pos="2160"/>
        </w:tabs>
        <w:ind w:left="2160" w:hanging="360"/>
      </w:pPr>
      <w:rPr>
        <w:rFonts w:ascii="Times New Roman" w:hAnsi="Times New Roman" w:hint="default"/>
      </w:rPr>
    </w:lvl>
    <w:lvl w:ilvl="3" w:tplc="5596C5F0" w:tentative="1">
      <w:start w:val="1"/>
      <w:numFmt w:val="bullet"/>
      <w:lvlText w:val="•"/>
      <w:lvlJc w:val="left"/>
      <w:pPr>
        <w:tabs>
          <w:tab w:val="num" w:pos="2880"/>
        </w:tabs>
        <w:ind w:left="2880" w:hanging="360"/>
      </w:pPr>
      <w:rPr>
        <w:rFonts w:ascii="Times New Roman" w:hAnsi="Times New Roman" w:hint="default"/>
      </w:rPr>
    </w:lvl>
    <w:lvl w:ilvl="4" w:tplc="2F34595A" w:tentative="1">
      <w:start w:val="1"/>
      <w:numFmt w:val="bullet"/>
      <w:lvlText w:val="•"/>
      <w:lvlJc w:val="left"/>
      <w:pPr>
        <w:tabs>
          <w:tab w:val="num" w:pos="3600"/>
        </w:tabs>
        <w:ind w:left="3600" w:hanging="360"/>
      </w:pPr>
      <w:rPr>
        <w:rFonts w:ascii="Times New Roman" w:hAnsi="Times New Roman" w:hint="default"/>
      </w:rPr>
    </w:lvl>
    <w:lvl w:ilvl="5" w:tplc="4A54D36A" w:tentative="1">
      <w:start w:val="1"/>
      <w:numFmt w:val="bullet"/>
      <w:lvlText w:val="•"/>
      <w:lvlJc w:val="left"/>
      <w:pPr>
        <w:tabs>
          <w:tab w:val="num" w:pos="4320"/>
        </w:tabs>
        <w:ind w:left="4320" w:hanging="360"/>
      </w:pPr>
      <w:rPr>
        <w:rFonts w:ascii="Times New Roman" w:hAnsi="Times New Roman" w:hint="default"/>
      </w:rPr>
    </w:lvl>
    <w:lvl w:ilvl="6" w:tplc="391EB23A" w:tentative="1">
      <w:start w:val="1"/>
      <w:numFmt w:val="bullet"/>
      <w:lvlText w:val="•"/>
      <w:lvlJc w:val="left"/>
      <w:pPr>
        <w:tabs>
          <w:tab w:val="num" w:pos="5040"/>
        </w:tabs>
        <w:ind w:left="5040" w:hanging="360"/>
      </w:pPr>
      <w:rPr>
        <w:rFonts w:ascii="Times New Roman" w:hAnsi="Times New Roman" w:hint="default"/>
      </w:rPr>
    </w:lvl>
    <w:lvl w:ilvl="7" w:tplc="C77A07E8" w:tentative="1">
      <w:start w:val="1"/>
      <w:numFmt w:val="bullet"/>
      <w:lvlText w:val="•"/>
      <w:lvlJc w:val="left"/>
      <w:pPr>
        <w:tabs>
          <w:tab w:val="num" w:pos="5760"/>
        </w:tabs>
        <w:ind w:left="5760" w:hanging="360"/>
      </w:pPr>
      <w:rPr>
        <w:rFonts w:ascii="Times New Roman" w:hAnsi="Times New Roman" w:hint="default"/>
      </w:rPr>
    </w:lvl>
    <w:lvl w:ilvl="8" w:tplc="BA38728A" w:tentative="1">
      <w:start w:val="1"/>
      <w:numFmt w:val="bullet"/>
      <w:lvlText w:val="•"/>
      <w:lvlJc w:val="left"/>
      <w:pPr>
        <w:tabs>
          <w:tab w:val="num" w:pos="6480"/>
        </w:tabs>
        <w:ind w:left="6480" w:hanging="360"/>
      </w:pPr>
      <w:rPr>
        <w:rFonts w:ascii="Times New Roman" w:hAnsi="Times New Roman" w:hint="default"/>
      </w:rPr>
    </w:lvl>
  </w:abstractNum>
  <w:abstractNum w:abstractNumId="4">
    <w:nsid w:val="0F8F1E4A"/>
    <w:multiLevelType w:val="hybridMultilevel"/>
    <w:tmpl w:val="6EA0592E"/>
    <w:lvl w:ilvl="0" w:tplc="EF58A2FC">
      <w:numFmt w:val="bullet"/>
      <w:lvlText w:val="-"/>
      <w:lvlJc w:val="left"/>
      <w:pPr>
        <w:ind w:left="786" w:hanging="360"/>
      </w:pPr>
      <w:rPr>
        <w:rFonts w:ascii="Calibri" w:eastAsiaTheme="minorHAnsi" w:hAnsi="Calibri" w:cs="Calibri" w:hint="default"/>
        <w:i w:val="0"/>
      </w:rPr>
    </w:lvl>
    <w:lvl w:ilvl="1" w:tplc="A6C4239C">
      <w:start w:val="1"/>
      <w:numFmt w:val="bullet"/>
      <w:lvlText w:val="-"/>
      <w:lvlJc w:val="left"/>
      <w:pPr>
        <w:ind w:left="1506" w:hanging="360"/>
      </w:pPr>
      <w:rPr>
        <w:rFonts w:ascii="Calibri" w:eastAsiaTheme="minorHAnsi" w:hAnsi="Calibri" w:cs="Calibri" w:hint="default"/>
      </w:r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nsid w:val="10E00205"/>
    <w:multiLevelType w:val="hybridMultilevel"/>
    <w:tmpl w:val="908E32CE"/>
    <w:lvl w:ilvl="0" w:tplc="A6C4239C">
      <w:start w:val="1"/>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13821EA2"/>
    <w:multiLevelType w:val="hybridMultilevel"/>
    <w:tmpl w:val="E68E5958"/>
    <w:lvl w:ilvl="0" w:tplc="A6C4239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6A61C52"/>
    <w:multiLevelType w:val="hybridMultilevel"/>
    <w:tmpl w:val="50DA4ADE"/>
    <w:lvl w:ilvl="0" w:tplc="8FA0578C">
      <w:start w:val="1"/>
      <w:numFmt w:val="bullet"/>
      <w:lvlText w:val="–"/>
      <w:lvlJc w:val="left"/>
      <w:pPr>
        <w:tabs>
          <w:tab w:val="num" w:pos="720"/>
        </w:tabs>
        <w:ind w:left="720" w:hanging="360"/>
      </w:pPr>
      <w:rPr>
        <w:rFonts w:ascii="Times New Roman" w:hAnsi="Times New Roman" w:hint="default"/>
      </w:rPr>
    </w:lvl>
    <w:lvl w:ilvl="1" w:tplc="229AB154">
      <w:start w:val="1"/>
      <w:numFmt w:val="bullet"/>
      <w:lvlText w:val="–"/>
      <w:lvlJc w:val="left"/>
      <w:pPr>
        <w:tabs>
          <w:tab w:val="num" w:pos="1440"/>
        </w:tabs>
        <w:ind w:left="1440" w:hanging="360"/>
      </w:pPr>
      <w:rPr>
        <w:rFonts w:ascii="Times New Roman" w:hAnsi="Times New Roman" w:hint="default"/>
      </w:rPr>
    </w:lvl>
    <w:lvl w:ilvl="2" w:tplc="71EA889E" w:tentative="1">
      <w:start w:val="1"/>
      <w:numFmt w:val="bullet"/>
      <w:lvlText w:val="–"/>
      <w:lvlJc w:val="left"/>
      <w:pPr>
        <w:tabs>
          <w:tab w:val="num" w:pos="2160"/>
        </w:tabs>
        <w:ind w:left="2160" w:hanging="360"/>
      </w:pPr>
      <w:rPr>
        <w:rFonts w:ascii="Times New Roman" w:hAnsi="Times New Roman" w:hint="default"/>
      </w:rPr>
    </w:lvl>
    <w:lvl w:ilvl="3" w:tplc="A07667B4" w:tentative="1">
      <w:start w:val="1"/>
      <w:numFmt w:val="bullet"/>
      <w:lvlText w:val="–"/>
      <w:lvlJc w:val="left"/>
      <w:pPr>
        <w:tabs>
          <w:tab w:val="num" w:pos="2880"/>
        </w:tabs>
        <w:ind w:left="2880" w:hanging="360"/>
      </w:pPr>
      <w:rPr>
        <w:rFonts w:ascii="Times New Roman" w:hAnsi="Times New Roman" w:hint="default"/>
      </w:rPr>
    </w:lvl>
    <w:lvl w:ilvl="4" w:tplc="D936AE92" w:tentative="1">
      <w:start w:val="1"/>
      <w:numFmt w:val="bullet"/>
      <w:lvlText w:val="–"/>
      <w:lvlJc w:val="left"/>
      <w:pPr>
        <w:tabs>
          <w:tab w:val="num" w:pos="3600"/>
        </w:tabs>
        <w:ind w:left="3600" w:hanging="360"/>
      </w:pPr>
      <w:rPr>
        <w:rFonts w:ascii="Times New Roman" w:hAnsi="Times New Roman" w:hint="default"/>
      </w:rPr>
    </w:lvl>
    <w:lvl w:ilvl="5" w:tplc="C42686D4" w:tentative="1">
      <w:start w:val="1"/>
      <w:numFmt w:val="bullet"/>
      <w:lvlText w:val="–"/>
      <w:lvlJc w:val="left"/>
      <w:pPr>
        <w:tabs>
          <w:tab w:val="num" w:pos="4320"/>
        </w:tabs>
        <w:ind w:left="4320" w:hanging="360"/>
      </w:pPr>
      <w:rPr>
        <w:rFonts w:ascii="Times New Roman" w:hAnsi="Times New Roman" w:hint="default"/>
      </w:rPr>
    </w:lvl>
    <w:lvl w:ilvl="6" w:tplc="FF1A24B4" w:tentative="1">
      <w:start w:val="1"/>
      <w:numFmt w:val="bullet"/>
      <w:lvlText w:val="–"/>
      <w:lvlJc w:val="left"/>
      <w:pPr>
        <w:tabs>
          <w:tab w:val="num" w:pos="5040"/>
        </w:tabs>
        <w:ind w:left="5040" w:hanging="360"/>
      </w:pPr>
      <w:rPr>
        <w:rFonts w:ascii="Times New Roman" w:hAnsi="Times New Roman" w:hint="default"/>
      </w:rPr>
    </w:lvl>
    <w:lvl w:ilvl="7" w:tplc="7DD2426C" w:tentative="1">
      <w:start w:val="1"/>
      <w:numFmt w:val="bullet"/>
      <w:lvlText w:val="–"/>
      <w:lvlJc w:val="left"/>
      <w:pPr>
        <w:tabs>
          <w:tab w:val="num" w:pos="5760"/>
        </w:tabs>
        <w:ind w:left="5760" w:hanging="360"/>
      </w:pPr>
      <w:rPr>
        <w:rFonts w:ascii="Times New Roman" w:hAnsi="Times New Roman" w:hint="default"/>
      </w:rPr>
    </w:lvl>
    <w:lvl w:ilvl="8" w:tplc="A198EAB6" w:tentative="1">
      <w:start w:val="1"/>
      <w:numFmt w:val="bullet"/>
      <w:lvlText w:val="–"/>
      <w:lvlJc w:val="left"/>
      <w:pPr>
        <w:tabs>
          <w:tab w:val="num" w:pos="6480"/>
        </w:tabs>
        <w:ind w:left="6480" w:hanging="360"/>
      </w:pPr>
      <w:rPr>
        <w:rFonts w:ascii="Times New Roman" w:hAnsi="Times New Roman" w:hint="default"/>
      </w:rPr>
    </w:lvl>
  </w:abstractNum>
  <w:abstractNum w:abstractNumId="8">
    <w:nsid w:val="18FC2705"/>
    <w:multiLevelType w:val="hybridMultilevel"/>
    <w:tmpl w:val="5E86A3E2"/>
    <w:lvl w:ilvl="0" w:tplc="A6C4239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9700540"/>
    <w:multiLevelType w:val="hybridMultilevel"/>
    <w:tmpl w:val="4926CD02"/>
    <w:lvl w:ilvl="0" w:tplc="163EB1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D1E366F"/>
    <w:multiLevelType w:val="hybridMultilevel"/>
    <w:tmpl w:val="814E0806"/>
    <w:lvl w:ilvl="0" w:tplc="E2C645B4">
      <w:numFmt w:val="bullet"/>
      <w:lvlText w:val=""/>
      <w:lvlJc w:val="left"/>
      <w:pPr>
        <w:ind w:left="720" w:hanging="360"/>
      </w:pPr>
      <w:rPr>
        <w:rFonts w:ascii="Wingdings" w:eastAsiaTheme="minorHAnsi" w:hAnsi="Wingdings" w:cstheme="minorHAns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2A216481"/>
    <w:multiLevelType w:val="hybridMultilevel"/>
    <w:tmpl w:val="D910CC4A"/>
    <w:lvl w:ilvl="0" w:tplc="B83A12BC">
      <w:start w:val="1"/>
      <w:numFmt w:val="bullet"/>
      <w:lvlText w:val="•"/>
      <w:lvlJc w:val="left"/>
      <w:pPr>
        <w:tabs>
          <w:tab w:val="num" w:pos="720"/>
        </w:tabs>
        <w:ind w:left="720" w:hanging="360"/>
      </w:pPr>
      <w:rPr>
        <w:rFonts w:ascii="Times New Roman" w:hAnsi="Times New Roman" w:hint="default"/>
      </w:rPr>
    </w:lvl>
    <w:lvl w:ilvl="1" w:tplc="363E3800">
      <w:start w:val="962"/>
      <w:numFmt w:val="bullet"/>
      <w:lvlText w:val="–"/>
      <w:lvlJc w:val="left"/>
      <w:pPr>
        <w:tabs>
          <w:tab w:val="num" w:pos="1440"/>
        </w:tabs>
        <w:ind w:left="1440" w:hanging="360"/>
      </w:pPr>
      <w:rPr>
        <w:rFonts w:ascii="Times New Roman" w:hAnsi="Times New Roman" w:hint="default"/>
      </w:rPr>
    </w:lvl>
    <w:lvl w:ilvl="2" w:tplc="C298B2B6" w:tentative="1">
      <w:start w:val="1"/>
      <w:numFmt w:val="bullet"/>
      <w:lvlText w:val="•"/>
      <w:lvlJc w:val="left"/>
      <w:pPr>
        <w:tabs>
          <w:tab w:val="num" w:pos="2160"/>
        </w:tabs>
        <w:ind w:left="2160" w:hanging="360"/>
      </w:pPr>
      <w:rPr>
        <w:rFonts w:ascii="Times New Roman" w:hAnsi="Times New Roman" w:hint="default"/>
      </w:rPr>
    </w:lvl>
    <w:lvl w:ilvl="3" w:tplc="64AE024C" w:tentative="1">
      <w:start w:val="1"/>
      <w:numFmt w:val="bullet"/>
      <w:lvlText w:val="•"/>
      <w:lvlJc w:val="left"/>
      <w:pPr>
        <w:tabs>
          <w:tab w:val="num" w:pos="2880"/>
        </w:tabs>
        <w:ind w:left="2880" w:hanging="360"/>
      </w:pPr>
      <w:rPr>
        <w:rFonts w:ascii="Times New Roman" w:hAnsi="Times New Roman" w:hint="default"/>
      </w:rPr>
    </w:lvl>
    <w:lvl w:ilvl="4" w:tplc="678CDB56" w:tentative="1">
      <w:start w:val="1"/>
      <w:numFmt w:val="bullet"/>
      <w:lvlText w:val="•"/>
      <w:lvlJc w:val="left"/>
      <w:pPr>
        <w:tabs>
          <w:tab w:val="num" w:pos="3600"/>
        </w:tabs>
        <w:ind w:left="3600" w:hanging="360"/>
      </w:pPr>
      <w:rPr>
        <w:rFonts w:ascii="Times New Roman" w:hAnsi="Times New Roman" w:hint="default"/>
      </w:rPr>
    </w:lvl>
    <w:lvl w:ilvl="5" w:tplc="EC3C618C" w:tentative="1">
      <w:start w:val="1"/>
      <w:numFmt w:val="bullet"/>
      <w:lvlText w:val="•"/>
      <w:lvlJc w:val="left"/>
      <w:pPr>
        <w:tabs>
          <w:tab w:val="num" w:pos="4320"/>
        </w:tabs>
        <w:ind w:left="4320" w:hanging="360"/>
      </w:pPr>
      <w:rPr>
        <w:rFonts w:ascii="Times New Roman" w:hAnsi="Times New Roman" w:hint="default"/>
      </w:rPr>
    </w:lvl>
    <w:lvl w:ilvl="6" w:tplc="CB8AFF9A" w:tentative="1">
      <w:start w:val="1"/>
      <w:numFmt w:val="bullet"/>
      <w:lvlText w:val="•"/>
      <w:lvlJc w:val="left"/>
      <w:pPr>
        <w:tabs>
          <w:tab w:val="num" w:pos="5040"/>
        </w:tabs>
        <w:ind w:left="5040" w:hanging="360"/>
      </w:pPr>
      <w:rPr>
        <w:rFonts w:ascii="Times New Roman" w:hAnsi="Times New Roman" w:hint="default"/>
      </w:rPr>
    </w:lvl>
    <w:lvl w:ilvl="7" w:tplc="78222CC0" w:tentative="1">
      <w:start w:val="1"/>
      <w:numFmt w:val="bullet"/>
      <w:lvlText w:val="•"/>
      <w:lvlJc w:val="left"/>
      <w:pPr>
        <w:tabs>
          <w:tab w:val="num" w:pos="5760"/>
        </w:tabs>
        <w:ind w:left="5760" w:hanging="360"/>
      </w:pPr>
      <w:rPr>
        <w:rFonts w:ascii="Times New Roman" w:hAnsi="Times New Roman" w:hint="default"/>
      </w:rPr>
    </w:lvl>
    <w:lvl w:ilvl="8" w:tplc="4F16668A"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F8115A1"/>
    <w:multiLevelType w:val="hybridMultilevel"/>
    <w:tmpl w:val="CC1A762A"/>
    <w:lvl w:ilvl="0" w:tplc="A6C4239C">
      <w:start w:val="1"/>
      <w:numFmt w:val="bullet"/>
      <w:lvlText w:val="-"/>
      <w:lvlJc w:val="left"/>
      <w:pPr>
        <w:ind w:left="1004" w:hanging="360"/>
      </w:pPr>
      <w:rPr>
        <w:rFonts w:ascii="Calibri" w:eastAsiaTheme="minorHAnsi" w:hAnsi="Calibri" w:cs="Calibr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nsid w:val="307C3A4E"/>
    <w:multiLevelType w:val="hybridMultilevel"/>
    <w:tmpl w:val="1CC4143A"/>
    <w:lvl w:ilvl="0" w:tplc="A6C4239C">
      <w:start w:val="1"/>
      <w:numFmt w:val="bullet"/>
      <w:lvlText w:val="-"/>
      <w:lvlJc w:val="left"/>
      <w:pPr>
        <w:ind w:left="1004" w:hanging="360"/>
      </w:pPr>
      <w:rPr>
        <w:rFonts w:ascii="Calibri" w:eastAsiaTheme="minorHAnsi" w:hAnsi="Calibri" w:cs="Calibr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nsid w:val="30A853D7"/>
    <w:multiLevelType w:val="hybridMultilevel"/>
    <w:tmpl w:val="444A3BC0"/>
    <w:lvl w:ilvl="0" w:tplc="80164142">
      <w:start w:val="1"/>
      <w:numFmt w:val="bullet"/>
      <w:lvlText w:val="•"/>
      <w:lvlJc w:val="left"/>
      <w:pPr>
        <w:tabs>
          <w:tab w:val="num" w:pos="720"/>
        </w:tabs>
        <w:ind w:left="720" w:hanging="360"/>
      </w:pPr>
      <w:rPr>
        <w:rFonts w:ascii="Times New Roman" w:hAnsi="Times New Roman" w:hint="default"/>
      </w:rPr>
    </w:lvl>
    <w:lvl w:ilvl="1" w:tplc="EBC0B198">
      <w:start w:val="962"/>
      <w:numFmt w:val="bullet"/>
      <w:lvlText w:val="–"/>
      <w:lvlJc w:val="left"/>
      <w:pPr>
        <w:tabs>
          <w:tab w:val="num" w:pos="1440"/>
        </w:tabs>
        <w:ind w:left="1440" w:hanging="360"/>
      </w:pPr>
      <w:rPr>
        <w:rFonts w:ascii="Times New Roman" w:hAnsi="Times New Roman" w:hint="default"/>
      </w:rPr>
    </w:lvl>
    <w:lvl w:ilvl="2" w:tplc="BD7847CA" w:tentative="1">
      <w:start w:val="1"/>
      <w:numFmt w:val="bullet"/>
      <w:lvlText w:val="•"/>
      <w:lvlJc w:val="left"/>
      <w:pPr>
        <w:tabs>
          <w:tab w:val="num" w:pos="2160"/>
        </w:tabs>
        <w:ind w:left="2160" w:hanging="360"/>
      </w:pPr>
      <w:rPr>
        <w:rFonts w:ascii="Times New Roman" w:hAnsi="Times New Roman" w:hint="default"/>
      </w:rPr>
    </w:lvl>
    <w:lvl w:ilvl="3" w:tplc="7D3CF988" w:tentative="1">
      <w:start w:val="1"/>
      <w:numFmt w:val="bullet"/>
      <w:lvlText w:val="•"/>
      <w:lvlJc w:val="left"/>
      <w:pPr>
        <w:tabs>
          <w:tab w:val="num" w:pos="2880"/>
        </w:tabs>
        <w:ind w:left="2880" w:hanging="360"/>
      </w:pPr>
      <w:rPr>
        <w:rFonts w:ascii="Times New Roman" w:hAnsi="Times New Roman" w:hint="default"/>
      </w:rPr>
    </w:lvl>
    <w:lvl w:ilvl="4" w:tplc="7FDEFEE2" w:tentative="1">
      <w:start w:val="1"/>
      <w:numFmt w:val="bullet"/>
      <w:lvlText w:val="•"/>
      <w:lvlJc w:val="left"/>
      <w:pPr>
        <w:tabs>
          <w:tab w:val="num" w:pos="3600"/>
        </w:tabs>
        <w:ind w:left="3600" w:hanging="360"/>
      </w:pPr>
      <w:rPr>
        <w:rFonts w:ascii="Times New Roman" w:hAnsi="Times New Roman" w:hint="default"/>
      </w:rPr>
    </w:lvl>
    <w:lvl w:ilvl="5" w:tplc="EA8451E2" w:tentative="1">
      <w:start w:val="1"/>
      <w:numFmt w:val="bullet"/>
      <w:lvlText w:val="•"/>
      <w:lvlJc w:val="left"/>
      <w:pPr>
        <w:tabs>
          <w:tab w:val="num" w:pos="4320"/>
        </w:tabs>
        <w:ind w:left="4320" w:hanging="360"/>
      </w:pPr>
      <w:rPr>
        <w:rFonts w:ascii="Times New Roman" w:hAnsi="Times New Roman" w:hint="default"/>
      </w:rPr>
    </w:lvl>
    <w:lvl w:ilvl="6" w:tplc="BF80452A" w:tentative="1">
      <w:start w:val="1"/>
      <w:numFmt w:val="bullet"/>
      <w:lvlText w:val="•"/>
      <w:lvlJc w:val="left"/>
      <w:pPr>
        <w:tabs>
          <w:tab w:val="num" w:pos="5040"/>
        </w:tabs>
        <w:ind w:left="5040" w:hanging="360"/>
      </w:pPr>
      <w:rPr>
        <w:rFonts w:ascii="Times New Roman" w:hAnsi="Times New Roman" w:hint="default"/>
      </w:rPr>
    </w:lvl>
    <w:lvl w:ilvl="7" w:tplc="C82E0284" w:tentative="1">
      <w:start w:val="1"/>
      <w:numFmt w:val="bullet"/>
      <w:lvlText w:val="•"/>
      <w:lvlJc w:val="left"/>
      <w:pPr>
        <w:tabs>
          <w:tab w:val="num" w:pos="5760"/>
        </w:tabs>
        <w:ind w:left="5760" w:hanging="360"/>
      </w:pPr>
      <w:rPr>
        <w:rFonts w:ascii="Times New Roman" w:hAnsi="Times New Roman" w:hint="default"/>
      </w:rPr>
    </w:lvl>
    <w:lvl w:ilvl="8" w:tplc="E2184ABC" w:tentative="1">
      <w:start w:val="1"/>
      <w:numFmt w:val="bullet"/>
      <w:lvlText w:val="•"/>
      <w:lvlJc w:val="left"/>
      <w:pPr>
        <w:tabs>
          <w:tab w:val="num" w:pos="6480"/>
        </w:tabs>
        <w:ind w:left="6480" w:hanging="360"/>
      </w:pPr>
      <w:rPr>
        <w:rFonts w:ascii="Times New Roman" w:hAnsi="Times New Roman" w:hint="default"/>
      </w:rPr>
    </w:lvl>
  </w:abstractNum>
  <w:abstractNum w:abstractNumId="15">
    <w:nsid w:val="32D72D1A"/>
    <w:multiLevelType w:val="hybridMultilevel"/>
    <w:tmpl w:val="237A734A"/>
    <w:lvl w:ilvl="0" w:tplc="18049D32">
      <w:start w:val="1"/>
      <w:numFmt w:val="decimal"/>
      <w:lvlText w:val="%1."/>
      <w:lvlJc w:val="left"/>
      <w:pPr>
        <w:ind w:left="720" w:hanging="360"/>
      </w:pPr>
      <w:rPr>
        <w:rFonts w:hint="default"/>
      </w:rPr>
    </w:lvl>
    <w:lvl w:ilvl="1" w:tplc="A6C4239C">
      <w:start w:val="1"/>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4514E20"/>
    <w:multiLevelType w:val="hybridMultilevel"/>
    <w:tmpl w:val="D7DA465A"/>
    <w:lvl w:ilvl="0" w:tplc="A6C4239C">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5BD526A"/>
    <w:multiLevelType w:val="hybridMultilevel"/>
    <w:tmpl w:val="DBA62572"/>
    <w:lvl w:ilvl="0" w:tplc="A6C4239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ABD2652"/>
    <w:multiLevelType w:val="hybridMultilevel"/>
    <w:tmpl w:val="97681A74"/>
    <w:lvl w:ilvl="0" w:tplc="3482A5CE">
      <w:start w:val="1"/>
      <w:numFmt w:val="bullet"/>
      <w:lvlText w:val="–"/>
      <w:lvlJc w:val="left"/>
      <w:pPr>
        <w:tabs>
          <w:tab w:val="num" w:pos="720"/>
        </w:tabs>
        <w:ind w:left="720" w:hanging="360"/>
      </w:pPr>
      <w:rPr>
        <w:rFonts w:ascii="Times New Roman" w:hAnsi="Times New Roman" w:hint="default"/>
      </w:rPr>
    </w:lvl>
    <w:lvl w:ilvl="1" w:tplc="A6C4239C">
      <w:start w:val="1"/>
      <w:numFmt w:val="bullet"/>
      <w:lvlText w:val="-"/>
      <w:lvlJc w:val="left"/>
      <w:pPr>
        <w:tabs>
          <w:tab w:val="num" w:pos="1440"/>
        </w:tabs>
        <w:ind w:left="1440" w:hanging="360"/>
      </w:pPr>
      <w:rPr>
        <w:rFonts w:ascii="Calibri" w:eastAsiaTheme="minorHAnsi" w:hAnsi="Calibri" w:cs="Calibri" w:hint="default"/>
      </w:rPr>
    </w:lvl>
    <w:lvl w:ilvl="2" w:tplc="6054E5B8" w:tentative="1">
      <w:start w:val="1"/>
      <w:numFmt w:val="bullet"/>
      <w:lvlText w:val="–"/>
      <w:lvlJc w:val="left"/>
      <w:pPr>
        <w:tabs>
          <w:tab w:val="num" w:pos="2160"/>
        </w:tabs>
        <w:ind w:left="2160" w:hanging="360"/>
      </w:pPr>
      <w:rPr>
        <w:rFonts w:ascii="Times New Roman" w:hAnsi="Times New Roman" w:hint="default"/>
      </w:rPr>
    </w:lvl>
    <w:lvl w:ilvl="3" w:tplc="6D9C6654" w:tentative="1">
      <w:start w:val="1"/>
      <w:numFmt w:val="bullet"/>
      <w:lvlText w:val="–"/>
      <w:lvlJc w:val="left"/>
      <w:pPr>
        <w:tabs>
          <w:tab w:val="num" w:pos="2880"/>
        </w:tabs>
        <w:ind w:left="2880" w:hanging="360"/>
      </w:pPr>
      <w:rPr>
        <w:rFonts w:ascii="Times New Roman" w:hAnsi="Times New Roman" w:hint="default"/>
      </w:rPr>
    </w:lvl>
    <w:lvl w:ilvl="4" w:tplc="0C86C2C4" w:tentative="1">
      <w:start w:val="1"/>
      <w:numFmt w:val="bullet"/>
      <w:lvlText w:val="–"/>
      <w:lvlJc w:val="left"/>
      <w:pPr>
        <w:tabs>
          <w:tab w:val="num" w:pos="3600"/>
        </w:tabs>
        <w:ind w:left="3600" w:hanging="360"/>
      </w:pPr>
      <w:rPr>
        <w:rFonts w:ascii="Times New Roman" w:hAnsi="Times New Roman" w:hint="default"/>
      </w:rPr>
    </w:lvl>
    <w:lvl w:ilvl="5" w:tplc="7E8E8482" w:tentative="1">
      <w:start w:val="1"/>
      <w:numFmt w:val="bullet"/>
      <w:lvlText w:val="–"/>
      <w:lvlJc w:val="left"/>
      <w:pPr>
        <w:tabs>
          <w:tab w:val="num" w:pos="4320"/>
        </w:tabs>
        <w:ind w:left="4320" w:hanging="360"/>
      </w:pPr>
      <w:rPr>
        <w:rFonts w:ascii="Times New Roman" w:hAnsi="Times New Roman" w:hint="default"/>
      </w:rPr>
    </w:lvl>
    <w:lvl w:ilvl="6" w:tplc="E704319E" w:tentative="1">
      <w:start w:val="1"/>
      <w:numFmt w:val="bullet"/>
      <w:lvlText w:val="–"/>
      <w:lvlJc w:val="left"/>
      <w:pPr>
        <w:tabs>
          <w:tab w:val="num" w:pos="5040"/>
        </w:tabs>
        <w:ind w:left="5040" w:hanging="360"/>
      </w:pPr>
      <w:rPr>
        <w:rFonts w:ascii="Times New Roman" w:hAnsi="Times New Roman" w:hint="default"/>
      </w:rPr>
    </w:lvl>
    <w:lvl w:ilvl="7" w:tplc="CE7AC908" w:tentative="1">
      <w:start w:val="1"/>
      <w:numFmt w:val="bullet"/>
      <w:lvlText w:val="–"/>
      <w:lvlJc w:val="left"/>
      <w:pPr>
        <w:tabs>
          <w:tab w:val="num" w:pos="5760"/>
        </w:tabs>
        <w:ind w:left="5760" w:hanging="360"/>
      </w:pPr>
      <w:rPr>
        <w:rFonts w:ascii="Times New Roman" w:hAnsi="Times New Roman" w:hint="default"/>
      </w:rPr>
    </w:lvl>
    <w:lvl w:ilvl="8" w:tplc="E8688920" w:tentative="1">
      <w:start w:val="1"/>
      <w:numFmt w:val="bullet"/>
      <w:lvlText w:val="–"/>
      <w:lvlJc w:val="left"/>
      <w:pPr>
        <w:tabs>
          <w:tab w:val="num" w:pos="6480"/>
        </w:tabs>
        <w:ind w:left="6480" w:hanging="360"/>
      </w:pPr>
      <w:rPr>
        <w:rFonts w:ascii="Times New Roman" w:hAnsi="Times New Roman" w:hint="default"/>
      </w:rPr>
    </w:lvl>
  </w:abstractNum>
  <w:abstractNum w:abstractNumId="19">
    <w:nsid w:val="3CC75FDD"/>
    <w:multiLevelType w:val="hybridMultilevel"/>
    <w:tmpl w:val="BAAE2532"/>
    <w:lvl w:ilvl="0" w:tplc="A6C4239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E446A33"/>
    <w:multiLevelType w:val="hybridMultilevel"/>
    <w:tmpl w:val="0890D58E"/>
    <w:lvl w:ilvl="0" w:tplc="2996AAC4">
      <w:start w:val="1"/>
      <w:numFmt w:val="bullet"/>
      <w:lvlText w:val="•"/>
      <w:lvlJc w:val="left"/>
      <w:pPr>
        <w:tabs>
          <w:tab w:val="num" w:pos="720"/>
        </w:tabs>
        <w:ind w:left="720" w:hanging="360"/>
      </w:pPr>
      <w:rPr>
        <w:rFonts w:ascii="Times New Roman" w:hAnsi="Times New Roman" w:hint="default"/>
      </w:rPr>
    </w:lvl>
    <w:lvl w:ilvl="1" w:tplc="A588CDFC">
      <w:start w:val="1308"/>
      <w:numFmt w:val="bullet"/>
      <w:lvlText w:val="–"/>
      <w:lvlJc w:val="left"/>
      <w:pPr>
        <w:tabs>
          <w:tab w:val="num" w:pos="1440"/>
        </w:tabs>
        <w:ind w:left="1440" w:hanging="360"/>
      </w:pPr>
      <w:rPr>
        <w:rFonts w:ascii="Times New Roman" w:hAnsi="Times New Roman" w:hint="default"/>
      </w:rPr>
    </w:lvl>
    <w:lvl w:ilvl="2" w:tplc="FB7C6DDA" w:tentative="1">
      <w:start w:val="1"/>
      <w:numFmt w:val="bullet"/>
      <w:lvlText w:val="•"/>
      <w:lvlJc w:val="left"/>
      <w:pPr>
        <w:tabs>
          <w:tab w:val="num" w:pos="2160"/>
        </w:tabs>
        <w:ind w:left="2160" w:hanging="360"/>
      </w:pPr>
      <w:rPr>
        <w:rFonts w:ascii="Times New Roman" w:hAnsi="Times New Roman" w:hint="default"/>
      </w:rPr>
    </w:lvl>
    <w:lvl w:ilvl="3" w:tplc="CCEAEA6C" w:tentative="1">
      <w:start w:val="1"/>
      <w:numFmt w:val="bullet"/>
      <w:lvlText w:val="•"/>
      <w:lvlJc w:val="left"/>
      <w:pPr>
        <w:tabs>
          <w:tab w:val="num" w:pos="2880"/>
        </w:tabs>
        <w:ind w:left="2880" w:hanging="360"/>
      </w:pPr>
      <w:rPr>
        <w:rFonts w:ascii="Times New Roman" w:hAnsi="Times New Roman" w:hint="default"/>
      </w:rPr>
    </w:lvl>
    <w:lvl w:ilvl="4" w:tplc="E752E726" w:tentative="1">
      <w:start w:val="1"/>
      <w:numFmt w:val="bullet"/>
      <w:lvlText w:val="•"/>
      <w:lvlJc w:val="left"/>
      <w:pPr>
        <w:tabs>
          <w:tab w:val="num" w:pos="3600"/>
        </w:tabs>
        <w:ind w:left="3600" w:hanging="360"/>
      </w:pPr>
      <w:rPr>
        <w:rFonts w:ascii="Times New Roman" w:hAnsi="Times New Roman" w:hint="default"/>
      </w:rPr>
    </w:lvl>
    <w:lvl w:ilvl="5" w:tplc="5DF4F1E8" w:tentative="1">
      <w:start w:val="1"/>
      <w:numFmt w:val="bullet"/>
      <w:lvlText w:val="•"/>
      <w:lvlJc w:val="left"/>
      <w:pPr>
        <w:tabs>
          <w:tab w:val="num" w:pos="4320"/>
        </w:tabs>
        <w:ind w:left="4320" w:hanging="360"/>
      </w:pPr>
      <w:rPr>
        <w:rFonts w:ascii="Times New Roman" w:hAnsi="Times New Roman" w:hint="default"/>
      </w:rPr>
    </w:lvl>
    <w:lvl w:ilvl="6" w:tplc="F20692E0" w:tentative="1">
      <w:start w:val="1"/>
      <w:numFmt w:val="bullet"/>
      <w:lvlText w:val="•"/>
      <w:lvlJc w:val="left"/>
      <w:pPr>
        <w:tabs>
          <w:tab w:val="num" w:pos="5040"/>
        </w:tabs>
        <w:ind w:left="5040" w:hanging="360"/>
      </w:pPr>
      <w:rPr>
        <w:rFonts w:ascii="Times New Roman" w:hAnsi="Times New Roman" w:hint="default"/>
      </w:rPr>
    </w:lvl>
    <w:lvl w:ilvl="7" w:tplc="1D5A5A10" w:tentative="1">
      <w:start w:val="1"/>
      <w:numFmt w:val="bullet"/>
      <w:lvlText w:val="•"/>
      <w:lvlJc w:val="left"/>
      <w:pPr>
        <w:tabs>
          <w:tab w:val="num" w:pos="5760"/>
        </w:tabs>
        <w:ind w:left="5760" w:hanging="360"/>
      </w:pPr>
      <w:rPr>
        <w:rFonts w:ascii="Times New Roman" w:hAnsi="Times New Roman" w:hint="default"/>
      </w:rPr>
    </w:lvl>
    <w:lvl w:ilvl="8" w:tplc="9FA61DF0" w:tentative="1">
      <w:start w:val="1"/>
      <w:numFmt w:val="bullet"/>
      <w:lvlText w:val="•"/>
      <w:lvlJc w:val="left"/>
      <w:pPr>
        <w:tabs>
          <w:tab w:val="num" w:pos="6480"/>
        </w:tabs>
        <w:ind w:left="6480" w:hanging="360"/>
      </w:pPr>
      <w:rPr>
        <w:rFonts w:ascii="Times New Roman" w:hAnsi="Times New Roman" w:hint="default"/>
      </w:rPr>
    </w:lvl>
  </w:abstractNum>
  <w:abstractNum w:abstractNumId="21">
    <w:nsid w:val="44D444A7"/>
    <w:multiLevelType w:val="hybridMultilevel"/>
    <w:tmpl w:val="614409FC"/>
    <w:lvl w:ilvl="0" w:tplc="D8B8CE36">
      <w:start w:val="1"/>
      <w:numFmt w:val="decimal"/>
      <w:lvlText w:val="%1."/>
      <w:lvlJc w:val="left"/>
      <w:pPr>
        <w:ind w:left="786" w:hanging="360"/>
      </w:pPr>
      <w:rPr>
        <w:rFonts w:hint="default"/>
        <w:i w:val="0"/>
      </w:rPr>
    </w:lvl>
    <w:lvl w:ilvl="1" w:tplc="A6C4239C">
      <w:start w:val="1"/>
      <w:numFmt w:val="bullet"/>
      <w:lvlText w:val="-"/>
      <w:lvlJc w:val="left"/>
      <w:pPr>
        <w:ind w:left="1506" w:hanging="360"/>
      </w:pPr>
      <w:rPr>
        <w:rFonts w:ascii="Calibri" w:eastAsiaTheme="minorHAnsi" w:hAnsi="Calibri" w:cs="Calibri" w:hint="default"/>
      </w:rPr>
    </w:lvl>
    <w:lvl w:ilvl="2" w:tplc="080C0003">
      <w:start w:val="1"/>
      <w:numFmt w:val="bullet"/>
      <w:lvlText w:val="o"/>
      <w:lvlJc w:val="left"/>
      <w:pPr>
        <w:ind w:left="2226" w:hanging="180"/>
      </w:pPr>
      <w:rPr>
        <w:rFonts w:ascii="Courier New" w:hAnsi="Courier New" w:cs="Courier New" w:hint="default"/>
      </w:r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2">
    <w:nsid w:val="45C73118"/>
    <w:multiLevelType w:val="hybridMultilevel"/>
    <w:tmpl w:val="3870A340"/>
    <w:lvl w:ilvl="0" w:tplc="39F4A912">
      <w:start w:val="1"/>
      <w:numFmt w:val="bullet"/>
      <w:lvlText w:val="•"/>
      <w:lvlJc w:val="left"/>
      <w:pPr>
        <w:tabs>
          <w:tab w:val="num" w:pos="720"/>
        </w:tabs>
        <w:ind w:left="720" w:hanging="360"/>
      </w:pPr>
      <w:rPr>
        <w:rFonts w:ascii="Times New Roman" w:hAnsi="Times New Roman" w:hint="default"/>
      </w:rPr>
    </w:lvl>
    <w:lvl w:ilvl="1" w:tplc="8098EFC2">
      <w:start w:val="2198"/>
      <w:numFmt w:val="bullet"/>
      <w:lvlText w:val="–"/>
      <w:lvlJc w:val="left"/>
      <w:pPr>
        <w:tabs>
          <w:tab w:val="num" w:pos="1440"/>
        </w:tabs>
        <w:ind w:left="1440" w:hanging="360"/>
      </w:pPr>
      <w:rPr>
        <w:rFonts w:ascii="Times New Roman" w:hAnsi="Times New Roman" w:hint="default"/>
      </w:rPr>
    </w:lvl>
    <w:lvl w:ilvl="2" w:tplc="6626208E" w:tentative="1">
      <w:start w:val="1"/>
      <w:numFmt w:val="bullet"/>
      <w:lvlText w:val="•"/>
      <w:lvlJc w:val="left"/>
      <w:pPr>
        <w:tabs>
          <w:tab w:val="num" w:pos="2160"/>
        </w:tabs>
        <w:ind w:left="2160" w:hanging="360"/>
      </w:pPr>
      <w:rPr>
        <w:rFonts w:ascii="Times New Roman" w:hAnsi="Times New Roman" w:hint="default"/>
      </w:rPr>
    </w:lvl>
    <w:lvl w:ilvl="3" w:tplc="4FD63666" w:tentative="1">
      <w:start w:val="1"/>
      <w:numFmt w:val="bullet"/>
      <w:lvlText w:val="•"/>
      <w:lvlJc w:val="left"/>
      <w:pPr>
        <w:tabs>
          <w:tab w:val="num" w:pos="2880"/>
        </w:tabs>
        <w:ind w:left="2880" w:hanging="360"/>
      </w:pPr>
      <w:rPr>
        <w:rFonts w:ascii="Times New Roman" w:hAnsi="Times New Roman" w:hint="default"/>
      </w:rPr>
    </w:lvl>
    <w:lvl w:ilvl="4" w:tplc="2F2023CA" w:tentative="1">
      <w:start w:val="1"/>
      <w:numFmt w:val="bullet"/>
      <w:lvlText w:val="•"/>
      <w:lvlJc w:val="left"/>
      <w:pPr>
        <w:tabs>
          <w:tab w:val="num" w:pos="3600"/>
        </w:tabs>
        <w:ind w:left="3600" w:hanging="360"/>
      </w:pPr>
      <w:rPr>
        <w:rFonts w:ascii="Times New Roman" w:hAnsi="Times New Roman" w:hint="default"/>
      </w:rPr>
    </w:lvl>
    <w:lvl w:ilvl="5" w:tplc="4E14ED06" w:tentative="1">
      <w:start w:val="1"/>
      <w:numFmt w:val="bullet"/>
      <w:lvlText w:val="•"/>
      <w:lvlJc w:val="left"/>
      <w:pPr>
        <w:tabs>
          <w:tab w:val="num" w:pos="4320"/>
        </w:tabs>
        <w:ind w:left="4320" w:hanging="360"/>
      </w:pPr>
      <w:rPr>
        <w:rFonts w:ascii="Times New Roman" w:hAnsi="Times New Roman" w:hint="default"/>
      </w:rPr>
    </w:lvl>
    <w:lvl w:ilvl="6" w:tplc="C152FE66" w:tentative="1">
      <w:start w:val="1"/>
      <w:numFmt w:val="bullet"/>
      <w:lvlText w:val="•"/>
      <w:lvlJc w:val="left"/>
      <w:pPr>
        <w:tabs>
          <w:tab w:val="num" w:pos="5040"/>
        </w:tabs>
        <w:ind w:left="5040" w:hanging="360"/>
      </w:pPr>
      <w:rPr>
        <w:rFonts w:ascii="Times New Roman" w:hAnsi="Times New Roman" w:hint="default"/>
      </w:rPr>
    </w:lvl>
    <w:lvl w:ilvl="7" w:tplc="2B0E21D2" w:tentative="1">
      <w:start w:val="1"/>
      <w:numFmt w:val="bullet"/>
      <w:lvlText w:val="•"/>
      <w:lvlJc w:val="left"/>
      <w:pPr>
        <w:tabs>
          <w:tab w:val="num" w:pos="5760"/>
        </w:tabs>
        <w:ind w:left="5760" w:hanging="360"/>
      </w:pPr>
      <w:rPr>
        <w:rFonts w:ascii="Times New Roman" w:hAnsi="Times New Roman" w:hint="default"/>
      </w:rPr>
    </w:lvl>
    <w:lvl w:ilvl="8" w:tplc="CB9A91FE" w:tentative="1">
      <w:start w:val="1"/>
      <w:numFmt w:val="bullet"/>
      <w:lvlText w:val="•"/>
      <w:lvlJc w:val="left"/>
      <w:pPr>
        <w:tabs>
          <w:tab w:val="num" w:pos="6480"/>
        </w:tabs>
        <w:ind w:left="6480" w:hanging="360"/>
      </w:pPr>
      <w:rPr>
        <w:rFonts w:ascii="Times New Roman" w:hAnsi="Times New Roman" w:hint="default"/>
      </w:rPr>
    </w:lvl>
  </w:abstractNum>
  <w:abstractNum w:abstractNumId="23">
    <w:nsid w:val="476A67A1"/>
    <w:multiLevelType w:val="hybridMultilevel"/>
    <w:tmpl w:val="A9EA2586"/>
    <w:lvl w:ilvl="0" w:tplc="A6C4239C">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E29481F"/>
    <w:multiLevelType w:val="hybridMultilevel"/>
    <w:tmpl w:val="28801122"/>
    <w:lvl w:ilvl="0" w:tplc="AEE8662E">
      <w:start w:val="1"/>
      <w:numFmt w:val="bullet"/>
      <w:lvlText w:val="–"/>
      <w:lvlJc w:val="left"/>
      <w:pPr>
        <w:tabs>
          <w:tab w:val="num" w:pos="720"/>
        </w:tabs>
        <w:ind w:left="720" w:hanging="360"/>
      </w:pPr>
      <w:rPr>
        <w:rFonts w:ascii="Times New Roman" w:hAnsi="Times New Roman" w:hint="default"/>
      </w:rPr>
    </w:lvl>
    <w:lvl w:ilvl="1" w:tplc="589015A4">
      <w:start w:val="1"/>
      <w:numFmt w:val="bullet"/>
      <w:lvlText w:val="–"/>
      <w:lvlJc w:val="left"/>
      <w:pPr>
        <w:tabs>
          <w:tab w:val="num" w:pos="1440"/>
        </w:tabs>
        <w:ind w:left="1440" w:hanging="360"/>
      </w:pPr>
      <w:rPr>
        <w:rFonts w:ascii="Times New Roman" w:hAnsi="Times New Roman" w:hint="default"/>
      </w:rPr>
    </w:lvl>
    <w:lvl w:ilvl="2" w:tplc="AA843E88" w:tentative="1">
      <w:start w:val="1"/>
      <w:numFmt w:val="bullet"/>
      <w:lvlText w:val="–"/>
      <w:lvlJc w:val="left"/>
      <w:pPr>
        <w:tabs>
          <w:tab w:val="num" w:pos="2160"/>
        </w:tabs>
        <w:ind w:left="2160" w:hanging="360"/>
      </w:pPr>
      <w:rPr>
        <w:rFonts w:ascii="Times New Roman" w:hAnsi="Times New Roman" w:hint="default"/>
      </w:rPr>
    </w:lvl>
    <w:lvl w:ilvl="3" w:tplc="59BA870E" w:tentative="1">
      <w:start w:val="1"/>
      <w:numFmt w:val="bullet"/>
      <w:lvlText w:val="–"/>
      <w:lvlJc w:val="left"/>
      <w:pPr>
        <w:tabs>
          <w:tab w:val="num" w:pos="2880"/>
        </w:tabs>
        <w:ind w:left="2880" w:hanging="360"/>
      </w:pPr>
      <w:rPr>
        <w:rFonts w:ascii="Times New Roman" w:hAnsi="Times New Roman" w:hint="default"/>
      </w:rPr>
    </w:lvl>
    <w:lvl w:ilvl="4" w:tplc="9D7E9860" w:tentative="1">
      <w:start w:val="1"/>
      <w:numFmt w:val="bullet"/>
      <w:lvlText w:val="–"/>
      <w:lvlJc w:val="left"/>
      <w:pPr>
        <w:tabs>
          <w:tab w:val="num" w:pos="3600"/>
        </w:tabs>
        <w:ind w:left="3600" w:hanging="360"/>
      </w:pPr>
      <w:rPr>
        <w:rFonts w:ascii="Times New Roman" w:hAnsi="Times New Roman" w:hint="default"/>
      </w:rPr>
    </w:lvl>
    <w:lvl w:ilvl="5" w:tplc="255CA1A2" w:tentative="1">
      <w:start w:val="1"/>
      <w:numFmt w:val="bullet"/>
      <w:lvlText w:val="–"/>
      <w:lvlJc w:val="left"/>
      <w:pPr>
        <w:tabs>
          <w:tab w:val="num" w:pos="4320"/>
        </w:tabs>
        <w:ind w:left="4320" w:hanging="360"/>
      </w:pPr>
      <w:rPr>
        <w:rFonts w:ascii="Times New Roman" w:hAnsi="Times New Roman" w:hint="default"/>
      </w:rPr>
    </w:lvl>
    <w:lvl w:ilvl="6" w:tplc="65F030EA" w:tentative="1">
      <w:start w:val="1"/>
      <w:numFmt w:val="bullet"/>
      <w:lvlText w:val="–"/>
      <w:lvlJc w:val="left"/>
      <w:pPr>
        <w:tabs>
          <w:tab w:val="num" w:pos="5040"/>
        </w:tabs>
        <w:ind w:left="5040" w:hanging="360"/>
      </w:pPr>
      <w:rPr>
        <w:rFonts w:ascii="Times New Roman" w:hAnsi="Times New Roman" w:hint="default"/>
      </w:rPr>
    </w:lvl>
    <w:lvl w:ilvl="7" w:tplc="1102E69A" w:tentative="1">
      <w:start w:val="1"/>
      <w:numFmt w:val="bullet"/>
      <w:lvlText w:val="–"/>
      <w:lvlJc w:val="left"/>
      <w:pPr>
        <w:tabs>
          <w:tab w:val="num" w:pos="5760"/>
        </w:tabs>
        <w:ind w:left="5760" w:hanging="360"/>
      </w:pPr>
      <w:rPr>
        <w:rFonts w:ascii="Times New Roman" w:hAnsi="Times New Roman" w:hint="default"/>
      </w:rPr>
    </w:lvl>
    <w:lvl w:ilvl="8" w:tplc="363861F6" w:tentative="1">
      <w:start w:val="1"/>
      <w:numFmt w:val="bullet"/>
      <w:lvlText w:val="–"/>
      <w:lvlJc w:val="left"/>
      <w:pPr>
        <w:tabs>
          <w:tab w:val="num" w:pos="6480"/>
        </w:tabs>
        <w:ind w:left="6480" w:hanging="360"/>
      </w:pPr>
      <w:rPr>
        <w:rFonts w:ascii="Times New Roman" w:hAnsi="Times New Roman" w:hint="default"/>
      </w:rPr>
    </w:lvl>
  </w:abstractNum>
  <w:abstractNum w:abstractNumId="25">
    <w:nsid w:val="4E833B67"/>
    <w:multiLevelType w:val="hybridMultilevel"/>
    <w:tmpl w:val="23C6EF92"/>
    <w:lvl w:ilvl="0" w:tplc="3482A5CE">
      <w:start w:val="1"/>
      <w:numFmt w:val="bullet"/>
      <w:lvlText w:val="–"/>
      <w:lvlJc w:val="left"/>
      <w:pPr>
        <w:tabs>
          <w:tab w:val="num" w:pos="720"/>
        </w:tabs>
        <w:ind w:left="720" w:hanging="360"/>
      </w:pPr>
      <w:rPr>
        <w:rFonts w:ascii="Times New Roman" w:hAnsi="Times New Roman" w:hint="default"/>
      </w:rPr>
    </w:lvl>
    <w:lvl w:ilvl="1" w:tplc="3EF0FCA8">
      <w:start w:val="1"/>
      <w:numFmt w:val="bullet"/>
      <w:lvlText w:val="–"/>
      <w:lvlJc w:val="left"/>
      <w:pPr>
        <w:tabs>
          <w:tab w:val="num" w:pos="1440"/>
        </w:tabs>
        <w:ind w:left="1440" w:hanging="360"/>
      </w:pPr>
      <w:rPr>
        <w:rFonts w:ascii="Times New Roman" w:hAnsi="Times New Roman" w:hint="default"/>
      </w:rPr>
    </w:lvl>
    <w:lvl w:ilvl="2" w:tplc="6054E5B8" w:tentative="1">
      <w:start w:val="1"/>
      <w:numFmt w:val="bullet"/>
      <w:lvlText w:val="–"/>
      <w:lvlJc w:val="left"/>
      <w:pPr>
        <w:tabs>
          <w:tab w:val="num" w:pos="2160"/>
        </w:tabs>
        <w:ind w:left="2160" w:hanging="360"/>
      </w:pPr>
      <w:rPr>
        <w:rFonts w:ascii="Times New Roman" w:hAnsi="Times New Roman" w:hint="default"/>
      </w:rPr>
    </w:lvl>
    <w:lvl w:ilvl="3" w:tplc="6D9C6654" w:tentative="1">
      <w:start w:val="1"/>
      <w:numFmt w:val="bullet"/>
      <w:lvlText w:val="–"/>
      <w:lvlJc w:val="left"/>
      <w:pPr>
        <w:tabs>
          <w:tab w:val="num" w:pos="2880"/>
        </w:tabs>
        <w:ind w:left="2880" w:hanging="360"/>
      </w:pPr>
      <w:rPr>
        <w:rFonts w:ascii="Times New Roman" w:hAnsi="Times New Roman" w:hint="default"/>
      </w:rPr>
    </w:lvl>
    <w:lvl w:ilvl="4" w:tplc="0C86C2C4" w:tentative="1">
      <w:start w:val="1"/>
      <w:numFmt w:val="bullet"/>
      <w:lvlText w:val="–"/>
      <w:lvlJc w:val="left"/>
      <w:pPr>
        <w:tabs>
          <w:tab w:val="num" w:pos="3600"/>
        </w:tabs>
        <w:ind w:left="3600" w:hanging="360"/>
      </w:pPr>
      <w:rPr>
        <w:rFonts w:ascii="Times New Roman" w:hAnsi="Times New Roman" w:hint="default"/>
      </w:rPr>
    </w:lvl>
    <w:lvl w:ilvl="5" w:tplc="7E8E8482" w:tentative="1">
      <w:start w:val="1"/>
      <w:numFmt w:val="bullet"/>
      <w:lvlText w:val="–"/>
      <w:lvlJc w:val="left"/>
      <w:pPr>
        <w:tabs>
          <w:tab w:val="num" w:pos="4320"/>
        </w:tabs>
        <w:ind w:left="4320" w:hanging="360"/>
      </w:pPr>
      <w:rPr>
        <w:rFonts w:ascii="Times New Roman" w:hAnsi="Times New Roman" w:hint="default"/>
      </w:rPr>
    </w:lvl>
    <w:lvl w:ilvl="6" w:tplc="E704319E" w:tentative="1">
      <w:start w:val="1"/>
      <w:numFmt w:val="bullet"/>
      <w:lvlText w:val="–"/>
      <w:lvlJc w:val="left"/>
      <w:pPr>
        <w:tabs>
          <w:tab w:val="num" w:pos="5040"/>
        </w:tabs>
        <w:ind w:left="5040" w:hanging="360"/>
      </w:pPr>
      <w:rPr>
        <w:rFonts w:ascii="Times New Roman" w:hAnsi="Times New Roman" w:hint="default"/>
      </w:rPr>
    </w:lvl>
    <w:lvl w:ilvl="7" w:tplc="CE7AC908" w:tentative="1">
      <w:start w:val="1"/>
      <w:numFmt w:val="bullet"/>
      <w:lvlText w:val="–"/>
      <w:lvlJc w:val="left"/>
      <w:pPr>
        <w:tabs>
          <w:tab w:val="num" w:pos="5760"/>
        </w:tabs>
        <w:ind w:left="5760" w:hanging="360"/>
      </w:pPr>
      <w:rPr>
        <w:rFonts w:ascii="Times New Roman" w:hAnsi="Times New Roman" w:hint="default"/>
      </w:rPr>
    </w:lvl>
    <w:lvl w:ilvl="8" w:tplc="E8688920" w:tentative="1">
      <w:start w:val="1"/>
      <w:numFmt w:val="bullet"/>
      <w:lvlText w:val="–"/>
      <w:lvlJc w:val="left"/>
      <w:pPr>
        <w:tabs>
          <w:tab w:val="num" w:pos="6480"/>
        </w:tabs>
        <w:ind w:left="6480" w:hanging="360"/>
      </w:pPr>
      <w:rPr>
        <w:rFonts w:ascii="Times New Roman" w:hAnsi="Times New Roman" w:hint="default"/>
      </w:rPr>
    </w:lvl>
  </w:abstractNum>
  <w:abstractNum w:abstractNumId="26">
    <w:nsid w:val="51C955A3"/>
    <w:multiLevelType w:val="hybridMultilevel"/>
    <w:tmpl w:val="1EF29414"/>
    <w:lvl w:ilvl="0" w:tplc="A6C4239C">
      <w:start w:val="1"/>
      <w:numFmt w:val="bullet"/>
      <w:lvlText w:val="-"/>
      <w:lvlJc w:val="left"/>
      <w:pPr>
        <w:ind w:left="1004" w:hanging="360"/>
      </w:pPr>
      <w:rPr>
        <w:rFonts w:ascii="Calibri" w:eastAsiaTheme="minorHAnsi" w:hAnsi="Calibri" w:cs="Calibr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nsid w:val="523210F1"/>
    <w:multiLevelType w:val="hybridMultilevel"/>
    <w:tmpl w:val="35D45230"/>
    <w:lvl w:ilvl="0" w:tplc="A6C4239C">
      <w:start w:val="1"/>
      <w:numFmt w:val="bullet"/>
      <w:lvlText w:val="-"/>
      <w:lvlJc w:val="left"/>
      <w:pPr>
        <w:ind w:left="786" w:hanging="360"/>
      </w:pPr>
      <w:rPr>
        <w:rFonts w:ascii="Calibri" w:eastAsiaTheme="minorHAnsi" w:hAnsi="Calibri" w:cs="Calibri"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8">
    <w:nsid w:val="5894789F"/>
    <w:multiLevelType w:val="hybridMultilevel"/>
    <w:tmpl w:val="8270A56A"/>
    <w:lvl w:ilvl="0" w:tplc="404C0B18">
      <w:start w:val="1"/>
      <w:numFmt w:val="bullet"/>
      <w:lvlText w:val="•"/>
      <w:lvlJc w:val="left"/>
      <w:pPr>
        <w:tabs>
          <w:tab w:val="num" w:pos="720"/>
        </w:tabs>
        <w:ind w:left="720" w:hanging="360"/>
      </w:pPr>
      <w:rPr>
        <w:rFonts w:ascii="Times New Roman" w:hAnsi="Times New Roman" w:hint="default"/>
      </w:rPr>
    </w:lvl>
    <w:lvl w:ilvl="1" w:tplc="006EE85E">
      <w:start w:val="1855"/>
      <w:numFmt w:val="bullet"/>
      <w:lvlText w:val="–"/>
      <w:lvlJc w:val="left"/>
      <w:pPr>
        <w:tabs>
          <w:tab w:val="num" w:pos="1440"/>
        </w:tabs>
        <w:ind w:left="1440" w:hanging="360"/>
      </w:pPr>
      <w:rPr>
        <w:rFonts w:ascii="Times New Roman" w:hAnsi="Times New Roman" w:hint="default"/>
      </w:rPr>
    </w:lvl>
    <w:lvl w:ilvl="2" w:tplc="F5901A74" w:tentative="1">
      <w:start w:val="1"/>
      <w:numFmt w:val="bullet"/>
      <w:lvlText w:val="•"/>
      <w:lvlJc w:val="left"/>
      <w:pPr>
        <w:tabs>
          <w:tab w:val="num" w:pos="2160"/>
        </w:tabs>
        <w:ind w:left="2160" w:hanging="360"/>
      </w:pPr>
      <w:rPr>
        <w:rFonts w:ascii="Times New Roman" w:hAnsi="Times New Roman" w:hint="default"/>
      </w:rPr>
    </w:lvl>
    <w:lvl w:ilvl="3" w:tplc="3202D8DA" w:tentative="1">
      <w:start w:val="1"/>
      <w:numFmt w:val="bullet"/>
      <w:lvlText w:val="•"/>
      <w:lvlJc w:val="left"/>
      <w:pPr>
        <w:tabs>
          <w:tab w:val="num" w:pos="2880"/>
        </w:tabs>
        <w:ind w:left="2880" w:hanging="360"/>
      </w:pPr>
      <w:rPr>
        <w:rFonts w:ascii="Times New Roman" w:hAnsi="Times New Roman" w:hint="default"/>
      </w:rPr>
    </w:lvl>
    <w:lvl w:ilvl="4" w:tplc="D0B064D4" w:tentative="1">
      <w:start w:val="1"/>
      <w:numFmt w:val="bullet"/>
      <w:lvlText w:val="•"/>
      <w:lvlJc w:val="left"/>
      <w:pPr>
        <w:tabs>
          <w:tab w:val="num" w:pos="3600"/>
        </w:tabs>
        <w:ind w:left="3600" w:hanging="360"/>
      </w:pPr>
      <w:rPr>
        <w:rFonts w:ascii="Times New Roman" w:hAnsi="Times New Roman" w:hint="default"/>
      </w:rPr>
    </w:lvl>
    <w:lvl w:ilvl="5" w:tplc="788E7DBC" w:tentative="1">
      <w:start w:val="1"/>
      <w:numFmt w:val="bullet"/>
      <w:lvlText w:val="•"/>
      <w:lvlJc w:val="left"/>
      <w:pPr>
        <w:tabs>
          <w:tab w:val="num" w:pos="4320"/>
        </w:tabs>
        <w:ind w:left="4320" w:hanging="360"/>
      </w:pPr>
      <w:rPr>
        <w:rFonts w:ascii="Times New Roman" w:hAnsi="Times New Roman" w:hint="default"/>
      </w:rPr>
    </w:lvl>
    <w:lvl w:ilvl="6" w:tplc="027CC3E6" w:tentative="1">
      <w:start w:val="1"/>
      <w:numFmt w:val="bullet"/>
      <w:lvlText w:val="•"/>
      <w:lvlJc w:val="left"/>
      <w:pPr>
        <w:tabs>
          <w:tab w:val="num" w:pos="5040"/>
        </w:tabs>
        <w:ind w:left="5040" w:hanging="360"/>
      </w:pPr>
      <w:rPr>
        <w:rFonts w:ascii="Times New Roman" w:hAnsi="Times New Roman" w:hint="default"/>
      </w:rPr>
    </w:lvl>
    <w:lvl w:ilvl="7" w:tplc="D7C08DB2" w:tentative="1">
      <w:start w:val="1"/>
      <w:numFmt w:val="bullet"/>
      <w:lvlText w:val="•"/>
      <w:lvlJc w:val="left"/>
      <w:pPr>
        <w:tabs>
          <w:tab w:val="num" w:pos="5760"/>
        </w:tabs>
        <w:ind w:left="5760" w:hanging="360"/>
      </w:pPr>
      <w:rPr>
        <w:rFonts w:ascii="Times New Roman" w:hAnsi="Times New Roman" w:hint="default"/>
      </w:rPr>
    </w:lvl>
    <w:lvl w:ilvl="8" w:tplc="6292EEE2" w:tentative="1">
      <w:start w:val="1"/>
      <w:numFmt w:val="bullet"/>
      <w:lvlText w:val="•"/>
      <w:lvlJc w:val="left"/>
      <w:pPr>
        <w:tabs>
          <w:tab w:val="num" w:pos="6480"/>
        </w:tabs>
        <w:ind w:left="6480" w:hanging="360"/>
      </w:pPr>
      <w:rPr>
        <w:rFonts w:ascii="Times New Roman" w:hAnsi="Times New Roman" w:hint="default"/>
      </w:rPr>
    </w:lvl>
  </w:abstractNum>
  <w:abstractNum w:abstractNumId="29">
    <w:nsid w:val="5A054D2A"/>
    <w:multiLevelType w:val="hybridMultilevel"/>
    <w:tmpl w:val="19A29FF2"/>
    <w:lvl w:ilvl="0" w:tplc="A6C4239C">
      <w:start w:val="1"/>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nsid w:val="5F6459FE"/>
    <w:multiLevelType w:val="hybridMultilevel"/>
    <w:tmpl w:val="781C6734"/>
    <w:lvl w:ilvl="0" w:tplc="A6C4239C">
      <w:start w:val="1"/>
      <w:numFmt w:val="bullet"/>
      <w:lvlText w:val="-"/>
      <w:lvlJc w:val="left"/>
      <w:pPr>
        <w:ind w:left="1004" w:hanging="360"/>
      </w:pPr>
      <w:rPr>
        <w:rFonts w:ascii="Calibri" w:eastAsiaTheme="minorHAnsi" w:hAnsi="Calibri" w:cs="Calibr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nsid w:val="632C5808"/>
    <w:multiLevelType w:val="hybridMultilevel"/>
    <w:tmpl w:val="07DC0430"/>
    <w:lvl w:ilvl="0" w:tplc="F8C8C5A4">
      <w:start w:val="1"/>
      <w:numFmt w:val="bullet"/>
      <w:lvlText w:val="•"/>
      <w:lvlJc w:val="left"/>
      <w:pPr>
        <w:tabs>
          <w:tab w:val="num" w:pos="720"/>
        </w:tabs>
        <w:ind w:left="720" w:hanging="360"/>
      </w:pPr>
      <w:rPr>
        <w:rFonts w:ascii="Times New Roman" w:hAnsi="Times New Roman" w:hint="default"/>
      </w:rPr>
    </w:lvl>
    <w:lvl w:ilvl="1" w:tplc="CC72DADA">
      <w:start w:val="1619"/>
      <w:numFmt w:val="bullet"/>
      <w:lvlText w:val="–"/>
      <w:lvlJc w:val="left"/>
      <w:pPr>
        <w:tabs>
          <w:tab w:val="num" w:pos="1440"/>
        </w:tabs>
        <w:ind w:left="1440" w:hanging="360"/>
      </w:pPr>
      <w:rPr>
        <w:rFonts w:ascii="Times New Roman" w:hAnsi="Times New Roman" w:hint="default"/>
      </w:rPr>
    </w:lvl>
    <w:lvl w:ilvl="2" w:tplc="8C1469BC" w:tentative="1">
      <w:start w:val="1"/>
      <w:numFmt w:val="bullet"/>
      <w:lvlText w:val="•"/>
      <w:lvlJc w:val="left"/>
      <w:pPr>
        <w:tabs>
          <w:tab w:val="num" w:pos="2160"/>
        </w:tabs>
        <w:ind w:left="2160" w:hanging="360"/>
      </w:pPr>
      <w:rPr>
        <w:rFonts w:ascii="Times New Roman" w:hAnsi="Times New Roman" w:hint="default"/>
      </w:rPr>
    </w:lvl>
    <w:lvl w:ilvl="3" w:tplc="D32A6F5A" w:tentative="1">
      <w:start w:val="1"/>
      <w:numFmt w:val="bullet"/>
      <w:lvlText w:val="•"/>
      <w:lvlJc w:val="left"/>
      <w:pPr>
        <w:tabs>
          <w:tab w:val="num" w:pos="2880"/>
        </w:tabs>
        <w:ind w:left="2880" w:hanging="360"/>
      </w:pPr>
      <w:rPr>
        <w:rFonts w:ascii="Times New Roman" w:hAnsi="Times New Roman" w:hint="default"/>
      </w:rPr>
    </w:lvl>
    <w:lvl w:ilvl="4" w:tplc="3A984D20" w:tentative="1">
      <w:start w:val="1"/>
      <w:numFmt w:val="bullet"/>
      <w:lvlText w:val="•"/>
      <w:lvlJc w:val="left"/>
      <w:pPr>
        <w:tabs>
          <w:tab w:val="num" w:pos="3600"/>
        </w:tabs>
        <w:ind w:left="3600" w:hanging="360"/>
      </w:pPr>
      <w:rPr>
        <w:rFonts w:ascii="Times New Roman" w:hAnsi="Times New Roman" w:hint="default"/>
      </w:rPr>
    </w:lvl>
    <w:lvl w:ilvl="5" w:tplc="4CE67CB2" w:tentative="1">
      <w:start w:val="1"/>
      <w:numFmt w:val="bullet"/>
      <w:lvlText w:val="•"/>
      <w:lvlJc w:val="left"/>
      <w:pPr>
        <w:tabs>
          <w:tab w:val="num" w:pos="4320"/>
        </w:tabs>
        <w:ind w:left="4320" w:hanging="360"/>
      </w:pPr>
      <w:rPr>
        <w:rFonts w:ascii="Times New Roman" w:hAnsi="Times New Roman" w:hint="default"/>
      </w:rPr>
    </w:lvl>
    <w:lvl w:ilvl="6" w:tplc="541ABEAC" w:tentative="1">
      <w:start w:val="1"/>
      <w:numFmt w:val="bullet"/>
      <w:lvlText w:val="•"/>
      <w:lvlJc w:val="left"/>
      <w:pPr>
        <w:tabs>
          <w:tab w:val="num" w:pos="5040"/>
        </w:tabs>
        <w:ind w:left="5040" w:hanging="360"/>
      </w:pPr>
      <w:rPr>
        <w:rFonts w:ascii="Times New Roman" w:hAnsi="Times New Roman" w:hint="default"/>
      </w:rPr>
    </w:lvl>
    <w:lvl w:ilvl="7" w:tplc="81589AFC" w:tentative="1">
      <w:start w:val="1"/>
      <w:numFmt w:val="bullet"/>
      <w:lvlText w:val="•"/>
      <w:lvlJc w:val="left"/>
      <w:pPr>
        <w:tabs>
          <w:tab w:val="num" w:pos="5760"/>
        </w:tabs>
        <w:ind w:left="5760" w:hanging="360"/>
      </w:pPr>
      <w:rPr>
        <w:rFonts w:ascii="Times New Roman" w:hAnsi="Times New Roman" w:hint="default"/>
      </w:rPr>
    </w:lvl>
    <w:lvl w:ilvl="8" w:tplc="24202660" w:tentative="1">
      <w:start w:val="1"/>
      <w:numFmt w:val="bullet"/>
      <w:lvlText w:val="•"/>
      <w:lvlJc w:val="left"/>
      <w:pPr>
        <w:tabs>
          <w:tab w:val="num" w:pos="6480"/>
        </w:tabs>
        <w:ind w:left="6480" w:hanging="360"/>
      </w:pPr>
      <w:rPr>
        <w:rFonts w:ascii="Times New Roman" w:hAnsi="Times New Roman" w:hint="default"/>
      </w:rPr>
    </w:lvl>
  </w:abstractNum>
  <w:abstractNum w:abstractNumId="32">
    <w:nsid w:val="748C6CA5"/>
    <w:multiLevelType w:val="hybridMultilevel"/>
    <w:tmpl w:val="7E0E83A8"/>
    <w:lvl w:ilvl="0" w:tplc="A6C4239C">
      <w:start w:val="1"/>
      <w:numFmt w:val="bullet"/>
      <w:lvlText w:val="-"/>
      <w:lvlJc w:val="left"/>
      <w:pPr>
        <w:ind w:left="1004" w:hanging="360"/>
      </w:pPr>
      <w:rPr>
        <w:rFonts w:ascii="Calibri" w:eastAsiaTheme="minorHAnsi" w:hAnsi="Calibri" w:cs="Calibr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nsid w:val="789125F3"/>
    <w:multiLevelType w:val="hybridMultilevel"/>
    <w:tmpl w:val="166C709A"/>
    <w:lvl w:ilvl="0" w:tplc="EF58A2FC">
      <w:numFmt w:val="bullet"/>
      <w:lvlText w:val="-"/>
      <w:lvlJc w:val="left"/>
      <w:pPr>
        <w:ind w:left="1146" w:hanging="360"/>
      </w:pPr>
      <w:rPr>
        <w:rFonts w:ascii="Calibri" w:eastAsiaTheme="minorHAnsi" w:hAnsi="Calibri" w:cs="Calibri"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4">
    <w:nsid w:val="797848DB"/>
    <w:multiLevelType w:val="hybridMultilevel"/>
    <w:tmpl w:val="78F6F614"/>
    <w:lvl w:ilvl="0" w:tplc="A6C4239C">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CF7651B"/>
    <w:multiLevelType w:val="hybridMultilevel"/>
    <w:tmpl w:val="0A64169C"/>
    <w:lvl w:ilvl="0" w:tplc="A5D6818A">
      <w:start w:val="1"/>
      <w:numFmt w:val="bullet"/>
      <w:lvlText w:val="•"/>
      <w:lvlJc w:val="left"/>
      <w:pPr>
        <w:tabs>
          <w:tab w:val="num" w:pos="720"/>
        </w:tabs>
        <w:ind w:left="720" w:hanging="360"/>
      </w:pPr>
      <w:rPr>
        <w:rFonts w:ascii="Times" w:hAnsi="Times" w:hint="default"/>
      </w:rPr>
    </w:lvl>
    <w:lvl w:ilvl="1" w:tplc="19BEF2F2" w:tentative="1">
      <w:start w:val="1"/>
      <w:numFmt w:val="bullet"/>
      <w:lvlText w:val="•"/>
      <w:lvlJc w:val="left"/>
      <w:pPr>
        <w:tabs>
          <w:tab w:val="num" w:pos="1440"/>
        </w:tabs>
        <w:ind w:left="1440" w:hanging="360"/>
      </w:pPr>
      <w:rPr>
        <w:rFonts w:ascii="Times" w:hAnsi="Times" w:hint="default"/>
      </w:rPr>
    </w:lvl>
    <w:lvl w:ilvl="2" w:tplc="C4907EFC" w:tentative="1">
      <w:start w:val="1"/>
      <w:numFmt w:val="bullet"/>
      <w:lvlText w:val="•"/>
      <w:lvlJc w:val="left"/>
      <w:pPr>
        <w:tabs>
          <w:tab w:val="num" w:pos="2160"/>
        </w:tabs>
        <w:ind w:left="2160" w:hanging="360"/>
      </w:pPr>
      <w:rPr>
        <w:rFonts w:ascii="Times" w:hAnsi="Times" w:hint="default"/>
      </w:rPr>
    </w:lvl>
    <w:lvl w:ilvl="3" w:tplc="15A008C2" w:tentative="1">
      <w:start w:val="1"/>
      <w:numFmt w:val="bullet"/>
      <w:lvlText w:val="•"/>
      <w:lvlJc w:val="left"/>
      <w:pPr>
        <w:tabs>
          <w:tab w:val="num" w:pos="2880"/>
        </w:tabs>
        <w:ind w:left="2880" w:hanging="360"/>
      </w:pPr>
      <w:rPr>
        <w:rFonts w:ascii="Times" w:hAnsi="Times" w:hint="default"/>
      </w:rPr>
    </w:lvl>
    <w:lvl w:ilvl="4" w:tplc="3CDE6A2A" w:tentative="1">
      <w:start w:val="1"/>
      <w:numFmt w:val="bullet"/>
      <w:lvlText w:val="•"/>
      <w:lvlJc w:val="left"/>
      <w:pPr>
        <w:tabs>
          <w:tab w:val="num" w:pos="3600"/>
        </w:tabs>
        <w:ind w:left="3600" w:hanging="360"/>
      </w:pPr>
      <w:rPr>
        <w:rFonts w:ascii="Times" w:hAnsi="Times" w:hint="default"/>
      </w:rPr>
    </w:lvl>
    <w:lvl w:ilvl="5" w:tplc="4C46B22A" w:tentative="1">
      <w:start w:val="1"/>
      <w:numFmt w:val="bullet"/>
      <w:lvlText w:val="•"/>
      <w:lvlJc w:val="left"/>
      <w:pPr>
        <w:tabs>
          <w:tab w:val="num" w:pos="4320"/>
        </w:tabs>
        <w:ind w:left="4320" w:hanging="360"/>
      </w:pPr>
      <w:rPr>
        <w:rFonts w:ascii="Times" w:hAnsi="Times" w:hint="default"/>
      </w:rPr>
    </w:lvl>
    <w:lvl w:ilvl="6" w:tplc="A2A06946" w:tentative="1">
      <w:start w:val="1"/>
      <w:numFmt w:val="bullet"/>
      <w:lvlText w:val="•"/>
      <w:lvlJc w:val="left"/>
      <w:pPr>
        <w:tabs>
          <w:tab w:val="num" w:pos="5040"/>
        </w:tabs>
        <w:ind w:left="5040" w:hanging="360"/>
      </w:pPr>
      <w:rPr>
        <w:rFonts w:ascii="Times" w:hAnsi="Times" w:hint="default"/>
      </w:rPr>
    </w:lvl>
    <w:lvl w:ilvl="7" w:tplc="297AB67E" w:tentative="1">
      <w:start w:val="1"/>
      <w:numFmt w:val="bullet"/>
      <w:lvlText w:val="•"/>
      <w:lvlJc w:val="left"/>
      <w:pPr>
        <w:tabs>
          <w:tab w:val="num" w:pos="5760"/>
        </w:tabs>
        <w:ind w:left="5760" w:hanging="360"/>
      </w:pPr>
      <w:rPr>
        <w:rFonts w:ascii="Times" w:hAnsi="Times" w:hint="default"/>
      </w:rPr>
    </w:lvl>
    <w:lvl w:ilvl="8" w:tplc="88DA81EA" w:tentative="1">
      <w:start w:val="1"/>
      <w:numFmt w:val="bullet"/>
      <w:lvlText w:val="•"/>
      <w:lvlJc w:val="left"/>
      <w:pPr>
        <w:tabs>
          <w:tab w:val="num" w:pos="6480"/>
        </w:tabs>
        <w:ind w:left="6480" w:hanging="360"/>
      </w:pPr>
      <w:rPr>
        <w:rFonts w:ascii="Times" w:hAnsi="Times" w:hint="default"/>
      </w:rPr>
    </w:lvl>
  </w:abstractNum>
  <w:num w:numId="1">
    <w:abstractNumId w:val="5"/>
  </w:num>
  <w:num w:numId="2">
    <w:abstractNumId w:val="1"/>
  </w:num>
  <w:num w:numId="3">
    <w:abstractNumId w:val="15"/>
  </w:num>
  <w:num w:numId="4">
    <w:abstractNumId w:val="31"/>
  </w:num>
  <w:num w:numId="5">
    <w:abstractNumId w:val="7"/>
  </w:num>
  <w:num w:numId="6">
    <w:abstractNumId w:val="22"/>
  </w:num>
  <w:num w:numId="7">
    <w:abstractNumId w:val="20"/>
  </w:num>
  <w:num w:numId="8">
    <w:abstractNumId w:val="10"/>
  </w:num>
  <w:num w:numId="9">
    <w:abstractNumId w:val="21"/>
  </w:num>
  <w:num w:numId="10">
    <w:abstractNumId w:val="11"/>
  </w:num>
  <w:num w:numId="11">
    <w:abstractNumId w:val="2"/>
  </w:num>
  <w:num w:numId="12">
    <w:abstractNumId w:val="14"/>
  </w:num>
  <w:num w:numId="13">
    <w:abstractNumId w:val="34"/>
  </w:num>
  <w:num w:numId="14">
    <w:abstractNumId w:val="27"/>
  </w:num>
  <w:num w:numId="15">
    <w:abstractNumId w:val="25"/>
  </w:num>
  <w:num w:numId="16">
    <w:abstractNumId w:val="18"/>
  </w:num>
  <w:num w:numId="17">
    <w:abstractNumId w:val="28"/>
  </w:num>
  <w:num w:numId="18">
    <w:abstractNumId w:val="3"/>
  </w:num>
  <w:num w:numId="19">
    <w:abstractNumId w:val="23"/>
  </w:num>
  <w:num w:numId="20">
    <w:abstractNumId w:val="16"/>
  </w:num>
  <w:num w:numId="21">
    <w:abstractNumId w:val="19"/>
  </w:num>
  <w:num w:numId="22">
    <w:abstractNumId w:val="6"/>
  </w:num>
  <w:num w:numId="23">
    <w:abstractNumId w:val="9"/>
  </w:num>
  <w:num w:numId="24">
    <w:abstractNumId w:val="8"/>
  </w:num>
  <w:num w:numId="25">
    <w:abstractNumId w:val="33"/>
  </w:num>
  <w:num w:numId="26">
    <w:abstractNumId w:val="24"/>
  </w:num>
  <w:num w:numId="27">
    <w:abstractNumId w:val="29"/>
  </w:num>
  <w:num w:numId="28">
    <w:abstractNumId w:val="4"/>
  </w:num>
  <w:num w:numId="29">
    <w:abstractNumId w:val="13"/>
  </w:num>
  <w:num w:numId="30">
    <w:abstractNumId w:val="32"/>
  </w:num>
  <w:num w:numId="31">
    <w:abstractNumId w:val="26"/>
  </w:num>
  <w:num w:numId="32">
    <w:abstractNumId w:val="17"/>
  </w:num>
  <w:num w:numId="33">
    <w:abstractNumId w:val="0"/>
  </w:num>
  <w:num w:numId="34">
    <w:abstractNumId w:val="12"/>
  </w:num>
  <w:num w:numId="35">
    <w:abstractNumId w:val="30"/>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hyphenationZone w:val="425"/>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4F8"/>
    <w:rsid w:val="000014E3"/>
    <w:rsid w:val="00002020"/>
    <w:rsid w:val="00002B9E"/>
    <w:rsid w:val="00006023"/>
    <w:rsid w:val="00024F1C"/>
    <w:rsid w:val="000377DF"/>
    <w:rsid w:val="000415E0"/>
    <w:rsid w:val="00044A78"/>
    <w:rsid w:val="00054E2F"/>
    <w:rsid w:val="00062112"/>
    <w:rsid w:val="00067E11"/>
    <w:rsid w:val="000809BA"/>
    <w:rsid w:val="000963F3"/>
    <w:rsid w:val="00097404"/>
    <w:rsid w:val="000A175D"/>
    <w:rsid w:val="000A59D9"/>
    <w:rsid w:val="000B3735"/>
    <w:rsid w:val="000B4BC5"/>
    <w:rsid w:val="000B714A"/>
    <w:rsid w:val="000B772C"/>
    <w:rsid w:val="000D1B48"/>
    <w:rsid w:val="000D4B01"/>
    <w:rsid w:val="000D5A24"/>
    <w:rsid w:val="000E13FD"/>
    <w:rsid w:val="000F676C"/>
    <w:rsid w:val="000F6C28"/>
    <w:rsid w:val="00103F27"/>
    <w:rsid w:val="00106D15"/>
    <w:rsid w:val="0011104F"/>
    <w:rsid w:val="00116666"/>
    <w:rsid w:val="00124545"/>
    <w:rsid w:val="00132BCA"/>
    <w:rsid w:val="00140AC5"/>
    <w:rsid w:val="00143528"/>
    <w:rsid w:val="00144A0B"/>
    <w:rsid w:val="00147F23"/>
    <w:rsid w:val="00157A2D"/>
    <w:rsid w:val="001645EE"/>
    <w:rsid w:val="0016504E"/>
    <w:rsid w:val="00165200"/>
    <w:rsid w:val="001669D6"/>
    <w:rsid w:val="001721F6"/>
    <w:rsid w:val="001737E5"/>
    <w:rsid w:val="00176226"/>
    <w:rsid w:val="00180D6B"/>
    <w:rsid w:val="0018144D"/>
    <w:rsid w:val="001817BA"/>
    <w:rsid w:val="00184C55"/>
    <w:rsid w:val="00185B4B"/>
    <w:rsid w:val="0018670B"/>
    <w:rsid w:val="001976F7"/>
    <w:rsid w:val="001A6983"/>
    <w:rsid w:val="001B0A8F"/>
    <w:rsid w:val="001D02D1"/>
    <w:rsid w:val="001D1EA3"/>
    <w:rsid w:val="001E08BE"/>
    <w:rsid w:val="001E1741"/>
    <w:rsid w:val="001E2D6D"/>
    <w:rsid w:val="001F29D0"/>
    <w:rsid w:val="00201436"/>
    <w:rsid w:val="002169EE"/>
    <w:rsid w:val="00224A8B"/>
    <w:rsid w:val="00226782"/>
    <w:rsid w:val="0023019E"/>
    <w:rsid w:val="00230E11"/>
    <w:rsid w:val="002325BB"/>
    <w:rsid w:val="00240510"/>
    <w:rsid w:val="0025371F"/>
    <w:rsid w:val="0025664C"/>
    <w:rsid w:val="00261355"/>
    <w:rsid w:val="002958E2"/>
    <w:rsid w:val="002A7774"/>
    <w:rsid w:val="002A7EBC"/>
    <w:rsid w:val="002B5355"/>
    <w:rsid w:val="002C0542"/>
    <w:rsid w:val="002C0666"/>
    <w:rsid w:val="002C384B"/>
    <w:rsid w:val="002C5B6A"/>
    <w:rsid w:val="002C6F94"/>
    <w:rsid w:val="002D4BE6"/>
    <w:rsid w:val="002D4DF0"/>
    <w:rsid w:val="002D54F8"/>
    <w:rsid w:val="002D58B5"/>
    <w:rsid w:val="002E0E32"/>
    <w:rsid w:val="002E4C44"/>
    <w:rsid w:val="002F0666"/>
    <w:rsid w:val="002F1C86"/>
    <w:rsid w:val="002F2CB1"/>
    <w:rsid w:val="002F74EA"/>
    <w:rsid w:val="002F7BB5"/>
    <w:rsid w:val="00300289"/>
    <w:rsid w:val="00305D4E"/>
    <w:rsid w:val="00307AFB"/>
    <w:rsid w:val="003205C8"/>
    <w:rsid w:val="00322499"/>
    <w:rsid w:val="00331E5A"/>
    <w:rsid w:val="0033336B"/>
    <w:rsid w:val="00335A0F"/>
    <w:rsid w:val="00341561"/>
    <w:rsid w:val="003416F2"/>
    <w:rsid w:val="003425D0"/>
    <w:rsid w:val="003447F9"/>
    <w:rsid w:val="0034642B"/>
    <w:rsid w:val="0034738A"/>
    <w:rsid w:val="00354971"/>
    <w:rsid w:val="003549D2"/>
    <w:rsid w:val="00362752"/>
    <w:rsid w:val="00386FBC"/>
    <w:rsid w:val="003918EE"/>
    <w:rsid w:val="003A37E3"/>
    <w:rsid w:val="003B10A1"/>
    <w:rsid w:val="003B2234"/>
    <w:rsid w:val="003B5047"/>
    <w:rsid w:val="003B67CD"/>
    <w:rsid w:val="003C1930"/>
    <w:rsid w:val="003C64C6"/>
    <w:rsid w:val="003C7B8D"/>
    <w:rsid w:val="003D2BB4"/>
    <w:rsid w:val="003E0A49"/>
    <w:rsid w:val="003F0407"/>
    <w:rsid w:val="003F3AC2"/>
    <w:rsid w:val="003F630C"/>
    <w:rsid w:val="0040424B"/>
    <w:rsid w:val="00404CB1"/>
    <w:rsid w:val="004053D2"/>
    <w:rsid w:val="004065DE"/>
    <w:rsid w:val="0040730E"/>
    <w:rsid w:val="0041372E"/>
    <w:rsid w:val="0043409F"/>
    <w:rsid w:val="00435175"/>
    <w:rsid w:val="00444699"/>
    <w:rsid w:val="00461483"/>
    <w:rsid w:val="0049493D"/>
    <w:rsid w:val="00495A68"/>
    <w:rsid w:val="00495F68"/>
    <w:rsid w:val="004966E1"/>
    <w:rsid w:val="004A7E2E"/>
    <w:rsid w:val="004B2328"/>
    <w:rsid w:val="004B67DF"/>
    <w:rsid w:val="004C0BB2"/>
    <w:rsid w:val="004C40F5"/>
    <w:rsid w:val="004C5E90"/>
    <w:rsid w:val="004D55C2"/>
    <w:rsid w:val="004E613F"/>
    <w:rsid w:val="004F4310"/>
    <w:rsid w:val="00500D96"/>
    <w:rsid w:val="00500FBD"/>
    <w:rsid w:val="005049B1"/>
    <w:rsid w:val="00516506"/>
    <w:rsid w:val="0052487E"/>
    <w:rsid w:val="005277AA"/>
    <w:rsid w:val="005378D8"/>
    <w:rsid w:val="00541080"/>
    <w:rsid w:val="0054504C"/>
    <w:rsid w:val="005543D5"/>
    <w:rsid w:val="00554F21"/>
    <w:rsid w:val="00565EA4"/>
    <w:rsid w:val="00567558"/>
    <w:rsid w:val="005702E4"/>
    <w:rsid w:val="00574382"/>
    <w:rsid w:val="005755B5"/>
    <w:rsid w:val="00577269"/>
    <w:rsid w:val="00583546"/>
    <w:rsid w:val="00584149"/>
    <w:rsid w:val="00584BAB"/>
    <w:rsid w:val="005925F7"/>
    <w:rsid w:val="00595870"/>
    <w:rsid w:val="005A0F77"/>
    <w:rsid w:val="005A3EA0"/>
    <w:rsid w:val="005C67D8"/>
    <w:rsid w:val="005C737E"/>
    <w:rsid w:val="005D41B0"/>
    <w:rsid w:val="005D5DE2"/>
    <w:rsid w:val="005E36D1"/>
    <w:rsid w:val="005E7633"/>
    <w:rsid w:val="005E7E6E"/>
    <w:rsid w:val="005F29C1"/>
    <w:rsid w:val="005F2CC6"/>
    <w:rsid w:val="00602600"/>
    <w:rsid w:val="006051B8"/>
    <w:rsid w:val="00605B88"/>
    <w:rsid w:val="00612B74"/>
    <w:rsid w:val="006149B0"/>
    <w:rsid w:val="00614B5A"/>
    <w:rsid w:val="006270DF"/>
    <w:rsid w:val="00636C29"/>
    <w:rsid w:val="00637AFF"/>
    <w:rsid w:val="00637C84"/>
    <w:rsid w:val="00641F2F"/>
    <w:rsid w:val="00650EC6"/>
    <w:rsid w:val="00654218"/>
    <w:rsid w:val="00657192"/>
    <w:rsid w:val="00657737"/>
    <w:rsid w:val="00661A80"/>
    <w:rsid w:val="00661B3A"/>
    <w:rsid w:val="00675337"/>
    <w:rsid w:val="006766C6"/>
    <w:rsid w:val="00676FFB"/>
    <w:rsid w:val="0068268E"/>
    <w:rsid w:val="00682739"/>
    <w:rsid w:val="00683ADD"/>
    <w:rsid w:val="00693AA6"/>
    <w:rsid w:val="00694344"/>
    <w:rsid w:val="00695967"/>
    <w:rsid w:val="0069659F"/>
    <w:rsid w:val="00697D40"/>
    <w:rsid w:val="006A1EF3"/>
    <w:rsid w:val="006A22AE"/>
    <w:rsid w:val="006A283B"/>
    <w:rsid w:val="006A7E31"/>
    <w:rsid w:val="006B3D72"/>
    <w:rsid w:val="006B640A"/>
    <w:rsid w:val="006C0760"/>
    <w:rsid w:val="006C3C43"/>
    <w:rsid w:val="006D26B4"/>
    <w:rsid w:val="006E4CE4"/>
    <w:rsid w:val="006F285F"/>
    <w:rsid w:val="00700FB2"/>
    <w:rsid w:val="00703706"/>
    <w:rsid w:val="00704C78"/>
    <w:rsid w:val="00705186"/>
    <w:rsid w:val="007110E1"/>
    <w:rsid w:val="0071140D"/>
    <w:rsid w:val="0072118D"/>
    <w:rsid w:val="007236E6"/>
    <w:rsid w:val="0072533B"/>
    <w:rsid w:val="00731F2A"/>
    <w:rsid w:val="00732AEB"/>
    <w:rsid w:val="00745B8A"/>
    <w:rsid w:val="00747866"/>
    <w:rsid w:val="00761FDA"/>
    <w:rsid w:val="007625B8"/>
    <w:rsid w:val="00762BD1"/>
    <w:rsid w:val="00775D07"/>
    <w:rsid w:val="00776B2A"/>
    <w:rsid w:val="007841CE"/>
    <w:rsid w:val="007860A2"/>
    <w:rsid w:val="00786FA1"/>
    <w:rsid w:val="00790943"/>
    <w:rsid w:val="00791D14"/>
    <w:rsid w:val="007A3C9B"/>
    <w:rsid w:val="007A49E6"/>
    <w:rsid w:val="007A54CD"/>
    <w:rsid w:val="007C07C6"/>
    <w:rsid w:val="007C1898"/>
    <w:rsid w:val="007C35DB"/>
    <w:rsid w:val="007C3AD3"/>
    <w:rsid w:val="007C62B8"/>
    <w:rsid w:val="007D17E0"/>
    <w:rsid w:val="007D5B05"/>
    <w:rsid w:val="007E1BBA"/>
    <w:rsid w:val="007E4BA9"/>
    <w:rsid w:val="007E502C"/>
    <w:rsid w:val="007E570F"/>
    <w:rsid w:val="007F1F27"/>
    <w:rsid w:val="007F225E"/>
    <w:rsid w:val="00804D35"/>
    <w:rsid w:val="0080550D"/>
    <w:rsid w:val="008137DD"/>
    <w:rsid w:val="008144F5"/>
    <w:rsid w:val="00820072"/>
    <w:rsid w:val="0082106C"/>
    <w:rsid w:val="008224DB"/>
    <w:rsid w:val="008352EE"/>
    <w:rsid w:val="00836B02"/>
    <w:rsid w:val="00850AA7"/>
    <w:rsid w:val="00851BB4"/>
    <w:rsid w:val="00856F2A"/>
    <w:rsid w:val="0085711F"/>
    <w:rsid w:val="008578B2"/>
    <w:rsid w:val="00863869"/>
    <w:rsid w:val="008655A0"/>
    <w:rsid w:val="008661A5"/>
    <w:rsid w:val="008674F7"/>
    <w:rsid w:val="0087389A"/>
    <w:rsid w:val="008811B7"/>
    <w:rsid w:val="00893F88"/>
    <w:rsid w:val="00895E08"/>
    <w:rsid w:val="008A20CD"/>
    <w:rsid w:val="008A354B"/>
    <w:rsid w:val="008A4033"/>
    <w:rsid w:val="008C051B"/>
    <w:rsid w:val="008C11A8"/>
    <w:rsid w:val="008C3BA0"/>
    <w:rsid w:val="008C568E"/>
    <w:rsid w:val="008C6D81"/>
    <w:rsid w:val="008E2FC7"/>
    <w:rsid w:val="008F076A"/>
    <w:rsid w:val="009040E2"/>
    <w:rsid w:val="0091042C"/>
    <w:rsid w:val="00910519"/>
    <w:rsid w:val="0091315C"/>
    <w:rsid w:val="00922186"/>
    <w:rsid w:val="009223DF"/>
    <w:rsid w:val="00923897"/>
    <w:rsid w:val="00927FB5"/>
    <w:rsid w:val="00944136"/>
    <w:rsid w:val="00947ADE"/>
    <w:rsid w:val="0095062E"/>
    <w:rsid w:val="009541A3"/>
    <w:rsid w:val="009608F1"/>
    <w:rsid w:val="00964907"/>
    <w:rsid w:val="00974C61"/>
    <w:rsid w:val="00982F6D"/>
    <w:rsid w:val="009856DF"/>
    <w:rsid w:val="00987A7F"/>
    <w:rsid w:val="00995F26"/>
    <w:rsid w:val="00996B83"/>
    <w:rsid w:val="009A71C2"/>
    <w:rsid w:val="009A76BE"/>
    <w:rsid w:val="009B013E"/>
    <w:rsid w:val="009B5977"/>
    <w:rsid w:val="009B5E19"/>
    <w:rsid w:val="009B7294"/>
    <w:rsid w:val="009B74C8"/>
    <w:rsid w:val="009C2CC6"/>
    <w:rsid w:val="009D0360"/>
    <w:rsid w:val="009D448A"/>
    <w:rsid w:val="009E03A8"/>
    <w:rsid w:val="009E44FF"/>
    <w:rsid w:val="009E4E79"/>
    <w:rsid w:val="009E5E67"/>
    <w:rsid w:val="009F31AF"/>
    <w:rsid w:val="009F5543"/>
    <w:rsid w:val="009F7206"/>
    <w:rsid w:val="00A133A5"/>
    <w:rsid w:val="00A212A7"/>
    <w:rsid w:val="00A26AEB"/>
    <w:rsid w:val="00A278B3"/>
    <w:rsid w:val="00A27B93"/>
    <w:rsid w:val="00A31B17"/>
    <w:rsid w:val="00A36F87"/>
    <w:rsid w:val="00A43575"/>
    <w:rsid w:val="00A43736"/>
    <w:rsid w:val="00A47F13"/>
    <w:rsid w:val="00A540ED"/>
    <w:rsid w:val="00A569BF"/>
    <w:rsid w:val="00A622D0"/>
    <w:rsid w:val="00A6454C"/>
    <w:rsid w:val="00A65972"/>
    <w:rsid w:val="00A73A81"/>
    <w:rsid w:val="00A85B12"/>
    <w:rsid w:val="00A94A26"/>
    <w:rsid w:val="00AA6530"/>
    <w:rsid w:val="00AD6E3C"/>
    <w:rsid w:val="00AD75DF"/>
    <w:rsid w:val="00AE69FD"/>
    <w:rsid w:val="00AF2551"/>
    <w:rsid w:val="00AF2B0B"/>
    <w:rsid w:val="00B103AA"/>
    <w:rsid w:val="00B104AA"/>
    <w:rsid w:val="00B24551"/>
    <w:rsid w:val="00B357BF"/>
    <w:rsid w:val="00B451A0"/>
    <w:rsid w:val="00B542CC"/>
    <w:rsid w:val="00B563B7"/>
    <w:rsid w:val="00B74CF0"/>
    <w:rsid w:val="00B75B04"/>
    <w:rsid w:val="00B774CC"/>
    <w:rsid w:val="00B8185B"/>
    <w:rsid w:val="00B87C82"/>
    <w:rsid w:val="00BA2151"/>
    <w:rsid w:val="00BD054B"/>
    <w:rsid w:val="00BD26DD"/>
    <w:rsid w:val="00BD2A9E"/>
    <w:rsid w:val="00BD46FE"/>
    <w:rsid w:val="00BD5C95"/>
    <w:rsid w:val="00BE21FB"/>
    <w:rsid w:val="00C0293F"/>
    <w:rsid w:val="00C047AD"/>
    <w:rsid w:val="00C04DC4"/>
    <w:rsid w:val="00C05C6F"/>
    <w:rsid w:val="00C12ED4"/>
    <w:rsid w:val="00C1314B"/>
    <w:rsid w:val="00C16888"/>
    <w:rsid w:val="00C2199D"/>
    <w:rsid w:val="00C21F11"/>
    <w:rsid w:val="00C24A98"/>
    <w:rsid w:val="00C325B4"/>
    <w:rsid w:val="00C4118B"/>
    <w:rsid w:val="00C47B81"/>
    <w:rsid w:val="00C5092A"/>
    <w:rsid w:val="00C50F76"/>
    <w:rsid w:val="00C56EC9"/>
    <w:rsid w:val="00C66CB4"/>
    <w:rsid w:val="00C677BE"/>
    <w:rsid w:val="00C7057A"/>
    <w:rsid w:val="00C70AAF"/>
    <w:rsid w:val="00C726AA"/>
    <w:rsid w:val="00C73F6F"/>
    <w:rsid w:val="00C7579B"/>
    <w:rsid w:val="00C76B91"/>
    <w:rsid w:val="00C86815"/>
    <w:rsid w:val="00C90E8A"/>
    <w:rsid w:val="00C97853"/>
    <w:rsid w:val="00C97BCB"/>
    <w:rsid w:val="00CB3482"/>
    <w:rsid w:val="00CB45FA"/>
    <w:rsid w:val="00CB554D"/>
    <w:rsid w:val="00CC3997"/>
    <w:rsid w:val="00CC4925"/>
    <w:rsid w:val="00CC4A96"/>
    <w:rsid w:val="00CD0E88"/>
    <w:rsid w:val="00CD102E"/>
    <w:rsid w:val="00CD15D9"/>
    <w:rsid w:val="00CD7634"/>
    <w:rsid w:val="00CE035C"/>
    <w:rsid w:val="00CE39B2"/>
    <w:rsid w:val="00CF63FE"/>
    <w:rsid w:val="00D10C44"/>
    <w:rsid w:val="00D26B37"/>
    <w:rsid w:val="00D302F7"/>
    <w:rsid w:val="00D37EF7"/>
    <w:rsid w:val="00D410C4"/>
    <w:rsid w:val="00D4634E"/>
    <w:rsid w:val="00D47C7F"/>
    <w:rsid w:val="00D52FCC"/>
    <w:rsid w:val="00D5706C"/>
    <w:rsid w:val="00D610F7"/>
    <w:rsid w:val="00D624F0"/>
    <w:rsid w:val="00D63AEB"/>
    <w:rsid w:val="00D6530B"/>
    <w:rsid w:val="00D73F8C"/>
    <w:rsid w:val="00D74465"/>
    <w:rsid w:val="00D76C95"/>
    <w:rsid w:val="00D815C6"/>
    <w:rsid w:val="00D93746"/>
    <w:rsid w:val="00D9398A"/>
    <w:rsid w:val="00D94B40"/>
    <w:rsid w:val="00DA72F5"/>
    <w:rsid w:val="00DA7CD5"/>
    <w:rsid w:val="00DB7DB8"/>
    <w:rsid w:val="00DC1B6F"/>
    <w:rsid w:val="00DC4EE4"/>
    <w:rsid w:val="00DC5BD2"/>
    <w:rsid w:val="00DC725A"/>
    <w:rsid w:val="00DC77C4"/>
    <w:rsid w:val="00DD0E5A"/>
    <w:rsid w:val="00DD1591"/>
    <w:rsid w:val="00DD1FC5"/>
    <w:rsid w:val="00DD58ED"/>
    <w:rsid w:val="00DD65AA"/>
    <w:rsid w:val="00DE0C2D"/>
    <w:rsid w:val="00DE176A"/>
    <w:rsid w:val="00DE52F7"/>
    <w:rsid w:val="00DF13D6"/>
    <w:rsid w:val="00DF4ED9"/>
    <w:rsid w:val="00E05E4A"/>
    <w:rsid w:val="00E1155E"/>
    <w:rsid w:val="00E208BD"/>
    <w:rsid w:val="00E21C78"/>
    <w:rsid w:val="00E23170"/>
    <w:rsid w:val="00E2546F"/>
    <w:rsid w:val="00E261FA"/>
    <w:rsid w:val="00E27AE1"/>
    <w:rsid w:val="00E32499"/>
    <w:rsid w:val="00E41A2C"/>
    <w:rsid w:val="00E46E63"/>
    <w:rsid w:val="00E528E1"/>
    <w:rsid w:val="00E55033"/>
    <w:rsid w:val="00E562B9"/>
    <w:rsid w:val="00E57515"/>
    <w:rsid w:val="00E578EA"/>
    <w:rsid w:val="00E62B3F"/>
    <w:rsid w:val="00E678F3"/>
    <w:rsid w:val="00E67EA4"/>
    <w:rsid w:val="00E747B4"/>
    <w:rsid w:val="00E75294"/>
    <w:rsid w:val="00E858EB"/>
    <w:rsid w:val="00E908F2"/>
    <w:rsid w:val="00E90D00"/>
    <w:rsid w:val="00E90D69"/>
    <w:rsid w:val="00E91176"/>
    <w:rsid w:val="00E9620D"/>
    <w:rsid w:val="00EA2469"/>
    <w:rsid w:val="00EA4CED"/>
    <w:rsid w:val="00EA6317"/>
    <w:rsid w:val="00EA6C24"/>
    <w:rsid w:val="00EB10EF"/>
    <w:rsid w:val="00EB50E8"/>
    <w:rsid w:val="00EB5926"/>
    <w:rsid w:val="00EB70BC"/>
    <w:rsid w:val="00EB7576"/>
    <w:rsid w:val="00ED2842"/>
    <w:rsid w:val="00ED329B"/>
    <w:rsid w:val="00ED3B07"/>
    <w:rsid w:val="00ED6601"/>
    <w:rsid w:val="00EE5C4D"/>
    <w:rsid w:val="00EF28D1"/>
    <w:rsid w:val="00EF5CF8"/>
    <w:rsid w:val="00F00A16"/>
    <w:rsid w:val="00F02034"/>
    <w:rsid w:val="00F06FD0"/>
    <w:rsid w:val="00F0769B"/>
    <w:rsid w:val="00F07A49"/>
    <w:rsid w:val="00F20C5E"/>
    <w:rsid w:val="00F222D6"/>
    <w:rsid w:val="00F244FA"/>
    <w:rsid w:val="00F26372"/>
    <w:rsid w:val="00F31B1A"/>
    <w:rsid w:val="00F339E9"/>
    <w:rsid w:val="00F36863"/>
    <w:rsid w:val="00F37805"/>
    <w:rsid w:val="00F42AAD"/>
    <w:rsid w:val="00F44EF9"/>
    <w:rsid w:val="00F45097"/>
    <w:rsid w:val="00F45913"/>
    <w:rsid w:val="00F47036"/>
    <w:rsid w:val="00F52885"/>
    <w:rsid w:val="00F615F2"/>
    <w:rsid w:val="00F61E82"/>
    <w:rsid w:val="00F62D65"/>
    <w:rsid w:val="00F748DF"/>
    <w:rsid w:val="00F7631C"/>
    <w:rsid w:val="00F77161"/>
    <w:rsid w:val="00F774B7"/>
    <w:rsid w:val="00F77BF6"/>
    <w:rsid w:val="00F81246"/>
    <w:rsid w:val="00F81523"/>
    <w:rsid w:val="00F857FF"/>
    <w:rsid w:val="00F9063C"/>
    <w:rsid w:val="00FA64C4"/>
    <w:rsid w:val="00FA7AD0"/>
    <w:rsid w:val="00FB4642"/>
    <w:rsid w:val="00FB70F9"/>
    <w:rsid w:val="00FB736B"/>
    <w:rsid w:val="00FC17DE"/>
    <w:rsid w:val="00FC23DD"/>
    <w:rsid w:val="00FC2F29"/>
    <w:rsid w:val="00FD186C"/>
    <w:rsid w:val="00FD4B52"/>
    <w:rsid w:val="00FD6D55"/>
    <w:rsid w:val="00FE13FF"/>
    <w:rsid w:val="00FE2C6F"/>
    <w:rsid w:val="00FE609A"/>
    <w:rsid w:val="00FF1C5A"/>
    <w:rsid w:val="00FF2CFE"/>
    <w:rsid w:val="00FF5967"/>
    <w:rsid w:val="00FF5D1F"/>
    <w:rsid w:val="00FF79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38AB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F27"/>
    <w:pPr>
      <w:spacing w:after="0" w:line="240" w:lineRule="auto"/>
      <w:jc w:val="both"/>
    </w:pPr>
    <w:rPr>
      <w:rFonts w:ascii="Cambria Math" w:hAnsi="Cambria Math" w:cs="Times New Roman"/>
      <w:sz w:val="28"/>
      <w:szCs w:val="24"/>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F27"/>
    <w:pPr>
      <w:ind w:left="720"/>
      <w:contextualSpacing/>
    </w:pPr>
  </w:style>
  <w:style w:type="character" w:styleId="Hyperlink">
    <w:name w:val="Hyperlink"/>
    <w:aliases w:val="min"/>
    <w:basedOn w:val="DefaultParagraphFont"/>
    <w:uiPriority w:val="99"/>
    <w:rsid w:val="00E1155E"/>
    <w:rPr>
      <w:rFonts w:cs="Arial"/>
      <w:color w:val="0000FF"/>
      <w:sz w:val="16"/>
      <w:szCs w:val="16"/>
      <w:u w:val="single"/>
    </w:rPr>
  </w:style>
  <w:style w:type="paragraph" w:styleId="Header">
    <w:name w:val="header"/>
    <w:basedOn w:val="Normal"/>
    <w:link w:val="HeaderChar"/>
    <w:uiPriority w:val="99"/>
    <w:unhideWhenUsed/>
    <w:rsid w:val="00CD7634"/>
    <w:pPr>
      <w:tabs>
        <w:tab w:val="center" w:pos="4536"/>
        <w:tab w:val="right" w:pos="9072"/>
      </w:tabs>
    </w:pPr>
  </w:style>
  <w:style w:type="character" w:customStyle="1" w:styleId="HeaderChar">
    <w:name w:val="Header Char"/>
    <w:basedOn w:val="DefaultParagraphFont"/>
    <w:link w:val="Header"/>
    <w:uiPriority w:val="99"/>
    <w:rsid w:val="00CD7634"/>
    <w:rPr>
      <w:rFonts w:ascii="Cambria Math" w:hAnsi="Cambria Math" w:cs="Times New Roman"/>
      <w:sz w:val="28"/>
      <w:szCs w:val="24"/>
      <w:lang w:val="fr-BE"/>
    </w:rPr>
  </w:style>
  <w:style w:type="paragraph" w:styleId="Footer">
    <w:name w:val="footer"/>
    <w:basedOn w:val="Normal"/>
    <w:link w:val="FooterChar"/>
    <w:uiPriority w:val="99"/>
    <w:unhideWhenUsed/>
    <w:rsid w:val="00CD7634"/>
    <w:pPr>
      <w:tabs>
        <w:tab w:val="center" w:pos="4536"/>
        <w:tab w:val="right" w:pos="9072"/>
      </w:tabs>
    </w:pPr>
  </w:style>
  <w:style w:type="character" w:customStyle="1" w:styleId="FooterChar">
    <w:name w:val="Footer Char"/>
    <w:basedOn w:val="DefaultParagraphFont"/>
    <w:link w:val="Footer"/>
    <w:uiPriority w:val="99"/>
    <w:rsid w:val="00CD7634"/>
    <w:rPr>
      <w:rFonts w:ascii="Cambria Math" w:hAnsi="Cambria Math" w:cs="Times New Roman"/>
      <w:sz w:val="28"/>
      <w:szCs w:val="24"/>
      <w:lang w:val="fr-BE"/>
    </w:rPr>
  </w:style>
  <w:style w:type="paragraph" w:styleId="FootnoteText">
    <w:name w:val="footnote text"/>
    <w:basedOn w:val="Normal"/>
    <w:link w:val="FootnoteTextChar"/>
    <w:unhideWhenUsed/>
    <w:rsid w:val="007110E1"/>
    <w:rPr>
      <w:sz w:val="20"/>
      <w:szCs w:val="20"/>
    </w:rPr>
  </w:style>
  <w:style w:type="character" w:customStyle="1" w:styleId="FootnoteTextChar">
    <w:name w:val="Footnote Text Char"/>
    <w:basedOn w:val="DefaultParagraphFont"/>
    <w:link w:val="FootnoteText"/>
    <w:rsid w:val="007110E1"/>
    <w:rPr>
      <w:rFonts w:ascii="Cambria Math" w:hAnsi="Cambria Math" w:cs="Times New Roman"/>
      <w:sz w:val="20"/>
      <w:szCs w:val="20"/>
      <w:lang w:val="fr-BE"/>
    </w:rPr>
  </w:style>
  <w:style w:type="character" w:styleId="FootnoteReference">
    <w:name w:val="footnote reference"/>
    <w:basedOn w:val="DefaultParagraphFont"/>
    <w:semiHidden/>
    <w:unhideWhenUsed/>
    <w:rsid w:val="007110E1"/>
    <w:rPr>
      <w:vertAlign w:val="superscript"/>
    </w:rPr>
  </w:style>
  <w:style w:type="paragraph" w:styleId="BalloonText">
    <w:name w:val="Balloon Text"/>
    <w:basedOn w:val="Normal"/>
    <w:link w:val="BalloonTextChar"/>
    <w:uiPriority w:val="99"/>
    <w:semiHidden/>
    <w:unhideWhenUsed/>
    <w:rsid w:val="005543D5"/>
    <w:rPr>
      <w:rFonts w:ascii="Tahoma" w:hAnsi="Tahoma" w:cs="Tahoma"/>
      <w:sz w:val="16"/>
      <w:szCs w:val="16"/>
    </w:rPr>
  </w:style>
  <w:style w:type="character" w:customStyle="1" w:styleId="BalloonTextChar">
    <w:name w:val="Balloon Text Char"/>
    <w:basedOn w:val="DefaultParagraphFont"/>
    <w:link w:val="BalloonText"/>
    <w:uiPriority w:val="99"/>
    <w:semiHidden/>
    <w:rsid w:val="005543D5"/>
    <w:rPr>
      <w:rFonts w:ascii="Tahoma" w:hAnsi="Tahoma" w:cs="Tahoma"/>
      <w:sz w:val="16"/>
      <w:szCs w:val="16"/>
      <w:lang w:val="fr-BE"/>
    </w:rPr>
  </w:style>
  <w:style w:type="character" w:styleId="FollowedHyperlink">
    <w:name w:val="FollowedHyperlink"/>
    <w:basedOn w:val="DefaultParagraphFont"/>
    <w:uiPriority w:val="99"/>
    <w:semiHidden/>
    <w:unhideWhenUsed/>
    <w:rsid w:val="001976F7"/>
    <w:rPr>
      <w:color w:val="800080" w:themeColor="followedHyperlink"/>
      <w:u w:val="single"/>
    </w:rPr>
  </w:style>
  <w:style w:type="paragraph" w:customStyle="1" w:styleId="Coverfooter">
    <w:name w:val="Cover footer"/>
    <w:basedOn w:val="Normal"/>
    <w:uiPriority w:val="99"/>
    <w:rsid w:val="008C3BA0"/>
    <w:pPr>
      <w:spacing w:before="160" w:line="288" w:lineRule="auto"/>
      <w:jc w:val="left"/>
    </w:pPr>
    <w:rPr>
      <w:rFonts w:ascii="Arial" w:eastAsia="Times New Roman" w:hAnsi="Arial"/>
      <w:color w:val="FFFFFF"/>
      <w:sz w:val="21"/>
      <w:szCs w:val="20"/>
      <w:lang w:val="en-GB"/>
    </w:rPr>
  </w:style>
  <w:style w:type="table" w:styleId="TableGrid">
    <w:name w:val="Table Grid"/>
    <w:basedOn w:val="TableNormal"/>
    <w:rsid w:val="00CC4A96"/>
    <w:pPr>
      <w:spacing w:after="0" w:line="240" w:lineRule="auto"/>
    </w:pPr>
    <w:rPr>
      <w:rFonts w:ascii="Times New Roman" w:eastAsia="SimSu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F27"/>
    <w:pPr>
      <w:spacing w:after="0" w:line="240" w:lineRule="auto"/>
      <w:jc w:val="both"/>
    </w:pPr>
    <w:rPr>
      <w:rFonts w:ascii="Cambria Math" w:hAnsi="Cambria Math" w:cs="Times New Roman"/>
      <w:sz w:val="28"/>
      <w:szCs w:val="24"/>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F27"/>
    <w:pPr>
      <w:ind w:left="720"/>
      <w:contextualSpacing/>
    </w:pPr>
  </w:style>
  <w:style w:type="character" w:styleId="Hyperlink">
    <w:name w:val="Hyperlink"/>
    <w:aliases w:val="min"/>
    <w:basedOn w:val="DefaultParagraphFont"/>
    <w:uiPriority w:val="99"/>
    <w:rsid w:val="00E1155E"/>
    <w:rPr>
      <w:rFonts w:cs="Arial"/>
      <w:color w:val="0000FF"/>
      <w:sz w:val="16"/>
      <w:szCs w:val="16"/>
      <w:u w:val="single"/>
    </w:rPr>
  </w:style>
  <w:style w:type="paragraph" w:styleId="Header">
    <w:name w:val="header"/>
    <w:basedOn w:val="Normal"/>
    <w:link w:val="HeaderChar"/>
    <w:uiPriority w:val="99"/>
    <w:unhideWhenUsed/>
    <w:rsid w:val="00CD7634"/>
    <w:pPr>
      <w:tabs>
        <w:tab w:val="center" w:pos="4536"/>
        <w:tab w:val="right" w:pos="9072"/>
      </w:tabs>
    </w:pPr>
  </w:style>
  <w:style w:type="character" w:customStyle="1" w:styleId="HeaderChar">
    <w:name w:val="Header Char"/>
    <w:basedOn w:val="DefaultParagraphFont"/>
    <w:link w:val="Header"/>
    <w:uiPriority w:val="99"/>
    <w:rsid w:val="00CD7634"/>
    <w:rPr>
      <w:rFonts w:ascii="Cambria Math" w:hAnsi="Cambria Math" w:cs="Times New Roman"/>
      <w:sz w:val="28"/>
      <w:szCs w:val="24"/>
      <w:lang w:val="fr-BE"/>
    </w:rPr>
  </w:style>
  <w:style w:type="paragraph" w:styleId="Footer">
    <w:name w:val="footer"/>
    <w:basedOn w:val="Normal"/>
    <w:link w:val="FooterChar"/>
    <w:uiPriority w:val="99"/>
    <w:unhideWhenUsed/>
    <w:rsid w:val="00CD7634"/>
    <w:pPr>
      <w:tabs>
        <w:tab w:val="center" w:pos="4536"/>
        <w:tab w:val="right" w:pos="9072"/>
      </w:tabs>
    </w:pPr>
  </w:style>
  <w:style w:type="character" w:customStyle="1" w:styleId="FooterChar">
    <w:name w:val="Footer Char"/>
    <w:basedOn w:val="DefaultParagraphFont"/>
    <w:link w:val="Footer"/>
    <w:uiPriority w:val="99"/>
    <w:rsid w:val="00CD7634"/>
    <w:rPr>
      <w:rFonts w:ascii="Cambria Math" w:hAnsi="Cambria Math" w:cs="Times New Roman"/>
      <w:sz w:val="28"/>
      <w:szCs w:val="24"/>
      <w:lang w:val="fr-BE"/>
    </w:rPr>
  </w:style>
  <w:style w:type="paragraph" w:styleId="FootnoteText">
    <w:name w:val="footnote text"/>
    <w:basedOn w:val="Normal"/>
    <w:link w:val="FootnoteTextChar"/>
    <w:unhideWhenUsed/>
    <w:rsid w:val="007110E1"/>
    <w:rPr>
      <w:sz w:val="20"/>
      <w:szCs w:val="20"/>
    </w:rPr>
  </w:style>
  <w:style w:type="character" w:customStyle="1" w:styleId="FootnoteTextChar">
    <w:name w:val="Footnote Text Char"/>
    <w:basedOn w:val="DefaultParagraphFont"/>
    <w:link w:val="FootnoteText"/>
    <w:rsid w:val="007110E1"/>
    <w:rPr>
      <w:rFonts w:ascii="Cambria Math" w:hAnsi="Cambria Math" w:cs="Times New Roman"/>
      <w:sz w:val="20"/>
      <w:szCs w:val="20"/>
      <w:lang w:val="fr-BE"/>
    </w:rPr>
  </w:style>
  <w:style w:type="character" w:styleId="FootnoteReference">
    <w:name w:val="footnote reference"/>
    <w:basedOn w:val="DefaultParagraphFont"/>
    <w:semiHidden/>
    <w:unhideWhenUsed/>
    <w:rsid w:val="007110E1"/>
    <w:rPr>
      <w:vertAlign w:val="superscript"/>
    </w:rPr>
  </w:style>
  <w:style w:type="paragraph" w:styleId="BalloonText">
    <w:name w:val="Balloon Text"/>
    <w:basedOn w:val="Normal"/>
    <w:link w:val="BalloonTextChar"/>
    <w:uiPriority w:val="99"/>
    <w:semiHidden/>
    <w:unhideWhenUsed/>
    <w:rsid w:val="005543D5"/>
    <w:rPr>
      <w:rFonts w:ascii="Tahoma" w:hAnsi="Tahoma" w:cs="Tahoma"/>
      <w:sz w:val="16"/>
      <w:szCs w:val="16"/>
    </w:rPr>
  </w:style>
  <w:style w:type="character" w:customStyle="1" w:styleId="BalloonTextChar">
    <w:name w:val="Balloon Text Char"/>
    <w:basedOn w:val="DefaultParagraphFont"/>
    <w:link w:val="BalloonText"/>
    <w:uiPriority w:val="99"/>
    <w:semiHidden/>
    <w:rsid w:val="005543D5"/>
    <w:rPr>
      <w:rFonts w:ascii="Tahoma" w:hAnsi="Tahoma" w:cs="Tahoma"/>
      <w:sz w:val="16"/>
      <w:szCs w:val="16"/>
      <w:lang w:val="fr-BE"/>
    </w:rPr>
  </w:style>
  <w:style w:type="character" w:styleId="FollowedHyperlink">
    <w:name w:val="FollowedHyperlink"/>
    <w:basedOn w:val="DefaultParagraphFont"/>
    <w:uiPriority w:val="99"/>
    <w:semiHidden/>
    <w:unhideWhenUsed/>
    <w:rsid w:val="001976F7"/>
    <w:rPr>
      <w:color w:val="800080" w:themeColor="followedHyperlink"/>
      <w:u w:val="single"/>
    </w:rPr>
  </w:style>
  <w:style w:type="paragraph" w:customStyle="1" w:styleId="Coverfooter">
    <w:name w:val="Cover footer"/>
    <w:basedOn w:val="Normal"/>
    <w:uiPriority w:val="99"/>
    <w:rsid w:val="008C3BA0"/>
    <w:pPr>
      <w:spacing w:before="160" w:line="288" w:lineRule="auto"/>
      <w:jc w:val="left"/>
    </w:pPr>
    <w:rPr>
      <w:rFonts w:ascii="Arial" w:eastAsia="Times New Roman" w:hAnsi="Arial"/>
      <w:color w:val="FFFFFF"/>
      <w:sz w:val="21"/>
      <w:szCs w:val="20"/>
      <w:lang w:val="en-GB"/>
    </w:rPr>
  </w:style>
  <w:style w:type="table" w:styleId="TableGrid">
    <w:name w:val="Table Grid"/>
    <w:basedOn w:val="TableNormal"/>
    <w:rsid w:val="00CC4A96"/>
    <w:pPr>
      <w:spacing w:after="0" w:line="240" w:lineRule="auto"/>
    </w:pPr>
    <w:rPr>
      <w:rFonts w:ascii="Times New Roman" w:eastAsia="SimSu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00281">
      <w:bodyDiv w:val="1"/>
      <w:marLeft w:val="0"/>
      <w:marRight w:val="0"/>
      <w:marTop w:val="0"/>
      <w:marBottom w:val="0"/>
      <w:divBdr>
        <w:top w:val="none" w:sz="0" w:space="0" w:color="auto"/>
        <w:left w:val="none" w:sz="0" w:space="0" w:color="auto"/>
        <w:bottom w:val="none" w:sz="0" w:space="0" w:color="auto"/>
        <w:right w:val="none" w:sz="0" w:space="0" w:color="auto"/>
      </w:divBdr>
      <w:divsChild>
        <w:div w:id="1823934282">
          <w:marLeft w:val="360"/>
          <w:marRight w:val="0"/>
          <w:marTop w:val="134"/>
          <w:marBottom w:val="0"/>
          <w:divBdr>
            <w:top w:val="none" w:sz="0" w:space="0" w:color="auto"/>
            <w:left w:val="none" w:sz="0" w:space="0" w:color="auto"/>
            <w:bottom w:val="none" w:sz="0" w:space="0" w:color="auto"/>
            <w:right w:val="none" w:sz="0" w:space="0" w:color="auto"/>
          </w:divBdr>
        </w:div>
        <w:div w:id="724640266">
          <w:marLeft w:val="994"/>
          <w:marRight w:val="0"/>
          <w:marTop w:val="115"/>
          <w:marBottom w:val="0"/>
          <w:divBdr>
            <w:top w:val="none" w:sz="0" w:space="0" w:color="auto"/>
            <w:left w:val="none" w:sz="0" w:space="0" w:color="auto"/>
            <w:bottom w:val="none" w:sz="0" w:space="0" w:color="auto"/>
            <w:right w:val="none" w:sz="0" w:space="0" w:color="auto"/>
          </w:divBdr>
        </w:div>
        <w:div w:id="1542740575">
          <w:marLeft w:val="994"/>
          <w:marRight w:val="0"/>
          <w:marTop w:val="115"/>
          <w:marBottom w:val="0"/>
          <w:divBdr>
            <w:top w:val="none" w:sz="0" w:space="0" w:color="auto"/>
            <w:left w:val="none" w:sz="0" w:space="0" w:color="auto"/>
            <w:bottom w:val="none" w:sz="0" w:space="0" w:color="auto"/>
            <w:right w:val="none" w:sz="0" w:space="0" w:color="auto"/>
          </w:divBdr>
        </w:div>
        <w:div w:id="298075601">
          <w:marLeft w:val="360"/>
          <w:marRight w:val="0"/>
          <w:marTop w:val="134"/>
          <w:marBottom w:val="0"/>
          <w:divBdr>
            <w:top w:val="none" w:sz="0" w:space="0" w:color="auto"/>
            <w:left w:val="none" w:sz="0" w:space="0" w:color="auto"/>
            <w:bottom w:val="none" w:sz="0" w:space="0" w:color="auto"/>
            <w:right w:val="none" w:sz="0" w:space="0" w:color="auto"/>
          </w:divBdr>
        </w:div>
      </w:divsChild>
    </w:div>
    <w:div w:id="127627320">
      <w:bodyDiv w:val="1"/>
      <w:marLeft w:val="0"/>
      <w:marRight w:val="0"/>
      <w:marTop w:val="0"/>
      <w:marBottom w:val="0"/>
      <w:divBdr>
        <w:top w:val="none" w:sz="0" w:space="0" w:color="auto"/>
        <w:left w:val="none" w:sz="0" w:space="0" w:color="auto"/>
        <w:bottom w:val="none" w:sz="0" w:space="0" w:color="auto"/>
        <w:right w:val="none" w:sz="0" w:space="0" w:color="auto"/>
      </w:divBdr>
      <w:divsChild>
        <w:div w:id="632178408">
          <w:marLeft w:val="360"/>
          <w:marRight w:val="0"/>
          <w:marTop w:val="134"/>
          <w:marBottom w:val="0"/>
          <w:divBdr>
            <w:top w:val="none" w:sz="0" w:space="0" w:color="auto"/>
            <w:left w:val="none" w:sz="0" w:space="0" w:color="auto"/>
            <w:bottom w:val="none" w:sz="0" w:space="0" w:color="auto"/>
            <w:right w:val="none" w:sz="0" w:space="0" w:color="auto"/>
          </w:divBdr>
        </w:div>
        <w:div w:id="1651059761">
          <w:marLeft w:val="994"/>
          <w:marRight w:val="0"/>
          <w:marTop w:val="115"/>
          <w:marBottom w:val="0"/>
          <w:divBdr>
            <w:top w:val="none" w:sz="0" w:space="0" w:color="auto"/>
            <w:left w:val="none" w:sz="0" w:space="0" w:color="auto"/>
            <w:bottom w:val="none" w:sz="0" w:space="0" w:color="auto"/>
            <w:right w:val="none" w:sz="0" w:space="0" w:color="auto"/>
          </w:divBdr>
        </w:div>
        <w:div w:id="1932351601">
          <w:marLeft w:val="994"/>
          <w:marRight w:val="0"/>
          <w:marTop w:val="115"/>
          <w:marBottom w:val="0"/>
          <w:divBdr>
            <w:top w:val="none" w:sz="0" w:space="0" w:color="auto"/>
            <w:left w:val="none" w:sz="0" w:space="0" w:color="auto"/>
            <w:bottom w:val="none" w:sz="0" w:space="0" w:color="auto"/>
            <w:right w:val="none" w:sz="0" w:space="0" w:color="auto"/>
          </w:divBdr>
        </w:div>
        <w:div w:id="2047293388">
          <w:marLeft w:val="994"/>
          <w:marRight w:val="0"/>
          <w:marTop w:val="115"/>
          <w:marBottom w:val="0"/>
          <w:divBdr>
            <w:top w:val="none" w:sz="0" w:space="0" w:color="auto"/>
            <w:left w:val="none" w:sz="0" w:space="0" w:color="auto"/>
            <w:bottom w:val="none" w:sz="0" w:space="0" w:color="auto"/>
            <w:right w:val="none" w:sz="0" w:space="0" w:color="auto"/>
          </w:divBdr>
        </w:div>
        <w:div w:id="317654761">
          <w:marLeft w:val="994"/>
          <w:marRight w:val="0"/>
          <w:marTop w:val="115"/>
          <w:marBottom w:val="0"/>
          <w:divBdr>
            <w:top w:val="none" w:sz="0" w:space="0" w:color="auto"/>
            <w:left w:val="none" w:sz="0" w:space="0" w:color="auto"/>
            <w:bottom w:val="none" w:sz="0" w:space="0" w:color="auto"/>
            <w:right w:val="none" w:sz="0" w:space="0" w:color="auto"/>
          </w:divBdr>
        </w:div>
        <w:div w:id="484396258">
          <w:marLeft w:val="994"/>
          <w:marRight w:val="0"/>
          <w:marTop w:val="115"/>
          <w:marBottom w:val="0"/>
          <w:divBdr>
            <w:top w:val="none" w:sz="0" w:space="0" w:color="auto"/>
            <w:left w:val="none" w:sz="0" w:space="0" w:color="auto"/>
            <w:bottom w:val="none" w:sz="0" w:space="0" w:color="auto"/>
            <w:right w:val="none" w:sz="0" w:space="0" w:color="auto"/>
          </w:divBdr>
        </w:div>
      </w:divsChild>
    </w:div>
    <w:div w:id="304624151">
      <w:bodyDiv w:val="1"/>
      <w:marLeft w:val="0"/>
      <w:marRight w:val="0"/>
      <w:marTop w:val="0"/>
      <w:marBottom w:val="0"/>
      <w:divBdr>
        <w:top w:val="none" w:sz="0" w:space="0" w:color="auto"/>
        <w:left w:val="none" w:sz="0" w:space="0" w:color="auto"/>
        <w:bottom w:val="none" w:sz="0" w:space="0" w:color="auto"/>
        <w:right w:val="none" w:sz="0" w:space="0" w:color="auto"/>
      </w:divBdr>
      <w:divsChild>
        <w:div w:id="459422519">
          <w:marLeft w:val="360"/>
          <w:marRight w:val="0"/>
          <w:marTop w:val="134"/>
          <w:marBottom w:val="0"/>
          <w:divBdr>
            <w:top w:val="none" w:sz="0" w:space="0" w:color="auto"/>
            <w:left w:val="none" w:sz="0" w:space="0" w:color="auto"/>
            <w:bottom w:val="none" w:sz="0" w:space="0" w:color="auto"/>
            <w:right w:val="none" w:sz="0" w:space="0" w:color="auto"/>
          </w:divBdr>
        </w:div>
        <w:div w:id="1235628486">
          <w:marLeft w:val="994"/>
          <w:marRight w:val="0"/>
          <w:marTop w:val="115"/>
          <w:marBottom w:val="0"/>
          <w:divBdr>
            <w:top w:val="none" w:sz="0" w:space="0" w:color="auto"/>
            <w:left w:val="none" w:sz="0" w:space="0" w:color="auto"/>
            <w:bottom w:val="none" w:sz="0" w:space="0" w:color="auto"/>
            <w:right w:val="none" w:sz="0" w:space="0" w:color="auto"/>
          </w:divBdr>
        </w:div>
      </w:divsChild>
    </w:div>
    <w:div w:id="600144208">
      <w:bodyDiv w:val="1"/>
      <w:marLeft w:val="0"/>
      <w:marRight w:val="0"/>
      <w:marTop w:val="0"/>
      <w:marBottom w:val="0"/>
      <w:divBdr>
        <w:top w:val="none" w:sz="0" w:space="0" w:color="auto"/>
        <w:left w:val="none" w:sz="0" w:space="0" w:color="auto"/>
        <w:bottom w:val="none" w:sz="0" w:space="0" w:color="auto"/>
        <w:right w:val="none" w:sz="0" w:space="0" w:color="auto"/>
      </w:divBdr>
      <w:divsChild>
        <w:div w:id="459804062">
          <w:marLeft w:val="360"/>
          <w:marRight w:val="0"/>
          <w:marTop w:val="134"/>
          <w:marBottom w:val="0"/>
          <w:divBdr>
            <w:top w:val="none" w:sz="0" w:space="0" w:color="auto"/>
            <w:left w:val="none" w:sz="0" w:space="0" w:color="auto"/>
            <w:bottom w:val="none" w:sz="0" w:space="0" w:color="auto"/>
            <w:right w:val="none" w:sz="0" w:space="0" w:color="auto"/>
          </w:divBdr>
        </w:div>
        <w:div w:id="36709600">
          <w:marLeft w:val="994"/>
          <w:marRight w:val="0"/>
          <w:marTop w:val="106"/>
          <w:marBottom w:val="0"/>
          <w:divBdr>
            <w:top w:val="none" w:sz="0" w:space="0" w:color="auto"/>
            <w:left w:val="none" w:sz="0" w:space="0" w:color="auto"/>
            <w:bottom w:val="none" w:sz="0" w:space="0" w:color="auto"/>
            <w:right w:val="none" w:sz="0" w:space="0" w:color="auto"/>
          </w:divBdr>
        </w:div>
        <w:div w:id="1021398764">
          <w:marLeft w:val="994"/>
          <w:marRight w:val="0"/>
          <w:marTop w:val="106"/>
          <w:marBottom w:val="0"/>
          <w:divBdr>
            <w:top w:val="none" w:sz="0" w:space="0" w:color="auto"/>
            <w:left w:val="none" w:sz="0" w:space="0" w:color="auto"/>
            <w:bottom w:val="none" w:sz="0" w:space="0" w:color="auto"/>
            <w:right w:val="none" w:sz="0" w:space="0" w:color="auto"/>
          </w:divBdr>
        </w:div>
        <w:div w:id="1557207033">
          <w:marLeft w:val="994"/>
          <w:marRight w:val="0"/>
          <w:marTop w:val="106"/>
          <w:marBottom w:val="0"/>
          <w:divBdr>
            <w:top w:val="none" w:sz="0" w:space="0" w:color="auto"/>
            <w:left w:val="none" w:sz="0" w:space="0" w:color="auto"/>
            <w:bottom w:val="none" w:sz="0" w:space="0" w:color="auto"/>
            <w:right w:val="none" w:sz="0" w:space="0" w:color="auto"/>
          </w:divBdr>
        </w:div>
        <w:div w:id="863396578">
          <w:marLeft w:val="994"/>
          <w:marRight w:val="0"/>
          <w:marTop w:val="106"/>
          <w:marBottom w:val="0"/>
          <w:divBdr>
            <w:top w:val="none" w:sz="0" w:space="0" w:color="auto"/>
            <w:left w:val="none" w:sz="0" w:space="0" w:color="auto"/>
            <w:bottom w:val="none" w:sz="0" w:space="0" w:color="auto"/>
            <w:right w:val="none" w:sz="0" w:space="0" w:color="auto"/>
          </w:divBdr>
        </w:div>
        <w:div w:id="326325680">
          <w:marLeft w:val="994"/>
          <w:marRight w:val="0"/>
          <w:marTop w:val="106"/>
          <w:marBottom w:val="0"/>
          <w:divBdr>
            <w:top w:val="none" w:sz="0" w:space="0" w:color="auto"/>
            <w:left w:val="none" w:sz="0" w:space="0" w:color="auto"/>
            <w:bottom w:val="none" w:sz="0" w:space="0" w:color="auto"/>
            <w:right w:val="none" w:sz="0" w:space="0" w:color="auto"/>
          </w:divBdr>
        </w:div>
        <w:div w:id="1777362547">
          <w:marLeft w:val="360"/>
          <w:marRight w:val="0"/>
          <w:marTop w:val="134"/>
          <w:marBottom w:val="0"/>
          <w:divBdr>
            <w:top w:val="none" w:sz="0" w:space="0" w:color="auto"/>
            <w:left w:val="none" w:sz="0" w:space="0" w:color="auto"/>
            <w:bottom w:val="none" w:sz="0" w:space="0" w:color="auto"/>
            <w:right w:val="none" w:sz="0" w:space="0" w:color="auto"/>
          </w:divBdr>
        </w:div>
        <w:div w:id="741319">
          <w:marLeft w:val="994"/>
          <w:marRight w:val="0"/>
          <w:marTop w:val="106"/>
          <w:marBottom w:val="0"/>
          <w:divBdr>
            <w:top w:val="none" w:sz="0" w:space="0" w:color="auto"/>
            <w:left w:val="none" w:sz="0" w:space="0" w:color="auto"/>
            <w:bottom w:val="none" w:sz="0" w:space="0" w:color="auto"/>
            <w:right w:val="none" w:sz="0" w:space="0" w:color="auto"/>
          </w:divBdr>
        </w:div>
        <w:div w:id="826214618">
          <w:marLeft w:val="360"/>
          <w:marRight w:val="0"/>
          <w:marTop w:val="125"/>
          <w:marBottom w:val="0"/>
          <w:divBdr>
            <w:top w:val="none" w:sz="0" w:space="0" w:color="auto"/>
            <w:left w:val="none" w:sz="0" w:space="0" w:color="auto"/>
            <w:bottom w:val="none" w:sz="0" w:space="0" w:color="auto"/>
            <w:right w:val="none" w:sz="0" w:space="0" w:color="auto"/>
          </w:divBdr>
        </w:div>
        <w:div w:id="376051811">
          <w:marLeft w:val="360"/>
          <w:marRight w:val="0"/>
          <w:marTop w:val="125"/>
          <w:marBottom w:val="0"/>
          <w:divBdr>
            <w:top w:val="none" w:sz="0" w:space="0" w:color="auto"/>
            <w:left w:val="none" w:sz="0" w:space="0" w:color="auto"/>
            <w:bottom w:val="none" w:sz="0" w:space="0" w:color="auto"/>
            <w:right w:val="none" w:sz="0" w:space="0" w:color="auto"/>
          </w:divBdr>
        </w:div>
      </w:divsChild>
    </w:div>
    <w:div w:id="626590478">
      <w:bodyDiv w:val="1"/>
      <w:marLeft w:val="0"/>
      <w:marRight w:val="0"/>
      <w:marTop w:val="0"/>
      <w:marBottom w:val="0"/>
      <w:divBdr>
        <w:top w:val="none" w:sz="0" w:space="0" w:color="auto"/>
        <w:left w:val="none" w:sz="0" w:space="0" w:color="auto"/>
        <w:bottom w:val="none" w:sz="0" w:space="0" w:color="auto"/>
        <w:right w:val="none" w:sz="0" w:space="0" w:color="auto"/>
      </w:divBdr>
      <w:divsChild>
        <w:div w:id="1599479745">
          <w:marLeft w:val="360"/>
          <w:marRight w:val="0"/>
          <w:marTop w:val="134"/>
          <w:marBottom w:val="0"/>
          <w:divBdr>
            <w:top w:val="none" w:sz="0" w:space="0" w:color="auto"/>
            <w:left w:val="none" w:sz="0" w:space="0" w:color="auto"/>
            <w:bottom w:val="none" w:sz="0" w:space="0" w:color="auto"/>
            <w:right w:val="none" w:sz="0" w:space="0" w:color="auto"/>
          </w:divBdr>
        </w:div>
        <w:div w:id="1128426881">
          <w:marLeft w:val="994"/>
          <w:marRight w:val="0"/>
          <w:marTop w:val="120"/>
          <w:marBottom w:val="0"/>
          <w:divBdr>
            <w:top w:val="none" w:sz="0" w:space="0" w:color="auto"/>
            <w:left w:val="none" w:sz="0" w:space="0" w:color="auto"/>
            <w:bottom w:val="none" w:sz="0" w:space="0" w:color="auto"/>
            <w:right w:val="none" w:sz="0" w:space="0" w:color="auto"/>
          </w:divBdr>
        </w:div>
      </w:divsChild>
    </w:div>
    <w:div w:id="679625157">
      <w:bodyDiv w:val="1"/>
      <w:marLeft w:val="0"/>
      <w:marRight w:val="0"/>
      <w:marTop w:val="0"/>
      <w:marBottom w:val="0"/>
      <w:divBdr>
        <w:top w:val="none" w:sz="0" w:space="0" w:color="auto"/>
        <w:left w:val="none" w:sz="0" w:space="0" w:color="auto"/>
        <w:bottom w:val="none" w:sz="0" w:space="0" w:color="auto"/>
        <w:right w:val="none" w:sz="0" w:space="0" w:color="auto"/>
      </w:divBdr>
      <w:divsChild>
        <w:div w:id="2104909942">
          <w:marLeft w:val="994"/>
          <w:marRight w:val="0"/>
          <w:marTop w:val="115"/>
          <w:marBottom w:val="0"/>
          <w:divBdr>
            <w:top w:val="none" w:sz="0" w:space="0" w:color="auto"/>
            <w:left w:val="none" w:sz="0" w:space="0" w:color="auto"/>
            <w:bottom w:val="none" w:sz="0" w:space="0" w:color="auto"/>
            <w:right w:val="none" w:sz="0" w:space="0" w:color="auto"/>
          </w:divBdr>
        </w:div>
        <w:div w:id="707990439">
          <w:marLeft w:val="994"/>
          <w:marRight w:val="0"/>
          <w:marTop w:val="115"/>
          <w:marBottom w:val="0"/>
          <w:divBdr>
            <w:top w:val="none" w:sz="0" w:space="0" w:color="auto"/>
            <w:left w:val="none" w:sz="0" w:space="0" w:color="auto"/>
            <w:bottom w:val="none" w:sz="0" w:space="0" w:color="auto"/>
            <w:right w:val="none" w:sz="0" w:space="0" w:color="auto"/>
          </w:divBdr>
        </w:div>
        <w:div w:id="1829126821">
          <w:marLeft w:val="994"/>
          <w:marRight w:val="0"/>
          <w:marTop w:val="115"/>
          <w:marBottom w:val="0"/>
          <w:divBdr>
            <w:top w:val="none" w:sz="0" w:space="0" w:color="auto"/>
            <w:left w:val="none" w:sz="0" w:space="0" w:color="auto"/>
            <w:bottom w:val="none" w:sz="0" w:space="0" w:color="auto"/>
            <w:right w:val="none" w:sz="0" w:space="0" w:color="auto"/>
          </w:divBdr>
        </w:div>
        <w:div w:id="1068696099">
          <w:marLeft w:val="994"/>
          <w:marRight w:val="0"/>
          <w:marTop w:val="115"/>
          <w:marBottom w:val="0"/>
          <w:divBdr>
            <w:top w:val="none" w:sz="0" w:space="0" w:color="auto"/>
            <w:left w:val="none" w:sz="0" w:space="0" w:color="auto"/>
            <w:bottom w:val="none" w:sz="0" w:space="0" w:color="auto"/>
            <w:right w:val="none" w:sz="0" w:space="0" w:color="auto"/>
          </w:divBdr>
        </w:div>
        <w:div w:id="123937569">
          <w:marLeft w:val="994"/>
          <w:marRight w:val="0"/>
          <w:marTop w:val="115"/>
          <w:marBottom w:val="0"/>
          <w:divBdr>
            <w:top w:val="none" w:sz="0" w:space="0" w:color="auto"/>
            <w:left w:val="none" w:sz="0" w:space="0" w:color="auto"/>
            <w:bottom w:val="none" w:sz="0" w:space="0" w:color="auto"/>
            <w:right w:val="none" w:sz="0" w:space="0" w:color="auto"/>
          </w:divBdr>
        </w:div>
      </w:divsChild>
    </w:div>
    <w:div w:id="714085688">
      <w:bodyDiv w:val="1"/>
      <w:marLeft w:val="0"/>
      <w:marRight w:val="0"/>
      <w:marTop w:val="0"/>
      <w:marBottom w:val="0"/>
      <w:divBdr>
        <w:top w:val="none" w:sz="0" w:space="0" w:color="auto"/>
        <w:left w:val="none" w:sz="0" w:space="0" w:color="auto"/>
        <w:bottom w:val="none" w:sz="0" w:space="0" w:color="auto"/>
        <w:right w:val="none" w:sz="0" w:space="0" w:color="auto"/>
      </w:divBdr>
      <w:divsChild>
        <w:div w:id="312219484">
          <w:marLeft w:val="994"/>
          <w:marRight w:val="0"/>
          <w:marTop w:val="115"/>
          <w:marBottom w:val="0"/>
          <w:divBdr>
            <w:top w:val="none" w:sz="0" w:space="0" w:color="auto"/>
            <w:left w:val="none" w:sz="0" w:space="0" w:color="auto"/>
            <w:bottom w:val="none" w:sz="0" w:space="0" w:color="auto"/>
            <w:right w:val="none" w:sz="0" w:space="0" w:color="auto"/>
          </w:divBdr>
        </w:div>
      </w:divsChild>
    </w:div>
    <w:div w:id="830021271">
      <w:bodyDiv w:val="1"/>
      <w:marLeft w:val="0"/>
      <w:marRight w:val="0"/>
      <w:marTop w:val="0"/>
      <w:marBottom w:val="0"/>
      <w:divBdr>
        <w:top w:val="none" w:sz="0" w:space="0" w:color="auto"/>
        <w:left w:val="none" w:sz="0" w:space="0" w:color="auto"/>
        <w:bottom w:val="none" w:sz="0" w:space="0" w:color="auto"/>
        <w:right w:val="none" w:sz="0" w:space="0" w:color="auto"/>
      </w:divBdr>
      <w:divsChild>
        <w:div w:id="38751170">
          <w:marLeft w:val="994"/>
          <w:marRight w:val="0"/>
          <w:marTop w:val="115"/>
          <w:marBottom w:val="0"/>
          <w:divBdr>
            <w:top w:val="none" w:sz="0" w:space="0" w:color="auto"/>
            <w:left w:val="none" w:sz="0" w:space="0" w:color="auto"/>
            <w:bottom w:val="none" w:sz="0" w:space="0" w:color="auto"/>
            <w:right w:val="none" w:sz="0" w:space="0" w:color="auto"/>
          </w:divBdr>
        </w:div>
        <w:div w:id="2038192346">
          <w:marLeft w:val="994"/>
          <w:marRight w:val="0"/>
          <w:marTop w:val="115"/>
          <w:marBottom w:val="0"/>
          <w:divBdr>
            <w:top w:val="none" w:sz="0" w:space="0" w:color="auto"/>
            <w:left w:val="none" w:sz="0" w:space="0" w:color="auto"/>
            <w:bottom w:val="none" w:sz="0" w:space="0" w:color="auto"/>
            <w:right w:val="none" w:sz="0" w:space="0" w:color="auto"/>
          </w:divBdr>
        </w:div>
        <w:div w:id="1364600436">
          <w:marLeft w:val="994"/>
          <w:marRight w:val="0"/>
          <w:marTop w:val="115"/>
          <w:marBottom w:val="0"/>
          <w:divBdr>
            <w:top w:val="none" w:sz="0" w:space="0" w:color="auto"/>
            <w:left w:val="none" w:sz="0" w:space="0" w:color="auto"/>
            <w:bottom w:val="none" w:sz="0" w:space="0" w:color="auto"/>
            <w:right w:val="none" w:sz="0" w:space="0" w:color="auto"/>
          </w:divBdr>
        </w:div>
        <w:div w:id="1269237701">
          <w:marLeft w:val="994"/>
          <w:marRight w:val="0"/>
          <w:marTop w:val="115"/>
          <w:marBottom w:val="0"/>
          <w:divBdr>
            <w:top w:val="none" w:sz="0" w:space="0" w:color="auto"/>
            <w:left w:val="none" w:sz="0" w:space="0" w:color="auto"/>
            <w:bottom w:val="none" w:sz="0" w:space="0" w:color="auto"/>
            <w:right w:val="none" w:sz="0" w:space="0" w:color="auto"/>
          </w:divBdr>
        </w:div>
        <w:div w:id="692154434">
          <w:marLeft w:val="994"/>
          <w:marRight w:val="0"/>
          <w:marTop w:val="115"/>
          <w:marBottom w:val="0"/>
          <w:divBdr>
            <w:top w:val="none" w:sz="0" w:space="0" w:color="auto"/>
            <w:left w:val="none" w:sz="0" w:space="0" w:color="auto"/>
            <w:bottom w:val="none" w:sz="0" w:space="0" w:color="auto"/>
            <w:right w:val="none" w:sz="0" w:space="0" w:color="auto"/>
          </w:divBdr>
        </w:div>
      </w:divsChild>
    </w:div>
    <w:div w:id="848063883">
      <w:bodyDiv w:val="1"/>
      <w:marLeft w:val="0"/>
      <w:marRight w:val="0"/>
      <w:marTop w:val="0"/>
      <w:marBottom w:val="0"/>
      <w:divBdr>
        <w:top w:val="none" w:sz="0" w:space="0" w:color="auto"/>
        <w:left w:val="none" w:sz="0" w:space="0" w:color="auto"/>
        <w:bottom w:val="none" w:sz="0" w:space="0" w:color="auto"/>
        <w:right w:val="none" w:sz="0" w:space="0" w:color="auto"/>
      </w:divBdr>
      <w:divsChild>
        <w:div w:id="2110076307">
          <w:marLeft w:val="360"/>
          <w:marRight w:val="0"/>
          <w:marTop w:val="134"/>
          <w:marBottom w:val="0"/>
          <w:divBdr>
            <w:top w:val="none" w:sz="0" w:space="0" w:color="auto"/>
            <w:left w:val="none" w:sz="0" w:space="0" w:color="auto"/>
            <w:bottom w:val="none" w:sz="0" w:space="0" w:color="auto"/>
            <w:right w:val="none" w:sz="0" w:space="0" w:color="auto"/>
          </w:divBdr>
        </w:div>
        <w:div w:id="1732118506">
          <w:marLeft w:val="994"/>
          <w:marRight w:val="0"/>
          <w:marTop w:val="115"/>
          <w:marBottom w:val="0"/>
          <w:divBdr>
            <w:top w:val="none" w:sz="0" w:space="0" w:color="auto"/>
            <w:left w:val="none" w:sz="0" w:space="0" w:color="auto"/>
            <w:bottom w:val="none" w:sz="0" w:space="0" w:color="auto"/>
            <w:right w:val="none" w:sz="0" w:space="0" w:color="auto"/>
          </w:divBdr>
        </w:div>
        <w:div w:id="542520503">
          <w:marLeft w:val="994"/>
          <w:marRight w:val="0"/>
          <w:marTop w:val="115"/>
          <w:marBottom w:val="0"/>
          <w:divBdr>
            <w:top w:val="none" w:sz="0" w:space="0" w:color="auto"/>
            <w:left w:val="none" w:sz="0" w:space="0" w:color="auto"/>
            <w:bottom w:val="none" w:sz="0" w:space="0" w:color="auto"/>
            <w:right w:val="none" w:sz="0" w:space="0" w:color="auto"/>
          </w:divBdr>
        </w:div>
        <w:div w:id="1783958758">
          <w:marLeft w:val="994"/>
          <w:marRight w:val="0"/>
          <w:marTop w:val="115"/>
          <w:marBottom w:val="0"/>
          <w:divBdr>
            <w:top w:val="none" w:sz="0" w:space="0" w:color="auto"/>
            <w:left w:val="none" w:sz="0" w:space="0" w:color="auto"/>
            <w:bottom w:val="none" w:sz="0" w:space="0" w:color="auto"/>
            <w:right w:val="none" w:sz="0" w:space="0" w:color="auto"/>
          </w:divBdr>
        </w:div>
        <w:div w:id="1341003876">
          <w:marLeft w:val="994"/>
          <w:marRight w:val="0"/>
          <w:marTop w:val="115"/>
          <w:marBottom w:val="0"/>
          <w:divBdr>
            <w:top w:val="none" w:sz="0" w:space="0" w:color="auto"/>
            <w:left w:val="none" w:sz="0" w:space="0" w:color="auto"/>
            <w:bottom w:val="none" w:sz="0" w:space="0" w:color="auto"/>
            <w:right w:val="none" w:sz="0" w:space="0" w:color="auto"/>
          </w:divBdr>
        </w:div>
        <w:div w:id="1441023839">
          <w:marLeft w:val="994"/>
          <w:marRight w:val="0"/>
          <w:marTop w:val="115"/>
          <w:marBottom w:val="0"/>
          <w:divBdr>
            <w:top w:val="none" w:sz="0" w:space="0" w:color="auto"/>
            <w:left w:val="none" w:sz="0" w:space="0" w:color="auto"/>
            <w:bottom w:val="none" w:sz="0" w:space="0" w:color="auto"/>
            <w:right w:val="none" w:sz="0" w:space="0" w:color="auto"/>
          </w:divBdr>
        </w:div>
      </w:divsChild>
    </w:div>
    <w:div w:id="992366285">
      <w:bodyDiv w:val="1"/>
      <w:marLeft w:val="0"/>
      <w:marRight w:val="0"/>
      <w:marTop w:val="0"/>
      <w:marBottom w:val="0"/>
      <w:divBdr>
        <w:top w:val="none" w:sz="0" w:space="0" w:color="auto"/>
        <w:left w:val="none" w:sz="0" w:space="0" w:color="auto"/>
        <w:bottom w:val="none" w:sz="0" w:space="0" w:color="auto"/>
        <w:right w:val="none" w:sz="0" w:space="0" w:color="auto"/>
      </w:divBdr>
    </w:div>
    <w:div w:id="1092508773">
      <w:bodyDiv w:val="1"/>
      <w:marLeft w:val="0"/>
      <w:marRight w:val="0"/>
      <w:marTop w:val="0"/>
      <w:marBottom w:val="0"/>
      <w:divBdr>
        <w:top w:val="none" w:sz="0" w:space="0" w:color="auto"/>
        <w:left w:val="none" w:sz="0" w:space="0" w:color="auto"/>
        <w:bottom w:val="none" w:sz="0" w:space="0" w:color="auto"/>
        <w:right w:val="none" w:sz="0" w:space="0" w:color="auto"/>
      </w:divBdr>
      <w:divsChild>
        <w:div w:id="1821073947">
          <w:marLeft w:val="360"/>
          <w:marRight w:val="0"/>
          <w:marTop w:val="134"/>
          <w:marBottom w:val="0"/>
          <w:divBdr>
            <w:top w:val="none" w:sz="0" w:space="0" w:color="auto"/>
            <w:left w:val="none" w:sz="0" w:space="0" w:color="auto"/>
            <w:bottom w:val="none" w:sz="0" w:space="0" w:color="auto"/>
            <w:right w:val="none" w:sz="0" w:space="0" w:color="auto"/>
          </w:divBdr>
        </w:div>
        <w:div w:id="1109860397">
          <w:marLeft w:val="994"/>
          <w:marRight w:val="0"/>
          <w:marTop w:val="106"/>
          <w:marBottom w:val="0"/>
          <w:divBdr>
            <w:top w:val="none" w:sz="0" w:space="0" w:color="auto"/>
            <w:left w:val="none" w:sz="0" w:space="0" w:color="auto"/>
            <w:bottom w:val="none" w:sz="0" w:space="0" w:color="auto"/>
            <w:right w:val="none" w:sz="0" w:space="0" w:color="auto"/>
          </w:divBdr>
        </w:div>
        <w:div w:id="1564216783">
          <w:marLeft w:val="360"/>
          <w:marRight w:val="0"/>
          <w:marTop w:val="134"/>
          <w:marBottom w:val="0"/>
          <w:divBdr>
            <w:top w:val="none" w:sz="0" w:space="0" w:color="auto"/>
            <w:left w:val="none" w:sz="0" w:space="0" w:color="auto"/>
            <w:bottom w:val="none" w:sz="0" w:space="0" w:color="auto"/>
            <w:right w:val="none" w:sz="0" w:space="0" w:color="auto"/>
          </w:divBdr>
        </w:div>
        <w:div w:id="1536767383">
          <w:marLeft w:val="994"/>
          <w:marRight w:val="0"/>
          <w:marTop w:val="106"/>
          <w:marBottom w:val="0"/>
          <w:divBdr>
            <w:top w:val="none" w:sz="0" w:space="0" w:color="auto"/>
            <w:left w:val="none" w:sz="0" w:space="0" w:color="auto"/>
            <w:bottom w:val="none" w:sz="0" w:space="0" w:color="auto"/>
            <w:right w:val="none" w:sz="0" w:space="0" w:color="auto"/>
          </w:divBdr>
        </w:div>
        <w:div w:id="1897207064">
          <w:marLeft w:val="360"/>
          <w:marRight w:val="0"/>
          <w:marTop w:val="134"/>
          <w:marBottom w:val="0"/>
          <w:divBdr>
            <w:top w:val="none" w:sz="0" w:space="0" w:color="auto"/>
            <w:left w:val="none" w:sz="0" w:space="0" w:color="auto"/>
            <w:bottom w:val="none" w:sz="0" w:space="0" w:color="auto"/>
            <w:right w:val="none" w:sz="0" w:space="0" w:color="auto"/>
          </w:divBdr>
        </w:div>
      </w:divsChild>
    </w:div>
    <w:div w:id="1384018741">
      <w:bodyDiv w:val="1"/>
      <w:marLeft w:val="0"/>
      <w:marRight w:val="0"/>
      <w:marTop w:val="0"/>
      <w:marBottom w:val="0"/>
      <w:divBdr>
        <w:top w:val="none" w:sz="0" w:space="0" w:color="auto"/>
        <w:left w:val="none" w:sz="0" w:space="0" w:color="auto"/>
        <w:bottom w:val="none" w:sz="0" w:space="0" w:color="auto"/>
        <w:right w:val="none" w:sz="0" w:space="0" w:color="auto"/>
      </w:divBdr>
      <w:divsChild>
        <w:div w:id="1141926845">
          <w:marLeft w:val="360"/>
          <w:marRight w:val="0"/>
          <w:marTop w:val="134"/>
          <w:marBottom w:val="0"/>
          <w:divBdr>
            <w:top w:val="none" w:sz="0" w:space="0" w:color="auto"/>
            <w:left w:val="none" w:sz="0" w:space="0" w:color="auto"/>
            <w:bottom w:val="none" w:sz="0" w:space="0" w:color="auto"/>
            <w:right w:val="none" w:sz="0" w:space="0" w:color="auto"/>
          </w:divBdr>
        </w:div>
        <w:div w:id="1218518432">
          <w:marLeft w:val="994"/>
          <w:marRight w:val="0"/>
          <w:marTop w:val="106"/>
          <w:marBottom w:val="0"/>
          <w:divBdr>
            <w:top w:val="none" w:sz="0" w:space="0" w:color="auto"/>
            <w:left w:val="none" w:sz="0" w:space="0" w:color="auto"/>
            <w:bottom w:val="none" w:sz="0" w:space="0" w:color="auto"/>
            <w:right w:val="none" w:sz="0" w:space="0" w:color="auto"/>
          </w:divBdr>
        </w:div>
        <w:div w:id="371268435">
          <w:marLeft w:val="994"/>
          <w:marRight w:val="0"/>
          <w:marTop w:val="106"/>
          <w:marBottom w:val="0"/>
          <w:divBdr>
            <w:top w:val="none" w:sz="0" w:space="0" w:color="auto"/>
            <w:left w:val="none" w:sz="0" w:space="0" w:color="auto"/>
            <w:bottom w:val="none" w:sz="0" w:space="0" w:color="auto"/>
            <w:right w:val="none" w:sz="0" w:space="0" w:color="auto"/>
          </w:divBdr>
        </w:div>
        <w:div w:id="1549032105">
          <w:marLeft w:val="994"/>
          <w:marRight w:val="0"/>
          <w:marTop w:val="106"/>
          <w:marBottom w:val="0"/>
          <w:divBdr>
            <w:top w:val="none" w:sz="0" w:space="0" w:color="auto"/>
            <w:left w:val="none" w:sz="0" w:space="0" w:color="auto"/>
            <w:bottom w:val="none" w:sz="0" w:space="0" w:color="auto"/>
            <w:right w:val="none" w:sz="0" w:space="0" w:color="auto"/>
          </w:divBdr>
        </w:div>
        <w:div w:id="735936495">
          <w:marLeft w:val="994"/>
          <w:marRight w:val="0"/>
          <w:marTop w:val="106"/>
          <w:marBottom w:val="0"/>
          <w:divBdr>
            <w:top w:val="none" w:sz="0" w:space="0" w:color="auto"/>
            <w:left w:val="none" w:sz="0" w:space="0" w:color="auto"/>
            <w:bottom w:val="none" w:sz="0" w:space="0" w:color="auto"/>
            <w:right w:val="none" w:sz="0" w:space="0" w:color="auto"/>
          </w:divBdr>
        </w:div>
        <w:div w:id="810711304">
          <w:marLeft w:val="994"/>
          <w:marRight w:val="0"/>
          <w:marTop w:val="106"/>
          <w:marBottom w:val="0"/>
          <w:divBdr>
            <w:top w:val="none" w:sz="0" w:space="0" w:color="auto"/>
            <w:left w:val="none" w:sz="0" w:space="0" w:color="auto"/>
            <w:bottom w:val="none" w:sz="0" w:space="0" w:color="auto"/>
            <w:right w:val="none" w:sz="0" w:space="0" w:color="auto"/>
          </w:divBdr>
        </w:div>
        <w:div w:id="1694502551">
          <w:marLeft w:val="360"/>
          <w:marRight w:val="0"/>
          <w:marTop w:val="134"/>
          <w:marBottom w:val="0"/>
          <w:divBdr>
            <w:top w:val="none" w:sz="0" w:space="0" w:color="auto"/>
            <w:left w:val="none" w:sz="0" w:space="0" w:color="auto"/>
            <w:bottom w:val="none" w:sz="0" w:space="0" w:color="auto"/>
            <w:right w:val="none" w:sz="0" w:space="0" w:color="auto"/>
          </w:divBdr>
        </w:div>
        <w:div w:id="856504109">
          <w:marLeft w:val="994"/>
          <w:marRight w:val="0"/>
          <w:marTop w:val="106"/>
          <w:marBottom w:val="0"/>
          <w:divBdr>
            <w:top w:val="none" w:sz="0" w:space="0" w:color="auto"/>
            <w:left w:val="none" w:sz="0" w:space="0" w:color="auto"/>
            <w:bottom w:val="none" w:sz="0" w:space="0" w:color="auto"/>
            <w:right w:val="none" w:sz="0" w:space="0" w:color="auto"/>
          </w:divBdr>
        </w:div>
        <w:div w:id="1304657804">
          <w:marLeft w:val="360"/>
          <w:marRight w:val="0"/>
          <w:marTop w:val="125"/>
          <w:marBottom w:val="0"/>
          <w:divBdr>
            <w:top w:val="none" w:sz="0" w:space="0" w:color="auto"/>
            <w:left w:val="none" w:sz="0" w:space="0" w:color="auto"/>
            <w:bottom w:val="none" w:sz="0" w:space="0" w:color="auto"/>
            <w:right w:val="none" w:sz="0" w:space="0" w:color="auto"/>
          </w:divBdr>
        </w:div>
        <w:div w:id="1389063481">
          <w:marLeft w:val="360"/>
          <w:marRight w:val="0"/>
          <w:marTop w:val="125"/>
          <w:marBottom w:val="0"/>
          <w:divBdr>
            <w:top w:val="none" w:sz="0" w:space="0" w:color="auto"/>
            <w:left w:val="none" w:sz="0" w:space="0" w:color="auto"/>
            <w:bottom w:val="none" w:sz="0" w:space="0" w:color="auto"/>
            <w:right w:val="none" w:sz="0" w:space="0" w:color="auto"/>
          </w:divBdr>
        </w:div>
      </w:divsChild>
    </w:div>
    <w:div w:id="1512378089">
      <w:bodyDiv w:val="1"/>
      <w:marLeft w:val="0"/>
      <w:marRight w:val="0"/>
      <w:marTop w:val="0"/>
      <w:marBottom w:val="0"/>
      <w:divBdr>
        <w:top w:val="none" w:sz="0" w:space="0" w:color="auto"/>
        <w:left w:val="none" w:sz="0" w:space="0" w:color="auto"/>
        <w:bottom w:val="none" w:sz="0" w:space="0" w:color="auto"/>
        <w:right w:val="none" w:sz="0" w:space="0" w:color="auto"/>
      </w:divBdr>
    </w:div>
    <w:div w:id="1578831062">
      <w:bodyDiv w:val="1"/>
      <w:marLeft w:val="0"/>
      <w:marRight w:val="0"/>
      <w:marTop w:val="0"/>
      <w:marBottom w:val="0"/>
      <w:divBdr>
        <w:top w:val="none" w:sz="0" w:space="0" w:color="auto"/>
        <w:left w:val="none" w:sz="0" w:space="0" w:color="auto"/>
        <w:bottom w:val="none" w:sz="0" w:space="0" w:color="auto"/>
        <w:right w:val="none" w:sz="0" w:space="0" w:color="auto"/>
      </w:divBdr>
      <w:divsChild>
        <w:div w:id="1419521250">
          <w:marLeft w:val="994"/>
          <w:marRight w:val="0"/>
          <w:marTop w:val="115"/>
          <w:marBottom w:val="0"/>
          <w:divBdr>
            <w:top w:val="none" w:sz="0" w:space="0" w:color="auto"/>
            <w:left w:val="none" w:sz="0" w:space="0" w:color="auto"/>
            <w:bottom w:val="none" w:sz="0" w:space="0" w:color="auto"/>
            <w:right w:val="none" w:sz="0" w:space="0" w:color="auto"/>
          </w:divBdr>
        </w:div>
      </w:divsChild>
    </w:div>
    <w:div w:id="1582132064">
      <w:bodyDiv w:val="1"/>
      <w:marLeft w:val="0"/>
      <w:marRight w:val="0"/>
      <w:marTop w:val="0"/>
      <w:marBottom w:val="0"/>
      <w:divBdr>
        <w:top w:val="none" w:sz="0" w:space="0" w:color="auto"/>
        <w:left w:val="none" w:sz="0" w:space="0" w:color="auto"/>
        <w:bottom w:val="none" w:sz="0" w:space="0" w:color="auto"/>
        <w:right w:val="none" w:sz="0" w:space="0" w:color="auto"/>
      </w:divBdr>
      <w:divsChild>
        <w:div w:id="509804583">
          <w:marLeft w:val="360"/>
          <w:marRight w:val="0"/>
          <w:marTop w:val="134"/>
          <w:marBottom w:val="0"/>
          <w:divBdr>
            <w:top w:val="none" w:sz="0" w:space="0" w:color="auto"/>
            <w:left w:val="none" w:sz="0" w:space="0" w:color="auto"/>
            <w:bottom w:val="none" w:sz="0" w:space="0" w:color="auto"/>
            <w:right w:val="none" w:sz="0" w:space="0" w:color="auto"/>
          </w:divBdr>
        </w:div>
        <w:div w:id="1509562477">
          <w:marLeft w:val="994"/>
          <w:marRight w:val="0"/>
          <w:marTop w:val="115"/>
          <w:marBottom w:val="0"/>
          <w:divBdr>
            <w:top w:val="none" w:sz="0" w:space="0" w:color="auto"/>
            <w:left w:val="none" w:sz="0" w:space="0" w:color="auto"/>
            <w:bottom w:val="none" w:sz="0" w:space="0" w:color="auto"/>
            <w:right w:val="none" w:sz="0" w:space="0" w:color="auto"/>
          </w:divBdr>
        </w:div>
        <w:div w:id="289478823">
          <w:marLeft w:val="994"/>
          <w:marRight w:val="0"/>
          <w:marTop w:val="115"/>
          <w:marBottom w:val="0"/>
          <w:divBdr>
            <w:top w:val="none" w:sz="0" w:space="0" w:color="auto"/>
            <w:left w:val="none" w:sz="0" w:space="0" w:color="auto"/>
            <w:bottom w:val="none" w:sz="0" w:space="0" w:color="auto"/>
            <w:right w:val="none" w:sz="0" w:space="0" w:color="auto"/>
          </w:divBdr>
        </w:div>
      </w:divsChild>
    </w:div>
    <w:div w:id="1615484048">
      <w:bodyDiv w:val="1"/>
      <w:marLeft w:val="0"/>
      <w:marRight w:val="0"/>
      <w:marTop w:val="0"/>
      <w:marBottom w:val="0"/>
      <w:divBdr>
        <w:top w:val="none" w:sz="0" w:space="0" w:color="auto"/>
        <w:left w:val="none" w:sz="0" w:space="0" w:color="auto"/>
        <w:bottom w:val="none" w:sz="0" w:space="0" w:color="auto"/>
        <w:right w:val="none" w:sz="0" w:space="0" w:color="auto"/>
      </w:divBdr>
      <w:divsChild>
        <w:div w:id="1810588521">
          <w:marLeft w:val="994"/>
          <w:marRight w:val="0"/>
          <w:marTop w:val="115"/>
          <w:marBottom w:val="0"/>
          <w:divBdr>
            <w:top w:val="none" w:sz="0" w:space="0" w:color="auto"/>
            <w:left w:val="none" w:sz="0" w:space="0" w:color="auto"/>
            <w:bottom w:val="none" w:sz="0" w:space="0" w:color="auto"/>
            <w:right w:val="none" w:sz="0" w:space="0" w:color="auto"/>
          </w:divBdr>
        </w:div>
      </w:divsChild>
    </w:div>
    <w:div w:id="1626497343">
      <w:bodyDiv w:val="1"/>
      <w:marLeft w:val="0"/>
      <w:marRight w:val="0"/>
      <w:marTop w:val="0"/>
      <w:marBottom w:val="0"/>
      <w:divBdr>
        <w:top w:val="none" w:sz="0" w:space="0" w:color="auto"/>
        <w:left w:val="none" w:sz="0" w:space="0" w:color="auto"/>
        <w:bottom w:val="none" w:sz="0" w:space="0" w:color="auto"/>
        <w:right w:val="none" w:sz="0" w:space="0" w:color="auto"/>
      </w:divBdr>
      <w:divsChild>
        <w:div w:id="1188907990">
          <w:marLeft w:val="360"/>
          <w:marRight w:val="0"/>
          <w:marTop w:val="134"/>
          <w:marBottom w:val="0"/>
          <w:divBdr>
            <w:top w:val="none" w:sz="0" w:space="0" w:color="auto"/>
            <w:left w:val="none" w:sz="0" w:space="0" w:color="auto"/>
            <w:bottom w:val="none" w:sz="0" w:space="0" w:color="auto"/>
            <w:right w:val="none" w:sz="0" w:space="0" w:color="auto"/>
          </w:divBdr>
        </w:div>
        <w:div w:id="1914048396">
          <w:marLeft w:val="994"/>
          <w:marRight w:val="0"/>
          <w:marTop w:val="106"/>
          <w:marBottom w:val="0"/>
          <w:divBdr>
            <w:top w:val="none" w:sz="0" w:space="0" w:color="auto"/>
            <w:left w:val="none" w:sz="0" w:space="0" w:color="auto"/>
            <w:bottom w:val="none" w:sz="0" w:space="0" w:color="auto"/>
            <w:right w:val="none" w:sz="0" w:space="0" w:color="auto"/>
          </w:divBdr>
        </w:div>
        <w:div w:id="51202611">
          <w:marLeft w:val="360"/>
          <w:marRight w:val="0"/>
          <w:marTop w:val="134"/>
          <w:marBottom w:val="0"/>
          <w:divBdr>
            <w:top w:val="none" w:sz="0" w:space="0" w:color="auto"/>
            <w:left w:val="none" w:sz="0" w:space="0" w:color="auto"/>
            <w:bottom w:val="none" w:sz="0" w:space="0" w:color="auto"/>
            <w:right w:val="none" w:sz="0" w:space="0" w:color="auto"/>
          </w:divBdr>
        </w:div>
        <w:div w:id="674066915">
          <w:marLeft w:val="994"/>
          <w:marRight w:val="0"/>
          <w:marTop w:val="106"/>
          <w:marBottom w:val="0"/>
          <w:divBdr>
            <w:top w:val="none" w:sz="0" w:space="0" w:color="auto"/>
            <w:left w:val="none" w:sz="0" w:space="0" w:color="auto"/>
            <w:bottom w:val="none" w:sz="0" w:space="0" w:color="auto"/>
            <w:right w:val="none" w:sz="0" w:space="0" w:color="auto"/>
          </w:divBdr>
        </w:div>
        <w:div w:id="1232543945">
          <w:marLeft w:val="360"/>
          <w:marRight w:val="0"/>
          <w:marTop w:val="134"/>
          <w:marBottom w:val="0"/>
          <w:divBdr>
            <w:top w:val="none" w:sz="0" w:space="0" w:color="auto"/>
            <w:left w:val="none" w:sz="0" w:space="0" w:color="auto"/>
            <w:bottom w:val="none" w:sz="0" w:space="0" w:color="auto"/>
            <w:right w:val="none" w:sz="0" w:space="0" w:color="auto"/>
          </w:divBdr>
        </w:div>
      </w:divsChild>
    </w:div>
    <w:div w:id="1656029284">
      <w:bodyDiv w:val="1"/>
      <w:marLeft w:val="0"/>
      <w:marRight w:val="0"/>
      <w:marTop w:val="0"/>
      <w:marBottom w:val="0"/>
      <w:divBdr>
        <w:top w:val="none" w:sz="0" w:space="0" w:color="auto"/>
        <w:left w:val="none" w:sz="0" w:space="0" w:color="auto"/>
        <w:bottom w:val="none" w:sz="0" w:space="0" w:color="auto"/>
        <w:right w:val="none" w:sz="0" w:space="0" w:color="auto"/>
      </w:divBdr>
      <w:divsChild>
        <w:div w:id="319770702">
          <w:marLeft w:val="360"/>
          <w:marRight w:val="0"/>
          <w:marTop w:val="120"/>
          <w:marBottom w:val="0"/>
          <w:divBdr>
            <w:top w:val="none" w:sz="0" w:space="0" w:color="auto"/>
            <w:left w:val="none" w:sz="0" w:space="0" w:color="auto"/>
            <w:bottom w:val="none" w:sz="0" w:space="0" w:color="auto"/>
            <w:right w:val="none" w:sz="0" w:space="0" w:color="auto"/>
          </w:divBdr>
        </w:div>
      </w:divsChild>
    </w:div>
    <w:div w:id="1672559222">
      <w:bodyDiv w:val="1"/>
      <w:marLeft w:val="0"/>
      <w:marRight w:val="0"/>
      <w:marTop w:val="0"/>
      <w:marBottom w:val="0"/>
      <w:divBdr>
        <w:top w:val="none" w:sz="0" w:space="0" w:color="auto"/>
        <w:left w:val="none" w:sz="0" w:space="0" w:color="auto"/>
        <w:bottom w:val="none" w:sz="0" w:space="0" w:color="auto"/>
        <w:right w:val="none" w:sz="0" w:space="0" w:color="auto"/>
      </w:divBdr>
      <w:divsChild>
        <w:div w:id="785739489">
          <w:marLeft w:val="360"/>
          <w:marRight w:val="0"/>
          <w:marTop w:val="134"/>
          <w:marBottom w:val="0"/>
          <w:divBdr>
            <w:top w:val="none" w:sz="0" w:space="0" w:color="auto"/>
            <w:left w:val="none" w:sz="0" w:space="0" w:color="auto"/>
            <w:bottom w:val="none" w:sz="0" w:space="0" w:color="auto"/>
            <w:right w:val="none" w:sz="0" w:space="0" w:color="auto"/>
          </w:divBdr>
        </w:div>
        <w:div w:id="1526362501">
          <w:marLeft w:val="994"/>
          <w:marRight w:val="0"/>
          <w:marTop w:val="115"/>
          <w:marBottom w:val="0"/>
          <w:divBdr>
            <w:top w:val="none" w:sz="0" w:space="0" w:color="auto"/>
            <w:left w:val="none" w:sz="0" w:space="0" w:color="auto"/>
            <w:bottom w:val="none" w:sz="0" w:space="0" w:color="auto"/>
            <w:right w:val="none" w:sz="0" w:space="0" w:color="auto"/>
          </w:divBdr>
        </w:div>
        <w:div w:id="423650340">
          <w:marLeft w:val="994"/>
          <w:marRight w:val="0"/>
          <w:marTop w:val="115"/>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ebarchive.nationalarchives.gov.uk/20100407010852/http://www.hm-treasury.gov.uk/stern_review_supporting_documents.htm" TargetMode="External"/><Relationship Id="rId21" Type="http://schemas.openxmlformats.org/officeDocument/2006/relationships/hyperlink" Target="http://www.mckinsey.com/clientservice/Social_Sector/our_practices/Economic_Development/Knowledge_Highlights/Economics_of_climate_adaptation.aspx" TargetMode="External"/><Relationship Id="rId22" Type="http://schemas.openxmlformats.org/officeDocument/2006/relationships/hyperlink" Target="http://www.eea.europa.eu/publications/technical_report_2007_13" TargetMode="External"/><Relationship Id="rId23" Type="http://schemas.openxmlformats.org/officeDocument/2006/relationships/hyperlink" Target="http://www.cccep.ac.uk/Publications/Policy/docs/PPFankhauseretal_costs-climate-proofing.pdf" TargetMode="External"/><Relationship Id="rId24" Type="http://schemas.openxmlformats.org/officeDocument/2006/relationships/hyperlink" Target="http://webarchive.nationalarchives.gov.uk/20100407010852/http://www.hm-treasury.gov.uk/stern_review_supporting_documents.htm" TargetMode="External"/><Relationship Id="rId25" Type="http://schemas.openxmlformats.org/officeDocument/2006/relationships/hyperlink" Target="http://www.mckinsey.com/globalGHGcostcurve" TargetMode="External"/><Relationship Id="rId26" Type="http://schemas.openxmlformats.org/officeDocument/2006/relationships/hyperlink" Target="http://www.undp.org" TargetMode="External"/><Relationship Id="rId27" Type="http://schemas.openxmlformats.org/officeDocument/2006/relationships/hyperlink" Target="http://www.undp.org/climatechange/adapt/apf.html" TargetMode="External"/><Relationship Id="rId28" Type="http://schemas.openxmlformats.org/officeDocument/2006/relationships/hyperlink" Target="http://webarchive.nationalarchives.gov.uk/20100407010852/http://www.hm-treasury.gov.uk/sternreview_index.htm" TargetMode="External"/><Relationship Id="rId29" Type="http://schemas.openxmlformats.org/officeDocument/2006/relationships/hyperlink" Target="http://www.grida.no/publications/rr/natural-fix/"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30" Type="http://schemas.openxmlformats.org/officeDocument/2006/relationships/hyperlink" Target="http://www.undp.org/content/undp/en/home/librarypage/poverty-reduction/mdg_strategies/mdg_needs_assessmenttools/mdg_needs_assessmenttools.html" TargetMode="External"/><Relationship Id="rId31" Type="http://schemas.openxmlformats.org/officeDocument/2006/relationships/hyperlink" Target="http://pdf.usaid.gov/pdf_docs/PNADJ990.pdf" TargetMode="External"/><Relationship Id="rId32" Type="http://schemas.openxmlformats.org/officeDocument/2006/relationships/hyperlink" Target="http://climatechange.worldbank.org/content/adaptation-costs-global-estimate" TargetMode="External"/><Relationship Id="rId9" Type="http://schemas.openxmlformats.org/officeDocument/2006/relationships/webSettings" Target="webSettings.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33" Type="http://schemas.openxmlformats.org/officeDocument/2006/relationships/hyperlink" Target="http://siteresources.worldbank.org/EXTCC/Resources/EACC-june2010.pdf" TargetMode="External"/><Relationship Id="rId34" Type="http://schemas.openxmlformats.org/officeDocument/2006/relationships/header" Target="header4.xml"/><Relationship Id="rId35" Type="http://schemas.openxmlformats.org/officeDocument/2006/relationships/footer" Target="footer4.xml"/><Relationship Id="rId36" Type="http://schemas.openxmlformats.org/officeDocument/2006/relationships/fontTable" Target="fontTable.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eader" Target="header2.xml"/><Relationship Id="rId15" Type="http://schemas.openxmlformats.org/officeDocument/2006/relationships/footer" Target="footer2.xml"/><Relationship Id="rId16" Type="http://schemas.openxmlformats.org/officeDocument/2006/relationships/image" Target="media/image2.emf"/><Relationship Id="rId17" Type="http://schemas.openxmlformats.org/officeDocument/2006/relationships/oleObject" Target="embeddings/oleObject1.bin"/><Relationship Id="rId18" Type="http://schemas.openxmlformats.org/officeDocument/2006/relationships/header" Target="header3.xml"/><Relationship Id="rId19" Type="http://schemas.openxmlformats.org/officeDocument/2006/relationships/footer" Target="footer3.xml"/><Relationship Id="rId3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24CA4CA992ED49B8B6C5E385BAC72F" ma:contentTypeVersion="0" ma:contentTypeDescription="Create a new document." ma:contentTypeScope="" ma:versionID="77384dca7ecd43f6b42e58d7fa3f878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70D77-3047-44DB-AB43-81B3DF20B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BEB6E69-E019-424A-B835-F0E2543CE76D}">
  <ds:schemaRefs>
    <ds:schemaRef ds:uri="http://schemas.microsoft.com/sharepoint/v3/contenttype/forms"/>
  </ds:schemaRefs>
</ds:datastoreItem>
</file>

<file path=customXml/itemProps3.xml><?xml version="1.0" encoding="utf-8"?>
<ds:datastoreItem xmlns:ds="http://schemas.openxmlformats.org/officeDocument/2006/customXml" ds:itemID="{49AF8863-6D7A-4D57-8D1E-AB8E847E79B5}">
  <ds:schemaRefs>
    <ds:schemaRef ds:uri="http://www.w3.org/XML/1998/namespace"/>
    <ds:schemaRef ds:uri="http://purl.org/dc/term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B5FB6A1A-5D1F-C94F-A37E-6369D30AC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3953</Words>
  <Characters>22535</Characters>
  <Application>Microsoft Macintosh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26436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dc:creator>
  <cp:lastModifiedBy>Juan Palerm</cp:lastModifiedBy>
  <cp:revision>3</cp:revision>
  <dcterms:created xsi:type="dcterms:W3CDTF">2013-03-21T14:09:00Z</dcterms:created>
  <dcterms:modified xsi:type="dcterms:W3CDTF">2013-03-21T14:14:00Z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0x0101003024CA4CA992ED49B8B6C5E385BAC72F</vt:lpwstr>
  </property>
</Properties>
</file>