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82A3D" w14:textId="77777777" w:rsidR="001A3FD9" w:rsidRPr="003405DC" w:rsidRDefault="007D2DE1" w:rsidP="00767059">
      <w:pPr>
        <w:jc w:val="center"/>
        <w:rPr>
          <w:rFonts w:asciiTheme="minorHAnsi" w:hAnsiTheme="minorHAnsi" w:cstheme="minorHAnsi"/>
          <w:b/>
          <w:i/>
          <w:color w:val="365F91" w:themeColor="accent1" w:themeShade="BF"/>
          <w:szCs w:val="28"/>
          <w:lang w:val="en-GB"/>
        </w:rPr>
      </w:pPr>
      <w:r w:rsidRPr="003405DC">
        <w:rPr>
          <w:rFonts w:asciiTheme="minorHAnsi" w:hAnsiTheme="minorHAnsi" w:cstheme="minorHAnsi"/>
          <w:b/>
          <w:color w:val="365F91" w:themeColor="accent1" w:themeShade="BF"/>
          <w:szCs w:val="28"/>
          <w:lang w:val="en-GB"/>
        </w:rPr>
        <w:t>Acronyms</w:t>
      </w:r>
    </w:p>
    <w:p w14:paraId="46295CFF" w14:textId="77777777" w:rsidR="00767059" w:rsidRPr="003405DC" w:rsidRDefault="0076705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BE17FA0" w14:textId="77777777" w:rsidR="007D2DE1" w:rsidRPr="003405DC" w:rsidRDefault="007D2DE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4E9E08F" w14:textId="77777777" w:rsidR="001A5F03" w:rsidRPr="001A5F03" w:rsidRDefault="001A5F03" w:rsidP="001A5F03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1A5F03">
        <w:rPr>
          <w:rFonts w:asciiTheme="minorHAnsi" w:hAnsiTheme="minorHAnsi" w:cstheme="minorHAnsi"/>
          <w:sz w:val="22"/>
          <w:szCs w:val="22"/>
          <w:lang w:val="en-GB"/>
        </w:rPr>
        <w:t>AOGCM</w:t>
      </w:r>
      <w:r w:rsidRPr="001A5F03">
        <w:rPr>
          <w:rFonts w:asciiTheme="minorHAnsi" w:hAnsiTheme="minorHAnsi" w:cstheme="minorHAnsi"/>
          <w:sz w:val="22"/>
          <w:szCs w:val="22"/>
          <w:lang w:val="en-GB"/>
        </w:rPr>
        <w:tab/>
        <w:t>Atmosphere-ocean general circulation model</w:t>
      </w:r>
    </w:p>
    <w:p w14:paraId="2B58BA13" w14:textId="77777777" w:rsidR="00404476" w:rsidRDefault="00404476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BCR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Benefit-cost ratio</w:t>
      </w:r>
    </w:p>
    <w:p w14:paraId="05E72281" w14:textId="77777777" w:rsidR="00131263" w:rsidRDefault="00131263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CBA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Cost-benefit analysis</w:t>
      </w:r>
    </w:p>
    <w:p w14:paraId="28F1FCB0" w14:textId="6677BEBB" w:rsidR="00D5268D" w:rsidRDefault="00D5268D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CBD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Convention on Biological Diversity</w:t>
      </w:r>
    </w:p>
    <w:p w14:paraId="0F2359CD" w14:textId="77777777" w:rsidR="005308AB" w:rsidRPr="003405DC" w:rsidRDefault="00404476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CBR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Cost-benefit ratio</w:t>
      </w:r>
    </w:p>
    <w:p w14:paraId="5A38C405" w14:textId="77777777" w:rsidR="005308AB" w:rsidRDefault="005308AB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3405DC">
        <w:rPr>
          <w:rFonts w:asciiTheme="minorHAnsi" w:hAnsiTheme="minorHAnsi" w:cstheme="minorHAnsi"/>
          <w:sz w:val="22"/>
          <w:szCs w:val="22"/>
          <w:lang w:val="en-GB"/>
        </w:rPr>
        <w:t>CC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ab/>
        <w:t>Climate change</w:t>
      </w:r>
    </w:p>
    <w:p w14:paraId="4EC4D6A5" w14:textId="77777777" w:rsidR="00712498" w:rsidRDefault="00712498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CDM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Clean Development Mechanism (under the Kyoto Protocol)</w:t>
      </w:r>
    </w:p>
    <w:p w14:paraId="706B682E" w14:textId="77777777" w:rsidR="00131263" w:rsidRDefault="00131263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CEA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Cost-effectiveness analysis</w:t>
      </w:r>
    </w:p>
    <w:p w14:paraId="5FC1D021" w14:textId="295A6A24" w:rsidR="00F5180A" w:rsidRDefault="00F5180A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CFC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Chlorofluorocarbon</w:t>
      </w:r>
    </w:p>
    <w:p w14:paraId="6388B0A8" w14:textId="77777777" w:rsidR="00BE23F1" w:rsidRDefault="00BE23F1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COP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Conference of the parties (under the UNFCCC)</w:t>
      </w:r>
    </w:p>
    <w:p w14:paraId="2E3BD1BE" w14:textId="47EA2EA1" w:rsidR="00AC1029" w:rsidRDefault="00AC1029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CPEIR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Climate Public Expenditure and Institutional Review</w:t>
      </w:r>
      <w:bookmarkStart w:id="0" w:name="_GoBack"/>
      <w:bookmarkEnd w:id="0"/>
    </w:p>
    <w:p w14:paraId="0DEE184B" w14:textId="77777777" w:rsidR="00DD545B" w:rsidRPr="003405DC" w:rsidRDefault="00DD545B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CRA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Climate risk assessment</w:t>
      </w:r>
    </w:p>
    <w:p w14:paraId="0226A102" w14:textId="77777777" w:rsidR="00E37B31" w:rsidRPr="00E37B31" w:rsidRDefault="00E37B31" w:rsidP="00E37B31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E37B31">
        <w:rPr>
          <w:rFonts w:asciiTheme="minorHAnsi" w:hAnsiTheme="minorHAnsi" w:cstheme="minorHAnsi"/>
          <w:sz w:val="22"/>
          <w:szCs w:val="22"/>
          <w:lang w:val="en-GB"/>
        </w:rPr>
        <w:t>DRR</w:t>
      </w:r>
      <w:r w:rsidRPr="00E37B31">
        <w:rPr>
          <w:rFonts w:asciiTheme="minorHAnsi" w:hAnsiTheme="minorHAnsi" w:cstheme="minorHAnsi"/>
          <w:sz w:val="22"/>
          <w:szCs w:val="22"/>
          <w:lang w:val="en-GB"/>
        </w:rPr>
        <w:tab/>
        <w:t>Disaster risk reduction</w:t>
      </w:r>
    </w:p>
    <w:p w14:paraId="1EFB8034" w14:textId="77777777" w:rsidR="001533E5" w:rsidRDefault="001533E5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3405DC">
        <w:rPr>
          <w:rFonts w:asciiTheme="minorHAnsi" w:hAnsiTheme="minorHAnsi" w:cstheme="minorHAnsi"/>
          <w:sz w:val="22"/>
          <w:szCs w:val="22"/>
          <w:lang w:val="en-GB"/>
        </w:rPr>
        <w:t>EC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ab/>
        <w:t>European Commission</w:t>
      </w:r>
    </w:p>
    <w:p w14:paraId="31720065" w14:textId="77777777" w:rsidR="00C67AB8" w:rsidRDefault="00C67AB8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EEA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European Environment Agency</w:t>
      </w:r>
    </w:p>
    <w:p w14:paraId="7D85E154" w14:textId="77777777" w:rsidR="00554706" w:rsidRDefault="00554706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GCCA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Global Climate Change Alliance</w:t>
      </w:r>
    </w:p>
    <w:p w14:paraId="14224E07" w14:textId="77777777" w:rsidR="001A5F03" w:rsidRPr="001A5F03" w:rsidRDefault="001A5F03" w:rsidP="001A5F03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1A5F03">
        <w:rPr>
          <w:rFonts w:asciiTheme="minorHAnsi" w:hAnsiTheme="minorHAnsi" w:cstheme="minorHAnsi"/>
          <w:sz w:val="22"/>
          <w:szCs w:val="22"/>
          <w:lang w:val="en-GB"/>
        </w:rPr>
        <w:t>GCM</w:t>
      </w:r>
      <w:r w:rsidRPr="001A5F03">
        <w:rPr>
          <w:rFonts w:asciiTheme="minorHAnsi" w:hAnsiTheme="minorHAnsi" w:cstheme="minorHAnsi"/>
          <w:sz w:val="22"/>
          <w:szCs w:val="22"/>
          <w:lang w:val="en-GB"/>
        </w:rPr>
        <w:tab/>
        <w:t>Global circulation model</w:t>
      </w:r>
    </w:p>
    <w:p w14:paraId="0318156C" w14:textId="77777777" w:rsidR="00554706" w:rsidRPr="003405DC" w:rsidRDefault="00554706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GEF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Global Environment Facility</w:t>
      </w:r>
    </w:p>
    <w:p w14:paraId="4DFA9086" w14:textId="77777777" w:rsidR="00E27611" w:rsidRDefault="007D2DE1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3405DC">
        <w:rPr>
          <w:rFonts w:asciiTheme="minorHAnsi" w:hAnsiTheme="minorHAnsi" w:cstheme="minorHAnsi"/>
          <w:sz w:val="22"/>
          <w:szCs w:val="22"/>
          <w:lang w:val="en-GB"/>
        </w:rPr>
        <w:t>GHG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ab/>
        <w:t>Greenhouse gas</w:t>
      </w:r>
    </w:p>
    <w:p w14:paraId="208738AE" w14:textId="77777777" w:rsidR="00311E50" w:rsidRDefault="00311E50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GIS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Geographical information systems</w:t>
      </w:r>
    </w:p>
    <w:p w14:paraId="4F828FB3" w14:textId="5ECF9BBE" w:rsidR="00F5180A" w:rsidRDefault="00F5180A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GMO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Genetically Modified Organism</w:t>
      </w:r>
    </w:p>
    <w:p w14:paraId="7E962713" w14:textId="77777777" w:rsidR="004378BE" w:rsidRDefault="004378BE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GWP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Global warming potential</w:t>
      </w:r>
    </w:p>
    <w:p w14:paraId="61660920" w14:textId="77777777" w:rsidR="007365F0" w:rsidRDefault="007365F0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IAM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Integrated assessment model</w:t>
      </w:r>
    </w:p>
    <w:p w14:paraId="0E31A108" w14:textId="20FB7A2A" w:rsidR="00D5268D" w:rsidRPr="003405DC" w:rsidRDefault="00D5268D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ICZM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Integrated Coastal Zone Management</w:t>
      </w:r>
    </w:p>
    <w:p w14:paraId="2278E8F8" w14:textId="77777777" w:rsidR="00B63E18" w:rsidRDefault="00B63E18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3405DC">
        <w:rPr>
          <w:rFonts w:asciiTheme="minorHAnsi" w:hAnsiTheme="minorHAnsi" w:cstheme="minorHAnsi"/>
          <w:sz w:val="22"/>
          <w:szCs w:val="22"/>
          <w:lang w:val="en-GB"/>
        </w:rPr>
        <w:t>IPCC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ab/>
        <w:t>Intergovernmental Panel on Climate Change</w:t>
      </w:r>
    </w:p>
    <w:p w14:paraId="6A8A50F5" w14:textId="5750AD94" w:rsidR="00D5268D" w:rsidRDefault="00D5268D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IPM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Integrated Pest Management</w:t>
      </w:r>
    </w:p>
    <w:p w14:paraId="138E2B7E" w14:textId="77777777" w:rsidR="00404476" w:rsidRDefault="00404476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IRR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Internal rate of return</w:t>
      </w:r>
    </w:p>
    <w:p w14:paraId="0A071D6E" w14:textId="4E00C27A" w:rsidR="00D5268D" w:rsidRPr="003405DC" w:rsidRDefault="00D5268D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IWRM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Integrated Water Resources Management</w:t>
      </w:r>
    </w:p>
    <w:p w14:paraId="5027397E" w14:textId="77777777" w:rsidR="005D413D" w:rsidRDefault="005D413D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3405DC">
        <w:rPr>
          <w:rFonts w:asciiTheme="minorHAnsi" w:hAnsiTheme="minorHAnsi" w:cstheme="minorHAnsi"/>
          <w:sz w:val="22"/>
          <w:szCs w:val="22"/>
          <w:lang w:val="en-GB"/>
        </w:rPr>
        <w:t>LDCs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ab/>
        <w:t>Least developed countries</w:t>
      </w:r>
    </w:p>
    <w:p w14:paraId="0BD583DF" w14:textId="77777777" w:rsidR="009414EE" w:rsidRDefault="009414EE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MCA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Multi-criteria analysis</w:t>
      </w:r>
    </w:p>
    <w:p w14:paraId="1930C779" w14:textId="77777777" w:rsidR="00C67AB8" w:rsidRDefault="00C67AB8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MDGs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 xml:space="preserve">Millennium </w:t>
      </w:r>
      <w:r w:rsidR="00B53B9C">
        <w:rPr>
          <w:rFonts w:asciiTheme="minorHAnsi" w:hAnsiTheme="minorHAnsi" w:cstheme="minorHAnsi"/>
          <w:sz w:val="22"/>
          <w:szCs w:val="22"/>
          <w:lang w:val="en-GB"/>
        </w:rPr>
        <w:t>development goals</w:t>
      </w:r>
    </w:p>
    <w:p w14:paraId="463DEDCD" w14:textId="50D8A937" w:rsidR="003A7E83" w:rsidRPr="003405DC" w:rsidRDefault="003A7E83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MEA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Multilateral Environmental Agreements</w:t>
      </w:r>
    </w:p>
    <w:p w14:paraId="7F612F0A" w14:textId="77777777" w:rsidR="00D60E42" w:rsidRPr="00D60E42" w:rsidRDefault="00D60E42" w:rsidP="00D60E42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D60E42">
        <w:rPr>
          <w:rFonts w:asciiTheme="minorHAnsi" w:hAnsiTheme="minorHAnsi" w:cstheme="minorHAnsi"/>
          <w:sz w:val="22"/>
          <w:szCs w:val="22"/>
          <w:lang w:val="en-GB"/>
        </w:rPr>
        <w:t>MTEF</w:t>
      </w:r>
      <w:r w:rsidRPr="00D60E42">
        <w:rPr>
          <w:rFonts w:asciiTheme="minorHAnsi" w:hAnsiTheme="minorHAnsi" w:cstheme="minorHAnsi"/>
          <w:sz w:val="22"/>
          <w:szCs w:val="22"/>
          <w:lang w:val="en-GB"/>
        </w:rPr>
        <w:tab/>
        <w:t>Medium-term expenditure framework</w:t>
      </w:r>
    </w:p>
    <w:p w14:paraId="4E569AC7" w14:textId="77777777" w:rsidR="00800A63" w:rsidRPr="003405DC" w:rsidRDefault="00800A63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3405DC">
        <w:rPr>
          <w:rFonts w:asciiTheme="minorHAnsi" w:hAnsiTheme="minorHAnsi" w:cstheme="minorHAnsi"/>
          <w:sz w:val="22"/>
          <w:szCs w:val="22"/>
          <w:lang w:val="en-GB"/>
        </w:rPr>
        <w:t>NAMA</w:t>
      </w:r>
      <w:r w:rsidR="006C5D9A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ab/>
        <w:t xml:space="preserve">Nationally appropriate mitigation actions </w:t>
      </w:r>
    </w:p>
    <w:p w14:paraId="6B7C9FC7" w14:textId="77777777" w:rsidR="00800A63" w:rsidRPr="003405DC" w:rsidRDefault="00800A63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3405DC">
        <w:rPr>
          <w:rFonts w:asciiTheme="minorHAnsi" w:hAnsiTheme="minorHAnsi" w:cstheme="minorHAnsi"/>
          <w:sz w:val="22"/>
          <w:szCs w:val="22"/>
          <w:lang w:val="en-GB"/>
        </w:rPr>
        <w:lastRenderedPageBreak/>
        <w:t>NAPA</w:t>
      </w:r>
      <w:r w:rsidR="006C5D9A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ab/>
        <w:t>National adaptation programmes of actions</w:t>
      </w:r>
    </w:p>
    <w:p w14:paraId="270A8D2E" w14:textId="77777777" w:rsidR="007F14A0" w:rsidRDefault="007F14A0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3405DC">
        <w:rPr>
          <w:rFonts w:asciiTheme="minorHAnsi" w:hAnsiTheme="minorHAnsi" w:cstheme="minorHAnsi"/>
          <w:sz w:val="22"/>
          <w:szCs w:val="22"/>
          <w:lang w:val="en-GB"/>
        </w:rPr>
        <w:t>NCSA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ab/>
        <w:t>National capacity self-assessment</w:t>
      </w:r>
    </w:p>
    <w:p w14:paraId="5AD6E92A" w14:textId="77777777" w:rsidR="00404476" w:rsidRDefault="00404476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NPV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Net present value</w:t>
      </w:r>
    </w:p>
    <w:p w14:paraId="4D1FFA28" w14:textId="5ECC9FE1" w:rsidR="00D5268D" w:rsidRDefault="00D5268D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NR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Natural Resources</w:t>
      </w:r>
    </w:p>
    <w:p w14:paraId="01BBC6BB" w14:textId="77777777" w:rsidR="00CC2376" w:rsidRDefault="00CC2376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OECD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Organisation for Economic Cooperation and Development</w:t>
      </w:r>
    </w:p>
    <w:p w14:paraId="1BC39893" w14:textId="77777777" w:rsidR="00087354" w:rsidRDefault="00087354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PAF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Performance assessment framework</w:t>
      </w:r>
    </w:p>
    <w:p w14:paraId="39C1126D" w14:textId="77777777" w:rsidR="00904A9E" w:rsidRDefault="00904A9E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PEER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Public environmental expenditure review</w:t>
      </w:r>
    </w:p>
    <w:p w14:paraId="3EECB3F8" w14:textId="77777777" w:rsidR="00904A9E" w:rsidRDefault="00904A9E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PER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Public expenditure review</w:t>
      </w:r>
    </w:p>
    <w:p w14:paraId="19C0F8CE" w14:textId="77777777" w:rsidR="00341C48" w:rsidRPr="003405DC" w:rsidRDefault="00341C48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POP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Persistent Organic Pollutants</w:t>
      </w:r>
    </w:p>
    <w:p w14:paraId="1B15A3CC" w14:textId="77777777" w:rsidR="008B63D9" w:rsidRDefault="008B63D9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R&amp;D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Research and development</w:t>
      </w:r>
    </w:p>
    <w:p w14:paraId="28397BFD" w14:textId="77777777" w:rsidR="00664086" w:rsidRDefault="00664086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3405DC">
        <w:rPr>
          <w:rFonts w:asciiTheme="minorHAnsi" w:hAnsiTheme="minorHAnsi" w:cstheme="minorHAnsi"/>
          <w:sz w:val="22"/>
          <w:szCs w:val="22"/>
          <w:lang w:val="en-GB"/>
        </w:rPr>
        <w:t>REDD</w:t>
      </w:r>
      <w:r w:rsidR="00707601">
        <w:rPr>
          <w:rFonts w:asciiTheme="minorHAnsi" w:hAnsiTheme="minorHAnsi" w:cstheme="minorHAnsi"/>
          <w:sz w:val="22"/>
          <w:szCs w:val="22"/>
          <w:lang w:val="en-GB"/>
        </w:rPr>
        <w:t>+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ab/>
      </w:r>
      <w:r w:rsidR="00707601">
        <w:rPr>
          <w:rFonts w:asciiTheme="minorHAnsi" w:hAnsiTheme="minorHAnsi" w:cstheme="minorHAnsi"/>
          <w:sz w:val="22"/>
          <w:szCs w:val="22"/>
          <w:lang w:val="en-GB"/>
        </w:rPr>
        <w:t>UNFCCC-related initiative aimed at r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 xml:space="preserve">educing </w:t>
      </w:r>
      <w:r w:rsidR="00955110" w:rsidRPr="003405DC">
        <w:rPr>
          <w:rFonts w:asciiTheme="minorHAnsi" w:hAnsiTheme="minorHAnsi" w:cstheme="minorHAnsi"/>
          <w:sz w:val="22"/>
          <w:szCs w:val="22"/>
          <w:lang w:val="en-GB"/>
        </w:rPr>
        <w:t>emissions from deforestation and forest degradation</w:t>
      </w:r>
    </w:p>
    <w:p w14:paraId="40565933" w14:textId="77777777" w:rsidR="00DD545B" w:rsidRDefault="00DD545B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SEA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Strategic environmental assessment</w:t>
      </w:r>
    </w:p>
    <w:p w14:paraId="4BA8CD86" w14:textId="77777777" w:rsidR="00F85CA6" w:rsidRPr="00F85CA6" w:rsidRDefault="00F85CA6" w:rsidP="00F85CA6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F85CA6">
        <w:rPr>
          <w:rFonts w:asciiTheme="minorHAnsi" w:hAnsiTheme="minorHAnsi" w:cstheme="minorHAnsi"/>
          <w:sz w:val="22"/>
          <w:szCs w:val="22"/>
          <w:lang w:val="en-GB"/>
        </w:rPr>
        <w:t>SIDS</w:t>
      </w:r>
      <w:r w:rsidRPr="00F85CA6">
        <w:rPr>
          <w:rFonts w:asciiTheme="minorHAnsi" w:hAnsiTheme="minorHAnsi" w:cstheme="minorHAnsi"/>
          <w:sz w:val="22"/>
          <w:szCs w:val="22"/>
          <w:lang w:val="en-GB"/>
        </w:rPr>
        <w:tab/>
        <w:t>Small island developing states</w:t>
      </w:r>
    </w:p>
    <w:p w14:paraId="25E158E9" w14:textId="77777777" w:rsidR="00CA2938" w:rsidRDefault="00CA2938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ToR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Terms of reference</w:t>
      </w:r>
    </w:p>
    <w:p w14:paraId="1ADD0120" w14:textId="2B80DF66" w:rsidR="00D5268D" w:rsidRDefault="00D5268D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UNCDD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United Nations Conventions to Combat Desertification and Land Degradation</w:t>
      </w:r>
    </w:p>
    <w:p w14:paraId="511CA435" w14:textId="77777777" w:rsidR="003405DC" w:rsidRPr="003405DC" w:rsidRDefault="003405DC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UNDP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United Nations Development Programme</w:t>
      </w:r>
    </w:p>
    <w:p w14:paraId="52D45C9F" w14:textId="77777777" w:rsidR="003405DC" w:rsidRPr="003405DC" w:rsidRDefault="003405DC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3405DC">
        <w:rPr>
          <w:rFonts w:asciiTheme="minorHAnsi" w:hAnsiTheme="minorHAnsi" w:cstheme="minorHAnsi"/>
          <w:sz w:val="22"/>
          <w:szCs w:val="22"/>
          <w:lang w:val="en-GB"/>
        </w:rPr>
        <w:t>UNEP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ab/>
        <w:t>United Nations Environment Programme</w:t>
      </w:r>
    </w:p>
    <w:p w14:paraId="37F211A9" w14:textId="77777777" w:rsidR="00800A63" w:rsidRPr="003405DC" w:rsidRDefault="00800A63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  <w:r w:rsidRPr="003405DC">
        <w:rPr>
          <w:rFonts w:asciiTheme="minorHAnsi" w:hAnsiTheme="minorHAnsi" w:cstheme="minorHAnsi"/>
          <w:sz w:val="22"/>
          <w:szCs w:val="22"/>
          <w:lang w:val="en-GB"/>
        </w:rPr>
        <w:t>UNFCCC</w:t>
      </w:r>
      <w:r w:rsidRPr="003405DC">
        <w:rPr>
          <w:rFonts w:asciiTheme="minorHAnsi" w:hAnsiTheme="minorHAnsi" w:cstheme="minorHAnsi"/>
          <w:sz w:val="22"/>
          <w:szCs w:val="22"/>
          <w:lang w:val="en-GB"/>
        </w:rPr>
        <w:tab/>
        <w:t>United Nations Framework Convention on Climate Change</w:t>
      </w:r>
    </w:p>
    <w:p w14:paraId="5C9C4853" w14:textId="77777777" w:rsidR="001533E5" w:rsidRPr="003405DC" w:rsidRDefault="001533E5" w:rsidP="00B63E18">
      <w:pPr>
        <w:spacing w:before="120"/>
        <w:ind w:left="1985" w:hanging="1985"/>
        <w:rPr>
          <w:rFonts w:asciiTheme="minorHAnsi" w:hAnsiTheme="minorHAnsi" w:cstheme="minorHAnsi"/>
          <w:sz w:val="22"/>
          <w:szCs w:val="22"/>
          <w:lang w:val="en-GB"/>
        </w:rPr>
      </w:pPr>
    </w:p>
    <w:p w14:paraId="728F8060" w14:textId="77777777" w:rsidR="00EE6405" w:rsidRPr="003405DC" w:rsidRDefault="00EE6405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EE6405" w:rsidRPr="003405DC" w:rsidSect="001113CC">
      <w:headerReference w:type="default" r:id="rId12"/>
      <w:footerReference w:type="default" r:id="rId13"/>
      <w:pgSz w:w="11906" w:h="16838"/>
      <w:pgMar w:top="1276" w:right="1418" w:bottom="1134" w:left="1276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DD3AC" w14:textId="77777777" w:rsidR="008E712A" w:rsidRDefault="008E712A" w:rsidP="00C93D00">
      <w:r>
        <w:separator/>
      </w:r>
    </w:p>
  </w:endnote>
  <w:endnote w:type="continuationSeparator" w:id="0">
    <w:p w14:paraId="7BB68A2E" w14:textId="77777777" w:rsidR="008E712A" w:rsidRDefault="008E712A" w:rsidP="00C9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91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78AE70DC" w14:textId="77777777" w:rsidR="008E712A" w:rsidRPr="001113CC" w:rsidRDefault="008E712A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1113C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113C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1113C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C102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113C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72CACB2" w14:textId="77777777" w:rsidR="008E712A" w:rsidRDefault="008E71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CD61E" w14:textId="77777777" w:rsidR="008E712A" w:rsidRDefault="008E712A" w:rsidP="00C93D00">
      <w:r>
        <w:separator/>
      </w:r>
    </w:p>
  </w:footnote>
  <w:footnote w:type="continuationSeparator" w:id="0">
    <w:p w14:paraId="79A4CC3B" w14:textId="77777777" w:rsidR="008E712A" w:rsidRDefault="008E712A" w:rsidP="00C93D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5A58" w14:textId="77777777" w:rsidR="008E712A" w:rsidRDefault="008E712A" w:rsidP="00686E46">
    <w:pPr>
      <w:pStyle w:val="Header"/>
      <w:tabs>
        <w:tab w:val="clear" w:pos="9072"/>
        <w:tab w:val="right" w:pos="9923"/>
      </w:tabs>
      <w:ind w:right="-851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DB5"/>
    <w:multiLevelType w:val="hybridMultilevel"/>
    <w:tmpl w:val="53D2046E"/>
    <w:lvl w:ilvl="0" w:tplc="3274D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00205"/>
    <w:multiLevelType w:val="hybridMultilevel"/>
    <w:tmpl w:val="908E32CE"/>
    <w:lvl w:ilvl="0" w:tplc="A6C423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23EE3"/>
    <w:multiLevelType w:val="hybridMultilevel"/>
    <w:tmpl w:val="3EAA92D0"/>
    <w:lvl w:ilvl="0" w:tplc="6024D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9457D"/>
    <w:multiLevelType w:val="hybridMultilevel"/>
    <w:tmpl w:val="3378F9AE"/>
    <w:lvl w:ilvl="0" w:tplc="080C0015">
      <w:start w:val="1"/>
      <w:numFmt w:val="upperLetter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E9403D7"/>
    <w:multiLevelType w:val="hybridMultilevel"/>
    <w:tmpl w:val="F5625B7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05247"/>
    <w:multiLevelType w:val="hybridMultilevel"/>
    <w:tmpl w:val="68FE77D8"/>
    <w:lvl w:ilvl="0" w:tplc="2B8CE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59"/>
    <w:rsid w:val="00000F74"/>
    <w:rsid w:val="00002011"/>
    <w:rsid w:val="00003B88"/>
    <w:rsid w:val="00003C72"/>
    <w:rsid w:val="00004D9F"/>
    <w:rsid w:val="000230F9"/>
    <w:rsid w:val="00023AFC"/>
    <w:rsid w:val="00024F4C"/>
    <w:rsid w:val="000271DF"/>
    <w:rsid w:val="00034855"/>
    <w:rsid w:val="000502E7"/>
    <w:rsid w:val="000509A6"/>
    <w:rsid w:val="000510F4"/>
    <w:rsid w:val="00071B99"/>
    <w:rsid w:val="00081A21"/>
    <w:rsid w:val="00081FFC"/>
    <w:rsid w:val="000857AD"/>
    <w:rsid w:val="00087354"/>
    <w:rsid w:val="000975E4"/>
    <w:rsid w:val="000A08DB"/>
    <w:rsid w:val="000A403F"/>
    <w:rsid w:val="000D09E4"/>
    <w:rsid w:val="000E02D5"/>
    <w:rsid w:val="000F465C"/>
    <w:rsid w:val="00106566"/>
    <w:rsid w:val="001113CC"/>
    <w:rsid w:val="00120447"/>
    <w:rsid w:val="0012106F"/>
    <w:rsid w:val="0012339C"/>
    <w:rsid w:val="00123A90"/>
    <w:rsid w:val="00131263"/>
    <w:rsid w:val="001334E9"/>
    <w:rsid w:val="00143EF8"/>
    <w:rsid w:val="001533E5"/>
    <w:rsid w:val="00167938"/>
    <w:rsid w:val="0018524C"/>
    <w:rsid w:val="00196638"/>
    <w:rsid w:val="001A3FD9"/>
    <w:rsid w:val="001A5F03"/>
    <w:rsid w:val="001A646F"/>
    <w:rsid w:val="001B3A07"/>
    <w:rsid w:val="001B3B1B"/>
    <w:rsid w:val="001C16B1"/>
    <w:rsid w:val="001C34DB"/>
    <w:rsid w:val="001C71A9"/>
    <w:rsid w:val="001D4AEE"/>
    <w:rsid w:val="001E354C"/>
    <w:rsid w:val="001E6B84"/>
    <w:rsid w:val="001F00C4"/>
    <w:rsid w:val="001F132C"/>
    <w:rsid w:val="001F41DC"/>
    <w:rsid w:val="00215132"/>
    <w:rsid w:val="00216B7F"/>
    <w:rsid w:val="002229EB"/>
    <w:rsid w:val="0022347F"/>
    <w:rsid w:val="00224F22"/>
    <w:rsid w:val="002260B7"/>
    <w:rsid w:val="00236266"/>
    <w:rsid w:val="00242093"/>
    <w:rsid w:val="002505D9"/>
    <w:rsid w:val="00250FC5"/>
    <w:rsid w:val="00254C98"/>
    <w:rsid w:val="00256E9F"/>
    <w:rsid w:val="00262CEF"/>
    <w:rsid w:val="0026723B"/>
    <w:rsid w:val="00276118"/>
    <w:rsid w:val="002835D0"/>
    <w:rsid w:val="00284453"/>
    <w:rsid w:val="00285AD8"/>
    <w:rsid w:val="002867EE"/>
    <w:rsid w:val="00287B55"/>
    <w:rsid w:val="00292A47"/>
    <w:rsid w:val="002A2893"/>
    <w:rsid w:val="002B24F8"/>
    <w:rsid w:val="002C0EBC"/>
    <w:rsid w:val="002C29C2"/>
    <w:rsid w:val="002C7BBD"/>
    <w:rsid w:val="002D0231"/>
    <w:rsid w:val="002E2826"/>
    <w:rsid w:val="002E6CA7"/>
    <w:rsid w:val="002F4E00"/>
    <w:rsid w:val="002F741B"/>
    <w:rsid w:val="002F7CF1"/>
    <w:rsid w:val="00307471"/>
    <w:rsid w:val="00311D84"/>
    <w:rsid w:val="00311E50"/>
    <w:rsid w:val="0032450A"/>
    <w:rsid w:val="003309E9"/>
    <w:rsid w:val="003405DC"/>
    <w:rsid w:val="00341229"/>
    <w:rsid w:val="00341C48"/>
    <w:rsid w:val="00343DAB"/>
    <w:rsid w:val="00346F47"/>
    <w:rsid w:val="00352ED5"/>
    <w:rsid w:val="00355793"/>
    <w:rsid w:val="00360949"/>
    <w:rsid w:val="0036380E"/>
    <w:rsid w:val="00373B3B"/>
    <w:rsid w:val="00375131"/>
    <w:rsid w:val="00377403"/>
    <w:rsid w:val="0038468D"/>
    <w:rsid w:val="00391C9B"/>
    <w:rsid w:val="003A19C3"/>
    <w:rsid w:val="003A4D5F"/>
    <w:rsid w:val="003A7E83"/>
    <w:rsid w:val="003B1EFB"/>
    <w:rsid w:val="003B6556"/>
    <w:rsid w:val="003D1432"/>
    <w:rsid w:val="003D20FD"/>
    <w:rsid w:val="003D37F3"/>
    <w:rsid w:val="003D4183"/>
    <w:rsid w:val="003D5BA1"/>
    <w:rsid w:val="003E2409"/>
    <w:rsid w:val="003F7D3D"/>
    <w:rsid w:val="0040352F"/>
    <w:rsid w:val="00404476"/>
    <w:rsid w:val="004132C9"/>
    <w:rsid w:val="0041793F"/>
    <w:rsid w:val="00425B31"/>
    <w:rsid w:val="004263B5"/>
    <w:rsid w:val="00436FAF"/>
    <w:rsid w:val="004378BE"/>
    <w:rsid w:val="00442526"/>
    <w:rsid w:val="004447F2"/>
    <w:rsid w:val="00445E14"/>
    <w:rsid w:val="0045151B"/>
    <w:rsid w:val="00463175"/>
    <w:rsid w:val="00472851"/>
    <w:rsid w:val="00472A56"/>
    <w:rsid w:val="00476301"/>
    <w:rsid w:val="004836F2"/>
    <w:rsid w:val="004C626B"/>
    <w:rsid w:val="004D09BA"/>
    <w:rsid w:val="004D0D5A"/>
    <w:rsid w:val="004E4995"/>
    <w:rsid w:val="004E6DC3"/>
    <w:rsid w:val="004F5BED"/>
    <w:rsid w:val="004F66D7"/>
    <w:rsid w:val="00507119"/>
    <w:rsid w:val="0051056D"/>
    <w:rsid w:val="005243A5"/>
    <w:rsid w:val="00527651"/>
    <w:rsid w:val="00527675"/>
    <w:rsid w:val="0053026C"/>
    <w:rsid w:val="005308AB"/>
    <w:rsid w:val="00542E45"/>
    <w:rsid w:val="0054467A"/>
    <w:rsid w:val="00547E5A"/>
    <w:rsid w:val="005530F4"/>
    <w:rsid w:val="00554706"/>
    <w:rsid w:val="00557228"/>
    <w:rsid w:val="00582010"/>
    <w:rsid w:val="00582574"/>
    <w:rsid w:val="00594AA2"/>
    <w:rsid w:val="0059665C"/>
    <w:rsid w:val="00596BFE"/>
    <w:rsid w:val="005A11C0"/>
    <w:rsid w:val="005A3331"/>
    <w:rsid w:val="005A4928"/>
    <w:rsid w:val="005B3FF5"/>
    <w:rsid w:val="005B693F"/>
    <w:rsid w:val="005C0785"/>
    <w:rsid w:val="005C5492"/>
    <w:rsid w:val="005D413D"/>
    <w:rsid w:val="005D604E"/>
    <w:rsid w:val="005D7D18"/>
    <w:rsid w:val="005E1D6A"/>
    <w:rsid w:val="005F09F0"/>
    <w:rsid w:val="005F61E2"/>
    <w:rsid w:val="006007EF"/>
    <w:rsid w:val="00600959"/>
    <w:rsid w:val="00602EAB"/>
    <w:rsid w:val="00604954"/>
    <w:rsid w:val="00605365"/>
    <w:rsid w:val="0061408C"/>
    <w:rsid w:val="006233F3"/>
    <w:rsid w:val="00634599"/>
    <w:rsid w:val="00657776"/>
    <w:rsid w:val="00664086"/>
    <w:rsid w:val="00665D54"/>
    <w:rsid w:val="00672EC4"/>
    <w:rsid w:val="00681F8F"/>
    <w:rsid w:val="00686E46"/>
    <w:rsid w:val="00690C60"/>
    <w:rsid w:val="006A05DC"/>
    <w:rsid w:val="006A1ACC"/>
    <w:rsid w:val="006B137B"/>
    <w:rsid w:val="006B5B6A"/>
    <w:rsid w:val="006B6142"/>
    <w:rsid w:val="006C1843"/>
    <w:rsid w:val="006C5D9A"/>
    <w:rsid w:val="006E31AC"/>
    <w:rsid w:val="006F0895"/>
    <w:rsid w:val="006F748C"/>
    <w:rsid w:val="00707601"/>
    <w:rsid w:val="00712325"/>
    <w:rsid w:val="00712498"/>
    <w:rsid w:val="0071252D"/>
    <w:rsid w:val="00714318"/>
    <w:rsid w:val="00717681"/>
    <w:rsid w:val="0072252C"/>
    <w:rsid w:val="0073453D"/>
    <w:rsid w:val="00734D47"/>
    <w:rsid w:val="007365F0"/>
    <w:rsid w:val="007377FC"/>
    <w:rsid w:val="0074040A"/>
    <w:rsid w:val="00744648"/>
    <w:rsid w:val="00747849"/>
    <w:rsid w:val="007554F1"/>
    <w:rsid w:val="00762183"/>
    <w:rsid w:val="00767059"/>
    <w:rsid w:val="00772453"/>
    <w:rsid w:val="00773ABA"/>
    <w:rsid w:val="007773CA"/>
    <w:rsid w:val="00780E43"/>
    <w:rsid w:val="00785893"/>
    <w:rsid w:val="007A2F4B"/>
    <w:rsid w:val="007B547B"/>
    <w:rsid w:val="007B6BE3"/>
    <w:rsid w:val="007C2B4C"/>
    <w:rsid w:val="007D0506"/>
    <w:rsid w:val="007D2DE1"/>
    <w:rsid w:val="007D781B"/>
    <w:rsid w:val="007F14A0"/>
    <w:rsid w:val="007F6A0C"/>
    <w:rsid w:val="00800A63"/>
    <w:rsid w:val="00804DD2"/>
    <w:rsid w:val="008050A8"/>
    <w:rsid w:val="00805B81"/>
    <w:rsid w:val="00813767"/>
    <w:rsid w:val="008165FB"/>
    <w:rsid w:val="00821A4A"/>
    <w:rsid w:val="008513FB"/>
    <w:rsid w:val="008603CF"/>
    <w:rsid w:val="00864BB6"/>
    <w:rsid w:val="00866E40"/>
    <w:rsid w:val="00867E0B"/>
    <w:rsid w:val="008737A6"/>
    <w:rsid w:val="008753E7"/>
    <w:rsid w:val="00884D9E"/>
    <w:rsid w:val="00886ACE"/>
    <w:rsid w:val="0089345D"/>
    <w:rsid w:val="00893A20"/>
    <w:rsid w:val="00896807"/>
    <w:rsid w:val="008A6D84"/>
    <w:rsid w:val="008B63D9"/>
    <w:rsid w:val="008B77C2"/>
    <w:rsid w:val="008D011F"/>
    <w:rsid w:val="008E0587"/>
    <w:rsid w:val="008E712A"/>
    <w:rsid w:val="008F31C4"/>
    <w:rsid w:val="008F3CBA"/>
    <w:rsid w:val="008F4B39"/>
    <w:rsid w:val="008F720C"/>
    <w:rsid w:val="00903B67"/>
    <w:rsid w:val="00904A9E"/>
    <w:rsid w:val="00905F03"/>
    <w:rsid w:val="00917C34"/>
    <w:rsid w:val="00924B20"/>
    <w:rsid w:val="009270AA"/>
    <w:rsid w:val="00934A84"/>
    <w:rsid w:val="00934EF7"/>
    <w:rsid w:val="00935B10"/>
    <w:rsid w:val="00937985"/>
    <w:rsid w:val="009414EE"/>
    <w:rsid w:val="00942711"/>
    <w:rsid w:val="00947FD2"/>
    <w:rsid w:val="00953AF0"/>
    <w:rsid w:val="00955110"/>
    <w:rsid w:val="00963BE8"/>
    <w:rsid w:val="00965F6F"/>
    <w:rsid w:val="00966C8E"/>
    <w:rsid w:val="00966F9B"/>
    <w:rsid w:val="009875A7"/>
    <w:rsid w:val="009979C1"/>
    <w:rsid w:val="009A2975"/>
    <w:rsid w:val="009B468E"/>
    <w:rsid w:val="009B4696"/>
    <w:rsid w:val="009B583D"/>
    <w:rsid w:val="009D597C"/>
    <w:rsid w:val="009D6E32"/>
    <w:rsid w:val="009E1C55"/>
    <w:rsid w:val="009F37EE"/>
    <w:rsid w:val="00A035AA"/>
    <w:rsid w:val="00A06B6A"/>
    <w:rsid w:val="00A16697"/>
    <w:rsid w:val="00A2417C"/>
    <w:rsid w:val="00A32FBA"/>
    <w:rsid w:val="00A3687A"/>
    <w:rsid w:val="00A4334D"/>
    <w:rsid w:val="00A608A2"/>
    <w:rsid w:val="00A61CF4"/>
    <w:rsid w:val="00A671BA"/>
    <w:rsid w:val="00A74AA4"/>
    <w:rsid w:val="00A75875"/>
    <w:rsid w:val="00A7626F"/>
    <w:rsid w:val="00A7798F"/>
    <w:rsid w:val="00A818F7"/>
    <w:rsid w:val="00A8343D"/>
    <w:rsid w:val="00A84DF4"/>
    <w:rsid w:val="00A95195"/>
    <w:rsid w:val="00AB6EA3"/>
    <w:rsid w:val="00AC1029"/>
    <w:rsid w:val="00AC13CB"/>
    <w:rsid w:val="00AC1460"/>
    <w:rsid w:val="00AC3193"/>
    <w:rsid w:val="00AC68C6"/>
    <w:rsid w:val="00AE1B0E"/>
    <w:rsid w:val="00AE3E6F"/>
    <w:rsid w:val="00AF0120"/>
    <w:rsid w:val="00AF2436"/>
    <w:rsid w:val="00AF4386"/>
    <w:rsid w:val="00B04587"/>
    <w:rsid w:val="00B15907"/>
    <w:rsid w:val="00B20384"/>
    <w:rsid w:val="00B22E8C"/>
    <w:rsid w:val="00B22F32"/>
    <w:rsid w:val="00B325B6"/>
    <w:rsid w:val="00B3367E"/>
    <w:rsid w:val="00B35DC0"/>
    <w:rsid w:val="00B370C3"/>
    <w:rsid w:val="00B51EB5"/>
    <w:rsid w:val="00B53B9C"/>
    <w:rsid w:val="00B63E18"/>
    <w:rsid w:val="00B74308"/>
    <w:rsid w:val="00B75590"/>
    <w:rsid w:val="00B90063"/>
    <w:rsid w:val="00B90E77"/>
    <w:rsid w:val="00BA5842"/>
    <w:rsid w:val="00BC290C"/>
    <w:rsid w:val="00BC3345"/>
    <w:rsid w:val="00BD5DEB"/>
    <w:rsid w:val="00BE23F1"/>
    <w:rsid w:val="00C001A6"/>
    <w:rsid w:val="00C041FB"/>
    <w:rsid w:val="00C050A9"/>
    <w:rsid w:val="00C1025C"/>
    <w:rsid w:val="00C42850"/>
    <w:rsid w:val="00C45B41"/>
    <w:rsid w:val="00C4614D"/>
    <w:rsid w:val="00C5353A"/>
    <w:rsid w:val="00C554E1"/>
    <w:rsid w:val="00C64114"/>
    <w:rsid w:val="00C67AB8"/>
    <w:rsid w:val="00C8464A"/>
    <w:rsid w:val="00C847C6"/>
    <w:rsid w:val="00C87B1E"/>
    <w:rsid w:val="00C87D6B"/>
    <w:rsid w:val="00C90E1D"/>
    <w:rsid w:val="00C90E98"/>
    <w:rsid w:val="00C92799"/>
    <w:rsid w:val="00C92D74"/>
    <w:rsid w:val="00C93D00"/>
    <w:rsid w:val="00C94652"/>
    <w:rsid w:val="00CA2938"/>
    <w:rsid w:val="00CB1B34"/>
    <w:rsid w:val="00CC133C"/>
    <w:rsid w:val="00CC1EC4"/>
    <w:rsid w:val="00CC2376"/>
    <w:rsid w:val="00CC2435"/>
    <w:rsid w:val="00CC295D"/>
    <w:rsid w:val="00CE1461"/>
    <w:rsid w:val="00CE600C"/>
    <w:rsid w:val="00CF2331"/>
    <w:rsid w:val="00D01E61"/>
    <w:rsid w:val="00D02F82"/>
    <w:rsid w:val="00D034FD"/>
    <w:rsid w:val="00D15978"/>
    <w:rsid w:val="00D16DA0"/>
    <w:rsid w:val="00D21270"/>
    <w:rsid w:val="00D227DF"/>
    <w:rsid w:val="00D32B6A"/>
    <w:rsid w:val="00D33887"/>
    <w:rsid w:val="00D33912"/>
    <w:rsid w:val="00D456C6"/>
    <w:rsid w:val="00D5268D"/>
    <w:rsid w:val="00D60E42"/>
    <w:rsid w:val="00D61BF6"/>
    <w:rsid w:val="00D62573"/>
    <w:rsid w:val="00D66998"/>
    <w:rsid w:val="00D67FA5"/>
    <w:rsid w:val="00D70302"/>
    <w:rsid w:val="00D8028F"/>
    <w:rsid w:val="00D867FD"/>
    <w:rsid w:val="00D978C6"/>
    <w:rsid w:val="00DA126D"/>
    <w:rsid w:val="00DA49CE"/>
    <w:rsid w:val="00DA70B5"/>
    <w:rsid w:val="00DB52A9"/>
    <w:rsid w:val="00DB55A6"/>
    <w:rsid w:val="00DB6D40"/>
    <w:rsid w:val="00DB6FE4"/>
    <w:rsid w:val="00DC0AC4"/>
    <w:rsid w:val="00DC2A9D"/>
    <w:rsid w:val="00DC4917"/>
    <w:rsid w:val="00DC58E2"/>
    <w:rsid w:val="00DD545B"/>
    <w:rsid w:val="00DD5BE8"/>
    <w:rsid w:val="00DE11B6"/>
    <w:rsid w:val="00DE5A91"/>
    <w:rsid w:val="00DF0A92"/>
    <w:rsid w:val="00DF133C"/>
    <w:rsid w:val="00DF1CE5"/>
    <w:rsid w:val="00DF5AF7"/>
    <w:rsid w:val="00DF5C38"/>
    <w:rsid w:val="00E04993"/>
    <w:rsid w:val="00E06214"/>
    <w:rsid w:val="00E06883"/>
    <w:rsid w:val="00E13B49"/>
    <w:rsid w:val="00E20D74"/>
    <w:rsid w:val="00E22652"/>
    <w:rsid w:val="00E242E8"/>
    <w:rsid w:val="00E27611"/>
    <w:rsid w:val="00E27A68"/>
    <w:rsid w:val="00E348E4"/>
    <w:rsid w:val="00E37B31"/>
    <w:rsid w:val="00E418AA"/>
    <w:rsid w:val="00E50138"/>
    <w:rsid w:val="00E50FAE"/>
    <w:rsid w:val="00E559E0"/>
    <w:rsid w:val="00E55AFE"/>
    <w:rsid w:val="00E6536A"/>
    <w:rsid w:val="00E66D28"/>
    <w:rsid w:val="00E70429"/>
    <w:rsid w:val="00E70DDF"/>
    <w:rsid w:val="00E76D31"/>
    <w:rsid w:val="00E7756D"/>
    <w:rsid w:val="00E8694E"/>
    <w:rsid w:val="00EB2FCE"/>
    <w:rsid w:val="00EB3771"/>
    <w:rsid w:val="00EB5A80"/>
    <w:rsid w:val="00EC3E59"/>
    <w:rsid w:val="00ED0A4A"/>
    <w:rsid w:val="00ED0FC4"/>
    <w:rsid w:val="00ED2C33"/>
    <w:rsid w:val="00ED532D"/>
    <w:rsid w:val="00EE0853"/>
    <w:rsid w:val="00EE6405"/>
    <w:rsid w:val="00EF00FF"/>
    <w:rsid w:val="00EF154F"/>
    <w:rsid w:val="00F0325C"/>
    <w:rsid w:val="00F04D9E"/>
    <w:rsid w:val="00F1025E"/>
    <w:rsid w:val="00F131A4"/>
    <w:rsid w:val="00F16B13"/>
    <w:rsid w:val="00F224F6"/>
    <w:rsid w:val="00F23064"/>
    <w:rsid w:val="00F237A2"/>
    <w:rsid w:val="00F30A5B"/>
    <w:rsid w:val="00F31CF4"/>
    <w:rsid w:val="00F33902"/>
    <w:rsid w:val="00F348F3"/>
    <w:rsid w:val="00F37B06"/>
    <w:rsid w:val="00F41F70"/>
    <w:rsid w:val="00F5180A"/>
    <w:rsid w:val="00F525D6"/>
    <w:rsid w:val="00F53486"/>
    <w:rsid w:val="00F85CA6"/>
    <w:rsid w:val="00F94127"/>
    <w:rsid w:val="00F9713F"/>
    <w:rsid w:val="00F972D8"/>
    <w:rsid w:val="00FA1E36"/>
    <w:rsid w:val="00FA366B"/>
    <w:rsid w:val="00FB0EFB"/>
    <w:rsid w:val="00FC0BF3"/>
    <w:rsid w:val="00FC5417"/>
    <w:rsid w:val="00FC6D5D"/>
    <w:rsid w:val="00FC76ED"/>
    <w:rsid w:val="00FD4815"/>
    <w:rsid w:val="00FF2C7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C1C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="Times New Roman"/>
        <w:sz w:val="28"/>
        <w:szCs w:val="24"/>
        <w:lang w:val="fr-B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D9"/>
  </w:style>
  <w:style w:type="paragraph" w:styleId="Heading1">
    <w:name w:val="heading 1"/>
    <w:basedOn w:val="Normal"/>
    <w:next w:val="Normal"/>
    <w:link w:val="Heading1Char"/>
    <w:uiPriority w:val="9"/>
    <w:qFormat/>
    <w:rsid w:val="00D02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11"/>
    <w:pPr>
      <w:ind w:left="720"/>
      <w:contextualSpacing/>
    </w:pPr>
  </w:style>
  <w:style w:type="character" w:styleId="Hyperlink">
    <w:name w:val="Hyperlink"/>
    <w:aliases w:val="min"/>
    <w:basedOn w:val="DefaultParagraphFont"/>
    <w:unhideWhenUsed/>
    <w:rsid w:val="00E27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6C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0"/>
  </w:style>
  <w:style w:type="paragraph" w:styleId="Footer">
    <w:name w:val="footer"/>
    <w:basedOn w:val="Normal"/>
    <w:link w:val="FooterChar"/>
    <w:uiPriority w:val="99"/>
    <w:unhideWhenUsed/>
    <w:rsid w:val="00C9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0"/>
  </w:style>
  <w:style w:type="character" w:customStyle="1" w:styleId="Heading1Char">
    <w:name w:val="Heading 1 Char"/>
    <w:basedOn w:val="DefaultParagraphFont"/>
    <w:link w:val="Heading1"/>
    <w:uiPriority w:val="9"/>
    <w:rsid w:val="00D02F8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="Times New Roman"/>
        <w:sz w:val="28"/>
        <w:szCs w:val="24"/>
        <w:lang w:val="fr-B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D9"/>
  </w:style>
  <w:style w:type="paragraph" w:styleId="Heading1">
    <w:name w:val="heading 1"/>
    <w:basedOn w:val="Normal"/>
    <w:next w:val="Normal"/>
    <w:link w:val="Heading1Char"/>
    <w:uiPriority w:val="9"/>
    <w:qFormat/>
    <w:rsid w:val="00D02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11"/>
    <w:pPr>
      <w:ind w:left="720"/>
      <w:contextualSpacing/>
    </w:pPr>
  </w:style>
  <w:style w:type="character" w:styleId="Hyperlink">
    <w:name w:val="Hyperlink"/>
    <w:aliases w:val="min"/>
    <w:basedOn w:val="DefaultParagraphFont"/>
    <w:unhideWhenUsed/>
    <w:rsid w:val="00E27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6C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0"/>
  </w:style>
  <w:style w:type="paragraph" w:styleId="Footer">
    <w:name w:val="footer"/>
    <w:basedOn w:val="Normal"/>
    <w:link w:val="FooterChar"/>
    <w:uiPriority w:val="99"/>
    <w:unhideWhenUsed/>
    <w:rsid w:val="00C9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0"/>
  </w:style>
  <w:style w:type="character" w:customStyle="1" w:styleId="Heading1Char">
    <w:name w:val="Heading 1 Char"/>
    <w:basedOn w:val="DefaultParagraphFont"/>
    <w:link w:val="Heading1"/>
    <w:uiPriority w:val="9"/>
    <w:rsid w:val="00D02F8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CA4CA992ED49B8B6C5E385BAC72F" ma:contentTypeVersion="0" ma:contentTypeDescription="Create a new document." ma:contentTypeScope="" ma:versionID="77384dca7ecd43f6b42e58d7fa3f878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A967-3E3E-41EE-B4FC-D0404B7A8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D334B29-5949-4C66-9092-B08068EE2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08766-7B99-4403-B6DA-95FECF0DE13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473E575-7950-4547-BAD6-48CA9879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Juan Palerm</cp:lastModifiedBy>
  <cp:revision>3</cp:revision>
  <cp:lastPrinted>2011-01-28T09:51:00Z</cp:lastPrinted>
  <dcterms:created xsi:type="dcterms:W3CDTF">2013-02-21T08:47:00Z</dcterms:created>
  <dcterms:modified xsi:type="dcterms:W3CDTF">2013-02-21T08:47:00Z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0x0101003024CA4CA992ED49B8B6C5E385BAC72F</vt:lpwstr>
  </property>
</Properties>
</file>