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B2E01" w14:textId="77777777" w:rsidR="00766AB8" w:rsidRDefault="00766AB8" w:rsidP="00766AB8">
      <w:pPr>
        <w:pStyle w:val="Header"/>
        <w:jc w:val="center"/>
      </w:pPr>
      <w:r>
        <w:rPr>
          <w:noProof/>
          <w:lang w:eastAsia="en-US"/>
        </w:rPr>
        <w:drawing>
          <wp:inline distT="0" distB="0" distL="0" distR="0" wp14:anchorId="0DA2BFE7" wp14:editId="37A8B48B">
            <wp:extent cx="1244600" cy="520700"/>
            <wp:effectExtent l="0" t="0" r="0" b="12700"/>
            <wp:docPr id="1" name="Imagem 1" descr="logo_unin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_uninov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0DF0B" w14:textId="77777777" w:rsidR="00766AB8" w:rsidRDefault="00766AB8" w:rsidP="00766AB8">
      <w:pPr>
        <w:pStyle w:val="Header"/>
        <w:jc w:val="center"/>
      </w:pPr>
    </w:p>
    <w:p w14:paraId="63995414" w14:textId="77777777" w:rsidR="00766AB8" w:rsidRPr="003A3895" w:rsidRDefault="00766AB8" w:rsidP="00766AB8">
      <w:pPr>
        <w:pStyle w:val="Header"/>
        <w:jc w:val="center"/>
        <w:rPr>
          <w:rFonts w:ascii="Arial" w:hAnsi="Arial" w:cs="Arial"/>
          <w:b/>
          <w:color w:val="365F91"/>
          <w:sz w:val="18"/>
          <w:szCs w:val="18"/>
          <w:lang w:val="pt-BR"/>
        </w:rPr>
      </w:pPr>
      <w:r w:rsidRPr="003A3895">
        <w:rPr>
          <w:rFonts w:ascii="Arial" w:hAnsi="Arial" w:cs="Arial"/>
          <w:b/>
          <w:color w:val="365F91"/>
          <w:sz w:val="18"/>
          <w:szCs w:val="18"/>
          <w:lang w:val="pt-BR"/>
        </w:rPr>
        <w:t xml:space="preserve">Programa de Pós-Graduação em Educação </w:t>
      </w:r>
    </w:p>
    <w:p w14:paraId="0C3B6E1E" w14:textId="77777777" w:rsidR="00766AB8" w:rsidRDefault="00766AB8" w:rsidP="00766AB8">
      <w:pPr>
        <w:pStyle w:val="Header"/>
        <w:jc w:val="center"/>
        <w:rPr>
          <w:rFonts w:ascii="Arial" w:hAnsi="Arial" w:cs="Arial"/>
          <w:b/>
          <w:color w:val="365F91"/>
          <w:sz w:val="18"/>
          <w:szCs w:val="18"/>
          <w:lang w:val="pt-BR"/>
        </w:rPr>
      </w:pPr>
      <w:r w:rsidRPr="003A3895">
        <w:rPr>
          <w:rFonts w:ascii="Arial" w:hAnsi="Arial" w:cs="Arial"/>
          <w:b/>
          <w:color w:val="365F91"/>
          <w:sz w:val="18"/>
          <w:szCs w:val="18"/>
          <w:lang w:val="pt-BR"/>
        </w:rPr>
        <w:t>(PPGE)</w:t>
      </w:r>
    </w:p>
    <w:p w14:paraId="5EFC291F" w14:textId="77777777" w:rsidR="00766AB8" w:rsidRPr="00FE1A7A" w:rsidRDefault="00766AB8" w:rsidP="00766AB8">
      <w:pPr>
        <w:pStyle w:val="Header"/>
        <w:jc w:val="center"/>
        <w:rPr>
          <w:sz w:val="18"/>
          <w:szCs w:val="18"/>
          <w:lang w:val="pt-BR"/>
        </w:rPr>
      </w:pPr>
      <w:r>
        <w:rPr>
          <w:noProof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3181A" wp14:editId="0D9554B2">
                <wp:simplePos x="0" y="0"/>
                <wp:positionH relativeFrom="column">
                  <wp:posOffset>-342900</wp:posOffset>
                </wp:positionH>
                <wp:positionV relativeFrom="paragraph">
                  <wp:posOffset>56515</wp:posOffset>
                </wp:positionV>
                <wp:extent cx="6646545" cy="0"/>
                <wp:effectExtent l="0" t="0" r="33655" b="254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65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95pt,4.45pt" to="496.4pt,4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e+5HhQCAAAoBAAADgAAAGRycy9lMm9Eb2MueG1srFNNj9owEL1X6n+wfId8NFCICKsqQC+0i7Tb&#10;H2Bsh1h1bMs2BFT1v3dsCGLbS1U1B2fsmXl+M2+8eDp3Ep24dUKrCmfjFCOuqGZCHSr87XUzmmHk&#10;PFGMSK14hS/c4afl+3eL3pQ8162WjFsEIMqVvalw670pk8TRlnfEjbXhCpyNth3xsLWHhFnSA3on&#10;kzxNp0mvLTNWU+4cnK6uTryM+E3DqX9uGsc9khUGbj6uNq77sCbLBSkPlphW0BsN8g8sOiIUXHqH&#10;WhFP0NGKP6A6Qa12uvFjqrtEN42gPNYA1WTpb9W8tMTwWAs0x5l7m9z/g6VfTzuLBKtwjpEiHUi0&#10;FYqjPHSmN66EgFrtbKiNntWL2Wr63SGl65aoA48MXy8G0rKQkbxJCRtnAH/ff9EMYsjR69imc2O7&#10;AAkNQOeoxuWuBj97ROFwOi2mk2KCER18CSmHRGOd/8x1h4JRYQmcIzA5bZ0PREg5hIR7lN4IKaPY&#10;UqG+wvNJPokJTkvBgjOEOXvY19KiE4Fx2WxS+GJV4HkMs/qoWARrOWHrm+2JkFcbLpcq4EEpQOdm&#10;Xefhxzydr2frWTEq8ul6VKSMjT5t6mI03WQfJ6sPq7peZT8DtawoW8EYV4HdMJtZ8Xfa317Jdaru&#10;03lvQ/IWPfYLyA7/SDpqGeS7DsJes8vODhrDOMbg29MJ8/64B/vxgS9/AQAA//8DAFBLAwQUAAYA&#10;CAAAACEA2yqpZdwAAAAHAQAADwAAAGRycy9kb3ducmV2LnhtbEyPwU7DMBBE70j8g7VI3Fq7RURN&#10;iFNVCC5wolSVuLnxNkkTr0PspuHvWbjAaTWa0eybfD25Tow4hMaThsVcgUAqvW2o0rB7f56tQIRo&#10;yJrOE2r4wgDr4voqN5n1F3rDcRsrwSUUMqOhjrHPpAxljc6Eue+R2Dv6wZnIcqikHcyFy10nl0ol&#10;0pmG+ENtenyssWy3Z6chJqe4t8nnS7vYtfsP9apGtXnS+vZm2jyAiDjFvzD84DM6FMx08GeyQXQa&#10;Zvd3KUc1rPiwn6ZLnnL41bLI5X/+4hsAAP//AwBQSwECLQAUAAYACAAAACEA5JnDwPsAAADhAQAA&#10;EwAAAAAAAAAAAAAAAAAAAAAAW0NvbnRlbnRfVHlwZXNdLnhtbFBLAQItABQABgAIAAAAIQAjsmrh&#10;1wAAAJQBAAALAAAAAAAAAAAAAAAAACwBAABfcmVscy8ucmVsc1BLAQItABQABgAIAAAAIQCd77ke&#10;FAIAACgEAAAOAAAAAAAAAAAAAAAAACwCAABkcnMvZTJvRG9jLnhtbFBLAQItABQABgAIAAAAIQDb&#10;Kqll3AAAAAcBAAAPAAAAAAAAAAAAAAAAAGwEAABkcnMvZG93bnJldi54bWxQSwUGAAAAAAQABADz&#10;AAAAdQUAAAAA&#10;" strokecolor="red"/>
            </w:pict>
          </mc:Fallback>
        </mc:AlternateContent>
      </w:r>
    </w:p>
    <w:p w14:paraId="0AC27B42" w14:textId="77777777" w:rsidR="00766AB8" w:rsidRPr="00AA1C16" w:rsidRDefault="00766AB8" w:rsidP="00766AB8">
      <w:pPr>
        <w:pStyle w:val="Title"/>
        <w:rPr>
          <w:rFonts w:asciiTheme="majorHAnsi" w:hAnsiTheme="majorHAnsi"/>
          <w:sz w:val="24"/>
        </w:rPr>
      </w:pPr>
      <w:r w:rsidRPr="00AA1C16">
        <w:rPr>
          <w:rFonts w:asciiTheme="majorHAnsi" w:hAnsiTheme="majorHAnsi"/>
          <w:sz w:val="24"/>
        </w:rPr>
        <w:t xml:space="preserve">IV SEMINARIO INTERNACIONAL DE EDUCAÇÃO </w:t>
      </w:r>
    </w:p>
    <w:p w14:paraId="61FF4327" w14:textId="77777777" w:rsidR="00766AB8" w:rsidRPr="00AA1C16" w:rsidRDefault="00766AB8" w:rsidP="00766AB8">
      <w:pPr>
        <w:pStyle w:val="Title"/>
        <w:rPr>
          <w:rFonts w:asciiTheme="majorHAnsi" w:hAnsiTheme="majorHAnsi"/>
          <w:sz w:val="24"/>
        </w:rPr>
      </w:pPr>
      <w:r w:rsidRPr="00AA1C16">
        <w:rPr>
          <w:rFonts w:asciiTheme="majorHAnsi" w:hAnsiTheme="majorHAnsi"/>
          <w:sz w:val="24"/>
        </w:rPr>
        <w:t>TEORIAS E POLÍTICAS</w:t>
      </w:r>
    </w:p>
    <w:p w14:paraId="1EB84EC4" w14:textId="4CD3138F" w:rsidR="00766AB8" w:rsidRPr="00AA1C16" w:rsidRDefault="00766AB8" w:rsidP="00766AB8">
      <w:pPr>
        <w:pStyle w:val="Title"/>
        <w:rPr>
          <w:rStyle w:val="estilodecorreioeletrnico15"/>
          <w:rFonts w:asciiTheme="majorHAnsi" w:hAnsiTheme="majorHAnsi" w:cs="Times New Roman"/>
          <w:color w:val="auto"/>
          <w:sz w:val="24"/>
        </w:rPr>
      </w:pPr>
      <w:r w:rsidRPr="00AA1C16">
        <w:rPr>
          <w:rStyle w:val="estilodecorreioeletrnico15"/>
          <w:rFonts w:asciiTheme="majorHAnsi" w:hAnsiTheme="majorHAnsi" w:cs="Times New Roman"/>
          <w:bCs w:val="0"/>
          <w:sz w:val="24"/>
        </w:rPr>
        <w:t>“Paulo Freire e a Educação Superior</w:t>
      </w:r>
      <w:r w:rsidR="000E1FDE" w:rsidRPr="00AA1C16">
        <w:rPr>
          <w:rStyle w:val="estilodecorreioeletrnico15"/>
          <w:rFonts w:asciiTheme="majorHAnsi" w:hAnsiTheme="majorHAnsi" w:cs="Times New Roman"/>
          <w:bCs w:val="0"/>
          <w:sz w:val="24"/>
        </w:rPr>
        <w:t>”</w:t>
      </w:r>
    </w:p>
    <w:p w14:paraId="6403295C" w14:textId="77777777" w:rsidR="008D7B9B" w:rsidRPr="00AA1C16" w:rsidRDefault="008D7B9B" w:rsidP="008D7B9B">
      <w:pPr>
        <w:pStyle w:val="Title"/>
        <w:rPr>
          <w:rFonts w:asciiTheme="majorHAnsi" w:hAnsiTheme="majorHAnsi"/>
          <w:sz w:val="24"/>
        </w:rPr>
      </w:pPr>
    </w:p>
    <w:p w14:paraId="58A24378" w14:textId="77777777" w:rsidR="008D7B9B" w:rsidRPr="00AA1C16" w:rsidRDefault="008D7B9B" w:rsidP="008D7B9B">
      <w:pPr>
        <w:pStyle w:val="Title"/>
        <w:rPr>
          <w:rFonts w:asciiTheme="majorHAnsi" w:hAnsiTheme="majorHAnsi"/>
          <w:sz w:val="24"/>
        </w:rPr>
      </w:pPr>
      <w:r w:rsidRPr="00AA1C16">
        <w:rPr>
          <w:rFonts w:asciiTheme="majorHAnsi" w:hAnsiTheme="majorHAnsi"/>
          <w:sz w:val="24"/>
        </w:rPr>
        <w:t>5 a 7 de novembro de 2013</w:t>
      </w:r>
    </w:p>
    <w:p w14:paraId="1FB272F2" w14:textId="2FB8661F" w:rsidR="00766AB8" w:rsidRPr="00AA1C16" w:rsidRDefault="00766AB8" w:rsidP="00766AB8">
      <w:pPr>
        <w:jc w:val="center"/>
        <w:rPr>
          <w:rStyle w:val="estilodecorreioeletrnico15"/>
          <w:rFonts w:asciiTheme="majorHAnsi" w:hAnsiTheme="majorHAnsi" w:cs="Times New Roman"/>
          <w:b/>
          <w:bCs/>
        </w:rPr>
      </w:pPr>
    </w:p>
    <w:p w14:paraId="1BF07B2B" w14:textId="77777777" w:rsidR="00766AB8" w:rsidRPr="00AA1C16" w:rsidRDefault="00766AB8" w:rsidP="00766AB8">
      <w:pPr>
        <w:jc w:val="center"/>
        <w:rPr>
          <w:rStyle w:val="estilodecorreioeletrnico15"/>
          <w:rFonts w:asciiTheme="majorHAnsi" w:hAnsiTheme="majorHAnsi" w:cs="Times New Roman"/>
          <w:b/>
          <w:bCs/>
        </w:rPr>
      </w:pPr>
    </w:p>
    <w:p w14:paraId="73B1DE82" w14:textId="77777777" w:rsidR="00766AB8" w:rsidRPr="00AA1C16" w:rsidRDefault="00766AB8" w:rsidP="00766AB8">
      <w:pPr>
        <w:jc w:val="center"/>
        <w:rPr>
          <w:rStyle w:val="estilodecorreioeletrnico15"/>
          <w:rFonts w:asciiTheme="majorHAnsi" w:hAnsiTheme="majorHAnsi" w:cs="Times New Roman"/>
          <w:b/>
          <w:bCs/>
          <w:sz w:val="24"/>
        </w:rPr>
      </w:pPr>
      <w:r w:rsidRPr="00AA1C16">
        <w:rPr>
          <w:rStyle w:val="estilodecorreioeletrnico15"/>
          <w:rFonts w:asciiTheme="majorHAnsi" w:hAnsiTheme="majorHAnsi" w:cs="Times New Roman"/>
          <w:b/>
          <w:bCs/>
          <w:sz w:val="24"/>
        </w:rPr>
        <w:t>PROJETO</w:t>
      </w:r>
    </w:p>
    <w:p w14:paraId="11ED0862" w14:textId="77777777" w:rsidR="00766AB8" w:rsidRPr="00AA1C16" w:rsidRDefault="00766AB8" w:rsidP="00766AB8">
      <w:pPr>
        <w:jc w:val="both"/>
        <w:rPr>
          <w:rFonts w:asciiTheme="majorHAnsi" w:hAnsiTheme="majorHAnsi"/>
          <w:b/>
          <w:bCs/>
        </w:rPr>
      </w:pPr>
    </w:p>
    <w:p w14:paraId="00FC451D" w14:textId="77777777" w:rsidR="00AE127A" w:rsidRPr="00AA1C16" w:rsidRDefault="00AE127A" w:rsidP="0068728D">
      <w:pPr>
        <w:ind w:left="-142"/>
        <w:jc w:val="both"/>
        <w:rPr>
          <w:rFonts w:asciiTheme="majorHAnsi" w:hAnsiTheme="majorHAnsi"/>
          <w:b/>
          <w:bCs/>
        </w:rPr>
      </w:pPr>
    </w:p>
    <w:p w14:paraId="7A4C5A4C" w14:textId="3EB372B8" w:rsidR="00AE127A" w:rsidRPr="00AA1C16" w:rsidRDefault="00AE127A" w:rsidP="0068728D">
      <w:pPr>
        <w:ind w:left="-142"/>
        <w:jc w:val="both"/>
        <w:rPr>
          <w:rFonts w:asciiTheme="majorHAnsi" w:hAnsiTheme="majorHAnsi"/>
          <w:b/>
          <w:bCs/>
        </w:rPr>
      </w:pPr>
      <w:r w:rsidRPr="00AA1C16">
        <w:rPr>
          <w:rFonts w:asciiTheme="majorHAnsi" w:hAnsiTheme="majorHAnsi"/>
          <w:b/>
          <w:bCs/>
        </w:rPr>
        <w:tab/>
        <w:t>1. Introdução</w:t>
      </w:r>
    </w:p>
    <w:p w14:paraId="461C6FE3" w14:textId="69FA6D80" w:rsidR="00766AB8" w:rsidRPr="00AA1C16" w:rsidRDefault="00766AB8" w:rsidP="0068728D">
      <w:pPr>
        <w:spacing w:line="360" w:lineRule="auto"/>
        <w:ind w:left="-142"/>
        <w:jc w:val="both"/>
        <w:rPr>
          <w:rFonts w:asciiTheme="majorHAnsi" w:hAnsiTheme="majorHAnsi"/>
          <w:b/>
        </w:rPr>
      </w:pPr>
    </w:p>
    <w:p w14:paraId="2FECB447" w14:textId="7339352B" w:rsidR="00DF283C" w:rsidRPr="00AA1C16" w:rsidRDefault="00766AB8" w:rsidP="0068728D">
      <w:pPr>
        <w:spacing w:line="360" w:lineRule="auto"/>
        <w:ind w:left="-142"/>
        <w:jc w:val="both"/>
        <w:rPr>
          <w:rFonts w:asciiTheme="majorHAnsi" w:hAnsiTheme="majorHAnsi"/>
        </w:rPr>
      </w:pPr>
      <w:r w:rsidRPr="00AA1C16">
        <w:rPr>
          <w:rFonts w:asciiTheme="majorHAnsi" w:hAnsiTheme="majorHAnsi"/>
        </w:rPr>
        <w:tab/>
      </w:r>
      <w:r w:rsidR="000E1FDE" w:rsidRPr="00AA1C16">
        <w:rPr>
          <w:rFonts w:asciiTheme="majorHAnsi" w:hAnsiTheme="majorHAnsi"/>
        </w:rPr>
        <w:t xml:space="preserve">O IV Seminário Internacional Teorias e Pesquisas </w:t>
      </w:r>
      <w:r w:rsidR="005D5C53" w:rsidRPr="00AA1C16">
        <w:rPr>
          <w:rFonts w:asciiTheme="majorHAnsi" w:hAnsiTheme="majorHAnsi"/>
        </w:rPr>
        <w:t xml:space="preserve">terá como tema “Paulo Freire e a Educação Superior”. O educador pernambucano ficou mundialmente conhecido não apenas por suas reflexões, mas também por suas intervenções no campo da Educação de Adultos (EDA). Suas obras, como </w:t>
      </w:r>
      <w:r w:rsidR="005D5C53" w:rsidRPr="00AA1C16">
        <w:rPr>
          <w:rFonts w:asciiTheme="majorHAnsi" w:hAnsiTheme="majorHAnsi"/>
          <w:i/>
        </w:rPr>
        <w:t>Educação como prática da liberdade</w:t>
      </w:r>
      <w:r w:rsidR="005D5C53" w:rsidRPr="00AA1C16">
        <w:rPr>
          <w:rFonts w:asciiTheme="majorHAnsi" w:hAnsiTheme="majorHAnsi"/>
        </w:rPr>
        <w:t xml:space="preserve"> (196</w:t>
      </w:r>
      <w:r w:rsidR="00CA567E" w:rsidRPr="00AA1C16">
        <w:rPr>
          <w:rFonts w:asciiTheme="majorHAnsi" w:hAnsiTheme="majorHAnsi"/>
        </w:rPr>
        <w:t>7</w:t>
      </w:r>
      <w:r w:rsidR="005D5C53" w:rsidRPr="00AA1C16">
        <w:rPr>
          <w:rFonts w:asciiTheme="majorHAnsi" w:hAnsiTheme="majorHAnsi"/>
        </w:rPr>
        <w:t xml:space="preserve">), </w:t>
      </w:r>
      <w:r w:rsidR="005D5C53" w:rsidRPr="00AA1C16">
        <w:rPr>
          <w:rFonts w:asciiTheme="majorHAnsi" w:hAnsiTheme="majorHAnsi"/>
          <w:i/>
        </w:rPr>
        <w:t>Pedagogia do oprimido</w:t>
      </w:r>
      <w:r w:rsidR="005D5C53" w:rsidRPr="00AA1C16">
        <w:rPr>
          <w:rFonts w:asciiTheme="majorHAnsi" w:hAnsiTheme="majorHAnsi"/>
        </w:rPr>
        <w:t xml:space="preserve"> (1968), </w:t>
      </w:r>
      <w:r w:rsidR="005D5C53" w:rsidRPr="00AA1C16">
        <w:rPr>
          <w:rFonts w:asciiTheme="majorHAnsi" w:hAnsiTheme="majorHAnsi"/>
          <w:i/>
        </w:rPr>
        <w:t>Pedagogia da Esperança</w:t>
      </w:r>
      <w:r w:rsidR="005D5C53" w:rsidRPr="00AA1C16">
        <w:rPr>
          <w:rFonts w:asciiTheme="majorHAnsi" w:hAnsiTheme="majorHAnsi"/>
        </w:rPr>
        <w:t xml:space="preserve"> (1992) e </w:t>
      </w:r>
      <w:r w:rsidR="005D5C53" w:rsidRPr="00AA1C16">
        <w:rPr>
          <w:rFonts w:asciiTheme="majorHAnsi" w:hAnsiTheme="majorHAnsi"/>
          <w:i/>
        </w:rPr>
        <w:t>Pedagogia da autonomia</w:t>
      </w:r>
      <w:r w:rsidR="005D5C53" w:rsidRPr="00AA1C16">
        <w:rPr>
          <w:rFonts w:asciiTheme="majorHAnsi" w:hAnsiTheme="majorHAnsi"/>
        </w:rPr>
        <w:t xml:space="preserve"> (1997) foram traduzidas em vários idiomas</w:t>
      </w:r>
      <w:r w:rsidR="00DB13EC" w:rsidRPr="00AA1C16">
        <w:rPr>
          <w:rFonts w:asciiTheme="majorHAnsi" w:hAnsiTheme="majorHAnsi"/>
        </w:rPr>
        <w:t>, mas em nenhuma delas</w:t>
      </w:r>
      <w:r w:rsidR="00CA567E" w:rsidRPr="00AA1C16">
        <w:rPr>
          <w:rFonts w:asciiTheme="majorHAnsi" w:hAnsiTheme="majorHAnsi"/>
        </w:rPr>
        <w:t xml:space="preserve"> aparece referências muito explícitas sobre as</w:t>
      </w:r>
      <w:r w:rsidR="00DB13EC" w:rsidRPr="00AA1C16">
        <w:rPr>
          <w:rFonts w:asciiTheme="majorHAnsi" w:hAnsiTheme="majorHAnsi"/>
        </w:rPr>
        <w:t xml:space="preserve"> questões da Educação Superior.</w:t>
      </w:r>
      <w:r w:rsidR="005D5C53" w:rsidRPr="00AA1C16">
        <w:rPr>
          <w:rFonts w:asciiTheme="majorHAnsi" w:hAnsiTheme="majorHAnsi"/>
        </w:rPr>
        <w:t xml:space="preserve"> </w:t>
      </w:r>
      <w:r w:rsidR="00CA567E" w:rsidRPr="00AA1C16">
        <w:rPr>
          <w:rFonts w:asciiTheme="majorHAnsi" w:hAnsiTheme="majorHAnsi"/>
        </w:rPr>
        <w:t>Contudo, em 1994, por iniciativa de Miguel Escobar Guerrero, Alfredo L. Fernández D. e Gilberto Guevara-Niebla</w:t>
      </w:r>
      <w:r w:rsidR="005330F8" w:rsidRPr="00AA1C16">
        <w:rPr>
          <w:rFonts w:asciiTheme="majorHAnsi" w:hAnsiTheme="majorHAnsi"/>
        </w:rPr>
        <w:t>, realizou-se na Universidade Nacional Autônoma do México (UNAM), um seminário em que Paulo Freire debateu</w:t>
      </w:r>
      <w:r w:rsidR="00DB13EC" w:rsidRPr="00AA1C16">
        <w:rPr>
          <w:rFonts w:asciiTheme="majorHAnsi" w:hAnsiTheme="majorHAnsi"/>
        </w:rPr>
        <w:t>,</w:t>
      </w:r>
      <w:r w:rsidR="005330F8" w:rsidRPr="00AA1C16">
        <w:rPr>
          <w:rFonts w:asciiTheme="majorHAnsi" w:hAnsiTheme="majorHAnsi"/>
        </w:rPr>
        <w:t xml:space="preserve"> com muitos intelectuais que estavam pr</w:t>
      </w:r>
      <w:r w:rsidR="00DB13EC" w:rsidRPr="00AA1C16">
        <w:rPr>
          <w:rFonts w:asciiTheme="majorHAnsi" w:hAnsiTheme="majorHAnsi"/>
        </w:rPr>
        <w:t>esentes, as questões relativas à</w:t>
      </w:r>
      <w:r w:rsidR="005330F8" w:rsidRPr="00AA1C16">
        <w:rPr>
          <w:rFonts w:asciiTheme="majorHAnsi" w:hAnsiTheme="majorHAnsi"/>
        </w:rPr>
        <w:t xml:space="preserve"> universidade, à educação superior e ao papel dos intelectuais, explicitando conceitos, categorias e posições inéditas sobre temas que não são muito comuns no conjunto </w:t>
      </w:r>
      <w:r w:rsidR="003A643D" w:rsidRPr="00AA1C16">
        <w:rPr>
          <w:rFonts w:asciiTheme="majorHAnsi" w:hAnsiTheme="majorHAnsi"/>
        </w:rPr>
        <w:t xml:space="preserve">de seu legado. </w:t>
      </w:r>
    </w:p>
    <w:p w14:paraId="62496DC7" w14:textId="185A2A98" w:rsidR="005773D6" w:rsidRPr="00AA1C16" w:rsidRDefault="00DF283C" w:rsidP="0068728D">
      <w:pPr>
        <w:spacing w:line="360" w:lineRule="auto"/>
        <w:ind w:left="-142" w:firstLine="709"/>
        <w:jc w:val="both"/>
        <w:rPr>
          <w:rFonts w:asciiTheme="majorHAnsi" w:hAnsiTheme="majorHAnsi"/>
        </w:rPr>
      </w:pPr>
      <w:r w:rsidRPr="00AA1C16">
        <w:rPr>
          <w:rFonts w:asciiTheme="majorHAnsi" w:hAnsiTheme="majorHAnsi"/>
        </w:rPr>
        <w:t>O</w:t>
      </w:r>
      <w:r w:rsidR="003B7439" w:rsidRPr="00AA1C16">
        <w:rPr>
          <w:rFonts w:asciiTheme="majorHAnsi" w:hAnsiTheme="majorHAnsi"/>
        </w:rPr>
        <w:t xml:space="preserve"> IV Seminário Internacional de Educação Teorias e Políticas abrigará a reunião de conclusão da Rede Ibero-Americana de Investigação em Políticas Educacionais  (RIAIPE III), constituído por </w:t>
      </w:r>
      <w:r w:rsidR="008D7B9B" w:rsidRPr="00AA1C16">
        <w:rPr>
          <w:rFonts w:asciiTheme="majorHAnsi" w:hAnsiTheme="majorHAnsi"/>
        </w:rPr>
        <w:t>mais</w:t>
      </w:r>
      <w:r w:rsidR="00D36A19" w:rsidRPr="00AA1C16">
        <w:rPr>
          <w:rFonts w:asciiTheme="majorHAnsi" w:hAnsiTheme="majorHAnsi"/>
        </w:rPr>
        <w:t xml:space="preserve"> 30 equipes de pesquisadores de</w:t>
      </w:r>
      <w:r w:rsidR="003B7439" w:rsidRPr="00AA1C16">
        <w:rPr>
          <w:rFonts w:asciiTheme="majorHAnsi" w:hAnsiTheme="majorHAnsi"/>
        </w:rPr>
        <w:t xml:space="preserve"> </w:t>
      </w:r>
      <w:r w:rsidR="00D36A19" w:rsidRPr="00AA1C16">
        <w:rPr>
          <w:rFonts w:asciiTheme="majorHAnsi" w:hAnsiTheme="majorHAnsi"/>
        </w:rPr>
        <w:t xml:space="preserve">19 países, </w:t>
      </w:r>
      <w:r w:rsidR="008D7B9B" w:rsidRPr="00AA1C16">
        <w:rPr>
          <w:rFonts w:asciiTheme="majorHAnsi" w:hAnsiTheme="majorHAnsi"/>
        </w:rPr>
        <w:t xml:space="preserve">sendo: (i) </w:t>
      </w:r>
      <w:r w:rsidR="003B7439" w:rsidRPr="00AA1C16">
        <w:rPr>
          <w:rFonts w:asciiTheme="majorHAnsi" w:hAnsiTheme="majorHAnsi"/>
        </w:rPr>
        <w:t>da América Latina</w:t>
      </w:r>
      <w:r w:rsidR="008D7B9B" w:rsidRPr="00AA1C16">
        <w:rPr>
          <w:rFonts w:asciiTheme="majorHAnsi" w:hAnsiTheme="majorHAnsi"/>
        </w:rPr>
        <w:t xml:space="preserve"> -</w:t>
      </w:r>
      <w:r w:rsidR="0076638D" w:rsidRPr="00AA1C16">
        <w:rPr>
          <w:rFonts w:asciiTheme="majorHAnsi" w:hAnsiTheme="majorHAnsi"/>
        </w:rPr>
        <w:t xml:space="preserve"> </w:t>
      </w:r>
      <w:r w:rsidR="003B7439" w:rsidRPr="00AA1C16">
        <w:rPr>
          <w:rFonts w:asciiTheme="majorHAnsi" w:hAnsiTheme="majorHAnsi"/>
        </w:rPr>
        <w:t>Argentina</w:t>
      </w:r>
      <w:r w:rsidR="0076638D" w:rsidRPr="00AA1C16">
        <w:rPr>
          <w:rFonts w:asciiTheme="majorHAnsi" w:hAnsiTheme="majorHAnsi"/>
        </w:rPr>
        <w:t xml:space="preserve"> (Universidad de Buenos Aires, Universidad Nacional de San Martin, Universidad Nacional de Tres de Febrero)</w:t>
      </w:r>
      <w:r w:rsidR="003B7439" w:rsidRPr="00AA1C16">
        <w:rPr>
          <w:rFonts w:asciiTheme="majorHAnsi" w:hAnsiTheme="majorHAnsi"/>
        </w:rPr>
        <w:t>,</w:t>
      </w:r>
      <w:r w:rsidR="0076638D" w:rsidRPr="00AA1C16">
        <w:rPr>
          <w:rFonts w:asciiTheme="majorHAnsi" w:hAnsiTheme="majorHAnsi"/>
        </w:rPr>
        <w:t xml:space="preserve"> </w:t>
      </w:r>
      <w:r w:rsidR="003B7439" w:rsidRPr="00AA1C16">
        <w:rPr>
          <w:rFonts w:asciiTheme="majorHAnsi" w:hAnsiTheme="majorHAnsi"/>
        </w:rPr>
        <w:t>Bolívia</w:t>
      </w:r>
      <w:r w:rsidR="00487CBC" w:rsidRPr="00AA1C16">
        <w:rPr>
          <w:rFonts w:asciiTheme="majorHAnsi" w:hAnsiTheme="majorHAnsi"/>
        </w:rPr>
        <w:t xml:space="preserve"> (Universidad Loyola de Bolivia)</w:t>
      </w:r>
      <w:r w:rsidR="003B7439" w:rsidRPr="00AA1C16">
        <w:rPr>
          <w:rFonts w:asciiTheme="majorHAnsi" w:hAnsiTheme="majorHAnsi"/>
        </w:rPr>
        <w:t>, Brasil</w:t>
      </w:r>
      <w:r w:rsidR="0076638D" w:rsidRPr="00AA1C16">
        <w:rPr>
          <w:rFonts w:asciiTheme="majorHAnsi" w:hAnsiTheme="majorHAnsi"/>
        </w:rPr>
        <w:t xml:space="preserve"> (Universidade Nove de </w:t>
      </w:r>
      <w:r w:rsidR="0076638D" w:rsidRPr="00AA1C16">
        <w:rPr>
          <w:rFonts w:asciiTheme="majorHAnsi" w:hAnsiTheme="majorHAnsi"/>
        </w:rPr>
        <w:lastRenderedPageBreak/>
        <w:t>Julho, Universidade do Sul de Santa Cataria, Universidade Federal da Bahia),</w:t>
      </w:r>
      <w:r w:rsidR="003B7439" w:rsidRPr="00AA1C16">
        <w:rPr>
          <w:rFonts w:asciiTheme="majorHAnsi" w:hAnsiTheme="majorHAnsi"/>
        </w:rPr>
        <w:t xml:space="preserve"> Chile</w:t>
      </w:r>
      <w:r w:rsidR="00941848" w:rsidRPr="00AA1C16">
        <w:rPr>
          <w:rFonts w:asciiTheme="majorHAnsi" w:hAnsiTheme="majorHAnsi"/>
        </w:rPr>
        <w:t xml:space="preserve"> (Universidad </w:t>
      </w:r>
      <w:r w:rsidR="00561B4E" w:rsidRPr="00AA1C16">
        <w:rPr>
          <w:rFonts w:asciiTheme="majorHAnsi" w:hAnsiTheme="majorHAnsi"/>
        </w:rPr>
        <w:t>Ciencias de la Información</w:t>
      </w:r>
      <w:r w:rsidR="00941848" w:rsidRPr="00AA1C16">
        <w:rPr>
          <w:rFonts w:asciiTheme="majorHAnsi" w:hAnsiTheme="majorHAnsi"/>
        </w:rPr>
        <w:t>)</w:t>
      </w:r>
      <w:r w:rsidR="003B7439" w:rsidRPr="00AA1C16">
        <w:rPr>
          <w:rFonts w:asciiTheme="majorHAnsi" w:hAnsiTheme="majorHAnsi"/>
        </w:rPr>
        <w:t>, Colômbia</w:t>
      </w:r>
      <w:r w:rsidR="008D7B9B" w:rsidRPr="00AA1C16">
        <w:rPr>
          <w:rFonts w:asciiTheme="majorHAnsi" w:hAnsiTheme="majorHAnsi"/>
        </w:rPr>
        <w:t xml:space="preserve"> (Univesidad del Rosario e</w:t>
      </w:r>
      <w:r w:rsidR="00487CBC" w:rsidRPr="00AA1C16">
        <w:rPr>
          <w:rFonts w:asciiTheme="majorHAnsi" w:hAnsiTheme="majorHAnsi"/>
        </w:rPr>
        <w:t xml:space="preserve"> Universidad de Nariño)</w:t>
      </w:r>
      <w:r w:rsidR="003B7439" w:rsidRPr="00AA1C16">
        <w:rPr>
          <w:rFonts w:asciiTheme="majorHAnsi" w:hAnsiTheme="majorHAnsi"/>
        </w:rPr>
        <w:t>, Costa Rica</w:t>
      </w:r>
      <w:r w:rsidR="00487CBC" w:rsidRPr="00AA1C16">
        <w:rPr>
          <w:rFonts w:asciiTheme="majorHAnsi" w:hAnsiTheme="majorHAnsi"/>
        </w:rPr>
        <w:t xml:space="preserve"> (Universidad de Costa Rica)</w:t>
      </w:r>
      <w:r w:rsidR="003B7439" w:rsidRPr="00AA1C16">
        <w:rPr>
          <w:rFonts w:asciiTheme="majorHAnsi" w:hAnsiTheme="majorHAnsi"/>
        </w:rPr>
        <w:t>, Cuba</w:t>
      </w:r>
      <w:r w:rsidR="00487CBC" w:rsidRPr="00AA1C16">
        <w:rPr>
          <w:rFonts w:asciiTheme="majorHAnsi" w:hAnsiTheme="majorHAnsi"/>
        </w:rPr>
        <w:t xml:space="preserve"> (Universidad de la Habana)</w:t>
      </w:r>
      <w:r w:rsidR="003B7439" w:rsidRPr="00AA1C16">
        <w:rPr>
          <w:rFonts w:asciiTheme="majorHAnsi" w:hAnsiTheme="majorHAnsi"/>
        </w:rPr>
        <w:t xml:space="preserve">, </w:t>
      </w:r>
      <w:r w:rsidR="0076638D" w:rsidRPr="00AA1C16">
        <w:rPr>
          <w:rFonts w:asciiTheme="majorHAnsi" w:hAnsiTheme="majorHAnsi"/>
        </w:rPr>
        <w:t>El Salvador</w:t>
      </w:r>
      <w:r w:rsidR="008D7B9B" w:rsidRPr="00AA1C16">
        <w:rPr>
          <w:rFonts w:asciiTheme="majorHAnsi" w:hAnsiTheme="majorHAnsi"/>
        </w:rPr>
        <w:t xml:space="preserve"> (Universidad de E</w:t>
      </w:r>
      <w:r w:rsidR="00487CBC" w:rsidRPr="00AA1C16">
        <w:rPr>
          <w:rFonts w:asciiTheme="majorHAnsi" w:hAnsiTheme="majorHAnsi"/>
        </w:rPr>
        <w:t>l Salvador)</w:t>
      </w:r>
      <w:r w:rsidR="0076638D" w:rsidRPr="00AA1C16">
        <w:rPr>
          <w:rFonts w:asciiTheme="majorHAnsi" w:hAnsiTheme="majorHAnsi"/>
        </w:rPr>
        <w:t xml:space="preserve">, </w:t>
      </w:r>
      <w:r w:rsidR="003B7439" w:rsidRPr="00AA1C16">
        <w:rPr>
          <w:rFonts w:asciiTheme="majorHAnsi" w:hAnsiTheme="majorHAnsi"/>
        </w:rPr>
        <w:t>Guatemala</w:t>
      </w:r>
      <w:r w:rsidR="00487CBC" w:rsidRPr="00AA1C16">
        <w:rPr>
          <w:rFonts w:asciiTheme="majorHAnsi" w:hAnsiTheme="majorHAnsi"/>
        </w:rPr>
        <w:t xml:space="preserve"> (</w:t>
      </w:r>
      <w:r w:rsidR="00487CBC" w:rsidRPr="00AA1C16">
        <w:rPr>
          <w:rFonts w:asciiTheme="majorHAnsi" w:hAnsiTheme="majorHAnsi"/>
          <w:lang w:val="es-ES"/>
        </w:rPr>
        <w:t>Centro Universitario de Occidente, Universidad de San Carlos de Guatemala</w:t>
      </w:r>
      <w:r w:rsidR="008D7B9B" w:rsidRPr="00AA1C16">
        <w:rPr>
          <w:rFonts w:asciiTheme="majorHAnsi" w:hAnsiTheme="majorHAnsi"/>
          <w:lang w:val="es-ES"/>
        </w:rPr>
        <w:t>)</w:t>
      </w:r>
      <w:r w:rsidR="003B7439" w:rsidRPr="00AA1C16">
        <w:rPr>
          <w:rFonts w:asciiTheme="majorHAnsi" w:hAnsiTheme="majorHAnsi"/>
        </w:rPr>
        <w:t xml:space="preserve">, </w:t>
      </w:r>
      <w:r w:rsidR="0076638D" w:rsidRPr="00AA1C16">
        <w:rPr>
          <w:rFonts w:asciiTheme="majorHAnsi" w:hAnsiTheme="majorHAnsi"/>
        </w:rPr>
        <w:t>Honduras</w:t>
      </w:r>
      <w:r w:rsidR="00487CBC" w:rsidRPr="00AA1C16">
        <w:rPr>
          <w:rFonts w:asciiTheme="majorHAnsi" w:hAnsiTheme="majorHAnsi"/>
        </w:rPr>
        <w:t xml:space="preserve"> (Universidad Nacional Autónoma de Honduras)</w:t>
      </w:r>
      <w:r w:rsidR="0076638D" w:rsidRPr="00AA1C16">
        <w:rPr>
          <w:rFonts w:asciiTheme="majorHAnsi" w:hAnsiTheme="majorHAnsi"/>
        </w:rPr>
        <w:t>, México</w:t>
      </w:r>
      <w:r w:rsidR="00487CBC" w:rsidRPr="00AA1C16">
        <w:rPr>
          <w:rFonts w:asciiTheme="majorHAnsi" w:hAnsiTheme="majorHAnsi"/>
        </w:rPr>
        <w:t xml:space="preserve"> (Universidad Nacional Autónoma de México, Universidad de Gu</w:t>
      </w:r>
      <w:r w:rsidR="008D7B9B" w:rsidRPr="00AA1C16">
        <w:rPr>
          <w:rFonts w:asciiTheme="majorHAnsi" w:hAnsiTheme="majorHAnsi"/>
        </w:rPr>
        <w:t>a</w:t>
      </w:r>
      <w:r w:rsidR="00487CBC" w:rsidRPr="00AA1C16">
        <w:rPr>
          <w:rFonts w:asciiTheme="majorHAnsi" w:hAnsiTheme="majorHAnsi"/>
        </w:rPr>
        <w:t>dajalara</w:t>
      </w:r>
      <w:r w:rsidR="008D7B9B" w:rsidRPr="00AA1C16">
        <w:rPr>
          <w:rFonts w:asciiTheme="majorHAnsi" w:hAnsiTheme="majorHAnsi"/>
        </w:rPr>
        <w:t>)</w:t>
      </w:r>
      <w:r w:rsidR="0076638D" w:rsidRPr="00AA1C16">
        <w:rPr>
          <w:rFonts w:asciiTheme="majorHAnsi" w:hAnsiTheme="majorHAnsi"/>
        </w:rPr>
        <w:t xml:space="preserve">, </w:t>
      </w:r>
      <w:r w:rsidR="003B7439" w:rsidRPr="00AA1C16">
        <w:rPr>
          <w:rFonts w:asciiTheme="majorHAnsi" w:hAnsiTheme="majorHAnsi"/>
        </w:rPr>
        <w:t>Paraguai</w:t>
      </w:r>
      <w:r w:rsidR="00487CBC" w:rsidRPr="00AA1C16">
        <w:rPr>
          <w:rFonts w:asciiTheme="majorHAnsi" w:hAnsiTheme="majorHAnsi"/>
        </w:rPr>
        <w:t xml:space="preserve"> (Universidad Autónoma de Asunción</w:t>
      </w:r>
      <w:r w:rsidR="003B7439" w:rsidRPr="00AA1C16">
        <w:rPr>
          <w:rFonts w:asciiTheme="majorHAnsi" w:hAnsiTheme="majorHAnsi"/>
        </w:rPr>
        <w:t>,</w:t>
      </w:r>
      <w:r w:rsidR="00487CBC" w:rsidRPr="00AA1C16">
        <w:rPr>
          <w:rFonts w:asciiTheme="majorHAnsi" w:hAnsiTheme="majorHAnsi"/>
        </w:rPr>
        <w:t xml:space="preserve"> Universidad Nacional de Asunción), </w:t>
      </w:r>
      <w:r w:rsidR="003B7439" w:rsidRPr="00AA1C16">
        <w:rPr>
          <w:rFonts w:asciiTheme="majorHAnsi" w:hAnsiTheme="majorHAnsi"/>
        </w:rPr>
        <w:t>Peru</w:t>
      </w:r>
      <w:r w:rsidR="008D7B9B" w:rsidRPr="00AA1C16">
        <w:rPr>
          <w:rFonts w:asciiTheme="majorHAnsi" w:hAnsiTheme="majorHAnsi"/>
        </w:rPr>
        <w:t xml:space="preserve"> (Universidad Nacional Agraria l</w:t>
      </w:r>
      <w:r w:rsidR="00487CBC" w:rsidRPr="00AA1C16">
        <w:rPr>
          <w:rFonts w:asciiTheme="majorHAnsi" w:hAnsiTheme="majorHAnsi"/>
        </w:rPr>
        <w:t>a Molina)</w:t>
      </w:r>
      <w:r w:rsidR="003B7439" w:rsidRPr="00AA1C16">
        <w:rPr>
          <w:rFonts w:asciiTheme="majorHAnsi" w:hAnsiTheme="majorHAnsi"/>
        </w:rPr>
        <w:t>, Uruguai</w:t>
      </w:r>
      <w:r w:rsidR="00487CBC" w:rsidRPr="00AA1C16">
        <w:rPr>
          <w:rFonts w:asciiTheme="majorHAnsi" w:hAnsiTheme="majorHAnsi"/>
        </w:rPr>
        <w:t xml:space="preserve"> (Universidad de la República) e</w:t>
      </w:r>
      <w:r w:rsidR="008D7B9B" w:rsidRPr="00AA1C16">
        <w:rPr>
          <w:rFonts w:asciiTheme="majorHAnsi" w:hAnsiTheme="majorHAnsi"/>
        </w:rPr>
        <w:t xml:space="preserve"> (ii) da</w:t>
      </w:r>
      <w:r w:rsidR="00487CBC" w:rsidRPr="00AA1C16">
        <w:rPr>
          <w:rFonts w:asciiTheme="majorHAnsi" w:hAnsiTheme="majorHAnsi"/>
        </w:rPr>
        <w:t xml:space="preserve"> Europa</w:t>
      </w:r>
      <w:r w:rsidR="008D7B9B" w:rsidRPr="00AA1C16">
        <w:rPr>
          <w:rFonts w:asciiTheme="majorHAnsi" w:hAnsiTheme="majorHAnsi"/>
        </w:rPr>
        <w:t xml:space="preserve"> -</w:t>
      </w:r>
      <w:r w:rsidR="00487CBC" w:rsidRPr="00AA1C16">
        <w:rPr>
          <w:rFonts w:asciiTheme="majorHAnsi" w:hAnsiTheme="majorHAnsi"/>
        </w:rPr>
        <w:t xml:space="preserve"> </w:t>
      </w:r>
      <w:r w:rsidR="0076638D" w:rsidRPr="00AA1C16">
        <w:rPr>
          <w:rFonts w:asciiTheme="majorHAnsi" w:hAnsiTheme="majorHAnsi"/>
        </w:rPr>
        <w:t>Espanha</w:t>
      </w:r>
      <w:r w:rsidR="00487CBC" w:rsidRPr="00AA1C16">
        <w:rPr>
          <w:rFonts w:asciiTheme="majorHAnsi" w:hAnsiTheme="majorHAnsi"/>
        </w:rPr>
        <w:t xml:space="preserve"> (Universidad de Barcelona, Universidad de Valencia)</w:t>
      </w:r>
      <w:r w:rsidR="0076638D" w:rsidRPr="00AA1C16">
        <w:rPr>
          <w:rFonts w:asciiTheme="majorHAnsi" w:hAnsiTheme="majorHAnsi"/>
        </w:rPr>
        <w:t>, Holanda</w:t>
      </w:r>
      <w:r w:rsidR="00487CBC" w:rsidRPr="00AA1C16">
        <w:rPr>
          <w:rFonts w:asciiTheme="majorHAnsi" w:hAnsiTheme="majorHAnsi"/>
        </w:rPr>
        <w:t xml:space="preserve"> (Universiteit Voor Humanistiek)</w:t>
      </w:r>
      <w:r w:rsidR="0076638D" w:rsidRPr="00AA1C16">
        <w:rPr>
          <w:rFonts w:asciiTheme="majorHAnsi" w:hAnsiTheme="majorHAnsi"/>
        </w:rPr>
        <w:t>, Itália</w:t>
      </w:r>
      <w:r w:rsidR="00487CBC" w:rsidRPr="00AA1C16">
        <w:rPr>
          <w:rFonts w:asciiTheme="majorHAnsi" w:hAnsiTheme="majorHAnsi"/>
        </w:rPr>
        <w:t xml:space="preserve"> (Università degli Studi dela Tuscia)</w:t>
      </w:r>
      <w:r w:rsidR="0076638D" w:rsidRPr="00AA1C16">
        <w:rPr>
          <w:rFonts w:asciiTheme="majorHAnsi" w:hAnsiTheme="majorHAnsi"/>
        </w:rPr>
        <w:t>, Inglaterra</w:t>
      </w:r>
      <w:r w:rsidR="00487CBC" w:rsidRPr="00AA1C16">
        <w:rPr>
          <w:rFonts w:asciiTheme="majorHAnsi" w:hAnsiTheme="majorHAnsi"/>
        </w:rPr>
        <w:t xml:space="preserve"> (University of Brighton)</w:t>
      </w:r>
      <w:r w:rsidR="0076638D" w:rsidRPr="00AA1C16">
        <w:rPr>
          <w:rFonts w:asciiTheme="majorHAnsi" w:hAnsiTheme="majorHAnsi"/>
        </w:rPr>
        <w:t>, França</w:t>
      </w:r>
      <w:r w:rsidR="00487CBC" w:rsidRPr="00AA1C16">
        <w:rPr>
          <w:rFonts w:asciiTheme="majorHAnsi" w:hAnsiTheme="majorHAnsi"/>
        </w:rPr>
        <w:t xml:space="preserve"> (Université Lumière Lyon 2)</w:t>
      </w:r>
      <w:r w:rsidR="0076638D" w:rsidRPr="00AA1C16">
        <w:rPr>
          <w:rFonts w:asciiTheme="majorHAnsi" w:hAnsiTheme="majorHAnsi"/>
        </w:rPr>
        <w:t>, Portugal</w:t>
      </w:r>
      <w:r w:rsidR="0076638D" w:rsidRPr="00AA1C16">
        <w:rPr>
          <w:rFonts w:asciiTheme="majorHAnsi" w:hAnsiTheme="majorHAnsi"/>
          <w:lang w:val="pt-PT"/>
        </w:rPr>
        <w:t xml:space="preserve"> </w:t>
      </w:r>
      <w:r w:rsidR="00D36A19" w:rsidRPr="00AA1C16">
        <w:rPr>
          <w:rFonts w:asciiTheme="majorHAnsi" w:hAnsiTheme="majorHAnsi"/>
          <w:lang w:val="pt-PT"/>
        </w:rPr>
        <w:t xml:space="preserve">(Centro de Estudos Sociais da </w:t>
      </w:r>
      <w:r w:rsidR="0076638D" w:rsidRPr="00AA1C16">
        <w:rPr>
          <w:rFonts w:asciiTheme="majorHAnsi" w:hAnsiTheme="majorHAnsi"/>
          <w:lang w:val="pt-PT"/>
        </w:rPr>
        <w:t>Universidade de Coimbra, Universidade Lusófona de Humanidades e Tecnologias)</w:t>
      </w:r>
      <w:r w:rsidR="0076638D" w:rsidRPr="00AA1C16">
        <w:rPr>
          <w:rFonts w:asciiTheme="majorHAnsi" w:hAnsiTheme="majorHAnsi"/>
        </w:rPr>
        <w:t>,</w:t>
      </w:r>
      <w:r w:rsidR="003B7439" w:rsidRPr="00AA1C16">
        <w:rPr>
          <w:rFonts w:asciiTheme="majorHAnsi" w:hAnsiTheme="majorHAnsi"/>
        </w:rPr>
        <w:t xml:space="preserve"> que vem desenvolvendo o “Programa Marco Interuniversitário para a Equidade e a Coesão Social das Instituições de Educação Superior na América Latina”, n</w:t>
      </w:r>
      <w:r w:rsidR="00BF0047" w:rsidRPr="00AA1C16">
        <w:rPr>
          <w:rFonts w:asciiTheme="majorHAnsi" w:hAnsiTheme="majorHAnsi"/>
        </w:rPr>
        <w:t>uma feliz coincidência temática.</w:t>
      </w:r>
    </w:p>
    <w:p w14:paraId="4CDB2091" w14:textId="77777777" w:rsidR="000B57E2" w:rsidRPr="00AA1C16" w:rsidRDefault="000B57E2" w:rsidP="0068728D">
      <w:pPr>
        <w:spacing w:line="360" w:lineRule="auto"/>
        <w:ind w:left="-142"/>
        <w:jc w:val="both"/>
        <w:rPr>
          <w:rFonts w:asciiTheme="majorHAnsi" w:hAnsiTheme="majorHAnsi"/>
        </w:rPr>
      </w:pPr>
    </w:p>
    <w:p w14:paraId="0F6A23C9" w14:textId="16802000" w:rsidR="00766AB8" w:rsidRPr="00AA1C16" w:rsidRDefault="00AE127A" w:rsidP="0068728D">
      <w:pPr>
        <w:spacing w:line="360" w:lineRule="auto"/>
        <w:ind w:left="-142"/>
        <w:jc w:val="both"/>
        <w:rPr>
          <w:rFonts w:asciiTheme="majorHAnsi" w:hAnsiTheme="majorHAnsi"/>
        </w:rPr>
      </w:pPr>
      <w:r w:rsidRPr="00AA1C16">
        <w:rPr>
          <w:rFonts w:asciiTheme="majorHAnsi" w:hAnsiTheme="majorHAnsi"/>
        </w:rPr>
        <w:tab/>
      </w:r>
      <w:r w:rsidRPr="00AA1C16">
        <w:rPr>
          <w:rFonts w:asciiTheme="majorHAnsi" w:hAnsiTheme="majorHAnsi"/>
          <w:b/>
        </w:rPr>
        <w:t>2.</w:t>
      </w:r>
      <w:r w:rsidRPr="00AA1C16">
        <w:rPr>
          <w:rFonts w:asciiTheme="majorHAnsi" w:hAnsiTheme="majorHAnsi"/>
        </w:rPr>
        <w:t xml:space="preserve"> </w:t>
      </w:r>
      <w:r w:rsidR="00766AB8" w:rsidRPr="00AA1C16">
        <w:rPr>
          <w:rFonts w:asciiTheme="majorHAnsi" w:hAnsiTheme="majorHAnsi"/>
          <w:b/>
        </w:rPr>
        <w:t>Finalidade e Objetivos</w:t>
      </w:r>
    </w:p>
    <w:p w14:paraId="469D6D69" w14:textId="77777777" w:rsidR="00B719CA" w:rsidRPr="00AA1C16" w:rsidRDefault="00AE127A" w:rsidP="0068728D">
      <w:pPr>
        <w:spacing w:line="360" w:lineRule="auto"/>
        <w:ind w:left="-142"/>
        <w:jc w:val="both"/>
        <w:rPr>
          <w:rFonts w:asciiTheme="majorHAnsi" w:hAnsiTheme="majorHAnsi"/>
        </w:rPr>
      </w:pPr>
      <w:r w:rsidRPr="00AA1C16">
        <w:rPr>
          <w:rFonts w:asciiTheme="majorHAnsi" w:hAnsiTheme="majorHAnsi"/>
        </w:rPr>
        <w:tab/>
      </w:r>
    </w:p>
    <w:p w14:paraId="75EB98A1" w14:textId="2AAE39A4" w:rsidR="00766AB8" w:rsidRPr="00AA1C16" w:rsidRDefault="00B719CA" w:rsidP="0068728D">
      <w:pPr>
        <w:spacing w:line="360" w:lineRule="auto"/>
        <w:ind w:left="-142"/>
        <w:jc w:val="both"/>
        <w:rPr>
          <w:rFonts w:asciiTheme="majorHAnsi" w:hAnsiTheme="majorHAnsi"/>
        </w:rPr>
      </w:pPr>
      <w:r w:rsidRPr="00AA1C16">
        <w:rPr>
          <w:rFonts w:asciiTheme="majorHAnsi" w:hAnsiTheme="majorHAnsi"/>
        </w:rPr>
        <w:tab/>
      </w:r>
      <w:r w:rsidR="00AE127A" w:rsidRPr="00AA1C16">
        <w:rPr>
          <w:rFonts w:asciiTheme="majorHAnsi" w:hAnsiTheme="majorHAnsi"/>
        </w:rPr>
        <w:t>O IV Seminário Internacional Teorias e Políticas</w:t>
      </w:r>
      <w:r w:rsidR="00766AB8" w:rsidRPr="00AA1C16">
        <w:rPr>
          <w:rFonts w:asciiTheme="majorHAnsi" w:hAnsiTheme="majorHAnsi"/>
        </w:rPr>
        <w:t xml:space="preserve"> </w:t>
      </w:r>
      <w:r w:rsidRPr="00AA1C16">
        <w:rPr>
          <w:rFonts w:asciiTheme="majorHAnsi" w:hAnsiTheme="majorHAnsi"/>
        </w:rPr>
        <w:t>tem por finalidade apontar</w:t>
      </w:r>
      <w:r w:rsidR="00AE127A" w:rsidRPr="00AA1C16">
        <w:rPr>
          <w:rFonts w:asciiTheme="majorHAnsi" w:hAnsiTheme="majorHAnsi"/>
        </w:rPr>
        <w:t xml:space="preserve"> e disseminar as concepções e as práticas de Paulo Freire sobre a Educação Superior, com o intuito de identificar matrizes institucionais </w:t>
      </w:r>
      <w:r w:rsidR="00AD27D3" w:rsidRPr="00AA1C16">
        <w:rPr>
          <w:rFonts w:asciiTheme="majorHAnsi" w:hAnsiTheme="majorHAnsi"/>
        </w:rPr>
        <w:t>alternativas ao modelo clássico de universidade ocidental (napoleônico e humboldtiano) e às formas acadêmicas tradicionais de formulação, comunicação e aplicação do conhecimento, de modo a cola</w:t>
      </w:r>
      <w:r w:rsidRPr="00AA1C16">
        <w:rPr>
          <w:rFonts w:asciiTheme="majorHAnsi" w:hAnsiTheme="majorHAnsi"/>
        </w:rPr>
        <w:t>borar para a construção da ciê</w:t>
      </w:r>
      <w:r w:rsidR="00AD27D3" w:rsidRPr="00AA1C16">
        <w:rPr>
          <w:rFonts w:asciiTheme="majorHAnsi" w:hAnsiTheme="majorHAnsi"/>
        </w:rPr>
        <w:t xml:space="preserve">ncia pública e da democracia cognitiva omnilateral. </w:t>
      </w:r>
    </w:p>
    <w:p w14:paraId="6A4B44AF" w14:textId="7A81FF06" w:rsidR="00766AB8" w:rsidRPr="00AA1C16" w:rsidRDefault="00766AB8" w:rsidP="0068728D">
      <w:pPr>
        <w:spacing w:line="360" w:lineRule="auto"/>
        <w:ind w:left="-142"/>
        <w:jc w:val="both"/>
        <w:rPr>
          <w:rFonts w:asciiTheme="majorHAnsi" w:hAnsiTheme="majorHAnsi"/>
          <w:b/>
        </w:rPr>
      </w:pPr>
      <w:r w:rsidRPr="00AA1C16">
        <w:rPr>
          <w:rFonts w:asciiTheme="majorHAnsi" w:hAnsiTheme="majorHAnsi"/>
        </w:rPr>
        <w:tab/>
        <w:t>Para melhor con</w:t>
      </w:r>
      <w:r w:rsidR="00AD27D3" w:rsidRPr="00AA1C16">
        <w:rPr>
          <w:rFonts w:asciiTheme="majorHAnsi" w:hAnsiTheme="majorHAnsi"/>
        </w:rPr>
        <w:t xml:space="preserve">cretizar suas finalidades, </w:t>
      </w:r>
      <w:r w:rsidR="00B719CA" w:rsidRPr="00AA1C16">
        <w:rPr>
          <w:rFonts w:asciiTheme="majorHAnsi" w:hAnsiTheme="majorHAnsi"/>
        </w:rPr>
        <w:t>esta edição d</w:t>
      </w:r>
      <w:r w:rsidR="00AD27D3" w:rsidRPr="00AA1C16">
        <w:rPr>
          <w:rFonts w:asciiTheme="majorHAnsi" w:hAnsiTheme="majorHAnsi"/>
        </w:rPr>
        <w:t xml:space="preserve">o </w:t>
      </w:r>
      <w:r w:rsidRPr="00AA1C16">
        <w:rPr>
          <w:rFonts w:asciiTheme="majorHAnsi" w:hAnsiTheme="majorHAnsi"/>
        </w:rPr>
        <w:t xml:space="preserve">Seminário Internacional </w:t>
      </w:r>
      <w:r w:rsidR="00B719CA" w:rsidRPr="00AA1C16">
        <w:rPr>
          <w:rFonts w:asciiTheme="majorHAnsi" w:hAnsiTheme="majorHAnsi"/>
        </w:rPr>
        <w:t>objetiva</w:t>
      </w:r>
      <w:r w:rsidRPr="00AA1C16">
        <w:rPr>
          <w:rFonts w:asciiTheme="majorHAnsi" w:hAnsiTheme="majorHAnsi"/>
        </w:rPr>
        <w:t>:</w:t>
      </w:r>
      <w:r w:rsidR="00583AF1" w:rsidRPr="00AA1C16">
        <w:rPr>
          <w:rFonts w:asciiTheme="majorHAnsi" w:hAnsiTheme="majorHAnsi"/>
        </w:rPr>
        <w:t xml:space="preserve"> </w:t>
      </w:r>
    </w:p>
    <w:p w14:paraId="6496D280" w14:textId="1AD3AB67" w:rsidR="00766AB8" w:rsidRPr="00AA1C16" w:rsidRDefault="00C820D3" w:rsidP="0068728D">
      <w:pPr>
        <w:spacing w:line="360" w:lineRule="auto"/>
        <w:ind w:left="-142"/>
        <w:jc w:val="both"/>
        <w:rPr>
          <w:rFonts w:asciiTheme="majorHAnsi" w:hAnsiTheme="majorHAnsi"/>
        </w:rPr>
      </w:pPr>
      <w:r w:rsidRPr="00AA1C16">
        <w:rPr>
          <w:rFonts w:asciiTheme="majorHAnsi" w:hAnsiTheme="majorHAnsi"/>
        </w:rPr>
        <w:tab/>
        <w:t>I -</w:t>
      </w:r>
      <w:r w:rsidR="00766AB8" w:rsidRPr="00AA1C16">
        <w:rPr>
          <w:rFonts w:asciiTheme="majorHAnsi" w:hAnsiTheme="majorHAnsi"/>
        </w:rPr>
        <w:t xml:space="preserve"> </w:t>
      </w:r>
      <w:r w:rsidR="00AD27D3" w:rsidRPr="00AA1C16">
        <w:rPr>
          <w:rFonts w:asciiTheme="majorHAnsi" w:hAnsiTheme="majorHAnsi"/>
        </w:rPr>
        <w:t xml:space="preserve">identificar </w:t>
      </w:r>
      <w:r w:rsidR="00484870" w:rsidRPr="00AA1C16">
        <w:rPr>
          <w:rFonts w:asciiTheme="majorHAnsi" w:hAnsiTheme="majorHAnsi"/>
        </w:rPr>
        <w:t xml:space="preserve">instituições de educação superior (IES) </w:t>
      </w:r>
      <w:r w:rsidRPr="00AA1C16">
        <w:rPr>
          <w:rFonts w:asciiTheme="majorHAnsi" w:hAnsiTheme="majorHAnsi"/>
        </w:rPr>
        <w:t xml:space="preserve">alternativas </w:t>
      </w:r>
      <w:r w:rsidR="00484870" w:rsidRPr="00AA1C16">
        <w:rPr>
          <w:rFonts w:asciiTheme="majorHAnsi" w:hAnsiTheme="majorHAnsi"/>
        </w:rPr>
        <w:t xml:space="preserve">e </w:t>
      </w:r>
      <w:r w:rsidR="00AD27D3" w:rsidRPr="00AA1C16">
        <w:rPr>
          <w:rFonts w:asciiTheme="majorHAnsi" w:hAnsiTheme="majorHAnsi"/>
        </w:rPr>
        <w:t xml:space="preserve">nichos </w:t>
      </w:r>
      <w:r w:rsidR="00484870" w:rsidRPr="00AA1C16">
        <w:rPr>
          <w:rFonts w:asciiTheme="majorHAnsi" w:hAnsiTheme="majorHAnsi"/>
        </w:rPr>
        <w:t xml:space="preserve">de pesquisa e </w:t>
      </w:r>
      <w:r w:rsidRPr="00AA1C16">
        <w:rPr>
          <w:rFonts w:asciiTheme="majorHAnsi" w:hAnsiTheme="majorHAnsi"/>
        </w:rPr>
        <w:t xml:space="preserve">de </w:t>
      </w:r>
      <w:r w:rsidR="00484870" w:rsidRPr="00AA1C16">
        <w:rPr>
          <w:rFonts w:asciiTheme="majorHAnsi" w:hAnsiTheme="majorHAnsi"/>
        </w:rPr>
        <w:t>intervenção</w:t>
      </w:r>
      <w:r w:rsidR="0020668B" w:rsidRPr="00AA1C16">
        <w:rPr>
          <w:rFonts w:asciiTheme="majorHAnsi" w:hAnsiTheme="majorHAnsi"/>
        </w:rPr>
        <w:t xml:space="preserve"> congêneres</w:t>
      </w:r>
      <w:r w:rsidR="00484870" w:rsidRPr="00AA1C16">
        <w:rPr>
          <w:rFonts w:asciiTheme="majorHAnsi" w:hAnsiTheme="majorHAnsi"/>
        </w:rPr>
        <w:t xml:space="preserve"> </w:t>
      </w:r>
      <w:r w:rsidRPr="00AA1C16">
        <w:rPr>
          <w:rFonts w:asciiTheme="majorHAnsi" w:hAnsiTheme="majorHAnsi"/>
        </w:rPr>
        <w:t>nas IES tradicionais</w:t>
      </w:r>
      <w:r w:rsidR="00766AB8" w:rsidRPr="00AA1C16">
        <w:rPr>
          <w:rFonts w:asciiTheme="majorHAnsi" w:hAnsiTheme="majorHAnsi"/>
        </w:rPr>
        <w:t>;</w:t>
      </w:r>
    </w:p>
    <w:p w14:paraId="6B03C5A8" w14:textId="79246FC0" w:rsidR="00C820D3" w:rsidRPr="00AA1C16" w:rsidRDefault="00C820D3" w:rsidP="0068728D">
      <w:pPr>
        <w:spacing w:line="360" w:lineRule="auto"/>
        <w:ind w:left="-142"/>
        <w:jc w:val="both"/>
        <w:rPr>
          <w:rFonts w:asciiTheme="majorHAnsi" w:hAnsiTheme="majorHAnsi"/>
        </w:rPr>
      </w:pPr>
      <w:r w:rsidRPr="00AA1C16">
        <w:rPr>
          <w:rFonts w:asciiTheme="majorHAnsi" w:hAnsiTheme="majorHAnsi"/>
        </w:rPr>
        <w:tab/>
        <w:t>II - estimular o desenvolvimento de massa crítica sobre ciência pública popular, isto é, sobre conhecimento voltado para os interesses da maioria da população das diversas formações sociais participantes do evento;</w:t>
      </w:r>
    </w:p>
    <w:p w14:paraId="61D04DDC" w14:textId="62CBAF22" w:rsidR="00C820D3" w:rsidRPr="00AA1C16" w:rsidRDefault="00C820D3" w:rsidP="0068728D">
      <w:pPr>
        <w:spacing w:line="360" w:lineRule="auto"/>
        <w:ind w:left="-142"/>
        <w:jc w:val="both"/>
        <w:rPr>
          <w:rFonts w:asciiTheme="majorHAnsi" w:hAnsiTheme="majorHAnsi"/>
        </w:rPr>
      </w:pPr>
      <w:r w:rsidRPr="00AA1C16">
        <w:rPr>
          <w:rFonts w:asciiTheme="majorHAnsi" w:hAnsiTheme="majorHAnsi"/>
        </w:rPr>
        <w:tab/>
        <w:t xml:space="preserve">III - desenvolver a democracia cognitiva omnilateral, identificando, dando visibilidade e disseminando os conhecimentos desenvolvidos fora dos muros das universidades e das bancadas dos centros de pesquisa consagrados pela comunidade científica; </w:t>
      </w:r>
    </w:p>
    <w:p w14:paraId="09166C0B" w14:textId="0DC79A90" w:rsidR="00766AB8" w:rsidRPr="00AA1C16" w:rsidRDefault="00766AB8" w:rsidP="0068728D">
      <w:pPr>
        <w:spacing w:line="360" w:lineRule="auto"/>
        <w:ind w:left="-142"/>
        <w:jc w:val="both"/>
        <w:rPr>
          <w:rFonts w:asciiTheme="majorHAnsi" w:hAnsiTheme="majorHAnsi"/>
        </w:rPr>
      </w:pPr>
      <w:r w:rsidRPr="00AA1C16">
        <w:rPr>
          <w:rFonts w:asciiTheme="majorHAnsi" w:hAnsiTheme="majorHAnsi"/>
        </w:rPr>
        <w:tab/>
      </w:r>
      <w:r w:rsidR="00C820D3" w:rsidRPr="00AA1C16">
        <w:rPr>
          <w:rFonts w:asciiTheme="majorHAnsi" w:hAnsiTheme="majorHAnsi"/>
        </w:rPr>
        <w:t>IV -</w:t>
      </w:r>
      <w:r w:rsidRPr="00AA1C16">
        <w:rPr>
          <w:rFonts w:asciiTheme="majorHAnsi" w:hAnsiTheme="majorHAnsi"/>
        </w:rPr>
        <w:t xml:space="preserve"> </w:t>
      </w:r>
      <w:r w:rsidR="00C820D3" w:rsidRPr="00AA1C16">
        <w:rPr>
          <w:rFonts w:asciiTheme="majorHAnsi" w:hAnsiTheme="majorHAnsi"/>
        </w:rPr>
        <w:t>dar visibilidade à produção científica</w:t>
      </w:r>
      <w:r w:rsidR="00484870" w:rsidRPr="00AA1C16">
        <w:rPr>
          <w:rFonts w:asciiTheme="majorHAnsi" w:hAnsiTheme="majorHAnsi"/>
        </w:rPr>
        <w:t xml:space="preserve"> </w:t>
      </w:r>
      <w:r w:rsidR="00C820D3" w:rsidRPr="00AA1C16">
        <w:rPr>
          <w:rFonts w:asciiTheme="majorHAnsi" w:hAnsiTheme="majorHAnsi"/>
        </w:rPr>
        <w:t xml:space="preserve">e aos projetos de intervenção </w:t>
      </w:r>
      <w:r w:rsidR="00484870" w:rsidRPr="00AA1C16">
        <w:rPr>
          <w:rFonts w:asciiTheme="majorHAnsi" w:hAnsiTheme="majorHAnsi"/>
        </w:rPr>
        <w:t>das IES e</w:t>
      </w:r>
      <w:r w:rsidR="00C820D3" w:rsidRPr="00AA1C16">
        <w:rPr>
          <w:rFonts w:asciiTheme="majorHAnsi" w:hAnsiTheme="majorHAnsi"/>
        </w:rPr>
        <w:t xml:space="preserve"> dos</w:t>
      </w:r>
      <w:r w:rsidR="00484870" w:rsidRPr="00AA1C16">
        <w:rPr>
          <w:rFonts w:asciiTheme="majorHAnsi" w:hAnsiTheme="majorHAnsi"/>
        </w:rPr>
        <w:t xml:space="preserve"> nichos mencionados no </w:t>
      </w:r>
      <w:r w:rsidR="00C820D3" w:rsidRPr="00AA1C16">
        <w:rPr>
          <w:rFonts w:asciiTheme="majorHAnsi" w:hAnsiTheme="majorHAnsi"/>
        </w:rPr>
        <w:t xml:space="preserve">objetivo </w:t>
      </w:r>
      <w:r w:rsidR="00416879" w:rsidRPr="00AA1C16">
        <w:rPr>
          <w:rFonts w:asciiTheme="majorHAnsi" w:hAnsiTheme="majorHAnsi"/>
        </w:rPr>
        <w:t>I</w:t>
      </w:r>
      <w:r w:rsidRPr="00AA1C16">
        <w:rPr>
          <w:rFonts w:asciiTheme="majorHAnsi" w:hAnsiTheme="majorHAnsi"/>
        </w:rPr>
        <w:t>;</w:t>
      </w:r>
    </w:p>
    <w:p w14:paraId="55F8677F" w14:textId="77777777" w:rsidR="003B4169" w:rsidRPr="00AA1C16" w:rsidRDefault="00766AB8" w:rsidP="0068728D">
      <w:pPr>
        <w:spacing w:line="360" w:lineRule="auto"/>
        <w:ind w:left="-142"/>
        <w:jc w:val="both"/>
        <w:rPr>
          <w:rFonts w:asciiTheme="majorHAnsi" w:hAnsiTheme="majorHAnsi"/>
        </w:rPr>
      </w:pPr>
      <w:r w:rsidRPr="00AA1C16">
        <w:rPr>
          <w:rFonts w:asciiTheme="majorHAnsi" w:hAnsiTheme="majorHAnsi"/>
        </w:rPr>
        <w:tab/>
      </w:r>
      <w:r w:rsidR="00416879" w:rsidRPr="00AA1C16">
        <w:rPr>
          <w:rFonts w:asciiTheme="majorHAnsi" w:hAnsiTheme="majorHAnsi"/>
        </w:rPr>
        <w:t xml:space="preserve">V - </w:t>
      </w:r>
      <w:r w:rsidRPr="00AA1C16">
        <w:rPr>
          <w:rFonts w:asciiTheme="majorHAnsi" w:hAnsiTheme="majorHAnsi"/>
        </w:rPr>
        <w:t xml:space="preserve">identificar e coletar referenciais teóricos, de políticas e de práticas educacionais, elaborados por </w:t>
      </w:r>
      <w:r w:rsidR="00416879" w:rsidRPr="00AA1C16">
        <w:rPr>
          <w:rFonts w:asciiTheme="majorHAnsi" w:hAnsiTheme="majorHAnsi"/>
        </w:rPr>
        <w:t>Paulo Freire e por membros da comunidade f</w:t>
      </w:r>
      <w:r w:rsidR="003B4169" w:rsidRPr="00AA1C16">
        <w:rPr>
          <w:rFonts w:asciiTheme="majorHAnsi" w:hAnsiTheme="majorHAnsi"/>
        </w:rPr>
        <w:t>reiriana  espalhados pelo mundo;</w:t>
      </w:r>
    </w:p>
    <w:p w14:paraId="005F675C" w14:textId="4064F821" w:rsidR="003B4169" w:rsidRPr="00AA1C16" w:rsidRDefault="003B4169" w:rsidP="0068728D">
      <w:pPr>
        <w:spacing w:line="360" w:lineRule="auto"/>
        <w:ind w:left="-142"/>
        <w:jc w:val="both"/>
        <w:rPr>
          <w:rFonts w:asciiTheme="majorHAnsi" w:hAnsiTheme="majorHAnsi"/>
        </w:rPr>
      </w:pPr>
      <w:r w:rsidRPr="00AA1C16">
        <w:rPr>
          <w:rFonts w:asciiTheme="majorHAnsi" w:hAnsiTheme="majorHAnsi"/>
        </w:rPr>
        <w:tab/>
        <w:t>VI - promover a confraternização dos representantes da educação dos países em que Paulo Freire atuou;</w:t>
      </w:r>
    </w:p>
    <w:p w14:paraId="2BE454F4" w14:textId="1C4098D4" w:rsidR="003B4169" w:rsidRPr="00AA1C16" w:rsidRDefault="003B4169" w:rsidP="0068728D">
      <w:pPr>
        <w:spacing w:line="360" w:lineRule="auto"/>
        <w:ind w:left="-142"/>
        <w:jc w:val="both"/>
        <w:rPr>
          <w:rFonts w:asciiTheme="majorHAnsi" w:hAnsiTheme="majorHAnsi"/>
        </w:rPr>
      </w:pPr>
      <w:r w:rsidRPr="00AA1C16">
        <w:rPr>
          <w:rFonts w:asciiTheme="majorHAnsi" w:hAnsiTheme="majorHAnsi"/>
        </w:rPr>
        <w:tab/>
        <w:t>VII - editar e</w:t>
      </w:r>
      <w:r w:rsidR="00416879" w:rsidRPr="00AA1C16">
        <w:rPr>
          <w:rFonts w:asciiTheme="majorHAnsi" w:hAnsiTheme="majorHAnsi"/>
        </w:rPr>
        <w:t xml:space="preserve"> </w:t>
      </w:r>
      <w:r w:rsidRPr="00AA1C16">
        <w:rPr>
          <w:rFonts w:asciiTheme="majorHAnsi" w:hAnsiTheme="majorHAnsi"/>
        </w:rPr>
        <w:t xml:space="preserve">divulgar os manuscritos </w:t>
      </w:r>
      <w:r w:rsidRPr="00AA1C16">
        <w:rPr>
          <w:rFonts w:asciiTheme="majorHAnsi" w:hAnsiTheme="majorHAnsi"/>
          <w:i/>
        </w:rPr>
        <w:t xml:space="preserve">fac-similados </w:t>
      </w:r>
      <w:r w:rsidRPr="00AA1C16">
        <w:rPr>
          <w:rFonts w:asciiTheme="majorHAnsi" w:hAnsiTheme="majorHAnsi"/>
        </w:rPr>
        <w:t xml:space="preserve">da </w:t>
      </w:r>
      <w:r w:rsidRPr="00AA1C16">
        <w:rPr>
          <w:rFonts w:asciiTheme="majorHAnsi" w:hAnsiTheme="majorHAnsi"/>
          <w:i/>
        </w:rPr>
        <w:t>Pedagogia do oprimido</w:t>
      </w:r>
      <w:r w:rsidRPr="00AA1C16">
        <w:rPr>
          <w:rFonts w:asciiTheme="majorHAnsi" w:hAnsiTheme="majorHAnsi"/>
        </w:rPr>
        <w:t>, de Paulo Freire, para que possa servir de matriz para as futuras edições da obra;</w:t>
      </w:r>
    </w:p>
    <w:p w14:paraId="7533BD4D" w14:textId="26E3F983" w:rsidR="003B4169" w:rsidRPr="00AA1C16" w:rsidRDefault="003B4169" w:rsidP="0068728D">
      <w:pPr>
        <w:spacing w:line="360" w:lineRule="auto"/>
        <w:ind w:left="-142"/>
        <w:jc w:val="both"/>
        <w:rPr>
          <w:rFonts w:asciiTheme="majorHAnsi" w:hAnsiTheme="majorHAnsi"/>
        </w:rPr>
      </w:pPr>
      <w:r w:rsidRPr="00AA1C16">
        <w:rPr>
          <w:rFonts w:asciiTheme="majorHAnsi" w:hAnsiTheme="majorHAnsi"/>
        </w:rPr>
        <w:tab/>
        <w:t>VIII - divulgar as ideias de Paulo Freire sobre educação superior, a pa</w:t>
      </w:r>
      <w:r w:rsidR="000B57E2" w:rsidRPr="00AA1C16">
        <w:rPr>
          <w:rFonts w:asciiTheme="majorHAnsi" w:hAnsiTheme="majorHAnsi"/>
        </w:rPr>
        <w:t xml:space="preserve">rtir da edição de obra que contém </w:t>
      </w:r>
      <w:r w:rsidRPr="00AA1C16">
        <w:rPr>
          <w:rFonts w:asciiTheme="majorHAnsi" w:hAnsiTheme="majorHAnsi"/>
        </w:rPr>
        <w:t>suas alocuções no seminários realizado em 1994 na Universidade Autónoma do México.</w:t>
      </w:r>
    </w:p>
    <w:p w14:paraId="1D67519B" w14:textId="5D28ABA2" w:rsidR="003B2F1F" w:rsidRPr="00AA1C16" w:rsidRDefault="003B4169" w:rsidP="0068728D">
      <w:pPr>
        <w:spacing w:line="360" w:lineRule="auto"/>
        <w:ind w:left="-142"/>
        <w:jc w:val="both"/>
        <w:rPr>
          <w:rFonts w:asciiTheme="majorHAnsi" w:hAnsiTheme="majorHAnsi"/>
          <w:i/>
        </w:rPr>
      </w:pPr>
      <w:r w:rsidRPr="00AA1C16">
        <w:rPr>
          <w:rFonts w:asciiTheme="majorHAnsi" w:hAnsiTheme="majorHAnsi"/>
        </w:rPr>
        <w:tab/>
      </w:r>
    </w:p>
    <w:p w14:paraId="700FE573" w14:textId="17D32862" w:rsidR="00766AB8" w:rsidRPr="00AA1C16" w:rsidRDefault="003B2F1F" w:rsidP="0068728D">
      <w:pPr>
        <w:ind w:left="-142"/>
        <w:jc w:val="both"/>
        <w:rPr>
          <w:rFonts w:asciiTheme="majorHAnsi" w:hAnsiTheme="majorHAnsi"/>
          <w:b/>
          <w:bCs/>
        </w:rPr>
      </w:pPr>
      <w:r w:rsidRPr="00AA1C16">
        <w:rPr>
          <w:rFonts w:asciiTheme="majorHAnsi" w:hAnsiTheme="majorHAnsi"/>
          <w:b/>
          <w:bCs/>
        </w:rPr>
        <w:t>5</w:t>
      </w:r>
      <w:r w:rsidR="000E1DC0" w:rsidRPr="00AA1C16">
        <w:rPr>
          <w:rFonts w:asciiTheme="majorHAnsi" w:hAnsiTheme="majorHAnsi"/>
          <w:b/>
          <w:bCs/>
        </w:rPr>
        <w:t xml:space="preserve">. </w:t>
      </w:r>
      <w:r w:rsidR="00766AB8" w:rsidRPr="00AA1C16">
        <w:rPr>
          <w:rFonts w:asciiTheme="majorHAnsi" w:hAnsiTheme="majorHAnsi"/>
          <w:b/>
          <w:bCs/>
        </w:rPr>
        <w:t>Programa</w:t>
      </w:r>
    </w:p>
    <w:p w14:paraId="717C7675" w14:textId="77777777" w:rsidR="00766AB8" w:rsidRPr="00AA1C16" w:rsidRDefault="00766AB8" w:rsidP="0068728D">
      <w:pPr>
        <w:pStyle w:val="Title"/>
        <w:ind w:left="-142"/>
        <w:rPr>
          <w:rFonts w:asciiTheme="majorHAnsi" w:hAnsiTheme="majorHAnsi"/>
          <w:sz w:val="24"/>
        </w:rPr>
      </w:pPr>
    </w:p>
    <w:tbl>
      <w:tblPr>
        <w:tblStyle w:val="LightList"/>
        <w:tblW w:w="9639" w:type="dxa"/>
        <w:tblLook w:val="0000" w:firstRow="0" w:lastRow="0" w:firstColumn="0" w:lastColumn="0" w:noHBand="0" w:noVBand="0"/>
      </w:tblPr>
      <w:tblGrid>
        <w:gridCol w:w="1204"/>
        <w:gridCol w:w="1208"/>
        <w:gridCol w:w="3583"/>
        <w:gridCol w:w="3644"/>
      </w:tblGrid>
      <w:tr w:rsidR="00766AB8" w:rsidRPr="00AA1C16" w14:paraId="378372F3" w14:textId="77777777" w:rsidTr="00B41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4" w:type="dxa"/>
          </w:tcPr>
          <w:p w14:paraId="4ED952B3" w14:textId="77777777" w:rsidR="00766AB8" w:rsidRPr="00483A50" w:rsidRDefault="00766AB8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b/>
                <w:bCs/>
                <w:szCs w:val="20"/>
              </w:rPr>
            </w:pPr>
            <w:bookmarkStart w:id="0" w:name="_GoBack"/>
            <w:bookmarkEnd w:id="0"/>
            <w:r w:rsidRPr="00483A50">
              <w:rPr>
                <w:rStyle w:val="estilodecorreioeletrnico15"/>
                <w:rFonts w:asciiTheme="majorHAnsi" w:hAnsiTheme="majorHAnsi" w:cs="Times New Roman"/>
                <w:b/>
                <w:bCs/>
                <w:szCs w:val="20"/>
              </w:rPr>
              <w:t>DIA</w:t>
            </w:r>
          </w:p>
        </w:tc>
        <w:tc>
          <w:tcPr>
            <w:tcW w:w="1208" w:type="dxa"/>
            <w:shd w:val="clear" w:color="auto" w:fill="D9D9D9" w:themeFill="background1" w:themeFillShade="D9"/>
          </w:tcPr>
          <w:p w14:paraId="024681F6" w14:textId="77777777" w:rsidR="00766AB8" w:rsidRPr="00AA1C16" w:rsidRDefault="00766AB8" w:rsidP="0068728D">
            <w:pPr>
              <w:ind w:left="-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b/>
                <w:bCs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b/>
                <w:bCs/>
                <w:szCs w:val="20"/>
              </w:rPr>
              <w:t>HORA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83" w:type="dxa"/>
          </w:tcPr>
          <w:p w14:paraId="65F4612E" w14:textId="77777777" w:rsidR="00766AB8" w:rsidRPr="00AA1C16" w:rsidRDefault="00766AB8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b/>
                <w:bCs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b/>
                <w:bCs/>
                <w:szCs w:val="20"/>
              </w:rPr>
              <w:t>ATIVIDADE</w:t>
            </w:r>
          </w:p>
        </w:tc>
        <w:tc>
          <w:tcPr>
            <w:tcW w:w="3644" w:type="dxa"/>
          </w:tcPr>
          <w:p w14:paraId="6B40FEFF" w14:textId="3936D7DC" w:rsidR="00766AB8" w:rsidRPr="00AA1C16" w:rsidRDefault="0068728D" w:rsidP="0068728D">
            <w:pPr>
              <w:ind w:left="-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b/>
                <w:bCs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b/>
                <w:bCs/>
                <w:szCs w:val="20"/>
              </w:rPr>
              <w:t>COORDENAÇÃO</w:t>
            </w:r>
          </w:p>
        </w:tc>
      </w:tr>
      <w:tr w:rsidR="00766AB8" w:rsidRPr="00AA1C16" w14:paraId="74CFA3A2" w14:textId="77777777" w:rsidTr="00B41004">
        <w:trPr>
          <w:trHeight w:val="1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4" w:type="dxa"/>
          </w:tcPr>
          <w:p w14:paraId="48DDA6EC" w14:textId="77777777" w:rsidR="00766AB8" w:rsidRPr="00483A50" w:rsidRDefault="00766AB8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b/>
                <w:szCs w:val="20"/>
              </w:rPr>
            </w:pPr>
          </w:p>
        </w:tc>
        <w:tc>
          <w:tcPr>
            <w:tcW w:w="1208" w:type="dxa"/>
            <w:shd w:val="clear" w:color="auto" w:fill="D9D9D9" w:themeFill="background1" w:themeFillShade="D9"/>
          </w:tcPr>
          <w:p w14:paraId="7A5992FB" w14:textId="19E49140" w:rsidR="00766AB8" w:rsidRPr="00AA1C16" w:rsidRDefault="00766AB8" w:rsidP="0068728D">
            <w:pPr>
              <w:ind w:left="-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09:00</w:t>
            </w:r>
            <w:r w:rsidR="0068728D">
              <w:rPr>
                <w:rStyle w:val="estilodecorreioeletrnico15"/>
                <w:rFonts w:asciiTheme="majorHAnsi" w:hAnsiTheme="majorHAnsi" w:cs="Times New Roman"/>
                <w:szCs w:val="20"/>
              </w:rPr>
              <w:t>-</w:t>
            </w: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18:00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83" w:type="dxa"/>
          </w:tcPr>
          <w:p w14:paraId="5968B2EC" w14:textId="77777777" w:rsidR="00766AB8" w:rsidRPr="00AA1C16" w:rsidRDefault="00766AB8" w:rsidP="0068728D">
            <w:pPr>
              <w:ind w:left="42"/>
              <w:jc w:val="both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Credenciamento e distribuição de materiais</w:t>
            </w:r>
          </w:p>
        </w:tc>
        <w:tc>
          <w:tcPr>
            <w:tcW w:w="3644" w:type="dxa"/>
          </w:tcPr>
          <w:p w14:paraId="20A4FECC" w14:textId="7406ACF6" w:rsidR="00766AB8" w:rsidRPr="00AA1C16" w:rsidRDefault="00766AB8" w:rsidP="0068728D">
            <w:pPr>
              <w:ind w:left="-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Auditório Memorial</w:t>
            </w:r>
            <w:r w:rsidR="00BE625F"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 xml:space="preserve"> da América Latina</w:t>
            </w:r>
          </w:p>
        </w:tc>
      </w:tr>
      <w:tr w:rsidR="00766AB8" w:rsidRPr="00AA1C16" w14:paraId="509475D1" w14:textId="77777777" w:rsidTr="00B41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4" w:type="dxa"/>
          </w:tcPr>
          <w:p w14:paraId="5CC581A6" w14:textId="77777777" w:rsidR="00766AB8" w:rsidRPr="00483A50" w:rsidRDefault="00766AB8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b/>
                <w:szCs w:val="20"/>
              </w:rPr>
            </w:pPr>
          </w:p>
          <w:p w14:paraId="2EB5F5F2" w14:textId="77777777" w:rsidR="00BE625F" w:rsidRPr="00483A50" w:rsidRDefault="00BE625F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b/>
                <w:szCs w:val="20"/>
              </w:rPr>
            </w:pPr>
          </w:p>
          <w:p w14:paraId="15A90FC5" w14:textId="77777777" w:rsidR="00BE625F" w:rsidRPr="00483A50" w:rsidRDefault="00BE625F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b/>
                <w:szCs w:val="20"/>
              </w:rPr>
            </w:pPr>
          </w:p>
          <w:p w14:paraId="434E7547" w14:textId="77777777" w:rsidR="00BE625F" w:rsidRPr="00483A50" w:rsidRDefault="00BE625F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b/>
                <w:szCs w:val="20"/>
              </w:rPr>
            </w:pPr>
          </w:p>
          <w:p w14:paraId="200BAAA1" w14:textId="77777777" w:rsidR="00766AB8" w:rsidRPr="00483A50" w:rsidRDefault="00766AB8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b/>
                <w:szCs w:val="20"/>
              </w:rPr>
            </w:pPr>
          </w:p>
          <w:p w14:paraId="7A9D967C" w14:textId="4B4213D0" w:rsidR="00766AB8" w:rsidRPr="00483A50" w:rsidRDefault="00766AB8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b/>
                <w:szCs w:val="20"/>
              </w:rPr>
            </w:pPr>
          </w:p>
        </w:tc>
        <w:tc>
          <w:tcPr>
            <w:tcW w:w="1208" w:type="dxa"/>
            <w:shd w:val="clear" w:color="auto" w:fill="D9D9D9" w:themeFill="background1" w:themeFillShade="D9"/>
          </w:tcPr>
          <w:p w14:paraId="0AA31580" w14:textId="33439354" w:rsidR="00766AB8" w:rsidRPr="00AA1C16" w:rsidRDefault="0086518C" w:rsidP="0068728D">
            <w:pPr>
              <w:ind w:left="-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19:0</w:t>
            </w:r>
            <w:r w:rsidR="00766AB8"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0</w:t>
            </w:r>
            <w:r w:rsidR="0068728D">
              <w:rPr>
                <w:rStyle w:val="estilodecorreioeletrnico15"/>
                <w:rFonts w:asciiTheme="majorHAnsi" w:hAnsiTheme="majorHAnsi" w:cs="Times New Roman"/>
                <w:szCs w:val="20"/>
              </w:rPr>
              <w:t>-</w:t>
            </w:r>
            <w:r w:rsidR="00E35155"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19:30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83" w:type="dxa"/>
          </w:tcPr>
          <w:p w14:paraId="61501DA3" w14:textId="77777777" w:rsidR="00766AB8" w:rsidRPr="00AA1C16" w:rsidRDefault="00766AB8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Abertura Oficial</w:t>
            </w:r>
          </w:p>
          <w:p w14:paraId="2D7C8C1E" w14:textId="5140564A" w:rsidR="00BF0047" w:rsidRPr="00AA1C16" w:rsidRDefault="00BF0047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i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(Mestre de Cerimônias)</w:t>
            </w:r>
          </w:p>
        </w:tc>
        <w:tc>
          <w:tcPr>
            <w:tcW w:w="3644" w:type="dxa"/>
          </w:tcPr>
          <w:p w14:paraId="1E1832B7" w14:textId="3CFC4B26" w:rsidR="00766AB8" w:rsidRPr="00AA1C16" w:rsidRDefault="00BE625F" w:rsidP="0068728D">
            <w:pPr>
              <w:ind w:left="-7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  <w:lang w:val="it-IT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  <w:lang w:val="it-IT"/>
              </w:rPr>
              <w:t xml:space="preserve">Reitor </w:t>
            </w:r>
            <w:r w:rsidR="00766AB8" w:rsidRPr="00AA1C16">
              <w:rPr>
                <w:rStyle w:val="estilodecorreioeletrnico15"/>
                <w:rFonts w:asciiTheme="majorHAnsi" w:hAnsiTheme="majorHAnsi" w:cs="Times New Roman"/>
                <w:szCs w:val="20"/>
                <w:lang w:val="it-IT"/>
              </w:rPr>
              <w:t xml:space="preserve">Eduardo Storopoli </w:t>
            </w:r>
          </w:p>
          <w:p w14:paraId="215E6BD3" w14:textId="3F491236" w:rsidR="00766AB8" w:rsidRPr="00AA1C16" w:rsidRDefault="00BE625F" w:rsidP="0068728D">
            <w:pPr>
              <w:ind w:left="-7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  <w:lang w:val="it-IT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  <w:lang w:val="it-IT"/>
              </w:rPr>
              <w:t xml:space="preserve">Pró-Reitora Acadêmica </w:t>
            </w:r>
            <w:r w:rsidR="00766AB8" w:rsidRPr="00AA1C16">
              <w:rPr>
                <w:rStyle w:val="estilodecorreioeletrnico15"/>
                <w:rFonts w:asciiTheme="majorHAnsi" w:hAnsiTheme="majorHAnsi" w:cs="Times New Roman"/>
                <w:szCs w:val="20"/>
                <w:lang w:val="it-IT"/>
              </w:rPr>
              <w:t xml:space="preserve">Maria Cristina Barbosa Storopoli </w:t>
            </w:r>
          </w:p>
          <w:p w14:paraId="4E532E32" w14:textId="77777777" w:rsidR="00BF0047" w:rsidRPr="00AA1C16" w:rsidRDefault="006816B5" w:rsidP="0068728D">
            <w:pPr>
              <w:ind w:left="-7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Ministro de Estado da Educação Aloizio Mercadante Oliva</w:t>
            </w:r>
            <w:r w:rsidR="00BE625F"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 xml:space="preserve"> </w:t>
            </w:r>
          </w:p>
          <w:p w14:paraId="3E5B5339" w14:textId="68200190" w:rsidR="00766AB8" w:rsidRPr="00AA1C16" w:rsidRDefault="00BE625F" w:rsidP="0068728D">
            <w:pPr>
              <w:ind w:left="-7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Ministros presentes</w:t>
            </w:r>
          </w:p>
        </w:tc>
      </w:tr>
      <w:tr w:rsidR="00766AB8" w:rsidRPr="00AA1C16" w14:paraId="5316CE66" w14:textId="77777777" w:rsidTr="00B41004">
        <w:trPr>
          <w:trHeight w:val="1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4" w:type="dxa"/>
          </w:tcPr>
          <w:p w14:paraId="7E2FB4F4" w14:textId="77777777" w:rsidR="00E35155" w:rsidRPr="00483A50" w:rsidRDefault="00E35155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b/>
                <w:szCs w:val="20"/>
              </w:rPr>
            </w:pPr>
          </w:p>
          <w:p w14:paraId="6A78B109" w14:textId="40FEE535" w:rsidR="00766AB8" w:rsidRPr="00483A50" w:rsidRDefault="00E35155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b/>
                <w:szCs w:val="20"/>
              </w:rPr>
            </w:pPr>
            <w:r w:rsidRPr="00483A50">
              <w:rPr>
                <w:rStyle w:val="estilodecorreioeletrnico15"/>
                <w:rFonts w:asciiTheme="majorHAnsi" w:hAnsiTheme="majorHAnsi" w:cs="Times New Roman"/>
                <w:b/>
                <w:szCs w:val="20"/>
              </w:rPr>
              <w:t>05/11/2013</w:t>
            </w:r>
          </w:p>
        </w:tc>
        <w:tc>
          <w:tcPr>
            <w:tcW w:w="1208" w:type="dxa"/>
            <w:shd w:val="clear" w:color="auto" w:fill="D9D9D9" w:themeFill="background1" w:themeFillShade="D9"/>
          </w:tcPr>
          <w:p w14:paraId="332C8581" w14:textId="310AEAFF" w:rsidR="00766AB8" w:rsidRPr="00AA1C16" w:rsidRDefault="0068728D" w:rsidP="0068728D">
            <w:pPr>
              <w:ind w:left="-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>
              <w:rPr>
                <w:rStyle w:val="estilodecorreioeletrnico15"/>
                <w:rFonts w:asciiTheme="majorHAnsi" w:hAnsiTheme="majorHAnsi" w:cs="Times New Roman"/>
                <w:szCs w:val="20"/>
              </w:rPr>
              <w:t>19:30-</w:t>
            </w:r>
            <w:r w:rsidR="00E35155"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21:00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83" w:type="dxa"/>
          </w:tcPr>
          <w:p w14:paraId="4E0A7A88" w14:textId="77777777" w:rsidR="00766AB8" w:rsidRPr="00AA1C16" w:rsidRDefault="00C74F39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Conferência Magna</w:t>
            </w:r>
          </w:p>
          <w:p w14:paraId="030B96FD" w14:textId="1D88EA79" w:rsidR="00C74F39" w:rsidRPr="00AA1C16" w:rsidRDefault="00C74F39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“</w:t>
            </w:r>
            <w:r w:rsidR="009A2B6B"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O Ministério da Educação e as Políticas de Inclusão Popular na Educação Superior</w:t>
            </w:r>
            <w:r w:rsidR="00BE625F"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”</w:t>
            </w:r>
          </w:p>
        </w:tc>
        <w:tc>
          <w:tcPr>
            <w:tcW w:w="3644" w:type="dxa"/>
          </w:tcPr>
          <w:p w14:paraId="63A97513" w14:textId="77777777" w:rsidR="009A2B6B" w:rsidRPr="00AA1C16" w:rsidRDefault="00BE625F" w:rsidP="0068728D">
            <w:pPr>
              <w:ind w:left="-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  <w:lang w:val="es-ES_tradnl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  <w:lang w:val="es-ES_tradnl"/>
              </w:rPr>
              <w:t xml:space="preserve">Ministro de Estado </w:t>
            </w:r>
          </w:p>
          <w:p w14:paraId="6EAC2ABE" w14:textId="76FD3529" w:rsidR="00766AB8" w:rsidRPr="00AA1C16" w:rsidRDefault="00BE625F" w:rsidP="0068728D">
            <w:pPr>
              <w:ind w:left="-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  <w:lang w:val="es-ES_tradnl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  <w:lang w:val="es-ES_tradnl"/>
              </w:rPr>
              <w:t>Aloizio Mercadante Oliva</w:t>
            </w:r>
          </w:p>
          <w:p w14:paraId="776E0731" w14:textId="2897D3EA" w:rsidR="00766AB8" w:rsidRPr="00AA1C16" w:rsidRDefault="00766AB8" w:rsidP="0068728D">
            <w:pPr>
              <w:ind w:left="-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  <w:lang w:val="es-ES_tradnl"/>
              </w:rPr>
            </w:pPr>
          </w:p>
        </w:tc>
      </w:tr>
      <w:tr w:rsidR="0086518C" w:rsidRPr="00AA1C16" w14:paraId="3D29D5BB" w14:textId="77777777" w:rsidTr="00B41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4" w:type="dxa"/>
          </w:tcPr>
          <w:p w14:paraId="08DFFC71" w14:textId="77777777" w:rsidR="0086518C" w:rsidRPr="00483A50" w:rsidRDefault="0086518C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b/>
                <w:szCs w:val="20"/>
              </w:rPr>
            </w:pPr>
          </w:p>
        </w:tc>
        <w:tc>
          <w:tcPr>
            <w:tcW w:w="1208" w:type="dxa"/>
            <w:shd w:val="clear" w:color="auto" w:fill="D9D9D9" w:themeFill="background1" w:themeFillShade="D9"/>
          </w:tcPr>
          <w:p w14:paraId="13E42636" w14:textId="498F7833" w:rsidR="0086518C" w:rsidRPr="00AA1C16" w:rsidRDefault="0068728D" w:rsidP="0068728D">
            <w:pPr>
              <w:ind w:left="-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>
              <w:rPr>
                <w:rStyle w:val="estilodecorreioeletrnico15"/>
                <w:rFonts w:asciiTheme="majorHAnsi" w:hAnsiTheme="majorHAnsi" w:cs="Times New Roman"/>
                <w:szCs w:val="20"/>
              </w:rPr>
              <w:t>21:00-</w:t>
            </w:r>
            <w:r w:rsidR="00E35155"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21:30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83" w:type="dxa"/>
          </w:tcPr>
          <w:p w14:paraId="329AB112" w14:textId="69C2EF17" w:rsidR="0086518C" w:rsidRPr="00AA1C16" w:rsidRDefault="00E35155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 xml:space="preserve">Entrega do Manuscrito </w:t>
            </w:r>
            <w:r w:rsidR="0086518C"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 xml:space="preserve">da </w:t>
            </w:r>
            <w:r w:rsidR="0086518C" w:rsidRPr="00AA1C16">
              <w:rPr>
                <w:rStyle w:val="estilodecorreioeletrnico15"/>
                <w:rFonts w:asciiTheme="majorHAnsi" w:hAnsiTheme="majorHAnsi" w:cs="Times New Roman"/>
                <w:i/>
                <w:szCs w:val="20"/>
              </w:rPr>
              <w:t>Pedagogia do oprimido</w:t>
            </w: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 xml:space="preserve"> ao Brasil e Lançamento do Livro do Manuscrito</w:t>
            </w:r>
          </w:p>
        </w:tc>
        <w:tc>
          <w:tcPr>
            <w:tcW w:w="3644" w:type="dxa"/>
          </w:tcPr>
          <w:p w14:paraId="72B8B1BF" w14:textId="77777777" w:rsidR="00E35155" w:rsidRPr="00AA1C16" w:rsidRDefault="00E35155" w:rsidP="0068728D">
            <w:pPr>
              <w:ind w:left="-7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  <w:lang w:val="es-ES_tradnl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  <w:lang w:val="es-ES_tradnl"/>
              </w:rPr>
              <w:t>Coordenação</w:t>
            </w:r>
          </w:p>
          <w:p w14:paraId="7EEB5DCD" w14:textId="2A7D8A82" w:rsidR="000F1872" w:rsidRPr="00AA1C16" w:rsidRDefault="000F1872" w:rsidP="0068728D">
            <w:pPr>
              <w:ind w:left="-7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  <w:lang w:val="es-ES_tradnl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  <w:lang w:val="es-ES_tradnl"/>
              </w:rPr>
              <w:t>José Eustáquio Romão e Moacir Gadotti</w:t>
            </w:r>
          </w:p>
          <w:p w14:paraId="7387D601" w14:textId="142E0BCB" w:rsidR="00E35155" w:rsidRPr="00AA1C16" w:rsidRDefault="00BF0047" w:rsidP="0068728D">
            <w:pPr>
              <w:ind w:left="-7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  <w:lang w:val="es-ES_tradnl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  <w:lang w:val="es-ES_tradnl"/>
              </w:rPr>
              <w:t>Comissão Nacional do Projeto “Paulo Freire: 50 Anos de Angicos”</w:t>
            </w:r>
          </w:p>
        </w:tc>
      </w:tr>
      <w:tr w:rsidR="00E35155" w:rsidRPr="00AA1C16" w14:paraId="458947FA" w14:textId="77777777" w:rsidTr="00B41004">
        <w:trPr>
          <w:trHeight w:val="2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4" w:type="dxa"/>
          </w:tcPr>
          <w:p w14:paraId="70C588F3" w14:textId="77777777" w:rsidR="00E35155" w:rsidRPr="00483A50" w:rsidRDefault="00E35155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b/>
                <w:szCs w:val="20"/>
              </w:rPr>
            </w:pPr>
          </w:p>
        </w:tc>
        <w:tc>
          <w:tcPr>
            <w:tcW w:w="1208" w:type="dxa"/>
            <w:shd w:val="clear" w:color="auto" w:fill="D9D9D9" w:themeFill="background1" w:themeFillShade="D9"/>
          </w:tcPr>
          <w:p w14:paraId="6523B435" w14:textId="64704A57" w:rsidR="00E35155" w:rsidRPr="00AA1C16" w:rsidRDefault="0068728D" w:rsidP="0068728D">
            <w:pPr>
              <w:ind w:left="-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>
              <w:rPr>
                <w:rStyle w:val="estilodecorreioeletrnico15"/>
                <w:rFonts w:asciiTheme="majorHAnsi" w:hAnsiTheme="majorHAnsi" w:cs="Times New Roman"/>
                <w:szCs w:val="20"/>
              </w:rPr>
              <w:t>22:00-</w:t>
            </w:r>
            <w:r w:rsidR="00E35155"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23:00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83" w:type="dxa"/>
          </w:tcPr>
          <w:p w14:paraId="25C53EAE" w14:textId="5DF1660B" w:rsidR="00E35155" w:rsidRPr="00AA1C16" w:rsidRDefault="00E35155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Coquetel</w:t>
            </w:r>
          </w:p>
        </w:tc>
        <w:tc>
          <w:tcPr>
            <w:tcW w:w="3644" w:type="dxa"/>
          </w:tcPr>
          <w:p w14:paraId="1B02627E" w14:textId="10E48AC4" w:rsidR="00E35155" w:rsidRPr="00AA1C16" w:rsidRDefault="00E35155" w:rsidP="0068728D">
            <w:pPr>
              <w:ind w:left="-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  <w:lang w:val="es-ES_tradnl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  <w:lang w:val="es-ES_tradnl"/>
              </w:rPr>
              <w:t>PPGE e PROGEPE</w:t>
            </w:r>
          </w:p>
        </w:tc>
      </w:tr>
      <w:tr w:rsidR="00766AB8" w:rsidRPr="00AA1C16" w14:paraId="3EE7CCCC" w14:textId="77777777" w:rsidTr="00B41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4" w:type="dxa"/>
          </w:tcPr>
          <w:p w14:paraId="2CF8F29A" w14:textId="3287DBCE" w:rsidR="00766AB8" w:rsidRPr="00483A50" w:rsidRDefault="00766AB8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b/>
                <w:szCs w:val="20"/>
              </w:rPr>
            </w:pPr>
          </w:p>
          <w:p w14:paraId="657FC5BA" w14:textId="77777777" w:rsidR="00766AB8" w:rsidRPr="00483A50" w:rsidRDefault="00766AB8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b/>
                <w:szCs w:val="20"/>
              </w:rPr>
            </w:pPr>
          </w:p>
          <w:p w14:paraId="229B1BE2" w14:textId="77777777" w:rsidR="009A2B6B" w:rsidRPr="00483A50" w:rsidRDefault="009A2B6B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b/>
                <w:szCs w:val="20"/>
              </w:rPr>
            </w:pPr>
          </w:p>
          <w:p w14:paraId="5E14F9A8" w14:textId="387122DE" w:rsidR="00766AB8" w:rsidRPr="00483A50" w:rsidRDefault="00766AB8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b/>
                <w:szCs w:val="20"/>
              </w:rPr>
            </w:pPr>
          </w:p>
        </w:tc>
        <w:tc>
          <w:tcPr>
            <w:tcW w:w="1208" w:type="dxa"/>
            <w:shd w:val="clear" w:color="auto" w:fill="D9D9D9" w:themeFill="background1" w:themeFillShade="D9"/>
          </w:tcPr>
          <w:p w14:paraId="65BA98DE" w14:textId="34A66D87" w:rsidR="00766AB8" w:rsidRPr="00AA1C16" w:rsidRDefault="00766AB8" w:rsidP="0068728D">
            <w:pPr>
              <w:ind w:left="-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9:00</w:t>
            </w:r>
            <w:r w:rsidR="00AF1FD4"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 xml:space="preserve"> </w:t>
            </w: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-12:00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83" w:type="dxa"/>
          </w:tcPr>
          <w:p w14:paraId="428759A2" w14:textId="77777777" w:rsidR="00C74F39" w:rsidRPr="00AA1C16" w:rsidRDefault="00C74F39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Mesa I</w:t>
            </w:r>
          </w:p>
          <w:p w14:paraId="5D8685A6" w14:textId="06D3E186" w:rsidR="00766AB8" w:rsidRPr="00AA1C16" w:rsidRDefault="009A2B6B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Paulo Freire e a Universidade Popular</w:t>
            </w:r>
          </w:p>
        </w:tc>
        <w:tc>
          <w:tcPr>
            <w:tcW w:w="3644" w:type="dxa"/>
          </w:tcPr>
          <w:p w14:paraId="45871C80" w14:textId="77777777" w:rsidR="00BF0047" w:rsidRPr="00AA1C16" w:rsidRDefault="00C74F39" w:rsidP="0068728D">
            <w:pPr>
              <w:ind w:left="-7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Coordenação</w:t>
            </w:r>
          </w:p>
          <w:p w14:paraId="6F6ED924" w14:textId="4FFEB4CA" w:rsidR="00BF0047" w:rsidRPr="00AA1C16" w:rsidRDefault="00BF0047" w:rsidP="0068728D">
            <w:pPr>
              <w:ind w:left="-7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Jason Ferreira Mafra (UNINOVE – Brasil)</w:t>
            </w:r>
          </w:p>
          <w:p w14:paraId="0CC21D6E" w14:textId="63FF508F" w:rsidR="00C74F39" w:rsidRPr="00AA1C16" w:rsidRDefault="00BF0047" w:rsidP="0068728D">
            <w:pPr>
              <w:ind w:left="-7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Participantes</w:t>
            </w:r>
            <w:r w:rsidR="00C74F39"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 xml:space="preserve"> </w:t>
            </w:r>
          </w:p>
          <w:p w14:paraId="0DEFBC90" w14:textId="77777777" w:rsidR="00C74F39" w:rsidRPr="00AA1C16" w:rsidRDefault="00C74F39" w:rsidP="0068728D">
            <w:pPr>
              <w:ind w:left="-7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 xml:space="preserve">José Eustáquio Romão (UNINOVE - Brasil) </w:t>
            </w:r>
          </w:p>
          <w:p w14:paraId="41218B3F" w14:textId="31D14F0D" w:rsidR="00766AB8" w:rsidRPr="00AA1C16" w:rsidRDefault="00C74F39" w:rsidP="0068728D">
            <w:pPr>
              <w:ind w:left="-7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 xml:space="preserve">Carlos Alberto Torres (UCLA – EUA), Francisco Gutierrez (IPF Costa Rica), Moacir Gadotti (IPF-USP – Brasil), Walter Esteves Garcia (CNPq </w:t>
            </w:r>
            <w:r w:rsidR="009A2B6B"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–</w:t>
            </w: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 xml:space="preserve"> Brasil</w:t>
            </w:r>
          </w:p>
        </w:tc>
      </w:tr>
      <w:tr w:rsidR="00494D22" w:rsidRPr="00AA1C16" w14:paraId="1D9C80D3" w14:textId="77777777" w:rsidTr="00B41004">
        <w:trPr>
          <w:trHeight w:val="5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4" w:type="dxa"/>
          </w:tcPr>
          <w:p w14:paraId="2A16D5FB" w14:textId="0A8D2634" w:rsidR="00494D22" w:rsidRPr="00483A50" w:rsidRDefault="00494D22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b/>
                <w:szCs w:val="20"/>
              </w:rPr>
            </w:pPr>
          </w:p>
        </w:tc>
        <w:tc>
          <w:tcPr>
            <w:tcW w:w="1208" w:type="dxa"/>
            <w:shd w:val="clear" w:color="auto" w:fill="D9D9D9" w:themeFill="background1" w:themeFillShade="D9"/>
          </w:tcPr>
          <w:p w14:paraId="491BC537" w14:textId="0FCFDEE3" w:rsidR="00494D22" w:rsidRPr="00AA1C16" w:rsidRDefault="00494D22" w:rsidP="0068728D">
            <w:pPr>
              <w:ind w:left="-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 xml:space="preserve">9:00 </w:t>
            </w:r>
            <w:r w:rsidR="00AF1FD4"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 xml:space="preserve">- </w:t>
            </w: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12:00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83" w:type="dxa"/>
          </w:tcPr>
          <w:p w14:paraId="4159EEC1" w14:textId="77777777" w:rsidR="00494D22" w:rsidRPr="00AA1C16" w:rsidRDefault="00E35155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Reunião dos Min</w:t>
            </w:r>
            <w:r w:rsidR="00494D22"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i</w:t>
            </w: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s</w:t>
            </w:r>
            <w:r w:rsidR="00494D22"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tros de Estado da Educação</w:t>
            </w:r>
          </w:p>
          <w:p w14:paraId="4969B050" w14:textId="3228134D" w:rsidR="006D3B60" w:rsidRPr="00AA1C16" w:rsidRDefault="006D3B60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 xml:space="preserve">(Angola, Cabo Verde, Cuba, Guiné-Bissau, México, Moçambique, Nicarágua, São Tomé e Príncipe, Tanzânia)    </w:t>
            </w:r>
          </w:p>
        </w:tc>
        <w:tc>
          <w:tcPr>
            <w:tcW w:w="3644" w:type="dxa"/>
          </w:tcPr>
          <w:p w14:paraId="4C21E3A1" w14:textId="77777777" w:rsidR="006D3B60" w:rsidRPr="00AA1C16" w:rsidRDefault="006D3B60" w:rsidP="0068728D">
            <w:pPr>
              <w:ind w:left="-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Coordenação</w:t>
            </w:r>
          </w:p>
          <w:p w14:paraId="38759908" w14:textId="1EB95F77" w:rsidR="006D3B60" w:rsidRPr="00AA1C16" w:rsidRDefault="006D3B60" w:rsidP="0068728D">
            <w:pPr>
              <w:ind w:left="-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  <w:lang w:val="es-ES_tradnl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  <w:lang w:val="es-ES_tradnl"/>
              </w:rPr>
              <w:t xml:space="preserve">Francisco das Chagas Fernandes </w:t>
            </w:r>
          </w:p>
          <w:p w14:paraId="769DC506" w14:textId="54EA7366" w:rsidR="00494D22" w:rsidRPr="00AA1C16" w:rsidRDefault="006D3B60" w:rsidP="0068728D">
            <w:pPr>
              <w:ind w:left="-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Secretário Executivo Adjunto MEC</w:t>
            </w:r>
          </w:p>
        </w:tc>
      </w:tr>
      <w:tr w:rsidR="0086518C" w:rsidRPr="00AA1C16" w14:paraId="4390FA25" w14:textId="77777777" w:rsidTr="00B41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4" w:type="dxa"/>
          </w:tcPr>
          <w:p w14:paraId="60ACF8BC" w14:textId="4B267DEA" w:rsidR="00E35155" w:rsidRPr="00483A50" w:rsidRDefault="00E35155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b/>
                <w:szCs w:val="20"/>
              </w:rPr>
            </w:pPr>
          </w:p>
          <w:p w14:paraId="59FB5350" w14:textId="7965FA36" w:rsidR="0086518C" w:rsidRPr="00483A50" w:rsidRDefault="00494D22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b/>
                <w:szCs w:val="20"/>
              </w:rPr>
            </w:pPr>
            <w:r w:rsidRPr="00483A50">
              <w:rPr>
                <w:rStyle w:val="estilodecorreioeletrnico15"/>
                <w:rFonts w:asciiTheme="majorHAnsi" w:hAnsiTheme="majorHAnsi" w:cs="Times New Roman"/>
                <w:b/>
                <w:szCs w:val="20"/>
              </w:rPr>
              <w:t>06/11/201</w:t>
            </w:r>
            <w:r w:rsidR="00483A50">
              <w:rPr>
                <w:rStyle w:val="estilodecorreioeletrnico15"/>
                <w:rFonts w:asciiTheme="majorHAnsi" w:hAnsiTheme="majorHAnsi" w:cs="Times New Roman"/>
                <w:b/>
                <w:szCs w:val="20"/>
              </w:rPr>
              <w:t>3</w:t>
            </w:r>
          </w:p>
        </w:tc>
        <w:tc>
          <w:tcPr>
            <w:tcW w:w="1208" w:type="dxa"/>
            <w:shd w:val="clear" w:color="auto" w:fill="D9D9D9" w:themeFill="background1" w:themeFillShade="D9"/>
          </w:tcPr>
          <w:p w14:paraId="19B80433" w14:textId="05053DA2" w:rsidR="0086518C" w:rsidRPr="00AA1C16" w:rsidRDefault="0086518C" w:rsidP="0068728D">
            <w:pPr>
              <w:ind w:left="-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12:30</w:t>
            </w:r>
            <w:r w:rsidR="0068728D">
              <w:rPr>
                <w:rStyle w:val="estilodecorreioeletrnico15"/>
                <w:rFonts w:asciiTheme="majorHAnsi" w:hAnsiTheme="majorHAnsi" w:cs="Times New Roman"/>
                <w:szCs w:val="20"/>
              </w:rPr>
              <w:t>-</w:t>
            </w:r>
            <w:r w:rsidR="00AF1FD4"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13:00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83" w:type="dxa"/>
          </w:tcPr>
          <w:p w14:paraId="4385CDBA" w14:textId="53C11FE4" w:rsidR="0086518C" w:rsidRPr="00AA1C16" w:rsidRDefault="0086518C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i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 xml:space="preserve">Lançamento do Livro </w:t>
            </w:r>
            <w:r w:rsidRPr="00AA1C16">
              <w:rPr>
                <w:rStyle w:val="estilodecorreioeletrnico15"/>
                <w:rFonts w:asciiTheme="majorHAnsi" w:hAnsiTheme="majorHAnsi" w:cs="Times New Roman"/>
                <w:i/>
                <w:szCs w:val="20"/>
              </w:rPr>
              <w:t>Paulo Freire, a educação superior e o papel dos intelectuais</w:t>
            </w:r>
          </w:p>
        </w:tc>
        <w:tc>
          <w:tcPr>
            <w:tcW w:w="3644" w:type="dxa"/>
          </w:tcPr>
          <w:p w14:paraId="7F32310F" w14:textId="625E0BFB" w:rsidR="0086518C" w:rsidRPr="00AA1C16" w:rsidRDefault="0086518C" w:rsidP="0068728D">
            <w:pPr>
              <w:ind w:left="-7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Diretores Fu</w:t>
            </w:r>
            <w:r w:rsidR="00494D22"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n</w:t>
            </w: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dadores do Instituto Paulo Freire</w:t>
            </w:r>
          </w:p>
        </w:tc>
      </w:tr>
      <w:tr w:rsidR="00E35155" w:rsidRPr="00AA1C16" w14:paraId="277BA739" w14:textId="77777777" w:rsidTr="00B41004">
        <w:trPr>
          <w:trHeight w:val="2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4" w:type="dxa"/>
          </w:tcPr>
          <w:p w14:paraId="6DA15D57" w14:textId="77777777" w:rsidR="00E35155" w:rsidRPr="00483A50" w:rsidRDefault="00E35155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b/>
                <w:szCs w:val="20"/>
              </w:rPr>
            </w:pPr>
          </w:p>
        </w:tc>
        <w:tc>
          <w:tcPr>
            <w:tcW w:w="1208" w:type="dxa"/>
            <w:shd w:val="clear" w:color="auto" w:fill="D9D9D9" w:themeFill="background1" w:themeFillShade="D9"/>
          </w:tcPr>
          <w:p w14:paraId="6286BF79" w14:textId="43BDF490" w:rsidR="00E35155" w:rsidRPr="00AA1C16" w:rsidRDefault="0068728D" w:rsidP="0068728D">
            <w:pPr>
              <w:ind w:left="-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>
              <w:rPr>
                <w:rStyle w:val="estilodecorreioeletrnico15"/>
                <w:rFonts w:asciiTheme="majorHAnsi" w:hAnsiTheme="majorHAnsi" w:cs="Times New Roman"/>
                <w:szCs w:val="20"/>
              </w:rPr>
              <w:t>13:00-</w:t>
            </w:r>
            <w:r w:rsidR="00AF1FD4"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14:30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83" w:type="dxa"/>
          </w:tcPr>
          <w:p w14:paraId="666C824F" w14:textId="19D1DE51" w:rsidR="00E35155" w:rsidRPr="00AA1C16" w:rsidRDefault="00AF1FD4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Almoço</w:t>
            </w:r>
          </w:p>
        </w:tc>
        <w:tc>
          <w:tcPr>
            <w:tcW w:w="3644" w:type="dxa"/>
          </w:tcPr>
          <w:p w14:paraId="6BD00C7A" w14:textId="234A87D8" w:rsidR="00E35155" w:rsidRPr="00AA1C16" w:rsidRDefault="00AF1FD4" w:rsidP="0068728D">
            <w:pPr>
              <w:ind w:left="-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Livre</w:t>
            </w:r>
          </w:p>
        </w:tc>
      </w:tr>
      <w:tr w:rsidR="00766AB8" w:rsidRPr="00AA1C16" w14:paraId="0D286F3F" w14:textId="77777777" w:rsidTr="00B41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4" w:type="dxa"/>
          </w:tcPr>
          <w:p w14:paraId="5DA890F0" w14:textId="2EFAD0A8" w:rsidR="00766AB8" w:rsidRPr="00483A50" w:rsidRDefault="00766AB8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b/>
                <w:szCs w:val="20"/>
              </w:rPr>
            </w:pPr>
          </w:p>
        </w:tc>
        <w:tc>
          <w:tcPr>
            <w:tcW w:w="1208" w:type="dxa"/>
            <w:shd w:val="clear" w:color="auto" w:fill="D9D9D9" w:themeFill="background1" w:themeFillShade="D9"/>
          </w:tcPr>
          <w:p w14:paraId="26CD376F" w14:textId="60B92A83" w:rsidR="00766AB8" w:rsidRPr="00AA1C16" w:rsidRDefault="00AF1FD4" w:rsidP="0068728D">
            <w:pPr>
              <w:ind w:left="-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14:3</w:t>
            </w:r>
            <w:r w:rsidR="00766AB8"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0</w:t>
            </w:r>
            <w:r w:rsidR="0068728D">
              <w:rPr>
                <w:rStyle w:val="estilodecorreioeletrnico15"/>
                <w:rFonts w:asciiTheme="majorHAnsi" w:hAnsiTheme="majorHAnsi" w:cs="Times New Roman"/>
                <w:szCs w:val="20"/>
              </w:rPr>
              <w:t>-</w:t>
            </w: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17:3</w:t>
            </w:r>
            <w:r w:rsidR="00766AB8"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83" w:type="dxa"/>
          </w:tcPr>
          <w:p w14:paraId="29D4548C" w14:textId="77777777" w:rsidR="00766AB8" w:rsidRPr="00AA1C16" w:rsidRDefault="00C74F39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Mesa II</w:t>
            </w:r>
          </w:p>
          <w:p w14:paraId="51BC53AD" w14:textId="7B580A62" w:rsidR="00C74F39" w:rsidRPr="00AA1C16" w:rsidRDefault="00C74F39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Educação</w:t>
            </w:r>
            <w:r w:rsidR="009A2B6B"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 xml:space="preserve"> Superior Inclusiva Comparada no</w:t>
            </w: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 xml:space="preserve"> Século XXI</w:t>
            </w:r>
          </w:p>
          <w:p w14:paraId="40E3055D" w14:textId="77777777" w:rsidR="00C74F39" w:rsidRPr="00AA1C16" w:rsidRDefault="00C74F39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</w:p>
          <w:p w14:paraId="6051A1BE" w14:textId="77777777" w:rsidR="00C74F39" w:rsidRPr="00AA1C16" w:rsidRDefault="00C74F39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</w:p>
        </w:tc>
        <w:tc>
          <w:tcPr>
            <w:tcW w:w="3644" w:type="dxa"/>
          </w:tcPr>
          <w:p w14:paraId="36B6D183" w14:textId="77777777" w:rsidR="00766AB8" w:rsidRPr="00AA1C16" w:rsidRDefault="00C74F39" w:rsidP="0068728D">
            <w:pPr>
              <w:ind w:left="-7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Coordenação</w:t>
            </w:r>
          </w:p>
          <w:p w14:paraId="1E90601D" w14:textId="72752A59" w:rsidR="00C74F39" w:rsidRPr="00AA1C16" w:rsidRDefault="00E853FB" w:rsidP="0068728D">
            <w:pPr>
              <w:ind w:left="-7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 xml:space="preserve">Antonio Teodoro (ULHT/UNINOVE </w:t>
            </w:r>
            <w:r w:rsidR="00C74F39"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– Portugal</w:t>
            </w: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/Brasil</w:t>
            </w:r>
            <w:r w:rsidR="00C74F39"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)</w:t>
            </w:r>
          </w:p>
          <w:p w14:paraId="23C403FD" w14:textId="77777777" w:rsidR="00C74F39" w:rsidRPr="00AA1C16" w:rsidRDefault="00C74F39" w:rsidP="0068728D">
            <w:pPr>
              <w:ind w:left="-7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Participantes</w:t>
            </w:r>
          </w:p>
          <w:p w14:paraId="31D9D761" w14:textId="678277E6" w:rsidR="00C74F39" w:rsidRPr="00AA1C16" w:rsidRDefault="00C74F39" w:rsidP="0068728D">
            <w:pPr>
              <w:ind w:left="-7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Sílvia Llamovate (UBA – Argentina), Boris Tristá (</w:t>
            </w:r>
            <w:r w:rsidR="00BF0047"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UHavana – Cuba)</w:t>
            </w:r>
            <w:r w:rsidR="002F7060"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, Armando Alcá</w:t>
            </w: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ntara</w:t>
            </w:r>
            <w:r w:rsidR="002F7060"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 xml:space="preserve"> Santuario</w:t>
            </w: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 xml:space="preserve"> (</w:t>
            </w:r>
            <w:r w:rsidR="002F7060"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 xml:space="preserve">UNAM - </w:t>
            </w: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México)</w:t>
            </w:r>
            <w:r w:rsidR="002F7060"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 xml:space="preserve">, </w:t>
            </w:r>
            <w:r w:rsidR="00BF0047"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Sandra Montané (UBarcelona – Espanha)</w:t>
            </w:r>
            <w:r w:rsidR="00C16434"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 xml:space="preserve">, </w:t>
            </w:r>
          </w:p>
        </w:tc>
      </w:tr>
      <w:tr w:rsidR="00766AB8" w:rsidRPr="00AA1C16" w14:paraId="4178E02F" w14:textId="77777777" w:rsidTr="00B41004">
        <w:trPr>
          <w:trHeight w:val="9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4" w:type="dxa"/>
            <w:vMerge w:val="restart"/>
          </w:tcPr>
          <w:p w14:paraId="6340708B" w14:textId="77777777" w:rsidR="00766AB8" w:rsidRPr="00483A50" w:rsidRDefault="00766AB8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b/>
                <w:szCs w:val="20"/>
              </w:rPr>
            </w:pPr>
          </w:p>
          <w:p w14:paraId="3A2A683A" w14:textId="77777777" w:rsidR="00766AB8" w:rsidRPr="00483A50" w:rsidRDefault="00766AB8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b/>
                <w:szCs w:val="20"/>
              </w:rPr>
            </w:pPr>
          </w:p>
          <w:p w14:paraId="046B1151" w14:textId="77777777" w:rsidR="009A2B6B" w:rsidRPr="00483A50" w:rsidRDefault="009A2B6B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b/>
                <w:szCs w:val="20"/>
              </w:rPr>
            </w:pPr>
          </w:p>
          <w:p w14:paraId="1A83F96A" w14:textId="77777777" w:rsidR="009A2B6B" w:rsidRPr="00483A50" w:rsidRDefault="009A2B6B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b/>
                <w:szCs w:val="20"/>
              </w:rPr>
            </w:pPr>
          </w:p>
          <w:p w14:paraId="540418B2" w14:textId="77777777" w:rsidR="009A2B6B" w:rsidRPr="00483A50" w:rsidRDefault="009A2B6B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b/>
                <w:szCs w:val="20"/>
              </w:rPr>
            </w:pPr>
          </w:p>
          <w:p w14:paraId="3A88D447" w14:textId="77777777" w:rsidR="00AF1FD4" w:rsidRPr="00483A50" w:rsidRDefault="00AF1FD4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b/>
                <w:szCs w:val="20"/>
              </w:rPr>
            </w:pPr>
          </w:p>
          <w:p w14:paraId="2E4473B3" w14:textId="77777777" w:rsidR="00AF1FD4" w:rsidRPr="00483A50" w:rsidRDefault="00AF1FD4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b/>
                <w:szCs w:val="20"/>
              </w:rPr>
            </w:pPr>
          </w:p>
          <w:p w14:paraId="13176496" w14:textId="77777777" w:rsidR="00AF1FD4" w:rsidRPr="00483A50" w:rsidRDefault="00AF1FD4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b/>
                <w:szCs w:val="20"/>
              </w:rPr>
            </w:pPr>
          </w:p>
          <w:p w14:paraId="07ED49D9" w14:textId="77777777" w:rsidR="00766AB8" w:rsidRPr="00483A50" w:rsidRDefault="002F7060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b/>
                <w:szCs w:val="20"/>
              </w:rPr>
            </w:pPr>
            <w:r w:rsidRPr="00483A50">
              <w:rPr>
                <w:rStyle w:val="estilodecorreioeletrnico15"/>
                <w:rFonts w:asciiTheme="majorHAnsi" w:hAnsiTheme="majorHAnsi" w:cs="Times New Roman"/>
                <w:b/>
                <w:szCs w:val="20"/>
              </w:rPr>
              <w:t>07/11/2013</w:t>
            </w:r>
          </w:p>
          <w:p w14:paraId="3536B5F7" w14:textId="77777777" w:rsidR="00766AB8" w:rsidRPr="00483A50" w:rsidRDefault="00766AB8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b/>
                <w:szCs w:val="20"/>
              </w:rPr>
            </w:pPr>
          </w:p>
          <w:p w14:paraId="579B9E4F" w14:textId="77777777" w:rsidR="00766AB8" w:rsidRPr="00483A50" w:rsidRDefault="00766AB8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b/>
                <w:szCs w:val="20"/>
              </w:rPr>
            </w:pPr>
          </w:p>
          <w:p w14:paraId="768974B0" w14:textId="3D3337DA" w:rsidR="00766AB8" w:rsidRPr="00483A50" w:rsidRDefault="00766AB8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b/>
                <w:szCs w:val="20"/>
              </w:rPr>
            </w:pPr>
          </w:p>
        </w:tc>
        <w:tc>
          <w:tcPr>
            <w:tcW w:w="1208" w:type="dxa"/>
            <w:shd w:val="clear" w:color="auto" w:fill="D9D9D9" w:themeFill="background1" w:themeFillShade="D9"/>
          </w:tcPr>
          <w:p w14:paraId="124E8006" w14:textId="190CEC12" w:rsidR="00766AB8" w:rsidRPr="00AA1C16" w:rsidRDefault="00AF1FD4" w:rsidP="0068728D">
            <w:pPr>
              <w:ind w:left="-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9:00-12:0</w:t>
            </w:r>
            <w:r w:rsidR="00766AB8"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83" w:type="dxa"/>
          </w:tcPr>
          <w:p w14:paraId="689211DC" w14:textId="77777777" w:rsidR="002F7060" w:rsidRPr="00AA1C16" w:rsidRDefault="002F7060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Mesa III</w:t>
            </w:r>
          </w:p>
          <w:p w14:paraId="46C42127" w14:textId="3F96C055" w:rsidR="00766AB8" w:rsidRPr="00AA1C16" w:rsidRDefault="002F7060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 xml:space="preserve">Educação Popular </w:t>
            </w:r>
            <w:r w:rsidR="00494D22"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e</w:t>
            </w: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 xml:space="preserve"> Universidade</w:t>
            </w:r>
          </w:p>
        </w:tc>
        <w:tc>
          <w:tcPr>
            <w:tcW w:w="3644" w:type="dxa"/>
          </w:tcPr>
          <w:p w14:paraId="6D38B526" w14:textId="77777777" w:rsidR="00766AB8" w:rsidRPr="00AA1C16" w:rsidRDefault="002F7060" w:rsidP="0068728D">
            <w:pPr>
              <w:ind w:left="-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Coordenação</w:t>
            </w:r>
          </w:p>
          <w:p w14:paraId="7B5CA600" w14:textId="77777777" w:rsidR="006D3B60" w:rsidRPr="00AA1C16" w:rsidRDefault="006D3B60" w:rsidP="0068728D">
            <w:pPr>
              <w:ind w:left="-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Adriano Salmar Nogueira e Taveira (UNINOVE – Brasil)</w:t>
            </w:r>
          </w:p>
          <w:p w14:paraId="5F965A7A" w14:textId="77777777" w:rsidR="002F7060" w:rsidRPr="00AA1C16" w:rsidRDefault="002F7060" w:rsidP="0068728D">
            <w:pPr>
              <w:ind w:left="-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Participantes</w:t>
            </w:r>
          </w:p>
          <w:p w14:paraId="4ABE242D" w14:textId="7C8660F2" w:rsidR="00E853FB" w:rsidRPr="00AA1C16" w:rsidRDefault="00E853FB" w:rsidP="0068728D">
            <w:pPr>
              <w:ind w:left="-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 xml:space="preserve">Ana Maria Saul (PUC/SP – Brasil), </w:t>
            </w:r>
            <w:r w:rsidR="002F7060"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 xml:space="preserve">Carlos </w:t>
            </w:r>
            <w:r w:rsidR="00BF0047"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 xml:space="preserve">Rodrigues </w:t>
            </w:r>
            <w:r w:rsidR="002F7060"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 xml:space="preserve">Brandão (UNICAMP – Brasil), Celso de Rui Beisiegel (USP – Brasil), </w:t>
            </w:r>
            <w:r w:rsidR="00BF0047"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Osmar Fávero (UFF - Brasil)</w:t>
            </w: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 xml:space="preserve"> Reinaldo Matias Fleuri (UFSC – Brasil)</w:t>
            </w:r>
          </w:p>
          <w:p w14:paraId="4AC9F997" w14:textId="47722B01" w:rsidR="002F7060" w:rsidRPr="00AA1C16" w:rsidRDefault="002F7060" w:rsidP="0068728D">
            <w:pPr>
              <w:ind w:left="-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</w:p>
        </w:tc>
      </w:tr>
      <w:tr w:rsidR="00AF1FD4" w:rsidRPr="00AA1C16" w14:paraId="0E403982" w14:textId="77777777" w:rsidTr="00B41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4" w:type="dxa"/>
            <w:vMerge/>
          </w:tcPr>
          <w:p w14:paraId="0DFAA340" w14:textId="77777777" w:rsidR="00AF1FD4" w:rsidRPr="00483A50" w:rsidRDefault="00AF1FD4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b/>
                <w:szCs w:val="20"/>
              </w:rPr>
            </w:pPr>
          </w:p>
        </w:tc>
        <w:tc>
          <w:tcPr>
            <w:tcW w:w="1208" w:type="dxa"/>
            <w:shd w:val="clear" w:color="auto" w:fill="D9D9D9" w:themeFill="background1" w:themeFillShade="D9"/>
          </w:tcPr>
          <w:p w14:paraId="635583AC" w14:textId="5130B02F" w:rsidR="00AF1FD4" w:rsidRPr="00AA1C16" w:rsidRDefault="0068728D" w:rsidP="0068728D">
            <w:pPr>
              <w:ind w:left="-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>
              <w:rPr>
                <w:rStyle w:val="estilodecorreioeletrnico15"/>
                <w:rFonts w:asciiTheme="majorHAnsi" w:hAnsiTheme="majorHAnsi" w:cs="Times New Roman"/>
                <w:szCs w:val="20"/>
              </w:rPr>
              <w:t>12:00-</w:t>
            </w:r>
            <w:r w:rsidR="00AF1FD4"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 xml:space="preserve">14:00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83" w:type="dxa"/>
          </w:tcPr>
          <w:p w14:paraId="62A94AE1" w14:textId="62F0E4FD" w:rsidR="00AF1FD4" w:rsidRPr="00AA1C16" w:rsidRDefault="00AF1FD4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almoço</w:t>
            </w:r>
          </w:p>
        </w:tc>
        <w:tc>
          <w:tcPr>
            <w:tcW w:w="3644" w:type="dxa"/>
          </w:tcPr>
          <w:p w14:paraId="13AA7B13" w14:textId="59963400" w:rsidR="00AF1FD4" w:rsidRPr="00AA1C16" w:rsidRDefault="00BF0047" w:rsidP="0068728D">
            <w:pPr>
              <w:ind w:left="-7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L</w:t>
            </w:r>
            <w:r w:rsidR="00AF1FD4"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ivre</w:t>
            </w:r>
          </w:p>
        </w:tc>
      </w:tr>
      <w:tr w:rsidR="00766AB8" w:rsidRPr="00AA1C16" w14:paraId="5F600D67" w14:textId="77777777" w:rsidTr="00B41004">
        <w:trPr>
          <w:trHeight w:val="12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4" w:type="dxa"/>
            <w:vMerge/>
          </w:tcPr>
          <w:p w14:paraId="553D4C1B" w14:textId="77777777" w:rsidR="00766AB8" w:rsidRPr="00483A50" w:rsidRDefault="00766AB8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b/>
                <w:szCs w:val="20"/>
              </w:rPr>
            </w:pPr>
          </w:p>
        </w:tc>
        <w:tc>
          <w:tcPr>
            <w:tcW w:w="1208" w:type="dxa"/>
            <w:shd w:val="clear" w:color="auto" w:fill="D9D9D9" w:themeFill="background1" w:themeFillShade="D9"/>
          </w:tcPr>
          <w:p w14:paraId="2B9D8A44" w14:textId="77777777" w:rsidR="00766AB8" w:rsidRPr="00AA1C16" w:rsidRDefault="00766AB8" w:rsidP="0068728D">
            <w:pPr>
              <w:ind w:left="-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14:00-17:00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83" w:type="dxa"/>
          </w:tcPr>
          <w:p w14:paraId="55CE201A" w14:textId="77777777" w:rsidR="002F7060" w:rsidRPr="00AA1C16" w:rsidRDefault="002F7060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Mesa IV</w:t>
            </w:r>
          </w:p>
          <w:p w14:paraId="5FB277A2" w14:textId="36B27B17" w:rsidR="00766AB8" w:rsidRPr="00AA1C16" w:rsidRDefault="009A2B6B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Diálogos Possíveis entre Paulo Freire e ... sobre Educação Superior</w:t>
            </w:r>
          </w:p>
        </w:tc>
        <w:tc>
          <w:tcPr>
            <w:tcW w:w="3644" w:type="dxa"/>
          </w:tcPr>
          <w:p w14:paraId="3426F1ED" w14:textId="08976AF9" w:rsidR="002F7060" w:rsidRPr="00AA1C16" w:rsidRDefault="002F7060" w:rsidP="0068728D">
            <w:pPr>
              <w:ind w:left="-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Coordenação</w:t>
            </w:r>
          </w:p>
          <w:p w14:paraId="33EF87CF" w14:textId="21E4FFEE" w:rsidR="00E853FB" w:rsidRPr="00AA1C16" w:rsidRDefault="00E853FB" w:rsidP="0068728D">
            <w:pPr>
              <w:ind w:left="-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José Eduardo de Oliveira Santos (UNINOVE – Brasil)</w:t>
            </w:r>
          </w:p>
          <w:p w14:paraId="551BE338" w14:textId="77777777" w:rsidR="002F7060" w:rsidRPr="00AA1C16" w:rsidRDefault="002F7060" w:rsidP="0068728D">
            <w:pPr>
              <w:ind w:left="-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Participantes</w:t>
            </w:r>
          </w:p>
          <w:p w14:paraId="40B2490E" w14:textId="77777777" w:rsidR="00BF0047" w:rsidRPr="00AA1C16" w:rsidRDefault="00BF0047" w:rsidP="0068728D">
            <w:pPr>
              <w:ind w:left="-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 xml:space="preserve">Antonio Joaquim Severino </w:t>
            </w:r>
          </w:p>
          <w:p w14:paraId="77B1D607" w14:textId="55A484AF" w:rsidR="00BF0047" w:rsidRPr="00AA1C16" w:rsidRDefault="00BF0047" w:rsidP="0068728D">
            <w:pPr>
              <w:ind w:left="-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 xml:space="preserve">(UNINOVE – Brasil), </w:t>
            </w:r>
            <w:r w:rsidR="002F7060"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Ed</w:t>
            </w: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 xml:space="preserve">mond Morrow (UAlberta – Canadá), </w:t>
            </w:r>
            <w:r w:rsidR="002F7060"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Silvia Manfredi (IPF – Itália),</w:t>
            </w: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 xml:space="preserve"> </w:t>
            </w:r>
          </w:p>
          <w:p w14:paraId="5FEE9892" w14:textId="20623E5B" w:rsidR="009A2B6B" w:rsidRPr="00AA1C16" w:rsidRDefault="00BF0047" w:rsidP="0068728D">
            <w:pPr>
              <w:ind w:left="-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José Beltrán (UValencia – Espanha)</w:t>
            </w:r>
            <w:r w:rsidR="00C16434"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, Ana Benavente (Portugal)</w:t>
            </w:r>
          </w:p>
        </w:tc>
      </w:tr>
      <w:tr w:rsidR="00766AB8" w:rsidRPr="00AA1C16" w14:paraId="7656087B" w14:textId="77777777" w:rsidTr="00B41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4" w:type="dxa"/>
          </w:tcPr>
          <w:p w14:paraId="02EF05A2" w14:textId="529FEF30" w:rsidR="00766AB8" w:rsidRPr="00483A50" w:rsidRDefault="0086518C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b/>
                <w:szCs w:val="20"/>
              </w:rPr>
            </w:pPr>
            <w:r w:rsidRPr="00483A50">
              <w:rPr>
                <w:rStyle w:val="estilodecorreioeletrnico15"/>
                <w:rFonts w:asciiTheme="majorHAnsi" w:hAnsiTheme="majorHAnsi" w:cs="Times New Roman"/>
                <w:b/>
                <w:szCs w:val="20"/>
              </w:rPr>
              <w:t>06/11/2013</w:t>
            </w:r>
          </w:p>
        </w:tc>
        <w:tc>
          <w:tcPr>
            <w:tcW w:w="1208" w:type="dxa"/>
            <w:shd w:val="clear" w:color="auto" w:fill="D9D9D9" w:themeFill="background1" w:themeFillShade="D9"/>
          </w:tcPr>
          <w:p w14:paraId="26B7C9D5" w14:textId="45EFA904" w:rsidR="00766AB8" w:rsidRPr="00AA1C16" w:rsidRDefault="00AF1FD4" w:rsidP="0068728D">
            <w:pPr>
              <w:ind w:left="-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17:3</w:t>
            </w:r>
            <w:r w:rsidR="0068728D">
              <w:rPr>
                <w:rStyle w:val="estilodecorreioeletrnico15"/>
                <w:rFonts w:asciiTheme="majorHAnsi" w:hAnsiTheme="majorHAnsi" w:cs="Times New Roman"/>
                <w:szCs w:val="20"/>
              </w:rPr>
              <w:t>0-</w:t>
            </w:r>
            <w:r w:rsidR="0086518C"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19:00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83" w:type="dxa"/>
          </w:tcPr>
          <w:p w14:paraId="73C6A9C6" w14:textId="67219A5B" w:rsidR="00766AB8" w:rsidRPr="00AA1C16" w:rsidRDefault="00766AB8" w:rsidP="0068728D">
            <w:pPr>
              <w:jc w:val="both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 xml:space="preserve">Comunicações </w:t>
            </w:r>
            <w:r w:rsidR="0086518C"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e Pôsteres</w:t>
            </w:r>
          </w:p>
        </w:tc>
        <w:tc>
          <w:tcPr>
            <w:tcW w:w="3644" w:type="dxa"/>
          </w:tcPr>
          <w:p w14:paraId="276C0705" w14:textId="472E3899" w:rsidR="00766AB8" w:rsidRPr="00AA1C16" w:rsidRDefault="00766AB8" w:rsidP="0068728D">
            <w:pPr>
              <w:ind w:left="-7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  <w:lang w:val="es-ES_tradnl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  <w:lang w:val="es-ES_tradnl"/>
              </w:rPr>
              <w:t xml:space="preserve">Inscritos </w:t>
            </w:r>
            <w:r w:rsidR="0086518C" w:rsidRPr="00AA1C16">
              <w:rPr>
                <w:rStyle w:val="estilodecorreioeletrnico15"/>
                <w:rFonts w:asciiTheme="majorHAnsi" w:hAnsiTheme="majorHAnsi" w:cs="Times New Roman"/>
                <w:szCs w:val="20"/>
                <w:lang w:val="es-ES_tradnl"/>
              </w:rPr>
              <w:t>e aprovados</w:t>
            </w:r>
          </w:p>
        </w:tc>
      </w:tr>
      <w:tr w:rsidR="00766AB8" w:rsidRPr="00AA1C16" w14:paraId="6D87099C" w14:textId="77777777" w:rsidTr="00B41004">
        <w:trPr>
          <w:trHeight w:val="2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4" w:type="dxa"/>
          </w:tcPr>
          <w:p w14:paraId="5D904354" w14:textId="0F2B721F" w:rsidR="00766AB8" w:rsidRPr="00483A50" w:rsidRDefault="0086518C" w:rsidP="0068728D">
            <w:pPr>
              <w:ind w:left="-142"/>
              <w:jc w:val="center"/>
              <w:rPr>
                <w:rStyle w:val="estilodecorreioeletrnico15"/>
                <w:rFonts w:asciiTheme="majorHAnsi" w:hAnsiTheme="majorHAnsi" w:cs="Times New Roman"/>
                <w:b/>
                <w:szCs w:val="20"/>
                <w:lang w:val="fr-FR"/>
              </w:rPr>
            </w:pPr>
            <w:r w:rsidRPr="00483A50">
              <w:rPr>
                <w:rStyle w:val="estilodecorreioeletrnico15"/>
                <w:rFonts w:asciiTheme="majorHAnsi" w:hAnsiTheme="majorHAnsi" w:cs="Times New Roman"/>
                <w:b/>
                <w:szCs w:val="20"/>
                <w:lang w:val="fr-FR"/>
              </w:rPr>
              <w:t>07/11/2013</w:t>
            </w:r>
          </w:p>
        </w:tc>
        <w:tc>
          <w:tcPr>
            <w:tcW w:w="1208" w:type="dxa"/>
            <w:shd w:val="clear" w:color="auto" w:fill="D9D9D9" w:themeFill="background1" w:themeFillShade="D9"/>
          </w:tcPr>
          <w:p w14:paraId="0273D60B" w14:textId="7BA2023B" w:rsidR="00766AB8" w:rsidRPr="00AA1C16" w:rsidRDefault="0068728D" w:rsidP="0068728D">
            <w:pPr>
              <w:ind w:left="-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  <w:lang w:val="fr-FR"/>
              </w:rPr>
            </w:pPr>
            <w:r>
              <w:rPr>
                <w:rStyle w:val="estilodecorreioeletrnico15"/>
                <w:rFonts w:asciiTheme="majorHAnsi" w:hAnsiTheme="majorHAnsi" w:cs="Times New Roman"/>
                <w:szCs w:val="20"/>
                <w:lang w:val="fr-FR"/>
              </w:rPr>
              <w:t>17:00-</w:t>
            </w:r>
            <w:r w:rsidR="0086518C" w:rsidRPr="00AA1C16">
              <w:rPr>
                <w:rStyle w:val="estilodecorreioeletrnico15"/>
                <w:rFonts w:asciiTheme="majorHAnsi" w:hAnsiTheme="majorHAnsi" w:cs="Times New Roman"/>
                <w:szCs w:val="20"/>
                <w:lang w:val="fr-FR"/>
              </w:rPr>
              <w:t xml:space="preserve">19:00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83" w:type="dxa"/>
          </w:tcPr>
          <w:p w14:paraId="30E72662" w14:textId="6E502144" w:rsidR="00766AB8" w:rsidRPr="00AA1C16" w:rsidRDefault="0086518C" w:rsidP="0068728D">
            <w:pPr>
              <w:jc w:val="both"/>
              <w:rPr>
                <w:rStyle w:val="estilodecorreioeletrnico15"/>
                <w:rFonts w:asciiTheme="majorHAnsi" w:hAnsiTheme="majorHAnsi" w:cs="Times New Roman"/>
                <w:szCs w:val="20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</w:rPr>
              <w:t>Comunicações e Pôsteres</w:t>
            </w:r>
          </w:p>
        </w:tc>
        <w:tc>
          <w:tcPr>
            <w:tcW w:w="3644" w:type="dxa"/>
          </w:tcPr>
          <w:p w14:paraId="709DB71F" w14:textId="3E235514" w:rsidR="00766AB8" w:rsidRPr="00AA1C16" w:rsidRDefault="0086518C" w:rsidP="0068728D">
            <w:pPr>
              <w:ind w:left="-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stilodecorreioeletrnico15"/>
                <w:rFonts w:asciiTheme="majorHAnsi" w:hAnsiTheme="majorHAnsi" w:cs="Times New Roman"/>
                <w:szCs w:val="20"/>
                <w:lang w:val="es-ES_tradnl"/>
              </w:rPr>
            </w:pPr>
            <w:r w:rsidRPr="00AA1C16">
              <w:rPr>
                <w:rStyle w:val="estilodecorreioeletrnico15"/>
                <w:rFonts w:asciiTheme="majorHAnsi" w:hAnsiTheme="majorHAnsi" w:cs="Times New Roman"/>
                <w:szCs w:val="20"/>
                <w:lang w:val="es-ES_tradnl"/>
              </w:rPr>
              <w:t>Inscritos e aprovados</w:t>
            </w:r>
          </w:p>
        </w:tc>
      </w:tr>
    </w:tbl>
    <w:p w14:paraId="06FE9DB5" w14:textId="77777777" w:rsidR="00AF1FD4" w:rsidRPr="00AA1C16" w:rsidRDefault="00AF1FD4" w:rsidP="0068728D">
      <w:pPr>
        <w:ind w:left="-142"/>
        <w:jc w:val="both"/>
        <w:rPr>
          <w:rFonts w:asciiTheme="majorHAnsi" w:hAnsiTheme="majorHAnsi"/>
        </w:rPr>
      </w:pPr>
    </w:p>
    <w:sectPr w:rsidR="00AF1FD4" w:rsidRPr="00AA1C16" w:rsidSect="0068728D">
      <w:headerReference w:type="even" r:id="rId10"/>
      <w:headerReference w:type="default" r:id="rId11"/>
      <w:footerReference w:type="default" r:id="rId12"/>
      <w:pgSz w:w="11900" w:h="16840"/>
      <w:pgMar w:top="1440" w:right="1127" w:bottom="2552" w:left="1276" w:header="708" w:footer="10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A4B6B4" w14:textId="77777777" w:rsidR="0068728D" w:rsidRDefault="0068728D" w:rsidP="0053280C">
      <w:r>
        <w:separator/>
      </w:r>
    </w:p>
  </w:endnote>
  <w:endnote w:type="continuationSeparator" w:id="0">
    <w:p w14:paraId="0B3A91DE" w14:textId="77777777" w:rsidR="0068728D" w:rsidRDefault="0068728D" w:rsidP="0053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9D97E9D" w14:textId="34AE726D" w:rsidR="0068728D" w:rsidRPr="00997AEF" w:rsidRDefault="00B41004" w:rsidP="00AA1C16">
    <w:pPr>
      <w:pStyle w:val="Footer"/>
      <w:ind w:left="-567"/>
      <w:rPr>
        <w:rFonts w:ascii="Calibri" w:hAnsi="Calibri"/>
        <w:sz w:val="16"/>
        <w:lang w:val="pt-PT"/>
      </w:rPr>
    </w:pPr>
    <w:r>
      <w:rPr>
        <w:rFonts w:ascii="Calibri" w:hAnsi="Calibri"/>
        <w:noProof/>
        <w:sz w:val="16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298483" wp14:editId="23688AE7">
              <wp:simplePos x="0" y="0"/>
              <wp:positionH relativeFrom="column">
                <wp:posOffset>5295900</wp:posOffset>
              </wp:positionH>
              <wp:positionV relativeFrom="paragraph">
                <wp:posOffset>-512445</wp:posOffset>
              </wp:positionV>
              <wp:extent cx="1104900" cy="1054100"/>
              <wp:effectExtent l="0" t="0" r="0" b="1270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4900" cy="1054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E36993" w14:textId="11B3FEE9" w:rsidR="0068728D" w:rsidRDefault="0068728D" w:rsidP="00AA1C16">
                          <w:pPr>
                            <w:ind w:right="-408"/>
                          </w:pPr>
                          <w:r>
                            <w:rPr>
                              <w:noProof/>
                              <w:lang w:val="en-US" w:eastAsia="en-US"/>
                            </w:rPr>
                            <w:drawing>
                              <wp:inline distT="0" distB="0" distL="0" distR="0" wp14:anchorId="23CD452C" wp14:editId="77F1C8DF">
                                <wp:extent cx="736600" cy="677545"/>
                                <wp:effectExtent l="0" t="0" r="0" b="8255"/>
                                <wp:docPr id="3" name="Picture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6600" cy="6775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355F5E7" w14:textId="77777777" w:rsidR="0068728D" w:rsidRPr="00045494" w:rsidRDefault="0068728D" w:rsidP="00AA1C16">
                          <w:pPr>
                            <w:ind w:right="-408"/>
                            <w:rPr>
                              <w:rFonts w:ascii="Calibri" w:hAnsi="Calibri"/>
                              <w:sz w:val="14"/>
                            </w:rPr>
                          </w:pPr>
                          <w:r w:rsidRPr="00045494">
                            <w:rPr>
                              <w:rFonts w:ascii="Calibri" w:hAnsi="Calibri"/>
                              <w:sz w:val="14"/>
                            </w:rPr>
                            <w:t>This project is co-funded</w:t>
                          </w:r>
                        </w:p>
                        <w:p w14:paraId="43C7A663" w14:textId="77777777" w:rsidR="0068728D" w:rsidRPr="00A12BE0" w:rsidRDefault="0068728D" w:rsidP="00AA1C16">
                          <w:pPr>
                            <w:ind w:right="-408"/>
                            <w:rPr>
                              <w:sz w:val="22"/>
                            </w:rPr>
                          </w:pPr>
                          <w:r w:rsidRPr="00045494">
                            <w:rPr>
                              <w:rFonts w:ascii="Calibri" w:hAnsi="Calibri"/>
                              <w:sz w:val="14"/>
                            </w:rPr>
                            <w:t>by European Union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17pt;margin-top:-40.3pt;width:87pt;height: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+xnptkCAAAoBgAADgAAAGRycy9lMm9Eb2MueG1srFRNb9swDL0P2H8QdE9tB07bGHUKN0WGAUFb&#10;rB16VmQpMSpLmqTEzob991GynaTdDuuwiy2RjxT5+HF13dYC7ZixlZI5Ts5ijJikqqzkOsdfnxaj&#10;S4ysI7IkQkmW4z2z+Hr28cNVozM2VhslSmYQOJE2a3SON87pLIos3bCa2DOlmQQlV6YmDq5mHZWG&#10;NOC9FtE4js+jRplSG0WZtSC97ZR4Fvxzzqi759wyh0SOITYXviZ8V/4bza5ItjZEbyrah0H+IYqa&#10;VBIePbi6JY6gral+c1VX1CiruDujqo4U5xVlIQfIJonfZPO4IZqFXIAcqw802f/nlt7tHgyqyhyn&#10;GElSQ4meWOvQjWrR2LPTaJsB6FEDzLUghiqHTK1eKvpiARKdYDoDC2jPRstN7f+QJwJDKMD+QLp/&#10;hXpvSZxOY1BR0CXxJE3g4r0ezbWx7hNTNfKHHBuoagiB7JbWddAB4l+TalEJAXKSCflKAD47CQut&#10;0VmTDEKBo0f6oELZfswnF+PiYjIdnReTZARBXY6KIh6PbhdFXMTpYj5Nb35CFDVJ0qyBBtLQfp46&#10;oGghyLovllf/XbVqQl/1dpJEoau6/MBxoGQINXDe0ezZt24vWJfwF8ahnoFtLwiTxObCoB2BGSCU&#10;MumSnmAhAe1RHAh7j2GPD5QFKt9j3JE/vKykOxjXlVSm6y6/AI5hly9DyLzD913X5+0pcO2qBa78&#10;caXKPbSrUd24W00XFXTOklj3QAzMN3Qb7Cx3Dx8uVJNj1Z8w2ijz/U9yj4dCghYjX+4c229bYhhG&#10;4rOEgZwmaeoXTLik0DxwMaea1alGbuu5gnIksB01DUePd2I4cqPqZ1hthX8VVERSeDvHbjjOXbfF&#10;YDVSVhQBBCtFE7eUj5oOU+rn4ql9Jkb3w+Ogg+7UsFlI9maGOqyvq1TF1ilehQE7stoTD+so9GO/&#10;Ov2+O70H1HHBz34BAAD//wMAUEsDBBQABgAIAAAAIQBlSEQE3wAAAAsBAAAPAAAAZHJzL2Rvd25y&#10;ZXYueG1sTI/BTsMwEETvSPyDtZW4tXahVFGIUyGkCoS4kPYD3NjEUeJ1FNtJ4OvZnuC4M6PZN8Vh&#10;cT2bzBhajxK2GwHMYO11i42E8+m4zoCFqFCr3qOR8G0CHMrbm0Ll2s/4aaYqNoxKMORKgo1xyDkP&#10;tTVOhY0fDJL35UenIp1jw/WoZip3Pb8XYs+dapE+WDWYF2vqrkpOwjG9vrnph6fhvapntEOXzh+d&#10;lHer5fkJWDRL/AvDFZ/QoSSmi0+oA+slZA872hIlrDOxB3ZNCJGRdCHvcQe8LPj/DeUvAAAA//8D&#10;AFBLAQItABQABgAIAAAAIQDkmcPA+wAAAOEBAAATAAAAAAAAAAAAAAAAAAAAAABbQ29udGVudF9U&#10;eXBlc10ueG1sUEsBAi0AFAAGAAgAAAAhACOyauHXAAAAlAEAAAsAAAAAAAAAAAAAAAAALAEAAF9y&#10;ZWxzLy5yZWxzUEsBAi0AFAAGAAgAAAAhAKfsZ6bZAgAAKAYAAA4AAAAAAAAAAAAAAAAALAIAAGRy&#10;cy9lMm9Eb2MueG1sUEsBAi0AFAAGAAgAAAAhAGVIRATfAAAACwEAAA8AAAAAAAAAAAAAAAAAMQUA&#10;AGRycy9kb3ducmV2LnhtbFBLBQYAAAAABAAEAPMAAAA9BgAAAAA=&#10;" filled="f" stroked="f">
              <v:path arrowok="t"/>
              <v:textbox>
                <w:txbxContent>
                  <w:p w14:paraId="14E36993" w14:textId="11B3FEE9" w:rsidR="0068728D" w:rsidRDefault="0068728D" w:rsidP="00AA1C16">
                    <w:pPr>
                      <w:ind w:right="-408"/>
                    </w:pPr>
                    <w:r>
                      <w:rPr>
                        <w:noProof/>
                        <w:lang w:val="en-US" w:eastAsia="en-US"/>
                      </w:rPr>
                      <w:drawing>
                        <wp:inline distT="0" distB="0" distL="0" distR="0" wp14:anchorId="23CD452C" wp14:editId="77F1C8DF">
                          <wp:extent cx="736600" cy="677545"/>
                          <wp:effectExtent l="0" t="0" r="0" b="8255"/>
                          <wp:docPr id="3" name="Picture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6600" cy="6775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355F5E7" w14:textId="77777777" w:rsidR="0068728D" w:rsidRPr="00045494" w:rsidRDefault="0068728D" w:rsidP="00AA1C16">
                    <w:pPr>
                      <w:ind w:right="-408"/>
                      <w:rPr>
                        <w:rFonts w:ascii="Calibri" w:hAnsi="Calibri"/>
                        <w:sz w:val="14"/>
                      </w:rPr>
                    </w:pPr>
                    <w:r w:rsidRPr="00045494">
                      <w:rPr>
                        <w:rFonts w:ascii="Calibri" w:hAnsi="Calibri"/>
                        <w:sz w:val="14"/>
                      </w:rPr>
                      <w:t>This project is co-funded</w:t>
                    </w:r>
                  </w:p>
                  <w:p w14:paraId="43C7A663" w14:textId="77777777" w:rsidR="0068728D" w:rsidRPr="00A12BE0" w:rsidRDefault="0068728D" w:rsidP="00AA1C16">
                    <w:pPr>
                      <w:ind w:right="-408"/>
                      <w:rPr>
                        <w:sz w:val="22"/>
                      </w:rPr>
                    </w:pPr>
                    <w:r w:rsidRPr="00045494">
                      <w:rPr>
                        <w:rFonts w:ascii="Calibri" w:hAnsi="Calibri"/>
                        <w:sz w:val="14"/>
                      </w:rPr>
                      <w:t>by European Union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noProof/>
        <w:sz w:val="16"/>
        <w:lang w:val="en-US" w:eastAsia="en-US"/>
      </w:rPr>
      <w:pict w14:anchorId="6B12A573">
        <v:shape id="_x0000_s2052" type="#_x0000_t202" style="position:absolute;left:0;text-align:left;margin-left:306pt;margin-top:-40.7pt;width:108pt;height:83.35pt;z-index:251662336;mso-position-horizontal-relative:text;mso-position-vertical-relative:text" filled="f" stroked="f">
          <v:fill o:detectmouseclick="t"/>
          <v:textbox inset=",7.2pt,,7.2pt">
            <w:txbxContent>
              <w:p w14:paraId="60EEBBBE" w14:textId="641E6CD3" w:rsidR="00B41004" w:rsidRDefault="00B41004">
                <w:r>
                  <w:rPr>
                    <w:rFonts w:ascii="Calibri" w:hAnsi="Calibri"/>
                    <w:noProof/>
                    <w:sz w:val="16"/>
                    <w:lang w:val="en-US" w:eastAsia="en-US"/>
                  </w:rPr>
                  <w:drawing>
                    <wp:inline distT="0" distB="0" distL="0" distR="0" wp14:anchorId="7E41C5A5" wp14:editId="1DA78B2F">
                      <wp:extent cx="1305789" cy="987351"/>
                      <wp:effectExtent l="0" t="0" r="0" b="3810"/>
                      <wp:docPr id="6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.jpg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05789" cy="98735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68728D" w:rsidRPr="00997AEF">
      <w:rPr>
        <w:rFonts w:ascii="Calibri" w:hAnsi="Calibri"/>
        <w:sz w:val="16"/>
        <w:lang w:val="pt-PT"/>
      </w:rPr>
      <w:t>Instituto de Educação, Institute of Education</w:t>
    </w:r>
  </w:p>
  <w:p w14:paraId="73B2995C" w14:textId="5672D01D" w:rsidR="0068728D" w:rsidRDefault="0068728D" w:rsidP="00AA1C16">
    <w:pPr>
      <w:pStyle w:val="Footer"/>
      <w:ind w:left="-567"/>
      <w:rPr>
        <w:rFonts w:ascii="Calibri" w:hAnsi="Calibri"/>
        <w:sz w:val="16"/>
        <w:lang w:val="pt-PT"/>
      </w:rPr>
    </w:pPr>
    <w:r w:rsidRPr="00997AEF">
      <w:rPr>
        <w:rFonts w:ascii="Calibri" w:hAnsi="Calibri"/>
        <w:sz w:val="16"/>
        <w:lang w:val="pt-PT"/>
      </w:rPr>
      <w:t>Universidade Lusófona de Humanidades e Tecnologias, Campo Grande, 376, 1749-024 Lisbo</w:t>
    </w:r>
    <w:r>
      <w:rPr>
        <w:rFonts w:ascii="Calibri" w:hAnsi="Calibri"/>
        <w:sz w:val="16"/>
        <w:lang w:val="pt-PT"/>
      </w:rPr>
      <w:t>n, Portugal</w:t>
    </w:r>
  </w:p>
  <w:p w14:paraId="2C15F78A" w14:textId="3713C310" w:rsidR="0068728D" w:rsidRPr="00AA1C16" w:rsidRDefault="0068728D" w:rsidP="00AA1C16">
    <w:pPr>
      <w:pStyle w:val="Footer"/>
      <w:ind w:left="-567"/>
      <w:rPr>
        <w:rFonts w:ascii="Calibri" w:hAnsi="Calibri"/>
        <w:sz w:val="16"/>
        <w:lang w:val="pt-PT"/>
      </w:rPr>
    </w:pPr>
    <w:r w:rsidRPr="00A12BE0">
      <w:rPr>
        <w:rFonts w:ascii="Calibri" w:hAnsi="Calibri"/>
        <w:sz w:val="16"/>
      </w:rPr>
      <w:t>Email: riaipe3manag@gmail.com      Website: www.riaipe-alfa.eu</w:t>
    </w:r>
    <w:r w:rsidRPr="00A12BE0">
      <w:rPr>
        <w:rFonts w:ascii="Calibri" w:hAnsi="Calibri"/>
        <w:sz w:val="16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8E5E79" w14:textId="77777777" w:rsidR="0068728D" w:rsidRDefault="0068728D" w:rsidP="0053280C">
      <w:r>
        <w:separator/>
      </w:r>
    </w:p>
  </w:footnote>
  <w:footnote w:type="continuationSeparator" w:id="0">
    <w:p w14:paraId="7DB3AFF9" w14:textId="77777777" w:rsidR="0068728D" w:rsidRDefault="0068728D" w:rsidP="0053280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44CAA5D" w14:textId="77777777" w:rsidR="0068728D" w:rsidRDefault="0068728D" w:rsidP="00FC6EB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C1B515" w14:textId="77777777" w:rsidR="0068728D" w:rsidRDefault="0068728D" w:rsidP="00FC6EB5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8025247" w14:textId="77777777" w:rsidR="0068728D" w:rsidRDefault="0068728D" w:rsidP="00FC6EB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1004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943D59" w14:textId="02A7D752" w:rsidR="0068728D" w:rsidRDefault="00B41004" w:rsidP="00FC6EB5">
    <w:pPr>
      <w:pStyle w:val="Header"/>
      <w:ind w:right="360"/>
    </w:pPr>
    <w:r>
      <w:rPr>
        <w:rFonts w:ascii="Calibri" w:hAnsi="Calibri"/>
        <w:noProof/>
        <w:sz w:val="16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119462" o:spid="_x0000_s2051" type="#_x0000_t75" style="position:absolute;margin-left:-1in;margin-top:-1in;width:591.2pt;height:815.4pt;z-index:-251655168;mso-wrap-edited:f;mso-position-horizontal-relative:margin;mso-position-vertical-relative:margin" wrapcoords="-27 0 -27 21560 21600 21560 21600 0 -27 0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829B4"/>
    <w:multiLevelType w:val="multilevel"/>
    <w:tmpl w:val="4B684C2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478A32E1"/>
    <w:multiLevelType w:val="hybridMultilevel"/>
    <w:tmpl w:val="EA9297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AB8"/>
    <w:rsid w:val="000136ED"/>
    <w:rsid w:val="00046701"/>
    <w:rsid w:val="000B57E2"/>
    <w:rsid w:val="000E1DC0"/>
    <w:rsid w:val="000E1FDE"/>
    <w:rsid w:val="000F1872"/>
    <w:rsid w:val="00106A2F"/>
    <w:rsid w:val="00151397"/>
    <w:rsid w:val="001A4E07"/>
    <w:rsid w:val="0020668B"/>
    <w:rsid w:val="00217165"/>
    <w:rsid w:val="0025050F"/>
    <w:rsid w:val="002D04BC"/>
    <w:rsid w:val="002F7060"/>
    <w:rsid w:val="00357631"/>
    <w:rsid w:val="00363C57"/>
    <w:rsid w:val="003A643D"/>
    <w:rsid w:val="003B2F1F"/>
    <w:rsid w:val="003B4169"/>
    <w:rsid w:val="003B7439"/>
    <w:rsid w:val="003C588E"/>
    <w:rsid w:val="00416879"/>
    <w:rsid w:val="00483A50"/>
    <w:rsid w:val="00484870"/>
    <w:rsid w:val="00487CBC"/>
    <w:rsid w:val="00494D22"/>
    <w:rsid w:val="004E5262"/>
    <w:rsid w:val="005128DA"/>
    <w:rsid w:val="005231B9"/>
    <w:rsid w:val="0053280C"/>
    <w:rsid w:val="005330F8"/>
    <w:rsid w:val="00561B4E"/>
    <w:rsid w:val="005773D6"/>
    <w:rsid w:val="00583AF1"/>
    <w:rsid w:val="005D5C53"/>
    <w:rsid w:val="006748A1"/>
    <w:rsid w:val="006816B5"/>
    <w:rsid w:val="0068728D"/>
    <w:rsid w:val="006954C8"/>
    <w:rsid w:val="00695C50"/>
    <w:rsid w:val="006D3B60"/>
    <w:rsid w:val="00717C2F"/>
    <w:rsid w:val="00730D56"/>
    <w:rsid w:val="0076638D"/>
    <w:rsid w:val="00766AB8"/>
    <w:rsid w:val="0086518C"/>
    <w:rsid w:val="008D7B9B"/>
    <w:rsid w:val="009023A8"/>
    <w:rsid w:val="00941848"/>
    <w:rsid w:val="00955450"/>
    <w:rsid w:val="009A2B6B"/>
    <w:rsid w:val="009D1BE1"/>
    <w:rsid w:val="00AA1C16"/>
    <w:rsid w:val="00AA294F"/>
    <w:rsid w:val="00AD27D3"/>
    <w:rsid w:val="00AD3A4C"/>
    <w:rsid w:val="00AE127A"/>
    <w:rsid w:val="00AF1FD4"/>
    <w:rsid w:val="00B164B1"/>
    <w:rsid w:val="00B41004"/>
    <w:rsid w:val="00B719CA"/>
    <w:rsid w:val="00B7555C"/>
    <w:rsid w:val="00BE625F"/>
    <w:rsid w:val="00BF0047"/>
    <w:rsid w:val="00C16434"/>
    <w:rsid w:val="00C2525B"/>
    <w:rsid w:val="00C74F39"/>
    <w:rsid w:val="00C820D3"/>
    <w:rsid w:val="00CA567E"/>
    <w:rsid w:val="00CC7FBE"/>
    <w:rsid w:val="00D36A19"/>
    <w:rsid w:val="00D40A04"/>
    <w:rsid w:val="00DB13EC"/>
    <w:rsid w:val="00DF283C"/>
    <w:rsid w:val="00E35155"/>
    <w:rsid w:val="00E35851"/>
    <w:rsid w:val="00E853FB"/>
    <w:rsid w:val="00EC3FBA"/>
    <w:rsid w:val="00F25CEC"/>
    <w:rsid w:val="00F67C49"/>
    <w:rsid w:val="00FC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3605E6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AB8"/>
    <w:rPr>
      <w:rFonts w:ascii="Times New Roman" w:eastAsia="Times New Roman" w:hAnsi="Times New Roman" w:cs="Times New Roman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stilodecorreioeletrnico15">
    <w:name w:val="estilodecorreioeletrnico15"/>
    <w:basedOn w:val="DefaultParagraphFont"/>
    <w:rsid w:val="00766AB8"/>
    <w:rPr>
      <w:rFonts w:ascii="Arial" w:hAnsi="Arial" w:cs="Arial"/>
      <w:color w:val="000000"/>
      <w:sz w:val="20"/>
    </w:rPr>
  </w:style>
  <w:style w:type="paragraph" w:styleId="Title">
    <w:name w:val="Title"/>
    <w:basedOn w:val="Normal"/>
    <w:link w:val="TitleChar"/>
    <w:uiPriority w:val="10"/>
    <w:qFormat/>
    <w:rsid w:val="00766AB8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66AB8"/>
    <w:rPr>
      <w:rFonts w:ascii="Times New Roman" w:eastAsia="Times New Roman" w:hAnsi="Times New Roman" w:cs="Times New Roman"/>
      <w:b/>
      <w:bCs/>
      <w:sz w:val="28"/>
      <w:lang w:eastAsia="pt-BR"/>
    </w:rPr>
  </w:style>
  <w:style w:type="paragraph" w:styleId="Header">
    <w:name w:val="header"/>
    <w:basedOn w:val="Normal"/>
    <w:link w:val="HeaderChar"/>
    <w:rsid w:val="00766AB8"/>
    <w:pPr>
      <w:tabs>
        <w:tab w:val="center" w:pos="4320"/>
        <w:tab w:val="right" w:pos="8640"/>
      </w:tabs>
    </w:pPr>
    <w:rPr>
      <w:rFonts w:ascii="Times" w:eastAsia="Times" w:hAnsi="Times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766AB8"/>
    <w:rPr>
      <w:rFonts w:ascii="Times" w:eastAsia="Times" w:hAnsi="Times" w:cs="Times New Roman"/>
      <w:szCs w:val="20"/>
      <w:lang w:val="en-US" w:eastAsia="pt-BR"/>
    </w:rPr>
  </w:style>
  <w:style w:type="paragraph" w:styleId="ListParagraph">
    <w:name w:val="List Paragraph"/>
    <w:basedOn w:val="Normal"/>
    <w:uiPriority w:val="34"/>
    <w:qFormat/>
    <w:rsid w:val="00766A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6AB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AB8"/>
    <w:rPr>
      <w:rFonts w:ascii="Lucida Grande" w:eastAsia="Times New Roman" w:hAnsi="Lucida Grande" w:cs="Lucida Grande"/>
      <w:sz w:val="18"/>
      <w:szCs w:val="18"/>
      <w:lang w:eastAsia="pt-BR"/>
    </w:rPr>
  </w:style>
  <w:style w:type="paragraph" w:styleId="FootnoteText">
    <w:name w:val="footnote text"/>
    <w:basedOn w:val="Normal"/>
    <w:link w:val="FootnoteTextChar"/>
    <w:uiPriority w:val="99"/>
    <w:unhideWhenUsed/>
    <w:rsid w:val="0053280C"/>
  </w:style>
  <w:style w:type="character" w:customStyle="1" w:styleId="FootnoteTextChar">
    <w:name w:val="Footnote Text Char"/>
    <w:basedOn w:val="DefaultParagraphFont"/>
    <w:link w:val="FootnoteText"/>
    <w:uiPriority w:val="99"/>
    <w:rsid w:val="0053280C"/>
    <w:rPr>
      <w:rFonts w:ascii="Times New Roman" w:eastAsia="Times New Roman" w:hAnsi="Times New Roman" w:cs="Times New Roman"/>
      <w:lang w:eastAsia="pt-BR"/>
    </w:rPr>
  </w:style>
  <w:style w:type="character" w:styleId="FootnoteReference">
    <w:name w:val="footnote reference"/>
    <w:basedOn w:val="DefaultParagraphFont"/>
    <w:uiPriority w:val="99"/>
    <w:unhideWhenUsed/>
    <w:rsid w:val="0053280C"/>
    <w:rPr>
      <w:vertAlign w:val="superscript"/>
    </w:rPr>
  </w:style>
  <w:style w:type="character" w:styleId="Strong">
    <w:name w:val="Strong"/>
    <w:basedOn w:val="DefaultParagraphFont"/>
    <w:uiPriority w:val="22"/>
    <w:qFormat/>
    <w:rsid w:val="0076638D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rsid w:val="007663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es-ES" w:eastAsia="es-E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6638D"/>
    <w:rPr>
      <w:rFonts w:ascii="Courier New" w:eastAsia="Times New Roman" w:hAnsi="Courier New" w:cs="Courier New"/>
      <w:color w:val="000000"/>
      <w:sz w:val="20"/>
      <w:szCs w:val="20"/>
      <w:lang w:val="es-ES" w:eastAsia="es-ES"/>
    </w:rPr>
  </w:style>
  <w:style w:type="table" w:styleId="TableGrid">
    <w:name w:val="Table Grid"/>
    <w:basedOn w:val="TableNormal"/>
    <w:uiPriority w:val="59"/>
    <w:rsid w:val="00AF1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FC6EB5"/>
  </w:style>
  <w:style w:type="paragraph" w:styleId="Footer">
    <w:name w:val="footer"/>
    <w:basedOn w:val="Normal"/>
    <w:link w:val="FooterChar"/>
    <w:uiPriority w:val="99"/>
    <w:unhideWhenUsed/>
    <w:rsid w:val="00AA1C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C16"/>
    <w:rPr>
      <w:rFonts w:ascii="Times New Roman" w:eastAsia="Times New Roman" w:hAnsi="Times New Roman" w:cs="Times New Roman"/>
      <w:lang w:eastAsia="pt-BR"/>
    </w:rPr>
  </w:style>
  <w:style w:type="table" w:styleId="MediumGrid3">
    <w:name w:val="Medium Grid 3"/>
    <w:basedOn w:val="TableNormal"/>
    <w:uiPriority w:val="69"/>
    <w:rsid w:val="0068728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olorfulShading-Accent1">
    <w:name w:val="Colorful Shading Accent 1"/>
    <w:basedOn w:val="TableNormal"/>
    <w:uiPriority w:val="71"/>
    <w:rsid w:val="0068728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rsid w:val="0068728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ghtList">
    <w:name w:val="Light List"/>
    <w:basedOn w:val="TableNormal"/>
    <w:uiPriority w:val="61"/>
    <w:rsid w:val="0068728D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AB8"/>
    <w:rPr>
      <w:rFonts w:ascii="Times New Roman" w:eastAsia="Times New Roman" w:hAnsi="Times New Roman" w:cs="Times New Roman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stilodecorreioeletrnico15">
    <w:name w:val="estilodecorreioeletrnico15"/>
    <w:basedOn w:val="DefaultParagraphFont"/>
    <w:rsid w:val="00766AB8"/>
    <w:rPr>
      <w:rFonts w:ascii="Arial" w:hAnsi="Arial" w:cs="Arial"/>
      <w:color w:val="000000"/>
      <w:sz w:val="20"/>
    </w:rPr>
  </w:style>
  <w:style w:type="paragraph" w:styleId="Title">
    <w:name w:val="Title"/>
    <w:basedOn w:val="Normal"/>
    <w:link w:val="TitleChar"/>
    <w:uiPriority w:val="10"/>
    <w:qFormat/>
    <w:rsid w:val="00766AB8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66AB8"/>
    <w:rPr>
      <w:rFonts w:ascii="Times New Roman" w:eastAsia="Times New Roman" w:hAnsi="Times New Roman" w:cs="Times New Roman"/>
      <w:b/>
      <w:bCs/>
      <w:sz w:val="28"/>
      <w:lang w:eastAsia="pt-BR"/>
    </w:rPr>
  </w:style>
  <w:style w:type="paragraph" w:styleId="Header">
    <w:name w:val="header"/>
    <w:basedOn w:val="Normal"/>
    <w:link w:val="HeaderChar"/>
    <w:rsid w:val="00766AB8"/>
    <w:pPr>
      <w:tabs>
        <w:tab w:val="center" w:pos="4320"/>
        <w:tab w:val="right" w:pos="8640"/>
      </w:tabs>
    </w:pPr>
    <w:rPr>
      <w:rFonts w:ascii="Times" w:eastAsia="Times" w:hAnsi="Times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766AB8"/>
    <w:rPr>
      <w:rFonts w:ascii="Times" w:eastAsia="Times" w:hAnsi="Times" w:cs="Times New Roman"/>
      <w:szCs w:val="20"/>
      <w:lang w:val="en-US" w:eastAsia="pt-BR"/>
    </w:rPr>
  </w:style>
  <w:style w:type="paragraph" w:styleId="ListParagraph">
    <w:name w:val="List Paragraph"/>
    <w:basedOn w:val="Normal"/>
    <w:uiPriority w:val="34"/>
    <w:qFormat/>
    <w:rsid w:val="00766A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6AB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AB8"/>
    <w:rPr>
      <w:rFonts w:ascii="Lucida Grande" w:eastAsia="Times New Roman" w:hAnsi="Lucida Grande" w:cs="Lucida Grande"/>
      <w:sz w:val="18"/>
      <w:szCs w:val="18"/>
      <w:lang w:eastAsia="pt-BR"/>
    </w:rPr>
  </w:style>
  <w:style w:type="paragraph" w:styleId="FootnoteText">
    <w:name w:val="footnote text"/>
    <w:basedOn w:val="Normal"/>
    <w:link w:val="FootnoteTextChar"/>
    <w:uiPriority w:val="99"/>
    <w:unhideWhenUsed/>
    <w:rsid w:val="0053280C"/>
  </w:style>
  <w:style w:type="character" w:customStyle="1" w:styleId="FootnoteTextChar">
    <w:name w:val="Footnote Text Char"/>
    <w:basedOn w:val="DefaultParagraphFont"/>
    <w:link w:val="FootnoteText"/>
    <w:uiPriority w:val="99"/>
    <w:rsid w:val="0053280C"/>
    <w:rPr>
      <w:rFonts w:ascii="Times New Roman" w:eastAsia="Times New Roman" w:hAnsi="Times New Roman" w:cs="Times New Roman"/>
      <w:lang w:eastAsia="pt-BR"/>
    </w:rPr>
  </w:style>
  <w:style w:type="character" w:styleId="FootnoteReference">
    <w:name w:val="footnote reference"/>
    <w:basedOn w:val="DefaultParagraphFont"/>
    <w:uiPriority w:val="99"/>
    <w:unhideWhenUsed/>
    <w:rsid w:val="0053280C"/>
    <w:rPr>
      <w:vertAlign w:val="superscript"/>
    </w:rPr>
  </w:style>
  <w:style w:type="character" w:styleId="Strong">
    <w:name w:val="Strong"/>
    <w:basedOn w:val="DefaultParagraphFont"/>
    <w:uiPriority w:val="22"/>
    <w:qFormat/>
    <w:rsid w:val="0076638D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rsid w:val="007663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es-ES" w:eastAsia="es-E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6638D"/>
    <w:rPr>
      <w:rFonts w:ascii="Courier New" w:eastAsia="Times New Roman" w:hAnsi="Courier New" w:cs="Courier New"/>
      <w:color w:val="000000"/>
      <w:sz w:val="20"/>
      <w:szCs w:val="20"/>
      <w:lang w:val="es-ES" w:eastAsia="es-ES"/>
    </w:rPr>
  </w:style>
  <w:style w:type="table" w:styleId="TableGrid">
    <w:name w:val="Table Grid"/>
    <w:basedOn w:val="TableNormal"/>
    <w:uiPriority w:val="59"/>
    <w:rsid w:val="00AF1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FC6EB5"/>
  </w:style>
  <w:style w:type="paragraph" w:styleId="Footer">
    <w:name w:val="footer"/>
    <w:basedOn w:val="Normal"/>
    <w:link w:val="FooterChar"/>
    <w:uiPriority w:val="99"/>
    <w:unhideWhenUsed/>
    <w:rsid w:val="00AA1C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C16"/>
    <w:rPr>
      <w:rFonts w:ascii="Times New Roman" w:eastAsia="Times New Roman" w:hAnsi="Times New Roman" w:cs="Times New Roman"/>
      <w:lang w:eastAsia="pt-BR"/>
    </w:rPr>
  </w:style>
  <w:style w:type="table" w:styleId="MediumGrid3">
    <w:name w:val="Medium Grid 3"/>
    <w:basedOn w:val="TableNormal"/>
    <w:uiPriority w:val="69"/>
    <w:rsid w:val="0068728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olorfulShading-Accent1">
    <w:name w:val="Colorful Shading Accent 1"/>
    <w:basedOn w:val="TableNormal"/>
    <w:uiPriority w:val="71"/>
    <w:rsid w:val="0068728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rsid w:val="0068728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ghtList">
    <w:name w:val="Light List"/>
    <w:basedOn w:val="TableNormal"/>
    <w:uiPriority w:val="61"/>
    <w:rsid w:val="0068728D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4D6C66-208B-9B43-A7D5-490B710BA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1128</Words>
  <Characters>6432</Characters>
  <Application>Microsoft Macintosh Word</Application>
  <DocSecurity>0</DocSecurity>
  <Lines>53</Lines>
  <Paragraphs>15</Paragraphs>
  <ScaleCrop>false</ScaleCrop>
  <Company/>
  <LinksUpToDate>false</LinksUpToDate>
  <CharactersWithSpaces>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Filipa Lourenço  Reis</cp:lastModifiedBy>
  <cp:revision>5</cp:revision>
  <cp:lastPrinted>2013-07-30T13:13:00Z</cp:lastPrinted>
  <dcterms:created xsi:type="dcterms:W3CDTF">2013-08-13T12:48:00Z</dcterms:created>
  <dcterms:modified xsi:type="dcterms:W3CDTF">2013-08-13T13:27:00Z</dcterms:modified>
</cp:coreProperties>
</file>