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89A" w:rsidRDefault="002F389A" w:rsidP="00831A71">
      <w:pPr>
        <w:jc w:val="center"/>
        <w:rPr>
          <w:b/>
          <w:sz w:val="40"/>
        </w:rPr>
      </w:pPr>
    </w:p>
    <w:p w:rsidR="002F389A" w:rsidRDefault="002F389A" w:rsidP="00831A71">
      <w:pPr>
        <w:jc w:val="center"/>
        <w:rPr>
          <w:b/>
          <w:sz w:val="40"/>
        </w:rPr>
      </w:pPr>
    </w:p>
    <w:p w:rsidR="002F389A" w:rsidRDefault="002F389A" w:rsidP="00831A71">
      <w:pPr>
        <w:jc w:val="center"/>
        <w:rPr>
          <w:b/>
          <w:sz w:val="40"/>
        </w:rPr>
      </w:pPr>
    </w:p>
    <w:sdt>
      <w:sdtPr>
        <w:rPr>
          <w:b/>
          <w:sz w:val="40"/>
        </w:rPr>
        <w:id w:val="2138290418"/>
        <w:docPartObj>
          <w:docPartGallery w:val="Cover Pages"/>
          <w:docPartUnique/>
        </w:docPartObj>
      </w:sdtPr>
      <w:sdtEndPr>
        <w:rPr>
          <w:b w:val="0"/>
          <w:sz w:val="24"/>
          <w:szCs w:val="24"/>
        </w:rPr>
      </w:sdtEndPr>
      <w:sdtContent>
        <w:p w:rsidR="00F53EE8" w:rsidRDefault="00F53EE8" w:rsidP="00831A71">
          <w:pPr>
            <w:jc w:val="center"/>
            <w:rPr>
              <w:b/>
              <w:sz w:val="40"/>
            </w:rPr>
          </w:pPr>
          <w:r>
            <w:rPr>
              <w:b/>
              <w:sz w:val="40"/>
            </w:rPr>
            <w:t xml:space="preserve">Draft </w:t>
          </w:r>
        </w:p>
        <w:p w:rsidR="00831A71" w:rsidRPr="00831A71" w:rsidRDefault="00831A71" w:rsidP="00831A71">
          <w:pPr>
            <w:jc w:val="center"/>
            <w:rPr>
              <w:b/>
              <w:sz w:val="40"/>
            </w:rPr>
          </w:pPr>
          <w:r w:rsidRPr="00831A71">
            <w:rPr>
              <w:b/>
              <w:sz w:val="40"/>
            </w:rPr>
            <w:t>WORKING PAPER</w:t>
          </w:r>
        </w:p>
        <w:p w:rsidR="00297B67" w:rsidRPr="00297B67" w:rsidRDefault="00297B67" w:rsidP="00297B67">
          <w:pPr>
            <w:jc w:val="center"/>
            <w:rPr>
              <w:rFonts w:ascii="Century" w:hAnsi="Century"/>
              <w:sz w:val="36"/>
            </w:rPr>
          </w:pPr>
          <w:r w:rsidRPr="00297B67">
            <w:rPr>
              <w:rFonts w:ascii="Century" w:hAnsi="Century"/>
              <w:sz w:val="36"/>
            </w:rPr>
            <w:t>DEVELOPMENT OF A COMMON FRAMEWORK FOR ESTABLISHMENT AND SUPPORT OF CAADP JOINT ACTION GROUPS</w:t>
          </w:r>
        </w:p>
        <w:p w:rsidR="00297B67" w:rsidRDefault="00297B67"/>
        <w:p w:rsidR="00297B67" w:rsidRDefault="00297B67"/>
        <w:p w:rsidR="00297B67" w:rsidRDefault="00297B67"/>
        <w:p w:rsidR="00297B67" w:rsidRDefault="00297B67"/>
        <w:p w:rsidR="00297B67" w:rsidRDefault="007E30FE" w:rsidP="00943172">
          <w:pPr>
            <w:jc w:val="center"/>
          </w:pPr>
          <w:r>
            <w:t xml:space="preserve">November </w:t>
          </w:r>
          <w:r w:rsidR="00943172">
            <w:t>2012</w:t>
          </w:r>
        </w:p>
        <w:p w:rsidR="00297B67" w:rsidRPr="00297B67" w:rsidRDefault="00297B67">
          <w:pPr>
            <w:spacing w:line="276" w:lineRule="auto"/>
            <w:jc w:val="left"/>
            <w:rPr>
              <w:b/>
              <w:szCs w:val="24"/>
            </w:rPr>
          </w:pPr>
          <w:r>
            <w:rPr>
              <w:b/>
              <w:szCs w:val="24"/>
            </w:rPr>
            <w:br w:type="page"/>
          </w:r>
        </w:p>
      </w:sdtContent>
    </w:sdt>
    <w:p w:rsidR="00615A66" w:rsidRPr="00943172" w:rsidRDefault="00F274CE" w:rsidP="00943172">
      <w:pPr>
        <w:pStyle w:val="Heading1"/>
        <w:numPr>
          <w:ilvl w:val="0"/>
          <w:numId w:val="13"/>
        </w:numPr>
        <w:spacing w:before="0" w:line="276" w:lineRule="auto"/>
        <w:ind w:hanging="720"/>
        <w:rPr>
          <w:rFonts w:ascii="Century Gothic" w:hAnsi="Century Gothic"/>
          <w:sz w:val="22"/>
          <w:szCs w:val="24"/>
        </w:rPr>
      </w:pPr>
      <w:r w:rsidRPr="00943172">
        <w:rPr>
          <w:rFonts w:ascii="Century Gothic" w:hAnsi="Century Gothic"/>
          <w:sz w:val="22"/>
          <w:szCs w:val="24"/>
        </w:rPr>
        <w:lastRenderedPageBreak/>
        <w:t>Introduction</w:t>
      </w:r>
    </w:p>
    <w:p w:rsidR="00943172" w:rsidRDefault="00943172" w:rsidP="00F40BE4">
      <w:pPr>
        <w:spacing w:after="0" w:line="276" w:lineRule="auto"/>
        <w:rPr>
          <w:sz w:val="22"/>
        </w:rPr>
      </w:pPr>
    </w:p>
    <w:p w:rsidR="002F3DEA" w:rsidRDefault="00D47292" w:rsidP="00F40BE4">
      <w:pPr>
        <w:spacing w:after="0" w:line="276" w:lineRule="auto"/>
        <w:rPr>
          <w:sz w:val="22"/>
        </w:rPr>
      </w:pPr>
      <w:r w:rsidRPr="00AA4CD3">
        <w:rPr>
          <w:sz w:val="22"/>
        </w:rPr>
        <w:t>The Joint Action Group (JAG) on CAADP implementation is a joint initiative of the African Union Commission (AUC)</w:t>
      </w:r>
      <w:r w:rsidR="00844AF0">
        <w:rPr>
          <w:sz w:val="22"/>
        </w:rPr>
        <w:t xml:space="preserve">, </w:t>
      </w:r>
      <w:r w:rsidRPr="00AA4CD3">
        <w:rPr>
          <w:sz w:val="22"/>
        </w:rPr>
        <w:t xml:space="preserve">the NEPAD Planning and Coordinating Agency (NPCA) and </w:t>
      </w:r>
      <w:r w:rsidR="00844AF0">
        <w:rPr>
          <w:sz w:val="22"/>
        </w:rPr>
        <w:t xml:space="preserve">the Regional Economic Communities and </w:t>
      </w:r>
      <w:r w:rsidR="001C153C">
        <w:rPr>
          <w:sz w:val="22"/>
        </w:rPr>
        <w:t>partner institutions</w:t>
      </w:r>
      <w:r w:rsidR="008831BF">
        <w:rPr>
          <w:sz w:val="22"/>
        </w:rPr>
        <w:t>.</w:t>
      </w:r>
      <w:r w:rsidR="001C153C">
        <w:rPr>
          <w:sz w:val="22"/>
        </w:rPr>
        <w:t xml:space="preserve"> The </w:t>
      </w:r>
      <w:r w:rsidRPr="00AA4CD3">
        <w:rPr>
          <w:sz w:val="22"/>
        </w:rPr>
        <w:t xml:space="preserve">aim </w:t>
      </w:r>
      <w:r w:rsidR="001C153C">
        <w:rPr>
          <w:sz w:val="22"/>
        </w:rPr>
        <w:t>is</w:t>
      </w:r>
      <w:r w:rsidR="00C40FAE">
        <w:rPr>
          <w:sz w:val="22"/>
        </w:rPr>
        <w:t xml:space="preserve"> ensure coordinated support among partners interested in supporting specific CAADP thematic with  the aim to enhance synergies, avoid duplication of efforts  and </w:t>
      </w:r>
      <w:r w:rsidRPr="00AA4CD3">
        <w:rPr>
          <w:sz w:val="22"/>
        </w:rPr>
        <w:t xml:space="preserve">to </w:t>
      </w:r>
      <w:r w:rsidR="00844AF0">
        <w:rPr>
          <w:sz w:val="22"/>
        </w:rPr>
        <w:t xml:space="preserve">leverage </w:t>
      </w:r>
      <w:r w:rsidR="001D2DD6">
        <w:rPr>
          <w:sz w:val="22"/>
        </w:rPr>
        <w:t xml:space="preserve">additional </w:t>
      </w:r>
      <w:r w:rsidR="00844AF0">
        <w:rPr>
          <w:sz w:val="22"/>
        </w:rPr>
        <w:t xml:space="preserve">capacity </w:t>
      </w:r>
      <w:r w:rsidR="001D2DD6">
        <w:rPr>
          <w:sz w:val="22"/>
        </w:rPr>
        <w:t xml:space="preserve">to enhance and strengthen the ability for effective, efficient and informed </w:t>
      </w:r>
      <w:r w:rsidR="00365B12">
        <w:rPr>
          <w:sz w:val="22"/>
        </w:rPr>
        <w:t xml:space="preserve">implementation and delivery on </w:t>
      </w:r>
      <w:r w:rsidR="004A260B">
        <w:rPr>
          <w:sz w:val="22"/>
        </w:rPr>
        <w:t>programmes and activities aimed at supporting member states and regional institutions to</w:t>
      </w:r>
      <w:r w:rsidR="007F1EFF">
        <w:rPr>
          <w:sz w:val="22"/>
        </w:rPr>
        <w:t>strengthenCAADP</w:t>
      </w:r>
      <w:r w:rsidR="004A260B">
        <w:rPr>
          <w:sz w:val="22"/>
        </w:rPr>
        <w:t>implement</w:t>
      </w:r>
      <w:r w:rsidR="007F1EFF">
        <w:rPr>
          <w:sz w:val="22"/>
        </w:rPr>
        <w:t>ation</w:t>
      </w:r>
      <w:r w:rsidR="00844AF0">
        <w:rPr>
          <w:sz w:val="22"/>
        </w:rPr>
        <w:t xml:space="preserve">. </w:t>
      </w:r>
      <w:r w:rsidR="007E30FE">
        <w:rPr>
          <w:sz w:val="22"/>
        </w:rPr>
        <w:t>Through the JAG</w:t>
      </w:r>
      <w:r w:rsidR="003601A3">
        <w:rPr>
          <w:sz w:val="22"/>
        </w:rPr>
        <w:t>,</w:t>
      </w:r>
      <w:r w:rsidR="007E30FE">
        <w:rPr>
          <w:sz w:val="22"/>
        </w:rPr>
        <w:t xml:space="preserve"> concerned African Organisations</w:t>
      </w:r>
      <w:r w:rsidR="003601A3">
        <w:rPr>
          <w:sz w:val="22"/>
        </w:rPr>
        <w:t>,</w:t>
      </w:r>
      <w:r w:rsidR="007E30FE">
        <w:rPr>
          <w:sz w:val="22"/>
        </w:rPr>
        <w:t xml:space="preserve"> have access to additional “hands” </w:t>
      </w:r>
      <w:r w:rsidR="00365B12">
        <w:rPr>
          <w:sz w:val="22"/>
        </w:rPr>
        <w:t xml:space="preserve">(expertise and knowledge) </w:t>
      </w:r>
      <w:r w:rsidR="007E30FE">
        <w:rPr>
          <w:sz w:val="22"/>
        </w:rPr>
        <w:t xml:space="preserve">for execution of </w:t>
      </w:r>
      <w:r w:rsidR="003601A3">
        <w:rPr>
          <w:sz w:val="22"/>
        </w:rPr>
        <w:t xml:space="preserve">CAADP implementation support </w:t>
      </w:r>
      <w:r w:rsidR="007E30FE">
        <w:rPr>
          <w:sz w:val="22"/>
        </w:rPr>
        <w:t>program</w:t>
      </w:r>
      <w:r w:rsidR="00365B12">
        <w:rPr>
          <w:sz w:val="22"/>
        </w:rPr>
        <w:t>me</w:t>
      </w:r>
      <w:r w:rsidR="007E30FE">
        <w:rPr>
          <w:sz w:val="22"/>
        </w:rPr>
        <w:t>s</w:t>
      </w:r>
      <w:r w:rsidR="00365B12">
        <w:rPr>
          <w:sz w:val="22"/>
        </w:rPr>
        <w:t>.</w:t>
      </w:r>
    </w:p>
    <w:p w:rsidR="00F40BE4" w:rsidRDefault="00F40BE4" w:rsidP="00F40BE4">
      <w:pPr>
        <w:spacing w:after="0" w:line="276" w:lineRule="auto"/>
        <w:rPr>
          <w:sz w:val="22"/>
        </w:rPr>
      </w:pPr>
    </w:p>
    <w:p w:rsidR="00672980" w:rsidRPr="00AA4CD3" w:rsidRDefault="00D47292" w:rsidP="00F40BE4">
      <w:pPr>
        <w:spacing w:after="0" w:line="276" w:lineRule="auto"/>
        <w:rPr>
          <w:sz w:val="22"/>
        </w:rPr>
      </w:pPr>
      <w:r w:rsidRPr="00AA4CD3">
        <w:rPr>
          <w:sz w:val="22"/>
        </w:rPr>
        <w:t>Th</w:t>
      </w:r>
      <w:r w:rsidR="00365B12">
        <w:rPr>
          <w:sz w:val="22"/>
        </w:rPr>
        <w:t xml:space="preserve">e </w:t>
      </w:r>
      <w:r w:rsidR="009742B2" w:rsidRPr="00AA4CD3">
        <w:rPr>
          <w:sz w:val="22"/>
        </w:rPr>
        <w:t>7</w:t>
      </w:r>
      <w:r w:rsidR="009742B2" w:rsidRPr="00AA4CD3">
        <w:rPr>
          <w:sz w:val="22"/>
          <w:vertAlign w:val="superscript"/>
        </w:rPr>
        <w:t>th</w:t>
      </w:r>
      <w:r w:rsidR="004D1F76" w:rsidRPr="00AA4CD3">
        <w:rPr>
          <w:sz w:val="22"/>
        </w:rPr>
        <w:t>CAADP Partnership Platform</w:t>
      </w:r>
      <w:r w:rsidR="00365B12">
        <w:rPr>
          <w:sz w:val="22"/>
        </w:rPr>
        <w:t xml:space="preserve"> (</w:t>
      </w:r>
      <w:r w:rsidR="004D1F76" w:rsidRPr="00AA4CD3">
        <w:rPr>
          <w:sz w:val="22"/>
        </w:rPr>
        <w:t>Yaoundé, Cameroon</w:t>
      </w:r>
      <w:r w:rsidR="00365B12">
        <w:rPr>
          <w:sz w:val="22"/>
        </w:rPr>
        <w:t xml:space="preserve">; </w:t>
      </w:r>
      <w:r w:rsidR="004D1F76" w:rsidRPr="00AA4CD3">
        <w:rPr>
          <w:sz w:val="22"/>
        </w:rPr>
        <w:t xml:space="preserve">March </w:t>
      </w:r>
      <w:r w:rsidR="00031B2B" w:rsidRPr="00AA4CD3">
        <w:rPr>
          <w:sz w:val="22"/>
        </w:rPr>
        <w:t xml:space="preserve">23-24, </w:t>
      </w:r>
      <w:r w:rsidR="004D1F76" w:rsidRPr="00AA4CD3">
        <w:rPr>
          <w:sz w:val="22"/>
        </w:rPr>
        <w:t>2011)</w:t>
      </w:r>
      <w:r w:rsidR="00365B12">
        <w:rPr>
          <w:sz w:val="22"/>
        </w:rPr>
        <w:t xml:space="preserve">, </w:t>
      </w:r>
      <w:r w:rsidR="00143B4F">
        <w:rPr>
          <w:sz w:val="22"/>
        </w:rPr>
        <w:t xml:space="preserve">urged </w:t>
      </w:r>
      <w:r w:rsidR="004E56E4" w:rsidRPr="00AA4CD3">
        <w:rPr>
          <w:sz w:val="22"/>
        </w:rPr>
        <w:t xml:space="preserve">CAADP </w:t>
      </w:r>
      <w:r w:rsidR="00143B4F">
        <w:rPr>
          <w:sz w:val="22"/>
        </w:rPr>
        <w:t>stakeholders and players to examine and i</w:t>
      </w:r>
      <w:r w:rsidR="00F40BE4">
        <w:rPr>
          <w:sz w:val="22"/>
        </w:rPr>
        <w:t>ntegrate the JAG concept in the e</w:t>
      </w:r>
      <w:r w:rsidR="00143B4F">
        <w:rPr>
          <w:sz w:val="22"/>
        </w:rPr>
        <w:t xml:space="preserve">ffort to </w:t>
      </w:r>
      <w:r w:rsidRPr="00AA4CD3">
        <w:rPr>
          <w:sz w:val="22"/>
        </w:rPr>
        <w:t>strengthen coordination</w:t>
      </w:r>
      <w:r w:rsidR="00A904DA" w:rsidRPr="00AA4CD3">
        <w:rPr>
          <w:sz w:val="22"/>
        </w:rPr>
        <w:t xml:space="preserve"> and</w:t>
      </w:r>
      <w:r w:rsidRPr="00AA4CD3">
        <w:rPr>
          <w:sz w:val="22"/>
        </w:rPr>
        <w:t xml:space="preserve"> working </w:t>
      </w:r>
      <w:r w:rsidR="00672980" w:rsidRPr="00AA4CD3">
        <w:rPr>
          <w:sz w:val="22"/>
        </w:rPr>
        <w:t>modalities</w:t>
      </w:r>
      <w:r w:rsidR="00A904DA" w:rsidRPr="00AA4CD3">
        <w:rPr>
          <w:sz w:val="22"/>
        </w:rPr>
        <w:t>,</w:t>
      </w:r>
      <w:r w:rsidR="00672980" w:rsidRPr="00AA4CD3">
        <w:rPr>
          <w:sz w:val="22"/>
        </w:rPr>
        <w:t>includ</w:t>
      </w:r>
      <w:r w:rsidR="00143B4F">
        <w:rPr>
          <w:sz w:val="22"/>
        </w:rPr>
        <w:t>ing</w:t>
      </w:r>
      <w:r w:rsidRPr="00AA4CD3">
        <w:rPr>
          <w:sz w:val="22"/>
        </w:rPr>
        <w:t>jointaction</w:t>
      </w:r>
      <w:r w:rsidR="00143B4F">
        <w:rPr>
          <w:sz w:val="22"/>
        </w:rPr>
        <w:t>s</w:t>
      </w:r>
      <w:r w:rsidR="00672980" w:rsidRPr="00AA4CD3">
        <w:rPr>
          <w:sz w:val="22"/>
        </w:rPr>
        <w:t>in</w:t>
      </w:r>
      <w:r w:rsidR="00143B4F">
        <w:rPr>
          <w:sz w:val="22"/>
        </w:rPr>
        <w:t xml:space="preserve">enlisting and </w:t>
      </w:r>
      <w:r w:rsidR="00672980" w:rsidRPr="00AA4CD3">
        <w:rPr>
          <w:sz w:val="22"/>
        </w:rPr>
        <w:t xml:space="preserve">aligning </w:t>
      </w:r>
      <w:r w:rsidR="00143B4F">
        <w:rPr>
          <w:sz w:val="22"/>
        </w:rPr>
        <w:t xml:space="preserve">collaboration with </w:t>
      </w:r>
      <w:r w:rsidR="00672980" w:rsidRPr="00AA4CD3">
        <w:rPr>
          <w:sz w:val="22"/>
        </w:rPr>
        <w:t xml:space="preserve">development partners </w:t>
      </w:r>
      <w:r w:rsidR="00143B4F">
        <w:rPr>
          <w:sz w:val="22"/>
        </w:rPr>
        <w:t xml:space="preserve">in enhancing support to </w:t>
      </w:r>
      <w:r w:rsidR="00672980" w:rsidRPr="00AA4CD3">
        <w:rPr>
          <w:sz w:val="22"/>
        </w:rPr>
        <w:t xml:space="preserve">CAADP implementation. </w:t>
      </w:r>
    </w:p>
    <w:p w:rsidR="00F40BE4" w:rsidRDefault="00F40BE4" w:rsidP="00F40BE4">
      <w:pPr>
        <w:spacing w:after="0" w:line="276" w:lineRule="auto"/>
        <w:rPr>
          <w:sz w:val="22"/>
          <w:szCs w:val="24"/>
        </w:rPr>
      </w:pPr>
    </w:p>
    <w:p w:rsidR="001C153C" w:rsidRDefault="001718CF" w:rsidP="00F40BE4">
      <w:pPr>
        <w:spacing w:after="0" w:line="276" w:lineRule="auto"/>
        <w:rPr>
          <w:sz w:val="22"/>
          <w:szCs w:val="24"/>
        </w:rPr>
      </w:pPr>
      <w:r w:rsidRPr="00AA4CD3">
        <w:rPr>
          <w:sz w:val="22"/>
          <w:szCs w:val="24"/>
        </w:rPr>
        <w:t>The 8</w:t>
      </w:r>
      <w:r w:rsidRPr="00AA4CD3">
        <w:rPr>
          <w:sz w:val="22"/>
          <w:szCs w:val="24"/>
          <w:vertAlign w:val="superscript"/>
        </w:rPr>
        <w:t>th</w:t>
      </w:r>
      <w:r w:rsidR="00B10CB6" w:rsidRPr="00AA4CD3">
        <w:rPr>
          <w:sz w:val="22"/>
          <w:szCs w:val="24"/>
        </w:rPr>
        <w:t>CAADP PP</w:t>
      </w:r>
      <w:r w:rsidR="00424A36">
        <w:rPr>
          <w:sz w:val="22"/>
          <w:szCs w:val="24"/>
        </w:rPr>
        <w:t xml:space="preserve"> ((</w:t>
      </w:r>
      <w:r w:rsidR="00B10CB6" w:rsidRPr="00AA4CD3">
        <w:rPr>
          <w:sz w:val="22"/>
          <w:szCs w:val="24"/>
        </w:rPr>
        <w:t>Nairobi</w:t>
      </w:r>
      <w:r w:rsidR="000D5881" w:rsidRPr="00AA4CD3">
        <w:rPr>
          <w:sz w:val="22"/>
          <w:szCs w:val="24"/>
        </w:rPr>
        <w:t>, Kenya</w:t>
      </w:r>
      <w:r w:rsidR="00424A36">
        <w:rPr>
          <w:sz w:val="22"/>
          <w:szCs w:val="24"/>
        </w:rPr>
        <w:t xml:space="preserve">; </w:t>
      </w:r>
      <w:r w:rsidR="00B10CB6" w:rsidRPr="00AA4CD3">
        <w:rPr>
          <w:sz w:val="22"/>
          <w:szCs w:val="24"/>
        </w:rPr>
        <w:t>May 3</w:t>
      </w:r>
      <w:r w:rsidR="00B10CB6" w:rsidRPr="00AA4CD3">
        <w:rPr>
          <w:sz w:val="22"/>
          <w:szCs w:val="24"/>
          <w:vertAlign w:val="superscript"/>
        </w:rPr>
        <w:t>rd</w:t>
      </w:r>
      <w:r w:rsidR="00B10CB6" w:rsidRPr="00AA4CD3">
        <w:rPr>
          <w:sz w:val="22"/>
          <w:szCs w:val="24"/>
        </w:rPr>
        <w:t xml:space="preserve"> to 4</w:t>
      </w:r>
      <w:r w:rsidR="00B10CB6" w:rsidRPr="00AA4CD3">
        <w:rPr>
          <w:sz w:val="22"/>
          <w:szCs w:val="24"/>
          <w:vertAlign w:val="superscript"/>
        </w:rPr>
        <w:t>th</w:t>
      </w:r>
      <w:r w:rsidR="00B10CB6" w:rsidRPr="00AA4CD3">
        <w:rPr>
          <w:sz w:val="22"/>
          <w:szCs w:val="24"/>
        </w:rPr>
        <w:t>, 2012</w:t>
      </w:r>
      <w:r w:rsidR="00424A36">
        <w:rPr>
          <w:sz w:val="22"/>
          <w:szCs w:val="24"/>
        </w:rPr>
        <w:t>)</w:t>
      </w:r>
      <w:r w:rsidR="004A260B">
        <w:rPr>
          <w:sz w:val="22"/>
          <w:szCs w:val="24"/>
        </w:rPr>
        <w:t>further clarified the JAG concept</w:t>
      </w:r>
      <w:r w:rsidR="00BB0CB4">
        <w:rPr>
          <w:sz w:val="22"/>
          <w:szCs w:val="24"/>
        </w:rPr>
        <w:t xml:space="preserve">, emphasizing the need to </w:t>
      </w:r>
      <w:r w:rsidR="00A40D79">
        <w:rPr>
          <w:sz w:val="22"/>
          <w:szCs w:val="24"/>
        </w:rPr>
        <w:t>ensure that the JAGs operationalized as integral feature to</w:t>
      </w:r>
      <w:r w:rsidR="00745B64">
        <w:rPr>
          <w:sz w:val="22"/>
          <w:szCs w:val="24"/>
        </w:rPr>
        <w:t>,</w:t>
      </w:r>
      <w:r w:rsidR="00A40D79">
        <w:rPr>
          <w:sz w:val="22"/>
          <w:szCs w:val="24"/>
        </w:rPr>
        <w:t xml:space="preserve"> and contribute to </w:t>
      </w:r>
      <w:r w:rsidR="00745B64">
        <w:rPr>
          <w:sz w:val="22"/>
          <w:szCs w:val="24"/>
        </w:rPr>
        <w:t xml:space="preserve">enhanced </w:t>
      </w:r>
      <w:r w:rsidR="00A40D79">
        <w:rPr>
          <w:sz w:val="22"/>
          <w:szCs w:val="24"/>
        </w:rPr>
        <w:t xml:space="preserve">capacity in </w:t>
      </w:r>
      <w:r w:rsidR="00745B64">
        <w:rPr>
          <w:sz w:val="22"/>
          <w:szCs w:val="24"/>
        </w:rPr>
        <w:t xml:space="preserve">the relevant </w:t>
      </w:r>
      <w:r w:rsidR="00A40D79">
        <w:rPr>
          <w:sz w:val="22"/>
          <w:szCs w:val="24"/>
        </w:rPr>
        <w:t xml:space="preserve">African institutions. </w:t>
      </w:r>
      <w:r w:rsidR="009F65F4">
        <w:rPr>
          <w:sz w:val="22"/>
          <w:szCs w:val="24"/>
        </w:rPr>
        <w:t xml:space="preserve">The JAGs should demonstrate clear value addition </w:t>
      </w:r>
      <w:r w:rsidR="00436AF7">
        <w:rPr>
          <w:sz w:val="22"/>
          <w:szCs w:val="24"/>
        </w:rPr>
        <w:t>as concerns effectiveness, efficiency and appropriateness in execution and delivery of results</w:t>
      </w:r>
      <w:r w:rsidR="00745B64">
        <w:rPr>
          <w:sz w:val="22"/>
          <w:szCs w:val="24"/>
        </w:rPr>
        <w:t>, hence</w:t>
      </w:r>
      <w:r w:rsidR="00436AF7">
        <w:rPr>
          <w:sz w:val="22"/>
          <w:szCs w:val="24"/>
        </w:rPr>
        <w:t xml:space="preserve"> contributing to transformational change and alignment of the AU institutions (i.e. AUC, NEPAD Agency and RECs) in champion</w:t>
      </w:r>
      <w:r w:rsidR="00745B64">
        <w:rPr>
          <w:sz w:val="22"/>
          <w:szCs w:val="24"/>
        </w:rPr>
        <w:t>ing</w:t>
      </w:r>
      <w:r w:rsidR="00436AF7">
        <w:rPr>
          <w:sz w:val="22"/>
          <w:szCs w:val="24"/>
        </w:rPr>
        <w:t xml:space="preserve"> the continent’s </w:t>
      </w:r>
      <w:r w:rsidR="00745B64">
        <w:rPr>
          <w:sz w:val="22"/>
          <w:szCs w:val="24"/>
        </w:rPr>
        <w:t xml:space="preserve">agricultural </w:t>
      </w:r>
      <w:r w:rsidR="00436AF7">
        <w:rPr>
          <w:sz w:val="22"/>
          <w:szCs w:val="24"/>
        </w:rPr>
        <w:t>development</w:t>
      </w:r>
      <w:r w:rsidR="00745B64">
        <w:rPr>
          <w:sz w:val="22"/>
          <w:szCs w:val="24"/>
        </w:rPr>
        <w:t xml:space="preserve">,hence the </w:t>
      </w:r>
      <w:r w:rsidR="00436AF7">
        <w:rPr>
          <w:sz w:val="22"/>
          <w:szCs w:val="24"/>
        </w:rPr>
        <w:t xml:space="preserve">socio-economic growth agenda. </w:t>
      </w:r>
      <w:r w:rsidR="00E74A6D">
        <w:rPr>
          <w:sz w:val="22"/>
          <w:szCs w:val="24"/>
        </w:rPr>
        <w:t>In the short term, the JAGs will enable the AU institutions deliver on specific objectives and targets of the CAADP implementation support programme</w:t>
      </w:r>
      <w:r w:rsidR="007302A1">
        <w:rPr>
          <w:sz w:val="22"/>
          <w:szCs w:val="24"/>
        </w:rPr>
        <w:t xml:space="preserve"> including ensuring appropriate guidelines to maintain the integrity and credibility of the country CAADP implementation process</w:t>
      </w:r>
      <w:r w:rsidR="00E74A6D">
        <w:rPr>
          <w:sz w:val="22"/>
          <w:szCs w:val="24"/>
        </w:rPr>
        <w:t>.</w:t>
      </w:r>
    </w:p>
    <w:p w:rsidR="002A74B6" w:rsidRDefault="002A74B6" w:rsidP="00F40BE4">
      <w:pPr>
        <w:spacing w:after="0" w:line="276" w:lineRule="auto"/>
        <w:rPr>
          <w:sz w:val="22"/>
          <w:szCs w:val="24"/>
        </w:rPr>
      </w:pPr>
    </w:p>
    <w:p w:rsidR="001A6373" w:rsidRDefault="00717C6C" w:rsidP="00F40BE4">
      <w:pPr>
        <w:spacing w:after="0" w:line="276" w:lineRule="auto"/>
        <w:rPr>
          <w:sz w:val="22"/>
          <w:szCs w:val="24"/>
        </w:rPr>
      </w:pPr>
      <w:r>
        <w:rPr>
          <w:sz w:val="22"/>
          <w:szCs w:val="24"/>
        </w:rPr>
        <w:t>Though number  of JAGs such as JAGs on Regional Trade and Infrastructure, JAGs on Private Sector Initiatives are already conceptualised and are at various stages  of implementation, t</w:t>
      </w:r>
      <w:r w:rsidR="001C153C" w:rsidRPr="00AA4CD3">
        <w:rPr>
          <w:sz w:val="22"/>
          <w:szCs w:val="24"/>
        </w:rPr>
        <w:t xml:space="preserve">his Concept Note is </w:t>
      </w:r>
      <w:r>
        <w:rPr>
          <w:sz w:val="22"/>
          <w:szCs w:val="24"/>
        </w:rPr>
        <w:t xml:space="preserve">however </w:t>
      </w:r>
      <w:r w:rsidR="001C153C">
        <w:rPr>
          <w:sz w:val="22"/>
          <w:szCs w:val="24"/>
        </w:rPr>
        <w:t>,</w:t>
      </w:r>
      <w:r w:rsidR="001C153C" w:rsidRPr="00AA4CD3">
        <w:rPr>
          <w:sz w:val="22"/>
          <w:szCs w:val="24"/>
        </w:rPr>
        <w:t xml:space="preserve"> intended to crystallise the </w:t>
      </w:r>
      <w:r w:rsidR="00E74A6D">
        <w:rPr>
          <w:sz w:val="22"/>
          <w:szCs w:val="24"/>
        </w:rPr>
        <w:t>JAG</w:t>
      </w:r>
      <w:r w:rsidR="007302A1">
        <w:rPr>
          <w:sz w:val="22"/>
          <w:szCs w:val="24"/>
        </w:rPr>
        <w:t xml:space="preserve">s concept </w:t>
      </w:r>
      <w:r w:rsidR="001C153C" w:rsidRPr="00AA4CD3">
        <w:rPr>
          <w:sz w:val="22"/>
          <w:szCs w:val="24"/>
        </w:rPr>
        <w:t xml:space="preserve">and provide </w:t>
      </w:r>
      <w:r>
        <w:rPr>
          <w:sz w:val="22"/>
          <w:szCs w:val="24"/>
        </w:rPr>
        <w:t xml:space="preserve">a common </w:t>
      </w:r>
      <w:r w:rsidR="00B47F83">
        <w:rPr>
          <w:sz w:val="22"/>
          <w:szCs w:val="24"/>
        </w:rPr>
        <w:t xml:space="preserve">practical </w:t>
      </w:r>
      <w:r w:rsidR="001C153C" w:rsidRPr="00AA4CD3">
        <w:rPr>
          <w:sz w:val="22"/>
          <w:szCs w:val="24"/>
        </w:rPr>
        <w:t xml:space="preserve">guidance </w:t>
      </w:r>
      <w:r w:rsidR="00B47F83">
        <w:rPr>
          <w:sz w:val="22"/>
          <w:szCs w:val="24"/>
        </w:rPr>
        <w:t>for establish</w:t>
      </w:r>
      <w:r>
        <w:rPr>
          <w:sz w:val="22"/>
          <w:szCs w:val="24"/>
        </w:rPr>
        <w:t xml:space="preserve">ment </w:t>
      </w:r>
      <w:r w:rsidR="00B47F83">
        <w:rPr>
          <w:sz w:val="22"/>
          <w:szCs w:val="24"/>
        </w:rPr>
        <w:t xml:space="preserve">, </w:t>
      </w:r>
      <w:r>
        <w:rPr>
          <w:sz w:val="22"/>
          <w:szCs w:val="24"/>
        </w:rPr>
        <w:t xml:space="preserve">governance, </w:t>
      </w:r>
      <w:r w:rsidR="00B47F83">
        <w:rPr>
          <w:sz w:val="22"/>
          <w:szCs w:val="24"/>
        </w:rPr>
        <w:t xml:space="preserve">functioning and coordination </w:t>
      </w:r>
      <w:r>
        <w:rPr>
          <w:sz w:val="22"/>
          <w:szCs w:val="24"/>
        </w:rPr>
        <w:t xml:space="preserve">mechanisms for </w:t>
      </w:r>
      <w:r w:rsidR="00B47F83">
        <w:rPr>
          <w:sz w:val="22"/>
          <w:szCs w:val="24"/>
        </w:rPr>
        <w:t xml:space="preserve"> the </w:t>
      </w:r>
      <w:r w:rsidR="001A6373">
        <w:rPr>
          <w:sz w:val="22"/>
          <w:szCs w:val="24"/>
        </w:rPr>
        <w:t xml:space="preserve">various </w:t>
      </w:r>
      <w:r w:rsidR="001C153C" w:rsidRPr="00AA4CD3">
        <w:rPr>
          <w:sz w:val="22"/>
          <w:szCs w:val="24"/>
        </w:rPr>
        <w:t>CAADP JAGs</w:t>
      </w:r>
      <w:r w:rsidR="002A0273">
        <w:rPr>
          <w:sz w:val="22"/>
          <w:szCs w:val="24"/>
        </w:rPr>
        <w:t>.</w:t>
      </w:r>
    </w:p>
    <w:p w:rsidR="00943172" w:rsidRPr="001C153C" w:rsidRDefault="00943172" w:rsidP="00F40BE4">
      <w:pPr>
        <w:spacing w:after="0" w:line="276" w:lineRule="auto"/>
        <w:rPr>
          <w:sz w:val="22"/>
        </w:rPr>
      </w:pPr>
    </w:p>
    <w:p w:rsidR="00B04EE0" w:rsidRPr="00AA4CD3" w:rsidRDefault="0004656D" w:rsidP="00943172">
      <w:pPr>
        <w:pStyle w:val="Heading1"/>
        <w:numPr>
          <w:ilvl w:val="0"/>
          <w:numId w:val="13"/>
        </w:numPr>
        <w:spacing w:before="0" w:line="276" w:lineRule="auto"/>
        <w:ind w:hanging="720"/>
        <w:rPr>
          <w:rFonts w:ascii="Century Gothic" w:hAnsi="Century Gothic"/>
          <w:sz w:val="22"/>
          <w:szCs w:val="24"/>
        </w:rPr>
      </w:pPr>
      <w:r w:rsidRPr="00AA4CD3">
        <w:rPr>
          <w:rFonts w:ascii="Century Gothic" w:hAnsi="Century Gothic"/>
          <w:sz w:val="22"/>
          <w:szCs w:val="24"/>
        </w:rPr>
        <w:t>Rationale</w:t>
      </w:r>
    </w:p>
    <w:p w:rsidR="001C153C" w:rsidRDefault="001C153C" w:rsidP="00B61B35">
      <w:pPr>
        <w:spacing w:after="0" w:line="276" w:lineRule="auto"/>
        <w:rPr>
          <w:sz w:val="22"/>
          <w:szCs w:val="24"/>
        </w:rPr>
      </w:pPr>
    </w:p>
    <w:p w:rsidR="001938E1" w:rsidRPr="00AA4CD3" w:rsidRDefault="0004656D" w:rsidP="00B61B35">
      <w:pPr>
        <w:spacing w:after="0" w:line="276" w:lineRule="auto"/>
        <w:rPr>
          <w:sz w:val="22"/>
          <w:szCs w:val="24"/>
        </w:rPr>
      </w:pPr>
      <w:r w:rsidRPr="00AA4CD3">
        <w:rPr>
          <w:sz w:val="22"/>
          <w:szCs w:val="24"/>
        </w:rPr>
        <w:t xml:space="preserve">The </w:t>
      </w:r>
      <w:r w:rsidR="00065187">
        <w:rPr>
          <w:sz w:val="22"/>
          <w:szCs w:val="24"/>
        </w:rPr>
        <w:t xml:space="preserve">JAG </w:t>
      </w:r>
      <w:r w:rsidRPr="00AA4CD3">
        <w:rPr>
          <w:sz w:val="22"/>
          <w:szCs w:val="24"/>
        </w:rPr>
        <w:t xml:space="preserve">concept is rooted on the </w:t>
      </w:r>
      <w:r w:rsidR="00065187">
        <w:rPr>
          <w:sz w:val="22"/>
          <w:szCs w:val="24"/>
        </w:rPr>
        <w:t xml:space="preserve">CAADP </w:t>
      </w:r>
      <w:r w:rsidRPr="00AA4CD3">
        <w:rPr>
          <w:sz w:val="22"/>
          <w:szCs w:val="24"/>
        </w:rPr>
        <w:t>vision and its fundamental principles</w:t>
      </w:r>
      <w:r w:rsidR="00065187">
        <w:rPr>
          <w:sz w:val="22"/>
          <w:szCs w:val="24"/>
        </w:rPr>
        <w:t xml:space="preserve"> and reform objectives</w:t>
      </w:r>
      <w:r w:rsidRPr="00AA4CD3">
        <w:rPr>
          <w:sz w:val="22"/>
          <w:szCs w:val="24"/>
        </w:rPr>
        <w:t>, whic</w:t>
      </w:r>
      <w:r w:rsidR="00CB767B" w:rsidRPr="00AA4CD3">
        <w:rPr>
          <w:sz w:val="22"/>
          <w:szCs w:val="24"/>
        </w:rPr>
        <w:t>h are</w:t>
      </w:r>
      <w:r w:rsidR="001938E1" w:rsidRPr="00AA4CD3">
        <w:rPr>
          <w:sz w:val="22"/>
          <w:szCs w:val="24"/>
        </w:rPr>
        <w:t xml:space="preserve"> emblazoned in the CAADP Framework</w:t>
      </w:r>
      <w:r w:rsidR="00065187">
        <w:rPr>
          <w:sz w:val="22"/>
          <w:szCs w:val="24"/>
        </w:rPr>
        <w:t>.</w:t>
      </w:r>
    </w:p>
    <w:p w:rsidR="007E30FE" w:rsidRDefault="007E30FE" w:rsidP="00B61B35">
      <w:pPr>
        <w:spacing w:after="0" w:line="276" w:lineRule="auto"/>
        <w:ind w:left="567" w:right="521"/>
        <w:rPr>
          <w:sz w:val="22"/>
          <w:szCs w:val="24"/>
        </w:rPr>
      </w:pPr>
    </w:p>
    <w:p w:rsidR="00462AE7" w:rsidRDefault="00E26DDE" w:rsidP="00B61B35">
      <w:pPr>
        <w:spacing w:after="0" w:line="276" w:lineRule="auto"/>
        <w:rPr>
          <w:sz w:val="22"/>
          <w:szCs w:val="24"/>
        </w:rPr>
      </w:pPr>
      <w:r>
        <w:rPr>
          <w:sz w:val="22"/>
          <w:szCs w:val="24"/>
        </w:rPr>
        <w:lastRenderedPageBreak/>
        <w:t>The growing focus on</w:t>
      </w:r>
      <w:r w:rsidR="00745B64">
        <w:rPr>
          <w:sz w:val="22"/>
          <w:szCs w:val="24"/>
        </w:rPr>
        <w:t xml:space="preserve"> increasing the </w:t>
      </w:r>
      <w:r w:rsidR="004D3B80">
        <w:rPr>
          <w:sz w:val="22"/>
          <w:szCs w:val="24"/>
        </w:rPr>
        <w:t xml:space="preserve">  momentum </w:t>
      </w:r>
      <w:r w:rsidR="00745B64">
        <w:rPr>
          <w:sz w:val="22"/>
          <w:szCs w:val="24"/>
        </w:rPr>
        <w:t>of the</w:t>
      </w:r>
      <w:r w:rsidR="0017087F">
        <w:rPr>
          <w:sz w:val="22"/>
          <w:szCs w:val="24"/>
        </w:rPr>
        <w:t xml:space="preserve"> CAADP </w:t>
      </w:r>
      <w:r>
        <w:rPr>
          <w:sz w:val="22"/>
          <w:szCs w:val="24"/>
        </w:rPr>
        <w:t xml:space="preserve"> implementation</w:t>
      </w:r>
      <w:r w:rsidR="00745B64">
        <w:rPr>
          <w:sz w:val="22"/>
          <w:szCs w:val="24"/>
        </w:rPr>
        <w:t xml:space="preserve"> process</w:t>
      </w:r>
      <w:r>
        <w:rPr>
          <w:sz w:val="22"/>
          <w:szCs w:val="24"/>
        </w:rPr>
        <w:t xml:space="preserve">, </w:t>
      </w:r>
      <w:r w:rsidR="00745B64">
        <w:rPr>
          <w:sz w:val="22"/>
          <w:szCs w:val="24"/>
        </w:rPr>
        <w:t>the need for more demonstrable</w:t>
      </w:r>
      <w:r w:rsidR="0017087F">
        <w:rPr>
          <w:sz w:val="22"/>
          <w:szCs w:val="24"/>
        </w:rPr>
        <w:t>outcomes</w:t>
      </w:r>
      <w:r>
        <w:rPr>
          <w:sz w:val="22"/>
          <w:szCs w:val="24"/>
        </w:rPr>
        <w:t>and</w:t>
      </w:r>
      <w:r w:rsidR="0017087F">
        <w:rPr>
          <w:sz w:val="22"/>
          <w:szCs w:val="24"/>
        </w:rPr>
        <w:t xml:space="preserve">also of </w:t>
      </w:r>
      <w:r>
        <w:rPr>
          <w:sz w:val="22"/>
          <w:szCs w:val="24"/>
        </w:rPr>
        <w:t xml:space="preserve">impact has brought with it renewed urge to examine and ensure strengthening and </w:t>
      </w:r>
      <w:r w:rsidR="0017087F">
        <w:rPr>
          <w:sz w:val="22"/>
          <w:szCs w:val="24"/>
        </w:rPr>
        <w:t xml:space="preserve">aligning </w:t>
      </w:r>
      <w:r>
        <w:rPr>
          <w:sz w:val="22"/>
          <w:szCs w:val="24"/>
        </w:rPr>
        <w:t xml:space="preserve">the coordination functions as well as efforts to build/strengthen and support functioning of partnerships and alliances. This aspect is highlighting key transformational objectives </w:t>
      </w:r>
      <w:r w:rsidR="0017087F">
        <w:rPr>
          <w:sz w:val="22"/>
          <w:szCs w:val="24"/>
        </w:rPr>
        <w:t xml:space="preserve"> of</w:t>
      </w:r>
      <w:r>
        <w:rPr>
          <w:sz w:val="22"/>
          <w:szCs w:val="24"/>
        </w:rPr>
        <w:t xml:space="preserve"> the CAADP vision, namely</w:t>
      </w:r>
      <w:r w:rsidR="0017087F">
        <w:rPr>
          <w:sz w:val="22"/>
          <w:szCs w:val="24"/>
        </w:rPr>
        <w:t xml:space="preserve">; </w:t>
      </w:r>
      <w:r>
        <w:rPr>
          <w:sz w:val="22"/>
          <w:szCs w:val="24"/>
        </w:rPr>
        <w:t xml:space="preserve">strengthening and </w:t>
      </w:r>
      <w:r w:rsidR="00462AE7">
        <w:rPr>
          <w:sz w:val="22"/>
          <w:szCs w:val="24"/>
        </w:rPr>
        <w:t>aligning capacity and means to work and deliver (i.e. building-strengthening systemic capacity and systems) is just as critical and compelling as delivering the “at least 6% annual agriculture productivity”. Achieving sustainable development is just as critical as building capacity and ability to sustain it.</w:t>
      </w:r>
    </w:p>
    <w:p w:rsidR="00B61B35" w:rsidRDefault="00B61B35" w:rsidP="00B61B35">
      <w:pPr>
        <w:spacing w:after="0" w:line="276" w:lineRule="auto"/>
        <w:rPr>
          <w:sz w:val="22"/>
          <w:szCs w:val="24"/>
        </w:rPr>
      </w:pPr>
    </w:p>
    <w:p w:rsidR="00236A68" w:rsidRDefault="00C5685C" w:rsidP="00B61B35">
      <w:pPr>
        <w:spacing w:after="0" w:line="276" w:lineRule="auto"/>
        <w:rPr>
          <w:sz w:val="22"/>
          <w:szCs w:val="24"/>
        </w:rPr>
      </w:pPr>
      <w:r>
        <w:rPr>
          <w:sz w:val="22"/>
          <w:szCs w:val="24"/>
        </w:rPr>
        <w:t>The JAG</w:t>
      </w:r>
      <w:r w:rsidR="00717C6C">
        <w:rPr>
          <w:sz w:val="22"/>
          <w:szCs w:val="24"/>
        </w:rPr>
        <w:t xml:space="preserve">s are expected </w:t>
      </w:r>
      <w:r w:rsidR="00BB4299">
        <w:rPr>
          <w:sz w:val="22"/>
          <w:szCs w:val="24"/>
        </w:rPr>
        <w:t xml:space="preserve">to </w:t>
      </w:r>
      <w:r w:rsidR="004D3B80">
        <w:rPr>
          <w:sz w:val="22"/>
          <w:szCs w:val="24"/>
        </w:rPr>
        <w:t>harness additional</w:t>
      </w:r>
      <w:r w:rsidR="00717C6C">
        <w:rPr>
          <w:sz w:val="22"/>
          <w:szCs w:val="24"/>
        </w:rPr>
        <w:t>capacities</w:t>
      </w:r>
      <w:r>
        <w:rPr>
          <w:sz w:val="22"/>
          <w:szCs w:val="24"/>
        </w:rPr>
        <w:t xml:space="preserve">and systems </w:t>
      </w:r>
      <w:r w:rsidR="0017087F">
        <w:rPr>
          <w:sz w:val="22"/>
          <w:szCs w:val="24"/>
        </w:rPr>
        <w:t xml:space="preserve">for </w:t>
      </w:r>
      <w:r>
        <w:rPr>
          <w:sz w:val="22"/>
          <w:szCs w:val="24"/>
        </w:rPr>
        <w:t xml:space="preserve">supporting CAADP implementation. The scope, </w:t>
      </w:r>
      <w:r w:rsidR="0017087F">
        <w:rPr>
          <w:sz w:val="22"/>
          <w:szCs w:val="24"/>
        </w:rPr>
        <w:t>therefore</w:t>
      </w:r>
      <w:r>
        <w:rPr>
          <w:sz w:val="22"/>
          <w:szCs w:val="24"/>
        </w:rPr>
        <w:t xml:space="preserve">, </w:t>
      </w:r>
      <w:r w:rsidR="0017087F">
        <w:rPr>
          <w:sz w:val="22"/>
          <w:szCs w:val="24"/>
        </w:rPr>
        <w:t>covers</w:t>
      </w:r>
      <w:r>
        <w:rPr>
          <w:sz w:val="22"/>
          <w:szCs w:val="24"/>
        </w:rPr>
        <w:t xml:space="preserve"> the roles and responsibilities of the AUC, the NEPAD Agency and RECs and their multiple partners </w:t>
      </w:r>
      <w:r w:rsidR="00236A68">
        <w:rPr>
          <w:sz w:val="22"/>
          <w:szCs w:val="24"/>
        </w:rPr>
        <w:t>working in various alliances – thematically and geographically – to FACILITATE and SUPPORT CAADP implementation. The partners include local and international, bilateral and multilateral as well as non-state institutions and initiative.</w:t>
      </w:r>
    </w:p>
    <w:p w:rsidR="00B61B35" w:rsidRDefault="00B61B35" w:rsidP="00B61B35">
      <w:pPr>
        <w:spacing w:after="0" w:line="276" w:lineRule="auto"/>
        <w:rPr>
          <w:sz w:val="22"/>
          <w:szCs w:val="24"/>
        </w:rPr>
      </w:pPr>
    </w:p>
    <w:p w:rsidR="005213ED" w:rsidRPr="00AA4CD3" w:rsidRDefault="00370C05" w:rsidP="00B61B35">
      <w:pPr>
        <w:spacing w:after="0" w:line="276" w:lineRule="auto"/>
        <w:rPr>
          <w:sz w:val="22"/>
          <w:szCs w:val="24"/>
        </w:rPr>
      </w:pPr>
      <w:r>
        <w:rPr>
          <w:sz w:val="22"/>
          <w:szCs w:val="24"/>
        </w:rPr>
        <w:t xml:space="preserve">Within this scope, the JAGs will facilitate putting into play the </w:t>
      </w:r>
      <w:r w:rsidR="005213ED" w:rsidRPr="00AA4CD3">
        <w:rPr>
          <w:sz w:val="22"/>
          <w:szCs w:val="24"/>
        </w:rPr>
        <w:t xml:space="preserve">CAADP </w:t>
      </w:r>
      <w:r>
        <w:rPr>
          <w:sz w:val="22"/>
          <w:szCs w:val="24"/>
        </w:rPr>
        <w:t xml:space="preserve">principles and values underlining </w:t>
      </w:r>
      <w:r w:rsidR="005213ED" w:rsidRPr="00AA4CD3">
        <w:rPr>
          <w:sz w:val="22"/>
          <w:szCs w:val="24"/>
        </w:rPr>
        <w:t xml:space="preserve">partnerships and </w:t>
      </w:r>
      <w:r w:rsidR="00B2719D">
        <w:rPr>
          <w:sz w:val="22"/>
          <w:szCs w:val="24"/>
        </w:rPr>
        <w:t xml:space="preserve">collaboration </w:t>
      </w:r>
      <w:r w:rsidR="00A34FA1">
        <w:rPr>
          <w:sz w:val="22"/>
          <w:szCs w:val="24"/>
        </w:rPr>
        <w:t xml:space="preserve">driven by </w:t>
      </w:r>
      <w:r w:rsidR="00B2719D">
        <w:rPr>
          <w:sz w:val="22"/>
          <w:szCs w:val="24"/>
        </w:rPr>
        <w:t>shared vision and collective responsibility</w:t>
      </w:r>
      <w:r w:rsidR="00A34FA1">
        <w:rPr>
          <w:sz w:val="22"/>
          <w:szCs w:val="24"/>
        </w:rPr>
        <w:t xml:space="preserve">. </w:t>
      </w:r>
    </w:p>
    <w:p w:rsidR="00B61B35" w:rsidRDefault="00B61B35" w:rsidP="00B61B35">
      <w:pPr>
        <w:spacing w:after="0" w:line="276" w:lineRule="auto"/>
        <w:rPr>
          <w:sz w:val="22"/>
          <w:szCs w:val="24"/>
        </w:rPr>
      </w:pPr>
    </w:p>
    <w:p w:rsidR="00902976" w:rsidRDefault="005213ED" w:rsidP="00B61B35">
      <w:pPr>
        <w:spacing w:after="0" w:line="276" w:lineRule="auto"/>
        <w:rPr>
          <w:sz w:val="22"/>
          <w:szCs w:val="24"/>
        </w:rPr>
      </w:pPr>
      <w:r w:rsidRPr="00AA4CD3">
        <w:rPr>
          <w:sz w:val="22"/>
          <w:szCs w:val="24"/>
        </w:rPr>
        <w:t>Th</w:t>
      </w:r>
      <w:r w:rsidR="00A34FA1">
        <w:rPr>
          <w:sz w:val="22"/>
          <w:szCs w:val="24"/>
        </w:rPr>
        <w:t xml:space="preserve">is Concept Note </w:t>
      </w:r>
      <w:r w:rsidR="00BA3F2E">
        <w:rPr>
          <w:sz w:val="22"/>
          <w:szCs w:val="24"/>
        </w:rPr>
        <w:t>provide</w:t>
      </w:r>
      <w:r w:rsidR="0017087F">
        <w:rPr>
          <w:sz w:val="22"/>
          <w:szCs w:val="24"/>
        </w:rPr>
        <w:t>s</w:t>
      </w:r>
      <w:r w:rsidR="00BA3F2E">
        <w:rPr>
          <w:sz w:val="22"/>
          <w:szCs w:val="24"/>
        </w:rPr>
        <w:t xml:space="preserve"> a common </w:t>
      </w:r>
      <w:r w:rsidRPr="00AA4CD3">
        <w:rPr>
          <w:sz w:val="22"/>
          <w:szCs w:val="24"/>
        </w:rPr>
        <w:t xml:space="preserve">understanding of </w:t>
      </w:r>
      <w:r w:rsidR="00BA3F2E">
        <w:rPr>
          <w:sz w:val="22"/>
          <w:szCs w:val="24"/>
        </w:rPr>
        <w:t xml:space="preserve">the benchmarks, milestones and action points including roles and responsibilities </w:t>
      </w:r>
      <w:r w:rsidR="0017087F">
        <w:rPr>
          <w:sz w:val="22"/>
          <w:szCs w:val="24"/>
        </w:rPr>
        <w:t xml:space="preserve">of the various parties </w:t>
      </w:r>
      <w:r w:rsidR="00BA3F2E">
        <w:rPr>
          <w:sz w:val="22"/>
          <w:szCs w:val="24"/>
        </w:rPr>
        <w:t xml:space="preserve">in </w:t>
      </w:r>
      <w:r w:rsidRPr="00AA4CD3">
        <w:rPr>
          <w:sz w:val="22"/>
          <w:szCs w:val="24"/>
        </w:rPr>
        <w:t>facilitati</w:t>
      </w:r>
      <w:r w:rsidR="00BA3F2E">
        <w:rPr>
          <w:sz w:val="22"/>
          <w:szCs w:val="24"/>
        </w:rPr>
        <w:t xml:space="preserve">ng </w:t>
      </w:r>
      <w:r w:rsidRPr="00AA4CD3">
        <w:rPr>
          <w:sz w:val="22"/>
          <w:szCs w:val="24"/>
        </w:rPr>
        <w:t>and coordinati</w:t>
      </w:r>
      <w:r w:rsidR="00291A7D">
        <w:rPr>
          <w:sz w:val="22"/>
          <w:szCs w:val="24"/>
        </w:rPr>
        <w:t xml:space="preserve">ng </w:t>
      </w:r>
      <w:r w:rsidR="009A6F34">
        <w:rPr>
          <w:sz w:val="22"/>
          <w:szCs w:val="24"/>
        </w:rPr>
        <w:t xml:space="preserve">in the </w:t>
      </w:r>
      <w:r w:rsidR="00291A7D">
        <w:rPr>
          <w:sz w:val="22"/>
          <w:szCs w:val="24"/>
        </w:rPr>
        <w:t>establish</w:t>
      </w:r>
      <w:r w:rsidR="009A6F34">
        <w:rPr>
          <w:sz w:val="22"/>
          <w:szCs w:val="24"/>
        </w:rPr>
        <w:t>ment</w:t>
      </w:r>
      <w:r w:rsidR="00291A7D">
        <w:rPr>
          <w:sz w:val="22"/>
          <w:szCs w:val="24"/>
        </w:rPr>
        <w:t xml:space="preserve"> and functioning </w:t>
      </w:r>
      <w:r w:rsidRPr="00AA4CD3">
        <w:rPr>
          <w:sz w:val="22"/>
          <w:szCs w:val="24"/>
        </w:rPr>
        <w:t>of JAG</w:t>
      </w:r>
      <w:r w:rsidR="00291A7D">
        <w:rPr>
          <w:sz w:val="22"/>
          <w:szCs w:val="24"/>
        </w:rPr>
        <w:t>s.</w:t>
      </w:r>
      <w:r w:rsidRPr="00AA4CD3">
        <w:rPr>
          <w:sz w:val="22"/>
          <w:szCs w:val="24"/>
        </w:rPr>
        <w:t xml:space="preserve"> The </w:t>
      </w:r>
      <w:r w:rsidR="00291A7D">
        <w:rPr>
          <w:sz w:val="22"/>
          <w:szCs w:val="24"/>
        </w:rPr>
        <w:t xml:space="preserve">Note </w:t>
      </w:r>
      <w:r w:rsidR="0025561C">
        <w:rPr>
          <w:sz w:val="22"/>
          <w:szCs w:val="24"/>
        </w:rPr>
        <w:t xml:space="preserve">provides the </w:t>
      </w:r>
      <w:r w:rsidR="00504294">
        <w:rPr>
          <w:sz w:val="22"/>
          <w:szCs w:val="24"/>
        </w:rPr>
        <w:t xml:space="preserve">generic guide </w:t>
      </w:r>
      <w:r w:rsidR="00FB7BA7">
        <w:rPr>
          <w:sz w:val="22"/>
          <w:szCs w:val="24"/>
        </w:rPr>
        <w:t xml:space="preserve">to </w:t>
      </w:r>
      <w:r w:rsidRPr="00AA4CD3">
        <w:rPr>
          <w:sz w:val="22"/>
          <w:szCs w:val="24"/>
        </w:rPr>
        <w:t>develop</w:t>
      </w:r>
      <w:r w:rsidR="00FF147A">
        <w:rPr>
          <w:sz w:val="22"/>
          <w:szCs w:val="24"/>
        </w:rPr>
        <w:t>ing</w:t>
      </w:r>
      <w:r w:rsidR="00FB7BA7">
        <w:rPr>
          <w:sz w:val="22"/>
          <w:szCs w:val="24"/>
        </w:rPr>
        <w:t xml:space="preserve"> and establish</w:t>
      </w:r>
      <w:r w:rsidR="00FF147A">
        <w:rPr>
          <w:sz w:val="22"/>
          <w:szCs w:val="24"/>
        </w:rPr>
        <w:t>ing of</w:t>
      </w:r>
      <w:r w:rsidR="00FB7BA7">
        <w:rPr>
          <w:sz w:val="22"/>
          <w:szCs w:val="24"/>
        </w:rPr>
        <w:t xml:space="preserve"> a JAG. The Note </w:t>
      </w:r>
      <w:r w:rsidR="00F410AB" w:rsidRPr="00AA4CD3">
        <w:rPr>
          <w:sz w:val="22"/>
          <w:szCs w:val="24"/>
        </w:rPr>
        <w:t xml:space="preserve">specifies </w:t>
      </w:r>
      <w:r w:rsidRPr="00AA4CD3">
        <w:rPr>
          <w:sz w:val="22"/>
          <w:szCs w:val="24"/>
        </w:rPr>
        <w:t xml:space="preserve">practical aspects for establishment of </w:t>
      </w:r>
      <w:r w:rsidR="00506713" w:rsidRPr="00AA4CD3">
        <w:rPr>
          <w:sz w:val="22"/>
          <w:szCs w:val="24"/>
        </w:rPr>
        <w:t xml:space="preserve">the JAG, </w:t>
      </w:r>
      <w:r w:rsidRPr="00AA4CD3">
        <w:rPr>
          <w:sz w:val="22"/>
          <w:szCs w:val="24"/>
        </w:rPr>
        <w:t xml:space="preserve">including composition, roles, means of support and depth and scope of facilitation and coordination.  </w:t>
      </w:r>
      <w:r w:rsidR="00902976">
        <w:rPr>
          <w:sz w:val="22"/>
          <w:szCs w:val="24"/>
        </w:rPr>
        <w:t xml:space="preserve">It is important to appreciate, in the short term, the JAG will accelerate delivery of results including impact on the quality of the result/s. In the long term, this should clearly translate into enhanced capacity and ability of concerned African institutions and players. It is for this reason that the JAG should be established and function as an integral component supporting </w:t>
      </w:r>
      <w:r w:rsidR="00902976" w:rsidRPr="00943172">
        <w:rPr>
          <w:sz w:val="22"/>
          <w:szCs w:val="24"/>
        </w:rPr>
        <w:t>concerned African institutions.</w:t>
      </w:r>
    </w:p>
    <w:p w:rsidR="00943172" w:rsidRPr="00943172" w:rsidRDefault="00943172" w:rsidP="00B61B35">
      <w:pPr>
        <w:spacing w:after="0" w:line="276" w:lineRule="auto"/>
        <w:rPr>
          <w:sz w:val="22"/>
          <w:szCs w:val="24"/>
        </w:rPr>
      </w:pPr>
    </w:p>
    <w:p w:rsidR="00060B59" w:rsidRPr="00AA4CD3" w:rsidRDefault="00060B59" w:rsidP="00943172">
      <w:pPr>
        <w:pStyle w:val="Heading1"/>
        <w:numPr>
          <w:ilvl w:val="0"/>
          <w:numId w:val="13"/>
        </w:numPr>
        <w:spacing w:before="0" w:line="276" w:lineRule="auto"/>
        <w:ind w:hanging="720"/>
        <w:rPr>
          <w:rFonts w:ascii="Century Gothic" w:hAnsi="Century Gothic"/>
          <w:sz w:val="22"/>
          <w:szCs w:val="24"/>
        </w:rPr>
      </w:pPr>
      <w:r w:rsidRPr="00AA4CD3">
        <w:rPr>
          <w:rFonts w:ascii="Century Gothic" w:hAnsi="Century Gothic"/>
          <w:sz w:val="22"/>
          <w:szCs w:val="24"/>
        </w:rPr>
        <w:t xml:space="preserve">Objectives </w:t>
      </w:r>
    </w:p>
    <w:p w:rsidR="00964CD0" w:rsidRDefault="00964CD0" w:rsidP="00B61B35">
      <w:pPr>
        <w:spacing w:after="0" w:line="276" w:lineRule="auto"/>
        <w:rPr>
          <w:sz w:val="22"/>
        </w:rPr>
      </w:pPr>
    </w:p>
    <w:p w:rsidR="00060B59" w:rsidRDefault="00060B59" w:rsidP="00B61B35">
      <w:pPr>
        <w:spacing w:after="0" w:line="276" w:lineRule="auto"/>
        <w:rPr>
          <w:sz w:val="22"/>
        </w:rPr>
      </w:pPr>
      <w:r w:rsidRPr="00AA4CD3">
        <w:rPr>
          <w:sz w:val="22"/>
        </w:rPr>
        <w:t xml:space="preserve">The primary goal of establishing </w:t>
      </w:r>
      <w:r w:rsidR="00294036" w:rsidRPr="00AA4CD3">
        <w:rPr>
          <w:sz w:val="22"/>
        </w:rPr>
        <w:t>JAGs</w:t>
      </w:r>
      <w:r w:rsidRPr="00AA4CD3">
        <w:rPr>
          <w:sz w:val="22"/>
        </w:rPr>
        <w:t xml:space="preserve">is to ensure coordination among key African stakeholders and Development Partners supporting CAADP implementation through regular interactions </w:t>
      </w:r>
      <w:r w:rsidR="00FF147A">
        <w:rPr>
          <w:sz w:val="22"/>
        </w:rPr>
        <w:t>aimed at</w:t>
      </w:r>
      <w:r w:rsidR="00FF147A" w:rsidRPr="00AA4CD3">
        <w:rPr>
          <w:sz w:val="22"/>
        </w:rPr>
        <w:t>promot</w:t>
      </w:r>
      <w:r w:rsidR="00FF147A">
        <w:rPr>
          <w:sz w:val="22"/>
        </w:rPr>
        <w:t>ing</w:t>
      </w:r>
      <w:r w:rsidRPr="00AA4CD3">
        <w:rPr>
          <w:sz w:val="22"/>
        </w:rPr>
        <w:t>policy dialogues</w:t>
      </w:r>
      <w:r w:rsidR="0071480C">
        <w:rPr>
          <w:sz w:val="22"/>
        </w:rPr>
        <w:t xml:space="preserve"> and efficiently </w:t>
      </w:r>
      <w:r w:rsidRPr="00AA4CD3">
        <w:rPr>
          <w:sz w:val="22"/>
        </w:rPr>
        <w:t xml:space="preserve"> around key thematic areas</w:t>
      </w:r>
      <w:r w:rsidR="00506713" w:rsidRPr="00AA4CD3">
        <w:rPr>
          <w:sz w:val="22"/>
        </w:rPr>
        <w:t xml:space="preserve"> and</w:t>
      </w:r>
      <w:r w:rsidR="00FF147A">
        <w:rPr>
          <w:sz w:val="22"/>
        </w:rPr>
        <w:t>, in</w:t>
      </w:r>
      <w:r w:rsidRPr="00AA4CD3">
        <w:rPr>
          <w:sz w:val="22"/>
        </w:rPr>
        <w:t xml:space="preserve"> informing CAADP-based national and regional investment plans and programmes. </w:t>
      </w:r>
      <w:r w:rsidR="008D25DE" w:rsidRPr="00AA4CD3">
        <w:rPr>
          <w:sz w:val="22"/>
        </w:rPr>
        <w:t>Establishment of JAGs</w:t>
      </w:r>
      <w:r w:rsidRPr="00AA4CD3">
        <w:rPr>
          <w:sz w:val="22"/>
        </w:rPr>
        <w:t xml:space="preserve"> will further help strengthen AUC</w:t>
      </w:r>
      <w:r w:rsidR="00FF147A">
        <w:rPr>
          <w:sz w:val="22"/>
        </w:rPr>
        <w:t>,</w:t>
      </w:r>
      <w:r w:rsidR="008D25DE" w:rsidRPr="00AA4CD3">
        <w:rPr>
          <w:sz w:val="22"/>
        </w:rPr>
        <w:t xml:space="preserve"> NPCA</w:t>
      </w:r>
      <w:r w:rsidR="00964CD0">
        <w:rPr>
          <w:sz w:val="22"/>
        </w:rPr>
        <w:t xml:space="preserve"> and RECs</w:t>
      </w:r>
      <w:r w:rsidR="008D25DE" w:rsidRPr="00AA4CD3">
        <w:rPr>
          <w:sz w:val="22"/>
        </w:rPr>
        <w:t>’</w:t>
      </w:r>
      <w:r w:rsidRPr="00AA4CD3">
        <w:rPr>
          <w:sz w:val="22"/>
        </w:rPr>
        <w:t>leadership</w:t>
      </w:r>
      <w:r w:rsidR="00FF147A">
        <w:rPr>
          <w:sz w:val="22"/>
        </w:rPr>
        <w:t>with respect to</w:t>
      </w:r>
      <w:r w:rsidRPr="00AA4CD3">
        <w:rPr>
          <w:sz w:val="22"/>
        </w:rPr>
        <w:t>coordinating,</w:t>
      </w:r>
      <w:r w:rsidR="00804266" w:rsidRPr="00AA4CD3">
        <w:rPr>
          <w:sz w:val="22"/>
        </w:rPr>
        <w:t xml:space="preserve"> harmonising and aligning multi-</w:t>
      </w:r>
      <w:r w:rsidRPr="00AA4CD3">
        <w:rPr>
          <w:sz w:val="22"/>
        </w:rPr>
        <w:t>stakeholder interests</w:t>
      </w:r>
      <w:r w:rsidR="009617FF" w:rsidRPr="00AA4CD3">
        <w:rPr>
          <w:sz w:val="22"/>
        </w:rPr>
        <w:t xml:space="preserve"> and support</w:t>
      </w:r>
      <w:r w:rsidRPr="00AA4CD3">
        <w:rPr>
          <w:sz w:val="22"/>
        </w:rPr>
        <w:t xml:space="preserve"> to accelerate CAADP</w:t>
      </w:r>
      <w:r w:rsidR="00FF147A">
        <w:rPr>
          <w:sz w:val="22"/>
        </w:rPr>
        <w:t xml:space="preserve"> implementation</w:t>
      </w:r>
      <w:r w:rsidRPr="00AA4CD3">
        <w:rPr>
          <w:sz w:val="22"/>
        </w:rPr>
        <w:t xml:space="preserve"> towards delivery of results and impact, through continuous and </w:t>
      </w:r>
      <w:r w:rsidR="00036F51" w:rsidRPr="00AA4CD3">
        <w:rPr>
          <w:sz w:val="22"/>
        </w:rPr>
        <w:t>well-coordinated</w:t>
      </w:r>
      <w:r w:rsidR="009E094A">
        <w:rPr>
          <w:sz w:val="22"/>
        </w:rPr>
        <w:t xml:space="preserve"> interaction.</w:t>
      </w:r>
    </w:p>
    <w:p w:rsidR="009E094A" w:rsidRPr="00AA4CD3" w:rsidRDefault="009E094A" w:rsidP="00B61B35">
      <w:pPr>
        <w:spacing w:after="0" w:line="276" w:lineRule="auto"/>
        <w:rPr>
          <w:sz w:val="22"/>
        </w:rPr>
      </w:pPr>
    </w:p>
    <w:p w:rsidR="00B5085B" w:rsidRPr="00AA4CD3" w:rsidRDefault="00B5085B" w:rsidP="00B61B35">
      <w:pPr>
        <w:spacing w:after="0" w:line="276" w:lineRule="auto"/>
        <w:ind w:right="-46"/>
        <w:rPr>
          <w:b/>
          <w:sz w:val="22"/>
          <w:szCs w:val="24"/>
        </w:rPr>
      </w:pPr>
      <w:r w:rsidRPr="00AA4CD3">
        <w:rPr>
          <w:b/>
          <w:sz w:val="22"/>
          <w:szCs w:val="24"/>
        </w:rPr>
        <w:t xml:space="preserve">More specifically, </w:t>
      </w:r>
      <w:r w:rsidR="00843611" w:rsidRPr="00AA4CD3">
        <w:rPr>
          <w:b/>
          <w:sz w:val="22"/>
          <w:szCs w:val="24"/>
        </w:rPr>
        <w:t>JAGs are</w:t>
      </w:r>
      <w:r w:rsidRPr="00AA4CD3">
        <w:rPr>
          <w:b/>
          <w:sz w:val="22"/>
          <w:szCs w:val="24"/>
        </w:rPr>
        <w:t xml:space="preserve"> expected to:</w:t>
      </w:r>
    </w:p>
    <w:p w:rsidR="00137503" w:rsidRPr="00AA4CD3" w:rsidRDefault="00137503" w:rsidP="00B61B35">
      <w:pPr>
        <w:spacing w:after="0" w:line="276" w:lineRule="auto"/>
        <w:ind w:right="-46"/>
        <w:rPr>
          <w:sz w:val="22"/>
          <w:szCs w:val="24"/>
        </w:rPr>
      </w:pPr>
    </w:p>
    <w:p w:rsidR="00147397" w:rsidRPr="002A0273" w:rsidRDefault="00137503" w:rsidP="00B61B35">
      <w:pPr>
        <w:pStyle w:val="ListParagraph"/>
        <w:numPr>
          <w:ilvl w:val="0"/>
          <w:numId w:val="5"/>
        </w:numPr>
        <w:tabs>
          <w:tab w:val="left" w:pos="567"/>
        </w:tabs>
        <w:spacing w:after="0" w:line="276" w:lineRule="auto"/>
        <w:ind w:left="567" w:right="-46" w:hanging="567"/>
        <w:rPr>
          <w:sz w:val="22"/>
          <w:szCs w:val="24"/>
        </w:rPr>
      </w:pPr>
      <w:r w:rsidRPr="00AA4CD3">
        <w:rPr>
          <w:bCs/>
          <w:sz w:val="22"/>
          <w:szCs w:val="24"/>
        </w:rPr>
        <w:t>Provide</w:t>
      </w:r>
      <w:r w:rsidR="00B5085B" w:rsidRPr="00AA4CD3">
        <w:rPr>
          <w:bCs/>
          <w:sz w:val="22"/>
          <w:szCs w:val="24"/>
        </w:rPr>
        <w:t xml:space="preserve"> a common platform </w:t>
      </w:r>
      <w:r w:rsidR="00FF147A">
        <w:rPr>
          <w:bCs/>
          <w:sz w:val="22"/>
          <w:szCs w:val="24"/>
        </w:rPr>
        <w:t>formobilizing</w:t>
      </w:r>
      <w:r w:rsidR="009904B2">
        <w:rPr>
          <w:bCs/>
          <w:sz w:val="22"/>
          <w:szCs w:val="24"/>
        </w:rPr>
        <w:t>, rally</w:t>
      </w:r>
      <w:r w:rsidR="00FF147A">
        <w:rPr>
          <w:bCs/>
          <w:sz w:val="22"/>
          <w:szCs w:val="24"/>
        </w:rPr>
        <w:t>ing</w:t>
      </w:r>
      <w:r w:rsidR="009904B2">
        <w:rPr>
          <w:bCs/>
          <w:sz w:val="22"/>
          <w:szCs w:val="24"/>
        </w:rPr>
        <w:t xml:space="preserve">, and </w:t>
      </w:r>
      <w:r w:rsidR="0071480C" w:rsidRPr="00AA4CD3">
        <w:rPr>
          <w:bCs/>
          <w:sz w:val="22"/>
          <w:szCs w:val="24"/>
        </w:rPr>
        <w:t>coordinat</w:t>
      </w:r>
      <w:r w:rsidR="0071480C">
        <w:rPr>
          <w:bCs/>
          <w:sz w:val="22"/>
          <w:szCs w:val="24"/>
        </w:rPr>
        <w:t>ing partnership</w:t>
      </w:r>
      <w:r w:rsidR="00CF7AE3">
        <w:rPr>
          <w:bCs/>
          <w:sz w:val="22"/>
          <w:szCs w:val="24"/>
        </w:rPr>
        <w:t xml:space="preserve"> arrangement</w:t>
      </w:r>
      <w:r w:rsidR="00482E30">
        <w:rPr>
          <w:bCs/>
          <w:sz w:val="22"/>
          <w:szCs w:val="24"/>
        </w:rPr>
        <w:t>s</w:t>
      </w:r>
      <w:r w:rsidR="00CF7AE3">
        <w:rPr>
          <w:bCs/>
          <w:sz w:val="22"/>
          <w:szCs w:val="24"/>
        </w:rPr>
        <w:t xml:space="preserve"> in support of Africa Union organisations to implement agreed priority issues in supporting CAADP implementation. </w:t>
      </w:r>
    </w:p>
    <w:p w:rsidR="002A0273" w:rsidRPr="00CA5317" w:rsidRDefault="002A0273" w:rsidP="00B61B35">
      <w:pPr>
        <w:pStyle w:val="ListParagraph"/>
        <w:numPr>
          <w:ilvl w:val="0"/>
          <w:numId w:val="5"/>
        </w:numPr>
        <w:tabs>
          <w:tab w:val="left" w:pos="567"/>
        </w:tabs>
        <w:spacing w:after="0" w:line="276" w:lineRule="auto"/>
        <w:ind w:left="567" w:right="-46" w:hanging="567"/>
        <w:rPr>
          <w:sz w:val="22"/>
          <w:szCs w:val="24"/>
        </w:rPr>
      </w:pPr>
      <w:r>
        <w:rPr>
          <w:bCs/>
          <w:sz w:val="22"/>
          <w:szCs w:val="24"/>
        </w:rPr>
        <w:t>Help to ensure that synergies and comparative advantages of the various stakeholders involved in CAADP implementation are properly coordinated to achieve common results and goals;</w:t>
      </w:r>
    </w:p>
    <w:p w:rsidR="00CA5317" w:rsidRPr="00147397" w:rsidRDefault="00A40E71" w:rsidP="00B61B35">
      <w:pPr>
        <w:pStyle w:val="ListParagraph"/>
        <w:numPr>
          <w:ilvl w:val="0"/>
          <w:numId w:val="5"/>
        </w:numPr>
        <w:tabs>
          <w:tab w:val="left" w:pos="567"/>
        </w:tabs>
        <w:spacing w:after="0" w:line="276" w:lineRule="auto"/>
        <w:ind w:left="567" w:right="-46" w:hanging="567"/>
        <w:rPr>
          <w:sz w:val="22"/>
          <w:szCs w:val="24"/>
        </w:rPr>
      </w:pPr>
      <w:r>
        <w:rPr>
          <w:sz w:val="22"/>
          <w:szCs w:val="24"/>
        </w:rPr>
        <w:t xml:space="preserve">Provide a common platform </w:t>
      </w:r>
      <w:r w:rsidR="001B3741">
        <w:rPr>
          <w:sz w:val="22"/>
          <w:szCs w:val="24"/>
        </w:rPr>
        <w:t>for monitoring</w:t>
      </w:r>
      <w:r>
        <w:rPr>
          <w:sz w:val="22"/>
          <w:szCs w:val="24"/>
        </w:rPr>
        <w:t xml:space="preserve">, evaluation </w:t>
      </w:r>
      <w:r w:rsidR="0071480C">
        <w:rPr>
          <w:sz w:val="22"/>
          <w:szCs w:val="24"/>
        </w:rPr>
        <w:t xml:space="preserve">and </w:t>
      </w:r>
      <w:r w:rsidR="00940F45">
        <w:rPr>
          <w:sz w:val="22"/>
          <w:szCs w:val="24"/>
        </w:rPr>
        <w:t xml:space="preserve">ensuring </w:t>
      </w:r>
      <w:r>
        <w:rPr>
          <w:sz w:val="22"/>
          <w:szCs w:val="24"/>
        </w:rPr>
        <w:t xml:space="preserve">  accountability to agree upon actions and commitments.</w:t>
      </w:r>
    </w:p>
    <w:p w:rsidR="002A0273" w:rsidRDefault="002A0273" w:rsidP="00B61B35">
      <w:pPr>
        <w:pStyle w:val="ListParagraph"/>
        <w:tabs>
          <w:tab w:val="left" w:pos="567"/>
        </w:tabs>
        <w:spacing w:after="0" w:line="276" w:lineRule="auto"/>
        <w:ind w:left="567" w:right="-46"/>
        <w:rPr>
          <w:sz w:val="22"/>
          <w:szCs w:val="24"/>
        </w:rPr>
      </w:pPr>
    </w:p>
    <w:p w:rsidR="00147397" w:rsidRPr="00BB4299" w:rsidRDefault="002A0273" w:rsidP="00BB4299">
      <w:pPr>
        <w:pStyle w:val="ListParagraph"/>
        <w:numPr>
          <w:ilvl w:val="0"/>
          <w:numId w:val="13"/>
        </w:numPr>
        <w:tabs>
          <w:tab w:val="left" w:pos="567"/>
        </w:tabs>
        <w:spacing w:after="0" w:line="276" w:lineRule="auto"/>
        <w:ind w:right="-46"/>
        <w:rPr>
          <w:b/>
          <w:sz w:val="22"/>
          <w:szCs w:val="24"/>
        </w:rPr>
      </w:pPr>
      <w:r w:rsidRPr="00BB4299">
        <w:rPr>
          <w:b/>
          <w:sz w:val="22"/>
          <w:szCs w:val="24"/>
        </w:rPr>
        <w:t>Approach</w:t>
      </w:r>
    </w:p>
    <w:p w:rsidR="00A40E71" w:rsidRPr="00BB4299" w:rsidRDefault="00A40E71" w:rsidP="00BB4299">
      <w:pPr>
        <w:pStyle w:val="ListParagraph"/>
        <w:tabs>
          <w:tab w:val="left" w:pos="567"/>
        </w:tabs>
        <w:spacing w:after="0" w:line="276" w:lineRule="auto"/>
        <w:ind w:right="-46"/>
        <w:rPr>
          <w:sz w:val="22"/>
          <w:szCs w:val="24"/>
        </w:rPr>
      </w:pPr>
    </w:p>
    <w:p w:rsidR="0095053A" w:rsidRPr="0095053A" w:rsidRDefault="00147397" w:rsidP="00B61B35">
      <w:pPr>
        <w:pStyle w:val="ListParagraph"/>
        <w:tabs>
          <w:tab w:val="left" w:pos="567"/>
        </w:tabs>
        <w:spacing w:after="0" w:line="276" w:lineRule="auto"/>
        <w:ind w:left="567" w:right="-46"/>
        <w:rPr>
          <w:sz w:val="22"/>
          <w:szCs w:val="24"/>
        </w:rPr>
      </w:pPr>
      <w:r>
        <w:rPr>
          <w:bCs/>
          <w:sz w:val="22"/>
          <w:szCs w:val="24"/>
        </w:rPr>
        <w:t xml:space="preserve">The partnership will </w:t>
      </w:r>
      <w:r w:rsidR="00A06B58">
        <w:rPr>
          <w:bCs/>
          <w:sz w:val="22"/>
          <w:szCs w:val="24"/>
        </w:rPr>
        <w:t xml:space="preserve">always </w:t>
      </w:r>
      <w:r>
        <w:rPr>
          <w:bCs/>
          <w:sz w:val="22"/>
          <w:szCs w:val="24"/>
        </w:rPr>
        <w:t xml:space="preserve">be specific </w:t>
      </w:r>
      <w:r w:rsidR="00A06B58">
        <w:rPr>
          <w:bCs/>
          <w:sz w:val="22"/>
          <w:szCs w:val="24"/>
        </w:rPr>
        <w:t xml:space="preserve">in terms of (i) priority/thematic issue; (ii) deliverable/s being pursued included associated milestones and time limit (duration); as well as clarity as to the technical institution </w:t>
      </w:r>
      <w:r w:rsidR="0095053A">
        <w:rPr>
          <w:bCs/>
          <w:sz w:val="22"/>
          <w:szCs w:val="24"/>
        </w:rPr>
        <w:t>(i.e. institution with the primary mandate and responsibility to deliver on the specific issue and priority</w:t>
      </w:r>
      <w:r w:rsidR="00482E30">
        <w:rPr>
          <w:bCs/>
          <w:sz w:val="22"/>
          <w:szCs w:val="24"/>
        </w:rPr>
        <w:t xml:space="preserve"> area.</w:t>
      </w:r>
    </w:p>
    <w:p w:rsidR="0095053A" w:rsidRPr="0095053A" w:rsidRDefault="0095053A" w:rsidP="00B61B35">
      <w:pPr>
        <w:pStyle w:val="ListParagraph"/>
        <w:spacing w:after="0" w:line="276" w:lineRule="auto"/>
        <w:rPr>
          <w:bCs/>
          <w:sz w:val="22"/>
          <w:szCs w:val="24"/>
        </w:rPr>
      </w:pPr>
    </w:p>
    <w:p w:rsidR="0017531C" w:rsidRPr="0017531C" w:rsidRDefault="0095053A" w:rsidP="00B61B35">
      <w:pPr>
        <w:pStyle w:val="ListParagraph"/>
        <w:tabs>
          <w:tab w:val="left" w:pos="567"/>
        </w:tabs>
        <w:spacing w:after="0" w:line="276" w:lineRule="auto"/>
        <w:ind w:left="567" w:right="-46"/>
        <w:rPr>
          <w:sz w:val="22"/>
          <w:szCs w:val="24"/>
        </w:rPr>
      </w:pPr>
      <w:r>
        <w:rPr>
          <w:bCs/>
          <w:sz w:val="22"/>
          <w:szCs w:val="24"/>
        </w:rPr>
        <w:t xml:space="preserve">The partner institutions (mainly focusing on continental and regional level bilateral and multilateral institutions) will collaborate on a voluntary basis. However, it is emphasized that this is an important avenue to ensure harmonisation and alignment of bilateral and multilateral initiatives in supporting </w:t>
      </w:r>
      <w:r w:rsidR="0017531C">
        <w:rPr>
          <w:bCs/>
          <w:sz w:val="22"/>
          <w:szCs w:val="24"/>
        </w:rPr>
        <w:t>CAADP implementation.</w:t>
      </w:r>
    </w:p>
    <w:p w:rsidR="00137503" w:rsidRPr="00C25F93" w:rsidRDefault="00137503" w:rsidP="00B61B35">
      <w:pPr>
        <w:spacing w:after="0" w:line="276" w:lineRule="auto"/>
        <w:rPr>
          <w:sz w:val="22"/>
          <w:szCs w:val="24"/>
        </w:rPr>
      </w:pPr>
    </w:p>
    <w:p w:rsidR="00CF6CE0" w:rsidRPr="00AA4CD3" w:rsidRDefault="001B280F" w:rsidP="00943172">
      <w:pPr>
        <w:pStyle w:val="Heading1"/>
        <w:numPr>
          <w:ilvl w:val="0"/>
          <w:numId w:val="13"/>
        </w:numPr>
        <w:spacing w:before="0" w:line="276" w:lineRule="auto"/>
        <w:ind w:hanging="720"/>
        <w:rPr>
          <w:rFonts w:ascii="Century Gothic" w:hAnsi="Century Gothic"/>
          <w:sz w:val="22"/>
          <w:szCs w:val="24"/>
        </w:rPr>
      </w:pPr>
      <w:r w:rsidRPr="00AA4CD3">
        <w:rPr>
          <w:rFonts w:ascii="Century Gothic" w:hAnsi="Century Gothic"/>
          <w:sz w:val="22"/>
          <w:szCs w:val="24"/>
        </w:rPr>
        <w:t>Common</w:t>
      </w:r>
      <w:r w:rsidR="00DA7328" w:rsidRPr="00AA4CD3">
        <w:rPr>
          <w:rFonts w:ascii="Century Gothic" w:hAnsi="Century Gothic"/>
          <w:sz w:val="22"/>
          <w:szCs w:val="24"/>
        </w:rPr>
        <w:t>O</w:t>
      </w:r>
      <w:r w:rsidR="006627B5">
        <w:rPr>
          <w:rFonts w:ascii="Century Gothic" w:hAnsi="Century Gothic"/>
          <w:sz w:val="22"/>
          <w:szCs w:val="24"/>
        </w:rPr>
        <w:t>perational</w:t>
      </w:r>
      <w:r w:rsidR="00DA7328" w:rsidRPr="00AA4CD3">
        <w:rPr>
          <w:rFonts w:ascii="Century Gothic" w:hAnsi="Century Gothic"/>
          <w:sz w:val="22"/>
          <w:szCs w:val="24"/>
        </w:rPr>
        <w:t>Frameworkfor</w:t>
      </w:r>
      <w:r w:rsidRPr="00AA4CD3">
        <w:rPr>
          <w:rFonts w:ascii="Century Gothic" w:hAnsi="Century Gothic"/>
          <w:sz w:val="22"/>
          <w:szCs w:val="24"/>
        </w:rPr>
        <w:t>JAGs</w:t>
      </w:r>
    </w:p>
    <w:p w:rsidR="00964CD0" w:rsidRDefault="00964CD0" w:rsidP="00B61B35">
      <w:pPr>
        <w:spacing w:after="0" w:line="276" w:lineRule="auto"/>
        <w:rPr>
          <w:sz w:val="22"/>
          <w:szCs w:val="24"/>
        </w:rPr>
      </w:pPr>
    </w:p>
    <w:p w:rsidR="008F5A3B" w:rsidRPr="00AA4CD3" w:rsidRDefault="004F07FF" w:rsidP="00B61B35">
      <w:pPr>
        <w:spacing w:after="0" w:line="276" w:lineRule="auto"/>
        <w:rPr>
          <w:sz w:val="22"/>
          <w:szCs w:val="24"/>
        </w:rPr>
      </w:pPr>
      <w:r>
        <w:rPr>
          <w:sz w:val="22"/>
          <w:szCs w:val="24"/>
        </w:rPr>
        <w:t>To respond to</w:t>
      </w:r>
      <w:r w:rsidR="001413F5">
        <w:rPr>
          <w:sz w:val="22"/>
          <w:szCs w:val="24"/>
        </w:rPr>
        <w:t xml:space="preserve"> the requirements of the different thematic area, </w:t>
      </w:r>
      <w:r w:rsidR="00DA7328" w:rsidRPr="00AA4CD3">
        <w:rPr>
          <w:sz w:val="22"/>
          <w:szCs w:val="24"/>
        </w:rPr>
        <w:t>e each JAG will have distinct terms of reference to guide its formation and function</w:t>
      </w:r>
      <w:r w:rsidR="008F5A3B" w:rsidRPr="00AA4CD3">
        <w:rPr>
          <w:sz w:val="22"/>
          <w:szCs w:val="24"/>
        </w:rPr>
        <w:t xml:space="preserve">ing, </w:t>
      </w:r>
      <w:r w:rsidR="002051A0">
        <w:rPr>
          <w:sz w:val="22"/>
          <w:szCs w:val="24"/>
        </w:rPr>
        <w:t xml:space="preserve">all the </w:t>
      </w:r>
      <w:r w:rsidR="008F5A3B" w:rsidRPr="00AA4CD3">
        <w:rPr>
          <w:sz w:val="22"/>
          <w:szCs w:val="24"/>
        </w:rPr>
        <w:t>JAG</w:t>
      </w:r>
      <w:r w:rsidR="002051A0">
        <w:rPr>
          <w:sz w:val="22"/>
          <w:szCs w:val="24"/>
        </w:rPr>
        <w:t>s</w:t>
      </w:r>
      <w:r w:rsidR="008F5A3B" w:rsidRPr="00AA4CD3">
        <w:rPr>
          <w:sz w:val="22"/>
          <w:szCs w:val="24"/>
        </w:rPr>
        <w:t xml:space="preserve"> will be </w:t>
      </w:r>
      <w:r w:rsidR="002051A0">
        <w:rPr>
          <w:sz w:val="22"/>
          <w:szCs w:val="24"/>
        </w:rPr>
        <w:t xml:space="preserve">organised and coordinated along some common principles, values and procedures. </w:t>
      </w:r>
      <w:r w:rsidR="00CB73F5" w:rsidRPr="00AA4CD3">
        <w:rPr>
          <w:sz w:val="22"/>
          <w:szCs w:val="24"/>
        </w:rPr>
        <w:t xml:space="preserve"> The purpose of this </w:t>
      </w:r>
      <w:r w:rsidR="00CA27E1" w:rsidRPr="00AA4CD3">
        <w:rPr>
          <w:sz w:val="22"/>
          <w:szCs w:val="24"/>
        </w:rPr>
        <w:t>Section is</w:t>
      </w:r>
      <w:r w:rsidR="002051A0">
        <w:rPr>
          <w:sz w:val="22"/>
          <w:szCs w:val="24"/>
        </w:rPr>
        <w:t>,</w:t>
      </w:r>
      <w:r w:rsidR="00CA27E1" w:rsidRPr="00AA4CD3">
        <w:rPr>
          <w:sz w:val="22"/>
          <w:szCs w:val="24"/>
        </w:rPr>
        <w:t xml:space="preserve"> therefore</w:t>
      </w:r>
      <w:r w:rsidR="002051A0">
        <w:rPr>
          <w:sz w:val="22"/>
          <w:szCs w:val="24"/>
        </w:rPr>
        <w:t>,</w:t>
      </w:r>
      <w:r w:rsidR="00CA27E1" w:rsidRPr="00AA4CD3">
        <w:rPr>
          <w:sz w:val="22"/>
          <w:szCs w:val="24"/>
        </w:rPr>
        <w:t xml:space="preserve"> to p</w:t>
      </w:r>
      <w:r w:rsidR="00661981" w:rsidRPr="00AA4CD3">
        <w:rPr>
          <w:sz w:val="22"/>
          <w:szCs w:val="24"/>
        </w:rPr>
        <w:t xml:space="preserve">rovide </w:t>
      </w:r>
      <w:r w:rsidR="002051A0">
        <w:rPr>
          <w:sz w:val="22"/>
          <w:szCs w:val="24"/>
        </w:rPr>
        <w:t xml:space="preserve">the basic overarching outline and principles </w:t>
      </w:r>
      <w:r w:rsidR="00974D0B">
        <w:rPr>
          <w:sz w:val="22"/>
          <w:szCs w:val="24"/>
        </w:rPr>
        <w:t xml:space="preserve">to guide the </w:t>
      </w:r>
      <w:r w:rsidR="00CA5317">
        <w:rPr>
          <w:sz w:val="22"/>
          <w:szCs w:val="24"/>
        </w:rPr>
        <w:t xml:space="preserve">establishment </w:t>
      </w:r>
      <w:r w:rsidR="00974D0B">
        <w:rPr>
          <w:sz w:val="22"/>
          <w:szCs w:val="24"/>
        </w:rPr>
        <w:t xml:space="preserve">and </w:t>
      </w:r>
      <w:r w:rsidR="00CA5317">
        <w:rPr>
          <w:sz w:val="22"/>
          <w:szCs w:val="24"/>
        </w:rPr>
        <w:t xml:space="preserve">operations </w:t>
      </w:r>
      <w:r w:rsidR="00974D0B">
        <w:rPr>
          <w:sz w:val="22"/>
          <w:szCs w:val="24"/>
        </w:rPr>
        <w:t>of JAGs</w:t>
      </w:r>
    </w:p>
    <w:p w:rsidR="00B61B35" w:rsidRDefault="00B61B35" w:rsidP="00B61B35">
      <w:pPr>
        <w:spacing w:after="0" w:line="276" w:lineRule="auto"/>
        <w:rPr>
          <w:sz w:val="22"/>
        </w:rPr>
      </w:pPr>
    </w:p>
    <w:p w:rsidR="007F7F15" w:rsidRDefault="0008460D" w:rsidP="00B61B35">
      <w:pPr>
        <w:spacing w:after="0" w:line="276" w:lineRule="auto"/>
        <w:rPr>
          <w:sz w:val="22"/>
        </w:rPr>
      </w:pPr>
      <w:r w:rsidRPr="00AA4CD3">
        <w:rPr>
          <w:sz w:val="22"/>
        </w:rPr>
        <w:t xml:space="preserve">The </w:t>
      </w:r>
      <w:r w:rsidR="001640DB" w:rsidRPr="00AA4CD3">
        <w:rPr>
          <w:sz w:val="22"/>
        </w:rPr>
        <w:t xml:space="preserve">following should </w:t>
      </w:r>
      <w:r w:rsidR="002F68F5" w:rsidRPr="00AA4CD3">
        <w:rPr>
          <w:sz w:val="22"/>
        </w:rPr>
        <w:t xml:space="preserve">generically </w:t>
      </w:r>
      <w:r w:rsidR="001640DB" w:rsidRPr="00AA4CD3">
        <w:rPr>
          <w:sz w:val="22"/>
        </w:rPr>
        <w:t>characterise the establishment, operations, coordination and monitoring the performance of each JAG</w:t>
      </w:r>
      <w:r w:rsidR="007F7F15" w:rsidRPr="00AA4CD3">
        <w:rPr>
          <w:sz w:val="22"/>
        </w:rPr>
        <w:t>:</w:t>
      </w:r>
    </w:p>
    <w:p w:rsidR="00B61B35" w:rsidRPr="00AA4CD3" w:rsidRDefault="00B61B35" w:rsidP="00B61B35">
      <w:pPr>
        <w:spacing w:after="0" w:line="276" w:lineRule="auto"/>
        <w:rPr>
          <w:sz w:val="22"/>
        </w:rPr>
      </w:pPr>
    </w:p>
    <w:p w:rsidR="006369BC" w:rsidRPr="00AA4CD3" w:rsidRDefault="006369BC" w:rsidP="00B61B35">
      <w:pPr>
        <w:pStyle w:val="Heading2"/>
        <w:spacing w:before="0" w:line="276" w:lineRule="auto"/>
        <w:rPr>
          <w:sz w:val="24"/>
        </w:rPr>
      </w:pPr>
      <w:r w:rsidRPr="00AA4CD3">
        <w:rPr>
          <w:sz w:val="24"/>
        </w:rPr>
        <w:t>Leadership</w:t>
      </w:r>
      <w:r w:rsidR="00D11793">
        <w:rPr>
          <w:sz w:val="24"/>
        </w:rPr>
        <w:t xml:space="preserve"> and overall coordination</w:t>
      </w:r>
      <w:r w:rsidRPr="00AA4CD3">
        <w:rPr>
          <w:sz w:val="24"/>
        </w:rPr>
        <w:t>:</w:t>
      </w:r>
    </w:p>
    <w:p w:rsidR="006369BC" w:rsidRDefault="006369BC" w:rsidP="00B61B35">
      <w:pPr>
        <w:pStyle w:val="ListParagraph"/>
        <w:numPr>
          <w:ilvl w:val="0"/>
          <w:numId w:val="12"/>
        </w:numPr>
        <w:spacing w:after="0" w:line="276" w:lineRule="auto"/>
        <w:ind w:left="709" w:hanging="425"/>
        <w:rPr>
          <w:sz w:val="22"/>
        </w:rPr>
      </w:pPr>
      <w:r w:rsidRPr="00AA4CD3">
        <w:rPr>
          <w:sz w:val="22"/>
        </w:rPr>
        <w:t xml:space="preserve">The NPCA will </w:t>
      </w:r>
      <w:r>
        <w:rPr>
          <w:sz w:val="22"/>
        </w:rPr>
        <w:t xml:space="preserve">coordinate </w:t>
      </w:r>
      <w:r w:rsidRPr="00AA4CD3">
        <w:rPr>
          <w:sz w:val="22"/>
        </w:rPr>
        <w:t>the establishment and f</w:t>
      </w:r>
      <w:r>
        <w:rPr>
          <w:sz w:val="22"/>
        </w:rPr>
        <w:t xml:space="preserve">unctioning </w:t>
      </w:r>
      <w:r w:rsidRPr="00AA4CD3">
        <w:rPr>
          <w:sz w:val="22"/>
        </w:rPr>
        <w:t xml:space="preserve">of </w:t>
      </w:r>
      <w:r>
        <w:rPr>
          <w:sz w:val="22"/>
        </w:rPr>
        <w:t xml:space="preserve">the </w:t>
      </w:r>
      <w:r w:rsidRPr="00AA4CD3">
        <w:rPr>
          <w:sz w:val="22"/>
        </w:rPr>
        <w:t>JAG</w:t>
      </w:r>
      <w:r>
        <w:rPr>
          <w:sz w:val="22"/>
        </w:rPr>
        <w:t>s</w:t>
      </w:r>
      <w:r w:rsidR="002A0273">
        <w:rPr>
          <w:sz w:val="22"/>
        </w:rPr>
        <w:t xml:space="preserve"> with a view to ensuring that ther</w:t>
      </w:r>
      <w:r w:rsidR="00E83E67">
        <w:rPr>
          <w:sz w:val="22"/>
        </w:rPr>
        <w:t>e</w:t>
      </w:r>
      <w:r w:rsidR="002A0273">
        <w:rPr>
          <w:sz w:val="22"/>
        </w:rPr>
        <w:t xml:space="preserve"> are no overlaps or duplication in the activities of the respective JAGs</w:t>
      </w:r>
      <w:r w:rsidRPr="00AA4CD3">
        <w:rPr>
          <w:sz w:val="22"/>
        </w:rPr>
        <w:t>.</w:t>
      </w:r>
    </w:p>
    <w:p w:rsidR="006369BC" w:rsidRDefault="006369BC" w:rsidP="00B61B35">
      <w:pPr>
        <w:pStyle w:val="ListParagraph"/>
        <w:numPr>
          <w:ilvl w:val="0"/>
          <w:numId w:val="12"/>
        </w:numPr>
        <w:spacing w:after="0" w:line="276" w:lineRule="auto"/>
        <w:ind w:left="709" w:hanging="425"/>
        <w:rPr>
          <w:sz w:val="22"/>
        </w:rPr>
      </w:pPr>
      <w:r>
        <w:rPr>
          <w:sz w:val="22"/>
        </w:rPr>
        <w:t xml:space="preserve">Day-to-day lead in the functioning of the JAG </w:t>
      </w:r>
      <w:r w:rsidR="001F02EA">
        <w:rPr>
          <w:sz w:val="22"/>
        </w:rPr>
        <w:t xml:space="preserve">will </w:t>
      </w:r>
      <w:r>
        <w:rPr>
          <w:sz w:val="22"/>
        </w:rPr>
        <w:t>be delegated to Technical African organisation with clear related roles and responsibilities related to the theme, the priority and expected deliverable/s</w:t>
      </w:r>
    </w:p>
    <w:p w:rsidR="006369BC" w:rsidRDefault="006369BC" w:rsidP="00B61B35">
      <w:pPr>
        <w:pStyle w:val="Heading2"/>
        <w:spacing w:before="0" w:line="276" w:lineRule="auto"/>
        <w:rPr>
          <w:sz w:val="24"/>
        </w:rPr>
      </w:pPr>
    </w:p>
    <w:p w:rsidR="00BD38C9" w:rsidRDefault="00BD38C9" w:rsidP="00B61B35">
      <w:pPr>
        <w:pStyle w:val="Heading2"/>
        <w:spacing w:before="0" w:line="276" w:lineRule="auto"/>
        <w:rPr>
          <w:sz w:val="24"/>
        </w:rPr>
      </w:pPr>
      <w:r w:rsidRPr="00AA4CD3">
        <w:rPr>
          <w:sz w:val="24"/>
        </w:rPr>
        <w:t>O</w:t>
      </w:r>
      <w:r w:rsidR="006627B5">
        <w:rPr>
          <w:sz w:val="24"/>
        </w:rPr>
        <w:t xml:space="preserve">perational </w:t>
      </w:r>
      <w:r w:rsidR="00611019" w:rsidRPr="00AA4CD3">
        <w:rPr>
          <w:sz w:val="24"/>
        </w:rPr>
        <w:t>Attributes</w:t>
      </w:r>
      <w:r w:rsidRPr="00AA4CD3">
        <w:rPr>
          <w:sz w:val="24"/>
        </w:rPr>
        <w:t>:</w:t>
      </w:r>
    </w:p>
    <w:p w:rsidR="002F68F5" w:rsidRDefault="002F68F5" w:rsidP="00B61B35">
      <w:pPr>
        <w:pStyle w:val="ListParagraph"/>
        <w:numPr>
          <w:ilvl w:val="0"/>
          <w:numId w:val="11"/>
        </w:numPr>
        <w:spacing w:after="0" w:line="276" w:lineRule="auto"/>
        <w:ind w:hanging="436"/>
        <w:rPr>
          <w:sz w:val="22"/>
        </w:rPr>
      </w:pPr>
      <w:r w:rsidRPr="00AA4CD3">
        <w:rPr>
          <w:b/>
          <w:sz w:val="22"/>
        </w:rPr>
        <w:t>Operational framework:</w:t>
      </w:r>
      <w:r w:rsidR="00E24C18" w:rsidRPr="00AA4CD3">
        <w:rPr>
          <w:sz w:val="22"/>
        </w:rPr>
        <w:t>For its smooth functioning, e</w:t>
      </w:r>
      <w:r w:rsidR="001815BF" w:rsidRPr="00AA4CD3">
        <w:rPr>
          <w:sz w:val="22"/>
        </w:rPr>
        <w:t>ach JAG will develop its guiding principles, communication arrangements, objectives, targets, outcomes and means of delib</w:t>
      </w:r>
      <w:r w:rsidR="007E30FE">
        <w:rPr>
          <w:sz w:val="22"/>
        </w:rPr>
        <w:t>erations and consensus building</w:t>
      </w:r>
    </w:p>
    <w:p w:rsidR="007E30FE" w:rsidRPr="00AA4CD3" w:rsidRDefault="007E30FE" w:rsidP="00B61B35">
      <w:pPr>
        <w:pStyle w:val="ListParagraph"/>
        <w:spacing w:after="0" w:line="276" w:lineRule="auto"/>
        <w:ind w:hanging="436"/>
        <w:rPr>
          <w:sz w:val="22"/>
        </w:rPr>
      </w:pPr>
    </w:p>
    <w:p w:rsidR="003B7070" w:rsidRDefault="002A00AB" w:rsidP="00B61B35">
      <w:pPr>
        <w:pStyle w:val="ListParagraph"/>
        <w:numPr>
          <w:ilvl w:val="0"/>
          <w:numId w:val="11"/>
        </w:numPr>
        <w:spacing w:after="0" w:line="276" w:lineRule="auto"/>
        <w:ind w:hanging="436"/>
        <w:rPr>
          <w:sz w:val="22"/>
        </w:rPr>
      </w:pPr>
      <w:r w:rsidRPr="00AA4CD3">
        <w:rPr>
          <w:b/>
          <w:sz w:val="22"/>
        </w:rPr>
        <w:t>Plan of Action</w:t>
      </w:r>
      <w:r w:rsidRPr="00AA4CD3">
        <w:rPr>
          <w:sz w:val="22"/>
        </w:rPr>
        <w:t>: Each JAG will have its acti</w:t>
      </w:r>
      <w:r w:rsidR="00AB1516">
        <w:rPr>
          <w:sz w:val="22"/>
        </w:rPr>
        <w:t xml:space="preserve">vity plan as an integral part of designated </w:t>
      </w:r>
      <w:r w:rsidR="00C76FFF">
        <w:rPr>
          <w:sz w:val="22"/>
        </w:rPr>
        <w:t xml:space="preserve">Technical Lead </w:t>
      </w:r>
      <w:r w:rsidR="00AB1516">
        <w:rPr>
          <w:sz w:val="22"/>
        </w:rPr>
        <w:t>African Institution. The work of the JAG should translate into enhanced capacity for the concerned African institutions to deliver – effectively and efficiently – on the concerned issue</w:t>
      </w:r>
      <w:r w:rsidR="002A0273">
        <w:rPr>
          <w:sz w:val="22"/>
        </w:rPr>
        <w:t>.</w:t>
      </w:r>
      <w:r w:rsidR="00AB1516">
        <w:rPr>
          <w:sz w:val="22"/>
        </w:rPr>
        <w:t xml:space="preserve"> In this way, the JAG will be contributing to long term capacity development for the local institution/s</w:t>
      </w:r>
      <w:r w:rsidR="006146C3">
        <w:rPr>
          <w:sz w:val="22"/>
        </w:rPr>
        <w:t>,</w:t>
      </w:r>
      <w:r w:rsidR="00AB1516">
        <w:rPr>
          <w:sz w:val="22"/>
        </w:rPr>
        <w:t xml:space="preserve"> and tracking of progress and accountability will remain clear</w:t>
      </w:r>
      <w:r w:rsidR="006146C3">
        <w:rPr>
          <w:sz w:val="22"/>
        </w:rPr>
        <w:t>.</w:t>
      </w:r>
    </w:p>
    <w:p w:rsidR="007E30FE" w:rsidRPr="007E30FE" w:rsidRDefault="007E30FE" w:rsidP="00B61B35">
      <w:pPr>
        <w:pStyle w:val="ListParagraph"/>
        <w:spacing w:after="0" w:line="276" w:lineRule="auto"/>
        <w:ind w:hanging="436"/>
        <w:rPr>
          <w:sz w:val="22"/>
        </w:rPr>
      </w:pPr>
    </w:p>
    <w:p w:rsidR="002A00AB" w:rsidRPr="00AA4CD3" w:rsidRDefault="003B7070" w:rsidP="00B61B35">
      <w:pPr>
        <w:pStyle w:val="ListParagraph"/>
        <w:numPr>
          <w:ilvl w:val="0"/>
          <w:numId w:val="11"/>
        </w:numPr>
        <w:spacing w:after="0" w:line="276" w:lineRule="auto"/>
        <w:ind w:hanging="436"/>
        <w:rPr>
          <w:sz w:val="22"/>
        </w:rPr>
      </w:pPr>
      <w:r>
        <w:rPr>
          <w:b/>
          <w:sz w:val="22"/>
        </w:rPr>
        <w:t>Purpose</w:t>
      </w:r>
      <w:r w:rsidR="000849C6">
        <w:rPr>
          <w:b/>
          <w:sz w:val="22"/>
        </w:rPr>
        <w:t>-b</w:t>
      </w:r>
      <w:r>
        <w:rPr>
          <w:b/>
          <w:sz w:val="22"/>
        </w:rPr>
        <w:t>uild:</w:t>
      </w:r>
      <w:r>
        <w:rPr>
          <w:sz w:val="22"/>
        </w:rPr>
        <w:t xml:space="preserve"> the JAG will be a purpose build</w:t>
      </w:r>
      <w:r w:rsidR="002A0273">
        <w:rPr>
          <w:sz w:val="22"/>
        </w:rPr>
        <w:t xml:space="preserve"> and action-oriented</w:t>
      </w:r>
      <w:r>
        <w:rPr>
          <w:sz w:val="22"/>
        </w:rPr>
        <w:t xml:space="preserve"> facility with a known deliverable or set of deliverables and a specific timeline. Upon completion of the task or change in priorities, the JAG will </w:t>
      </w:r>
      <w:r w:rsidR="006E6F11">
        <w:rPr>
          <w:sz w:val="22"/>
        </w:rPr>
        <w:t xml:space="preserve">cease or reconstitute for a different purpose. </w:t>
      </w:r>
      <w:r w:rsidR="00914FB3">
        <w:rPr>
          <w:sz w:val="22"/>
        </w:rPr>
        <w:t>The establishment of the J</w:t>
      </w:r>
      <w:r w:rsidR="002A0273">
        <w:rPr>
          <w:sz w:val="22"/>
        </w:rPr>
        <w:t>AG</w:t>
      </w:r>
      <w:r w:rsidR="00914FB3">
        <w:rPr>
          <w:sz w:val="22"/>
        </w:rPr>
        <w:t xml:space="preserve"> will also consider that a JAG will have clear value addition on the matter at hand</w:t>
      </w:r>
      <w:r w:rsidR="000849C6">
        <w:rPr>
          <w:sz w:val="22"/>
        </w:rPr>
        <w:t>. This principle also implies that the JAG can dissolve /cease to exist once the task is accomplished or issue is no longer relevant or a priority</w:t>
      </w:r>
      <w:r w:rsidR="00B53A0A">
        <w:rPr>
          <w:sz w:val="22"/>
        </w:rPr>
        <w:t xml:space="preserve"> area.</w:t>
      </w:r>
    </w:p>
    <w:p w:rsidR="007E30FE" w:rsidRPr="007E30FE" w:rsidRDefault="007E30FE" w:rsidP="00B61B35">
      <w:pPr>
        <w:pStyle w:val="ListParagraph"/>
        <w:spacing w:after="0" w:line="276" w:lineRule="auto"/>
        <w:rPr>
          <w:sz w:val="22"/>
        </w:rPr>
      </w:pPr>
    </w:p>
    <w:p w:rsidR="006627B5" w:rsidRDefault="00717689" w:rsidP="00B61B35">
      <w:pPr>
        <w:pStyle w:val="ListParagraph"/>
        <w:numPr>
          <w:ilvl w:val="0"/>
          <w:numId w:val="11"/>
        </w:numPr>
        <w:spacing w:after="0" w:line="276" w:lineRule="auto"/>
        <w:ind w:hanging="436"/>
        <w:rPr>
          <w:sz w:val="22"/>
        </w:rPr>
      </w:pPr>
      <w:r w:rsidRPr="00AA4CD3">
        <w:rPr>
          <w:b/>
          <w:sz w:val="22"/>
        </w:rPr>
        <w:t>Composition</w:t>
      </w:r>
      <w:r w:rsidRPr="00AA4CD3">
        <w:rPr>
          <w:sz w:val="22"/>
        </w:rPr>
        <w:t xml:space="preserve">: It is critical that each JAG identifies and </w:t>
      </w:r>
      <w:r w:rsidR="00FD02CD">
        <w:rPr>
          <w:sz w:val="22"/>
        </w:rPr>
        <w:t xml:space="preserve">is open to the participation of any interested organisations. Within the context of the thematic issue, effort will be made to ensure key institutions in this thematic area are informed and invited to participate in the </w:t>
      </w:r>
      <w:r w:rsidR="008270A9">
        <w:rPr>
          <w:sz w:val="22"/>
        </w:rPr>
        <w:t xml:space="preserve">JAG. To foster linkages to on-the-ground implementation issues and ensure that the efforts are integral to the CAADP implementation processes, the </w:t>
      </w:r>
      <w:r w:rsidR="003B7070">
        <w:rPr>
          <w:sz w:val="22"/>
        </w:rPr>
        <w:t xml:space="preserve">RECs and </w:t>
      </w:r>
      <w:r w:rsidR="008270A9">
        <w:rPr>
          <w:sz w:val="22"/>
        </w:rPr>
        <w:t xml:space="preserve">NEPAD Agency </w:t>
      </w:r>
      <w:r w:rsidR="00212658">
        <w:rPr>
          <w:sz w:val="22"/>
        </w:rPr>
        <w:t>will either</w:t>
      </w:r>
      <w:r w:rsidR="008270A9">
        <w:rPr>
          <w:sz w:val="22"/>
        </w:rPr>
        <w:t xml:space="preserve"> fully participate in the work of the JAG or follow closely (e.g. being copied in the emails related to functioning of the JAG</w:t>
      </w:r>
      <w:r w:rsidR="00B53A0A">
        <w:rPr>
          <w:sz w:val="22"/>
        </w:rPr>
        <w:t xml:space="preserve"> as well as receive minutes and reports of meetings held and tasks undertaken</w:t>
      </w:r>
      <w:r w:rsidR="008270A9">
        <w:rPr>
          <w:sz w:val="22"/>
        </w:rPr>
        <w:t>).</w:t>
      </w:r>
    </w:p>
    <w:p w:rsidR="007E30FE" w:rsidRDefault="007E30FE" w:rsidP="00B61B35">
      <w:pPr>
        <w:pStyle w:val="ListParagraph"/>
        <w:spacing w:after="0" w:line="276" w:lineRule="auto"/>
        <w:rPr>
          <w:sz w:val="22"/>
        </w:rPr>
      </w:pPr>
    </w:p>
    <w:p w:rsidR="00C76FFF" w:rsidRDefault="006627B5" w:rsidP="00B61B35">
      <w:pPr>
        <w:pStyle w:val="ListParagraph"/>
        <w:numPr>
          <w:ilvl w:val="0"/>
          <w:numId w:val="11"/>
        </w:numPr>
        <w:spacing w:after="0" w:line="276" w:lineRule="auto"/>
        <w:ind w:left="714" w:hanging="357"/>
        <w:rPr>
          <w:sz w:val="22"/>
        </w:rPr>
      </w:pPr>
      <w:r w:rsidRPr="006627B5">
        <w:rPr>
          <w:sz w:val="22"/>
        </w:rPr>
        <w:t>It is important that the operational nature of the JAG does not represent or introduce</w:t>
      </w:r>
      <w:r>
        <w:rPr>
          <w:b/>
          <w:sz w:val="22"/>
        </w:rPr>
        <w:t xml:space="preserve"> additional bureaucracies </w:t>
      </w:r>
      <w:r w:rsidRPr="006627B5">
        <w:rPr>
          <w:sz w:val="22"/>
        </w:rPr>
        <w:t>in undertaking CAADP implementation support activities</w:t>
      </w:r>
      <w:r w:rsidR="00B53A0A">
        <w:rPr>
          <w:sz w:val="22"/>
        </w:rPr>
        <w:t>.</w:t>
      </w:r>
    </w:p>
    <w:p w:rsidR="007E30FE" w:rsidRDefault="007E30FE" w:rsidP="00B61B35">
      <w:pPr>
        <w:pStyle w:val="ListParagraph"/>
        <w:spacing w:after="0" w:line="276" w:lineRule="auto"/>
        <w:ind w:left="714" w:hanging="357"/>
        <w:rPr>
          <w:sz w:val="22"/>
        </w:rPr>
      </w:pPr>
    </w:p>
    <w:p w:rsidR="00372605" w:rsidRPr="00AA4CD3" w:rsidRDefault="00372605" w:rsidP="00B61B35">
      <w:pPr>
        <w:pStyle w:val="Heading2"/>
        <w:spacing w:before="0" w:line="276" w:lineRule="auto"/>
        <w:rPr>
          <w:sz w:val="24"/>
        </w:rPr>
      </w:pPr>
      <w:r w:rsidRPr="00AA4CD3">
        <w:rPr>
          <w:sz w:val="24"/>
        </w:rPr>
        <w:lastRenderedPageBreak/>
        <w:t>Financing:</w:t>
      </w:r>
    </w:p>
    <w:p w:rsidR="00B61B35" w:rsidRPr="00B61B35" w:rsidRDefault="00372605" w:rsidP="00B61B35">
      <w:pPr>
        <w:pStyle w:val="Heading2"/>
        <w:numPr>
          <w:ilvl w:val="0"/>
          <w:numId w:val="11"/>
        </w:numPr>
        <w:spacing w:before="0" w:line="276" w:lineRule="auto"/>
        <w:rPr>
          <w:sz w:val="24"/>
        </w:rPr>
      </w:pPr>
      <w:r w:rsidRPr="00AA4CD3">
        <w:rPr>
          <w:rFonts w:ascii="Century Gothic" w:eastAsiaTheme="minorHAnsi" w:hAnsi="Century Gothic" w:cstheme="minorBidi"/>
          <w:b w:val="0"/>
          <w:bCs w:val="0"/>
          <w:color w:val="auto"/>
          <w:sz w:val="22"/>
          <w:szCs w:val="22"/>
        </w:rPr>
        <w:t>F</w:t>
      </w:r>
      <w:r w:rsidR="009263BE">
        <w:rPr>
          <w:rFonts w:ascii="Century Gothic" w:eastAsiaTheme="minorHAnsi" w:hAnsi="Century Gothic" w:cstheme="minorBidi"/>
          <w:b w:val="0"/>
          <w:bCs w:val="0"/>
          <w:color w:val="auto"/>
          <w:sz w:val="22"/>
          <w:szCs w:val="22"/>
        </w:rPr>
        <w:t xml:space="preserve">unctioning of the JAG will normally NOT require any additional/special budget. Both the technical lead organisation and the partner members of the JAG will undertake this responsibility within their institutional responsibilities and budgets. </w:t>
      </w:r>
      <w:r w:rsidR="00080719">
        <w:rPr>
          <w:rFonts w:ascii="Century Gothic" w:eastAsiaTheme="minorHAnsi" w:hAnsi="Century Gothic" w:cstheme="minorBidi"/>
          <w:b w:val="0"/>
          <w:bCs w:val="0"/>
          <w:color w:val="auto"/>
          <w:sz w:val="22"/>
          <w:szCs w:val="22"/>
        </w:rPr>
        <w:t>In extraordinary cases, with a need for a special budget (outside the provisions of any of the JAG members), the JAG will discuss and in liaison with the NEPAD Agency solicit or determine how</w:t>
      </w:r>
      <w:r w:rsidR="006146C3">
        <w:rPr>
          <w:rFonts w:ascii="Century Gothic" w:eastAsiaTheme="minorHAnsi" w:hAnsi="Century Gothic" w:cstheme="minorBidi"/>
          <w:b w:val="0"/>
          <w:bCs w:val="0"/>
          <w:color w:val="auto"/>
          <w:sz w:val="22"/>
          <w:szCs w:val="22"/>
        </w:rPr>
        <w:t xml:space="preserve"> to or </w:t>
      </w:r>
      <w:r w:rsidR="00080719">
        <w:rPr>
          <w:rFonts w:ascii="Century Gothic" w:eastAsiaTheme="minorHAnsi" w:hAnsi="Century Gothic" w:cstheme="minorBidi"/>
          <w:b w:val="0"/>
          <w:bCs w:val="0"/>
          <w:color w:val="auto"/>
          <w:sz w:val="22"/>
          <w:szCs w:val="22"/>
        </w:rPr>
        <w:t>who can provide the required budget</w:t>
      </w:r>
      <w:r w:rsidR="00B53A0A">
        <w:rPr>
          <w:rFonts w:ascii="Century Gothic" w:eastAsiaTheme="minorHAnsi" w:hAnsi="Century Gothic" w:cstheme="minorBidi"/>
          <w:b w:val="0"/>
          <w:bCs w:val="0"/>
          <w:color w:val="auto"/>
          <w:sz w:val="22"/>
          <w:szCs w:val="22"/>
        </w:rPr>
        <w:t>.</w:t>
      </w:r>
    </w:p>
    <w:p w:rsidR="006E6F11" w:rsidRDefault="006E6F11" w:rsidP="00B61B35">
      <w:pPr>
        <w:pStyle w:val="Heading2"/>
        <w:spacing w:before="0" w:line="276" w:lineRule="auto"/>
        <w:ind w:left="720"/>
        <w:rPr>
          <w:sz w:val="24"/>
        </w:rPr>
      </w:pPr>
    </w:p>
    <w:p w:rsidR="007667DB" w:rsidRDefault="007667DB" w:rsidP="00B61B35">
      <w:pPr>
        <w:pStyle w:val="Heading2"/>
        <w:spacing w:before="0" w:line="276" w:lineRule="auto"/>
        <w:rPr>
          <w:sz w:val="24"/>
        </w:rPr>
      </w:pPr>
      <w:r w:rsidRPr="00AA4CD3">
        <w:rPr>
          <w:sz w:val="24"/>
        </w:rPr>
        <w:t>Accountability:</w:t>
      </w:r>
    </w:p>
    <w:p w:rsidR="003645F9" w:rsidRPr="009E094A" w:rsidRDefault="00350E43" w:rsidP="00B61B35">
      <w:pPr>
        <w:pStyle w:val="ListParagraph"/>
        <w:numPr>
          <w:ilvl w:val="0"/>
          <w:numId w:val="11"/>
        </w:numPr>
        <w:spacing w:after="0" w:line="276" w:lineRule="auto"/>
        <w:rPr>
          <w:sz w:val="22"/>
        </w:rPr>
      </w:pPr>
      <w:r w:rsidRPr="009E094A">
        <w:rPr>
          <w:b/>
          <w:sz w:val="22"/>
        </w:rPr>
        <w:t>Reporting, documentation and monitoring mechanisms</w:t>
      </w:r>
      <w:r w:rsidR="00B65BDF" w:rsidRPr="009E094A">
        <w:rPr>
          <w:sz w:val="22"/>
        </w:rPr>
        <w:t>:</w:t>
      </w:r>
      <w:r w:rsidR="006E6F11" w:rsidRPr="009E094A">
        <w:rPr>
          <w:sz w:val="22"/>
        </w:rPr>
        <w:t xml:space="preserve"> Through the technical leadAfrican institution, e</w:t>
      </w:r>
      <w:r w:rsidR="0035682C" w:rsidRPr="009E094A">
        <w:rPr>
          <w:sz w:val="22"/>
        </w:rPr>
        <w:t xml:space="preserve">ach JAG will </w:t>
      </w:r>
      <w:r w:rsidR="00CA7F8E" w:rsidRPr="009E094A">
        <w:rPr>
          <w:sz w:val="22"/>
        </w:rPr>
        <w:t xml:space="preserve">submit to NPCA specific progress reports on the JAG </w:t>
      </w:r>
      <w:r w:rsidR="00EA6D1C" w:rsidRPr="009E094A">
        <w:rPr>
          <w:sz w:val="22"/>
        </w:rPr>
        <w:t xml:space="preserve">work. The NEPAD Agency will make available a common reporting template which additional to tracking progress, will also assist capture lessons and well as contribution of the work of the JAG to medium to long term capacity </w:t>
      </w:r>
      <w:r w:rsidR="007B785C" w:rsidRPr="009E094A">
        <w:rPr>
          <w:sz w:val="22"/>
        </w:rPr>
        <w:t>strengthe</w:t>
      </w:r>
      <w:r w:rsidR="003645F9" w:rsidRPr="009E094A">
        <w:rPr>
          <w:sz w:val="22"/>
        </w:rPr>
        <w:t>n</w:t>
      </w:r>
      <w:r w:rsidR="007B785C" w:rsidRPr="009E094A">
        <w:rPr>
          <w:sz w:val="22"/>
        </w:rPr>
        <w:t>ing and organisational transformation in the lead technical organisation</w:t>
      </w:r>
      <w:r w:rsidR="003645F9" w:rsidRPr="009E094A">
        <w:rPr>
          <w:sz w:val="22"/>
        </w:rPr>
        <w:t>. The JAG Reports will also be used in compilation of the annual overall CAADP implementation support Report which is presented at the CAADP PP Meetings</w:t>
      </w:r>
      <w:r w:rsidR="00B53A0A">
        <w:rPr>
          <w:sz w:val="22"/>
        </w:rPr>
        <w:t>.</w:t>
      </w:r>
    </w:p>
    <w:p w:rsidR="003141AC" w:rsidRPr="003141AC" w:rsidRDefault="003141AC" w:rsidP="00B61B35">
      <w:pPr>
        <w:spacing w:after="0" w:line="276" w:lineRule="auto"/>
        <w:rPr>
          <w:sz w:val="22"/>
        </w:rPr>
      </w:pPr>
    </w:p>
    <w:p w:rsidR="00CA27E1" w:rsidRPr="003141AC" w:rsidRDefault="00B0529C" w:rsidP="009E094A">
      <w:pPr>
        <w:pStyle w:val="Heading1"/>
        <w:numPr>
          <w:ilvl w:val="0"/>
          <w:numId w:val="13"/>
        </w:numPr>
        <w:spacing w:before="0" w:line="276" w:lineRule="auto"/>
        <w:ind w:hanging="720"/>
        <w:rPr>
          <w:rFonts w:ascii="Century Gothic" w:hAnsi="Century Gothic"/>
          <w:sz w:val="22"/>
          <w:szCs w:val="24"/>
        </w:rPr>
      </w:pPr>
      <w:r w:rsidRPr="003141AC">
        <w:rPr>
          <w:rFonts w:ascii="Century Gothic" w:hAnsi="Century Gothic"/>
          <w:sz w:val="22"/>
          <w:szCs w:val="24"/>
        </w:rPr>
        <w:t>Establishing a JAG</w:t>
      </w:r>
    </w:p>
    <w:p w:rsidR="00C25F93" w:rsidRDefault="00C25F93" w:rsidP="009E094A">
      <w:pPr>
        <w:spacing w:after="0" w:line="276" w:lineRule="auto"/>
        <w:rPr>
          <w:sz w:val="22"/>
        </w:rPr>
      </w:pPr>
    </w:p>
    <w:p w:rsidR="00D547EA" w:rsidRDefault="00B0529C" w:rsidP="009E094A">
      <w:pPr>
        <w:spacing w:after="0" w:line="276" w:lineRule="auto"/>
        <w:rPr>
          <w:sz w:val="22"/>
        </w:rPr>
      </w:pPr>
      <w:r>
        <w:rPr>
          <w:sz w:val="22"/>
        </w:rPr>
        <w:t>Based on priorities and joint activities agreed at the CAADP PP and/or CAADP PP Business Meeting, establishment</w:t>
      </w:r>
      <w:r w:rsidR="00B53A0A">
        <w:rPr>
          <w:sz w:val="22"/>
        </w:rPr>
        <w:t xml:space="preserve"> of a particular JAG</w:t>
      </w:r>
      <w:r>
        <w:rPr>
          <w:sz w:val="22"/>
        </w:rPr>
        <w:t xml:space="preserve"> can be </w:t>
      </w:r>
      <w:r w:rsidR="00B53A0A">
        <w:rPr>
          <w:sz w:val="22"/>
        </w:rPr>
        <w:t>initiated</w:t>
      </w:r>
      <w:r>
        <w:rPr>
          <w:sz w:val="22"/>
        </w:rPr>
        <w:t xml:space="preserve"> by any interested parties</w:t>
      </w:r>
      <w:r w:rsidR="00C25F93">
        <w:rPr>
          <w:sz w:val="22"/>
        </w:rPr>
        <w:t xml:space="preserve">. This interest should be conveyed to </w:t>
      </w:r>
      <w:r>
        <w:rPr>
          <w:sz w:val="22"/>
        </w:rPr>
        <w:t xml:space="preserve">the NPCA </w:t>
      </w:r>
      <w:r w:rsidR="00C25F93">
        <w:rPr>
          <w:sz w:val="22"/>
        </w:rPr>
        <w:t>in writing</w:t>
      </w:r>
      <w:r w:rsidR="002A74B6">
        <w:rPr>
          <w:sz w:val="22"/>
        </w:rPr>
        <w:t xml:space="preserve"> providing necessary information as outlined in the template (Annex 1)</w:t>
      </w:r>
      <w:r w:rsidR="00C25F93">
        <w:rPr>
          <w:sz w:val="22"/>
        </w:rPr>
        <w:t>.</w:t>
      </w:r>
      <w:r w:rsidR="002A74B6">
        <w:rPr>
          <w:sz w:val="22"/>
        </w:rPr>
        <w:t xml:space="preserve"> The NEPAD Agency will liaise with all concerned</w:t>
      </w:r>
      <w:r w:rsidR="00B53A0A">
        <w:rPr>
          <w:sz w:val="22"/>
        </w:rPr>
        <w:t xml:space="preserve"> parties</w:t>
      </w:r>
      <w:r w:rsidR="002A74B6">
        <w:rPr>
          <w:sz w:val="22"/>
        </w:rPr>
        <w:t xml:space="preserve"> to have the JAG established.</w:t>
      </w:r>
    </w:p>
    <w:p w:rsidR="002A74B6" w:rsidRPr="009E094A" w:rsidRDefault="002A74B6" w:rsidP="009E094A">
      <w:pPr>
        <w:spacing w:after="0" w:line="276" w:lineRule="auto"/>
        <w:rPr>
          <w:sz w:val="22"/>
        </w:rPr>
        <w:sectPr w:rsidR="002A74B6" w:rsidRPr="009E094A" w:rsidSect="002E6643">
          <w:footerReference w:type="default" r:id="rId8"/>
          <w:pgSz w:w="11906" w:h="16838"/>
          <w:pgMar w:top="1276" w:right="1440" w:bottom="1440" w:left="1440" w:header="708" w:footer="708" w:gutter="0"/>
          <w:pgNumType w:start="0"/>
          <w:cols w:space="708"/>
          <w:titlePg/>
          <w:docGrid w:linePitch="360"/>
        </w:sectPr>
      </w:pPr>
    </w:p>
    <w:p w:rsidR="00916887" w:rsidRDefault="002C5CDB" w:rsidP="00803D32">
      <w:pPr>
        <w:pStyle w:val="Heading1"/>
        <w:spacing w:before="0" w:line="240" w:lineRule="auto"/>
        <w:rPr>
          <w:rFonts w:ascii="Century Gothic" w:hAnsi="Century Gothic"/>
          <w:sz w:val="24"/>
          <w:szCs w:val="24"/>
        </w:rPr>
      </w:pPr>
      <w:r>
        <w:rPr>
          <w:rFonts w:ascii="Century Gothic" w:hAnsi="Century Gothic"/>
          <w:sz w:val="24"/>
          <w:szCs w:val="24"/>
        </w:rPr>
        <w:lastRenderedPageBreak/>
        <w:t xml:space="preserve">ANNEX 1: </w:t>
      </w:r>
      <w:r w:rsidR="00823022">
        <w:rPr>
          <w:rFonts w:ascii="Century Gothic" w:hAnsi="Century Gothic"/>
          <w:sz w:val="24"/>
          <w:szCs w:val="24"/>
        </w:rPr>
        <w:t xml:space="preserve">Generic Template to initiate establishment of a </w:t>
      </w:r>
      <w:r w:rsidR="00916887">
        <w:rPr>
          <w:rFonts w:ascii="Century Gothic" w:hAnsi="Century Gothic"/>
          <w:sz w:val="24"/>
          <w:szCs w:val="24"/>
        </w:rPr>
        <w:t>JAG</w:t>
      </w:r>
    </w:p>
    <w:p w:rsidR="00803D32" w:rsidRPr="00803D32" w:rsidRDefault="00803D32" w:rsidP="00803D32">
      <w:pPr>
        <w:spacing w:after="0" w:line="276" w:lineRule="auto"/>
        <w:rPr>
          <w:rFonts w:asciiTheme="minorHAnsi" w:hAnsiTheme="minorHAnsi" w:cstheme="minorHAnsi"/>
          <w:b/>
          <w:szCs w:val="24"/>
        </w:rPr>
      </w:pPr>
    </w:p>
    <w:p w:rsidR="00803D32" w:rsidRDefault="00803D32" w:rsidP="00F40BE4">
      <w:pPr>
        <w:spacing w:after="0"/>
        <w:rPr>
          <w:rFonts w:asciiTheme="minorHAnsi" w:hAnsiTheme="minorHAnsi" w:cstheme="minorHAnsi"/>
          <w:szCs w:val="24"/>
        </w:rPr>
      </w:pPr>
      <w:r w:rsidRPr="00803D32">
        <w:rPr>
          <w:rFonts w:asciiTheme="minorHAnsi" w:hAnsiTheme="minorHAnsi" w:cstheme="minorHAnsi"/>
          <w:b/>
          <w:szCs w:val="24"/>
        </w:rPr>
        <w:t>Main Theme (Priority issue)</w:t>
      </w:r>
      <w:r>
        <w:rPr>
          <w:rFonts w:asciiTheme="minorHAnsi" w:hAnsiTheme="minorHAnsi" w:cstheme="minorHAnsi"/>
          <w:b/>
          <w:szCs w:val="24"/>
        </w:rPr>
        <w:t xml:space="preserve">: </w:t>
      </w:r>
      <w:r w:rsidRPr="00803D32">
        <w:rPr>
          <w:rFonts w:asciiTheme="minorHAnsi" w:hAnsiTheme="minorHAnsi" w:cstheme="minorHAnsi"/>
          <w:szCs w:val="24"/>
        </w:rPr>
        <w:t>………………………………………</w:t>
      </w:r>
      <w:r>
        <w:rPr>
          <w:rFonts w:asciiTheme="minorHAnsi" w:hAnsiTheme="minorHAnsi" w:cstheme="minorHAnsi"/>
          <w:szCs w:val="24"/>
        </w:rPr>
        <w:t>……………………………………………………….</w:t>
      </w:r>
    </w:p>
    <w:p w:rsidR="00803D32" w:rsidRDefault="00803D32" w:rsidP="00F40BE4">
      <w:pPr>
        <w:spacing w:after="0"/>
        <w:rPr>
          <w:rFonts w:asciiTheme="minorHAnsi" w:hAnsiTheme="minorHAnsi" w:cstheme="minorHAnsi"/>
          <w:szCs w:val="24"/>
        </w:rPr>
      </w:pPr>
      <w:r>
        <w:rPr>
          <w:rFonts w:asciiTheme="minorHAnsi" w:hAnsiTheme="minorHAnsi" w:cstheme="minorHAnsi"/>
          <w:szCs w:val="24"/>
        </w:rPr>
        <w:t>………………………………………………………………………………………………………………………………………………</w:t>
      </w:r>
    </w:p>
    <w:p w:rsidR="00803D32" w:rsidRPr="00803D32" w:rsidRDefault="00803D32" w:rsidP="00F40BE4">
      <w:pPr>
        <w:spacing w:after="0"/>
        <w:rPr>
          <w:rFonts w:asciiTheme="minorHAnsi" w:hAnsiTheme="minorHAnsi" w:cstheme="minorHAnsi"/>
          <w:szCs w:val="24"/>
        </w:rPr>
      </w:pPr>
      <w:r>
        <w:rPr>
          <w:rFonts w:asciiTheme="minorHAnsi" w:hAnsiTheme="minorHAnsi" w:cstheme="minorHAnsi"/>
          <w:szCs w:val="24"/>
        </w:rPr>
        <w:t>………………………………………………………………………………………………………………………………………………</w:t>
      </w:r>
    </w:p>
    <w:p w:rsidR="00803D32" w:rsidRPr="00803D32" w:rsidRDefault="00803D32" w:rsidP="00803D32">
      <w:pPr>
        <w:spacing w:after="0" w:line="276" w:lineRule="auto"/>
        <w:rPr>
          <w:rFonts w:asciiTheme="minorHAnsi" w:hAnsiTheme="minorHAnsi" w:cstheme="minorHAnsi"/>
          <w:b/>
          <w:szCs w:val="24"/>
        </w:rPr>
      </w:pPr>
    </w:p>
    <w:p w:rsidR="00803D32" w:rsidRPr="00F40BE4" w:rsidRDefault="00803D32" w:rsidP="00F40BE4">
      <w:pPr>
        <w:spacing w:after="0"/>
        <w:rPr>
          <w:rFonts w:asciiTheme="minorHAnsi" w:hAnsiTheme="minorHAnsi" w:cstheme="minorHAnsi"/>
          <w:szCs w:val="24"/>
        </w:rPr>
      </w:pPr>
      <w:r w:rsidRPr="00803D32">
        <w:rPr>
          <w:rFonts w:asciiTheme="minorHAnsi" w:hAnsiTheme="minorHAnsi" w:cstheme="minorHAnsi"/>
          <w:b/>
          <w:szCs w:val="24"/>
        </w:rPr>
        <w:t>Main purpose and objectives of the JAG</w:t>
      </w:r>
      <w:r>
        <w:rPr>
          <w:rFonts w:asciiTheme="minorHAnsi" w:hAnsiTheme="minorHAnsi" w:cstheme="minorHAnsi"/>
          <w:b/>
          <w:szCs w:val="24"/>
        </w:rPr>
        <w:t xml:space="preserve">: </w:t>
      </w:r>
      <w:r w:rsidRPr="00F40BE4">
        <w:rPr>
          <w:rFonts w:asciiTheme="minorHAnsi" w:hAnsiTheme="minorHAnsi" w:cstheme="minorHAnsi"/>
          <w:szCs w:val="24"/>
        </w:rPr>
        <w:t>…………………………………………………………………………..</w:t>
      </w:r>
    </w:p>
    <w:p w:rsidR="00803D32" w:rsidRPr="00F40BE4" w:rsidRDefault="00803D32" w:rsidP="00F40BE4">
      <w:pPr>
        <w:spacing w:after="0"/>
        <w:rPr>
          <w:rFonts w:asciiTheme="minorHAnsi" w:hAnsiTheme="minorHAnsi" w:cstheme="minorHAnsi"/>
          <w:szCs w:val="24"/>
        </w:rPr>
      </w:pPr>
      <w:r w:rsidRPr="00F40BE4">
        <w:rPr>
          <w:rFonts w:asciiTheme="minorHAnsi" w:hAnsiTheme="minorHAnsi" w:cstheme="minorHAnsi"/>
          <w:szCs w:val="24"/>
        </w:rPr>
        <w:t>…………………………………………………………………………………………………………………………………………</w:t>
      </w:r>
      <w:r w:rsidR="00F40BE4">
        <w:rPr>
          <w:rFonts w:asciiTheme="minorHAnsi" w:hAnsiTheme="minorHAnsi" w:cstheme="minorHAnsi"/>
          <w:szCs w:val="24"/>
        </w:rPr>
        <w:t>……</w:t>
      </w:r>
    </w:p>
    <w:p w:rsidR="00803D32" w:rsidRPr="00F40BE4" w:rsidRDefault="00803D32" w:rsidP="00F40BE4">
      <w:pPr>
        <w:spacing w:after="0"/>
        <w:rPr>
          <w:rFonts w:asciiTheme="minorHAnsi" w:hAnsiTheme="minorHAnsi" w:cstheme="minorHAnsi"/>
          <w:szCs w:val="24"/>
        </w:rPr>
      </w:pPr>
      <w:r w:rsidRPr="00F40BE4">
        <w:rPr>
          <w:rFonts w:asciiTheme="minorHAnsi" w:hAnsiTheme="minorHAnsi" w:cstheme="minorHAnsi"/>
          <w:szCs w:val="24"/>
        </w:rPr>
        <w:t>…………………………………………………………………………………………………………………………………………</w:t>
      </w:r>
      <w:r w:rsidR="00F40BE4">
        <w:rPr>
          <w:rFonts w:asciiTheme="minorHAnsi" w:hAnsiTheme="minorHAnsi" w:cstheme="minorHAnsi"/>
          <w:szCs w:val="24"/>
        </w:rPr>
        <w:t>…..</w:t>
      </w:r>
    </w:p>
    <w:p w:rsidR="00803D32" w:rsidRDefault="00803D32" w:rsidP="00803D32">
      <w:pPr>
        <w:spacing w:after="0" w:line="276" w:lineRule="auto"/>
        <w:rPr>
          <w:rFonts w:asciiTheme="minorHAnsi" w:hAnsiTheme="minorHAnsi" w:cstheme="minorHAnsi"/>
          <w:b/>
          <w:szCs w:val="24"/>
        </w:rPr>
      </w:pPr>
    </w:p>
    <w:p w:rsidR="00803D32" w:rsidRDefault="00803D32" w:rsidP="00F40BE4">
      <w:pPr>
        <w:spacing w:after="0"/>
        <w:rPr>
          <w:rFonts w:asciiTheme="minorHAnsi" w:hAnsiTheme="minorHAnsi" w:cstheme="minorHAnsi"/>
          <w:szCs w:val="24"/>
        </w:rPr>
      </w:pPr>
      <w:r w:rsidRPr="00803D32">
        <w:rPr>
          <w:rFonts w:asciiTheme="minorHAnsi" w:hAnsiTheme="minorHAnsi" w:cstheme="minorHAnsi"/>
          <w:b/>
          <w:szCs w:val="24"/>
        </w:rPr>
        <w:t xml:space="preserve">Key Deliverable/s </w:t>
      </w:r>
      <w:r w:rsidRPr="00803D32">
        <w:rPr>
          <w:rFonts w:asciiTheme="minorHAnsi" w:hAnsiTheme="minorHAnsi" w:cstheme="minorHAnsi"/>
          <w:szCs w:val="24"/>
        </w:rPr>
        <w:t>(should be clear how the deliverable/s are expected to contribute to attainment of the overall CAADP implementation)</w:t>
      </w:r>
      <w:r>
        <w:rPr>
          <w:rFonts w:asciiTheme="minorHAnsi" w:hAnsiTheme="minorHAnsi" w:cstheme="minorHAnsi"/>
          <w:szCs w:val="24"/>
        </w:rPr>
        <w:t>: ………………………………………………………………</w:t>
      </w:r>
    </w:p>
    <w:p w:rsidR="00803D32" w:rsidRDefault="00803D32" w:rsidP="00F40BE4">
      <w:pPr>
        <w:spacing w:after="0"/>
        <w:rPr>
          <w:rFonts w:asciiTheme="minorHAnsi" w:hAnsiTheme="minorHAnsi" w:cstheme="minorHAnsi"/>
          <w:szCs w:val="24"/>
        </w:rPr>
      </w:pPr>
      <w:r>
        <w:rPr>
          <w:rFonts w:asciiTheme="minorHAnsi" w:hAnsiTheme="minorHAnsi" w:cstheme="minorHAnsi"/>
          <w:szCs w:val="24"/>
        </w:rPr>
        <w:t>……………………………………………………………………………………………………………………………………………….</w:t>
      </w:r>
    </w:p>
    <w:p w:rsidR="00803D32" w:rsidRPr="00803D32" w:rsidRDefault="00803D32" w:rsidP="00F40BE4">
      <w:pPr>
        <w:spacing w:after="0"/>
        <w:rPr>
          <w:rFonts w:asciiTheme="minorHAnsi" w:hAnsiTheme="minorHAnsi" w:cstheme="minorHAnsi"/>
          <w:b/>
          <w:szCs w:val="24"/>
        </w:rPr>
      </w:pPr>
      <w:r>
        <w:rPr>
          <w:rFonts w:asciiTheme="minorHAnsi" w:hAnsiTheme="minorHAnsi" w:cstheme="minorHAnsi"/>
          <w:szCs w:val="24"/>
        </w:rPr>
        <w:t>………………………………………………………………………………………………………………………………………………</w:t>
      </w:r>
      <w:r w:rsidR="00D9362D">
        <w:rPr>
          <w:rFonts w:asciiTheme="minorHAnsi" w:hAnsiTheme="minorHAnsi" w:cstheme="minorHAnsi"/>
          <w:szCs w:val="24"/>
        </w:rPr>
        <w:t>.</w:t>
      </w:r>
    </w:p>
    <w:p w:rsidR="00803D32" w:rsidRDefault="00803D32" w:rsidP="00803D32">
      <w:pPr>
        <w:spacing w:after="0" w:line="276" w:lineRule="auto"/>
        <w:rPr>
          <w:rFonts w:asciiTheme="minorHAnsi" w:hAnsiTheme="minorHAnsi" w:cstheme="minorHAnsi"/>
          <w:b/>
          <w:szCs w:val="24"/>
        </w:rPr>
      </w:pPr>
    </w:p>
    <w:p w:rsidR="00803D32" w:rsidRDefault="00803D32" w:rsidP="00F40BE4">
      <w:pPr>
        <w:spacing w:after="0"/>
        <w:rPr>
          <w:rFonts w:asciiTheme="minorHAnsi" w:hAnsiTheme="minorHAnsi" w:cstheme="minorHAnsi"/>
          <w:szCs w:val="24"/>
        </w:rPr>
      </w:pPr>
      <w:r w:rsidRPr="00803D32">
        <w:rPr>
          <w:rFonts w:asciiTheme="minorHAnsi" w:hAnsiTheme="minorHAnsi" w:cstheme="minorHAnsi"/>
          <w:b/>
          <w:szCs w:val="24"/>
        </w:rPr>
        <w:t xml:space="preserve">Technical Lead Organisation and contact person </w:t>
      </w:r>
      <w:r w:rsidRPr="00803D32">
        <w:rPr>
          <w:rFonts w:asciiTheme="minorHAnsi" w:hAnsiTheme="minorHAnsi" w:cstheme="minorHAnsi"/>
          <w:szCs w:val="24"/>
        </w:rPr>
        <w:t>(in the organisation)</w:t>
      </w:r>
      <w:r>
        <w:rPr>
          <w:rFonts w:asciiTheme="minorHAnsi" w:hAnsiTheme="minorHAnsi" w:cstheme="minorHAnsi"/>
          <w:szCs w:val="24"/>
        </w:rPr>
        <w:t>: …………………………….</w:t>
      </w:r>
    </w:p>
    <w:p w:rsidR="00803D32" w:rsidRDefault="00F40BE4" w:rsidP="00F40BE4">
      <w:pPr>
        <w:spacing w:after="0"/>
        <w:rPr>
          <w:rFonts w:asciiTheme="minorHAnsi" w:hAnsiTheme="minorHAnsi" w:cstheme="minorHAnsi"/>
          <w:szCs w:val="24"/>
        </w:rPr>
      </w:pPr>
      <w:r>
        <w:rPr>
          <w:rFonts w:asciiTheme="minorHAnsi" w:hAnsiTheme="minorHAnsi" w:cstheme="minorHAnsi"/>
          <w:szCs w:val="24"/>
        </w:rPr>
        <w:t>……………………………………………………………………………………………………………………………………………….</w:t>
      </w:r>
    </w:p>
    <w:p w:rsidR="00F40BE4" w:rsidRPr="00803D32" w:rsidRDefault="00F40BE4" w:rsidP="00F40BE4">
      <w:pPr>
        <w:spacing w:after="0"/>
        <w:rPr>
          <w:rFonts w:asciiTheme="minorHAnsi" w:hAnsiTheme="minorHAnsi" w:cstheme="minorHAnsi"/>
          <w:szCs w:val="24"/>
        </w:rPr>
      </w:pPr>
      <w:r>
        <w:rPr>
          <w:rFonts w:asciiTheme="minorHAnsi" w:hAnsiTheme="minorHAnsi" w:cstheme="minorHAnsi"/>
          <w:szCs w:val="24"/>
        </w:rPr>
        <w:t>……………………………………………………………………………………………………………………………………………….</w:t>
      </w:r>
    </w:p>
    <w:p w:rsidR="00803D32" w:rsidRDefault="00803D32" w:rsidP="00803D32">
      <w:pPr>
        <w:spacing w:after="0" w:line="276" w:lineRule="auto"/>
        <w:rPr>
          <w:rFonts w:asciiTheme="minorHAnsi" w:hAnsiTheme="minorHAnsi" w:cstheme="minorHAnsi"/>
          <w:b/>
          <w:szCs w:val="24"/>
        </w:rPr>
      </w:pPr>
    </w:p>
    <w:p w:rsidR="00803D32" w:rsidRPr="00F40BE4" w:rsidRDefault="00803D32" w:rsidP="00F40BE4">
      <w:pPr>
        <w:spacing w:after="0"/>
        <w:rPr>
          <w:rFonts w:asciiTheme="minorHAnsi" w:hAnsiTheme="minorHAnsi" w:cstheme="minorHAnsi"/>
          <w:szCs w:val="24"/>
        </w:rPr>
      </w:pPr>
      <w:r w:rsidRPr="00803D32">
        <w:rPr>
          <w:rFonts w:asciiTheme="minorHAnsi" w:hAnsiTheme="minorHAnsi" w:cstheme="minorHAnsi"/>
          <w:b/>
          <w:szCs w:val="24"/>
        </w:rPr>
        <w:t>Expected/interested core members</w:t>
      </w:r>
      <w:r w:rsidR="00F40BE4">
        <w:rPr>
          <w:rFonts w:asciiTheme="minorHAnsi" w:hAnsiTheme="minorHAnsi" w:cstheme="minorHAnsi"/>
          <w:b/>
          <w:szCs w:val="24"/>
        </w:rPr>
        <w:t xml:space="preserve">: </w:t>
      </w:r>
      <w:r w:rsidR="00F40BE4" w:rsidRPr="00F40BE4">
        <w:rPr>
          <w:rFonts w:asciiTheme="minorHAnsi" w:hAnsiTheme="minorHAnsi" w:cstheme="minorHAnsi"/>
          <w:szCs w:val="24"/>
        </w:rPr>
        <w:t>………………………………………………………………………………….</w:t>
      </w:r>
      <w:r w:rsidR="00D9362D">
        <w:rPr>
          <w:rFonts w:asciiTheme="minorHAnsi" w:hAnsiTheme="minorHAnsi" w:cstheme="minorHAnsi"/>
          <w:szCs w:val="24"/>
        </w:rPr>
        <w:t>.</w:t>
      </w:r>
    </w:p>
    <w:p w:rsidR="00F40BE4" w:rsidRPr="00F40BE4" w:rsidRDefault="00F40BE4" w:rsidP="00F40BE4">
      <w:pPr>
        <w:spacing w:after="0"/>
        <w:rPr>
          <w:rFonts w:asciiTheme="minorHAnsi" w:hAnsiTheme="minorHAnsi" w:cstheme="minorHAnsi"/>
          <w:szCs w:val="24"/>
        </w:rPr>
      </w:pPr>
      <w:r w:rsidRPr="00F40BE4">
        <w:rPr>
          <w:rFonts w:asciiTheme="minorHAnsi" w:hAnsiTheme="minorHAnsi" w:cstheme="minorHAnsi"/>
          <w:szCs w:val="24"/>
        </w:rPr>
        <w:t>…………………………………………………………………………………………………………………………………………</w:t>
      </w:r>
      <w:r>
        <w:rPr>
          <w:rFonts w:asciiTheme="minorHAnsi" w:hAnsiTheme="minorHAnsi" w:cstheme="minorHAnsi"/>
          <w:szCs w:val="24"/>
        </w:rPr>
        <w:t>…</w:t>
      </w:r>
      <w:r w:rsidR="000849C6">
        <w:rPr>
          <w:rFonts w:asciiTheme="minorHAnsi" w:hAnsiTheme="minorHAnsi" w:cstheme="minorHAnsi"/>
          <w:szCs w:val="24"/>
        </w:rPr>
        <w:t>…</w:t>
      </w:r>
      <w:r w:rsidR="00D9362D">
        <w:rPr>
          <w:rFonts w:asciiTheme="minorHAnsi" w:hAnsiTheme="minorHAnsi" w:cstheme="minorHAnsi"/>
          <w:szCs w:val="24"/>
        </w:rPr>
        <w:t>.</w:t>
      </w:r>
    </w:p>
    <w:p w:rsidR="00F40BE4" w:rsidRPr="00F40BE4" w:rsidRDefault="00F40BE4" w:rsidP="00F40BE4">
      <w:pPr>
        <w:spacing w:after="0"/>
        <w:rPr>
          <w:rFonts w:asciiTheme="minorHAnsi" w:hAnsiTheme="minorHAnsi" w:cstheme="minorHAnsi"/>
          <w:szCs w:val="24"/>
        </w:rPr>
      </w:pPr>
      <w:r w:rsidRPr="00F40BE4">
        <w:rPr>
          <w:rFonts w:asciiTheme="minorHAnsi" w:hAnsiTheme="minorHAnsi" w:cstheme="minorHAnsi"/>
          <w:szCs w:val="24"/>
        </w:rPr>
        <w:t>…………………………………………………………………………………………………………………………………………</w:t>
      </w:r>
      <w:r>
        <w:rPr>
          <w:rFonts w:asciiTheme="minorHAnsi" w:hAnsiTheme="minorHAnsi" w:cstheme="minorHAnsi"/>
          <w:szCs w:val="24"/>
        </w:rPr>
        <w:t>…</w:t>
      </w:r>
      <w:r w:rsidR="00D9362D">
        <w:rPr>
          <w:rFonts w:asciiTheme="minorHAnsi" w:hAnsiTheme="minorHAnsi" w:cstheme="minorHAnsi"/>
          <w:szCs w:val="24"/>
        </w:rPr>
        <w:t>….</w:t>
      </w:r>
    </w:p>
    <w:p w:rsidR="00803D32" w:rsidRDefault="00803D32" w:rsidP="00803D32">
      <w:pPr>
        <w:spacing w:after="0" w:line="276" w:lineRule="auto"/>
        <w:rPr>
          <w:rFonts w:asciiTheme="minorHAnsi" w:hAnsiTheme="minorHAnsi" w:cstheme="minorHAnsi"/>
          <w:b/>
          <w:szCs w:val="24"/>
        </w:rPr>
      </w:pPr>
    </w:p>
    <w:p w:rsidR="00803D32" w:rsidRPr="000849C6" w:rsidRDefault="00803D32" w:rsidP="00F40BE4">
      <w:pPr>
        <w:spacing w:after="0"/>
        <w:rPr>
          <w:rFonts w:asciiTheme="minorHAnsi" w:hAnsiTheme="minorHAnsi" w:cstheme="minorHAnsi"/>
          <w:szCs w:val="24"/>
        </w:rPr>
      </w:pPr>
      <w:r w:rsidRPr="00803D32">
        <w:rPr>
          <w:rFonts w:asciiTheme="minorHAnsi" w:hAnsiTheme="minorHAnsi" w:cstheme="minorHAnsi"/>
          <w:b/>
          <w:szCs w:val="24"/>
        </w:rPr>
        <w:t>Duration and timeline</w:t>
      </w:r>
      <w:r w:rsidR="00F40BE4">
        <w:rPr>
          <w:rFonts w:asciiTheme="minorHAnsi" w:hAnsiTheme="minorHAnsi" w:cstheme="minorHAnsi"/>
          <w:b/>
          <w:szCs w:val="24"/>
        </w:rPr>
        <w:t xml:space="preserve">: </w:t>
      </w:r>
      <w:r w:rsidR="00F40BE4" w:rsidRPr="000849C6">
        <w:rPr>
          <w:rFonts w:asciiTheme="minorHAnsi" w:hAnsiTheme="minorHAnsi" w:cstheme="minorHAnsi"/>
          <w:szCs w:val="24"/>
        </w:rPr>
        <w:t>……………………………………………………………………………………………………...</w:t>
      </w:r>
      <w:r w:rsidR="000849C6">
        <w:rPr>
          <w:rFonts w:asciiTheme="minorHAnsi" w:hAnsiTheme="minorHAnsi" w:cstheme="minorHAnsi"/>
          <w:szCs w:val="24"/>
        </w:rPr>
        <w:t>...</w:t>
      </w:r>
    </w:p>
    <w:p w:rsidR="00F40BE4" w:rsidRPr="000849C6" w:rsidRDefault="00F40BE4" w:rsidP="00F40BE4">
      <w:pPr>
        <w:spacing w:after="0"/>
        <w:rPr>
          <w:rFonts w:asciiTheme="minorHAnsi" w:hAnsiTheme="minorHAnsi" w:cstheme="minorHAnsi"/>
          <w:szCs w:val="24"/>
        </w:rPr>
      </w:pPr>
      <w:r w:rsidRPr="000849C6">
        <w:rPr>
          <w:rFonts w:asciiTheme="minorHAnsi" w:hAnsiTheme="minorHAnsi" w:cstheme="minorHAnsi"/>
          <w:szCs w:val="24"/>
        </w:rPr>
        <w:t>…………………………………………………………………………………………………………………………………………</w:t>
      </w:r>
      <w:r w:rsidR="000849C6">
        <w:rPr>
          <w:rFonts w:asciiTheme="minorHAnsi" w:hAnsiTheme="minorHAnsi" w:cstheme="minorHAnsi"/>
          <w:szCs w:val="24"/>
        </w:rPr>
        <w:t>……</w:t>
      </w:r>
    </w:p>
    <w:p w:rsidR="00EB1792" w:rsidRDefault="00EB1792">
      <w:pPr>
        <w:spacing w:line="276" w:lineRule="auto"/>
        <w:jc w:val="left"/>
        <w:rPr>
          <w:rFonts w:asciiTheme="minorHAnsi" w:hAnsiTheme="minorHAnsi" w:cstheme="minorHAnsi"/>
          <w:szCs w:val="24"/>
        </w:rPr>
      </w:pPr>
      <w:r>
        <w:rPr>
          <w:rFonts w:asciiTheme="minorHAnsi" w:hAnsiTheme="minorHAnsi" w:cstheme="minorHAnsi"/>
          <w:szCs w:val="24"/>
        </w:rPr>
        <w:br w:type="page"/>
      </w:r>
    </w:p>
    <w:p w:rsidR="00EB1792" w:rsidRDefault="00EB1792" w:rsidP="000849C6">
      <w:pPr>
        <w:spacing w:after="0" w:line="276" w:lineRule="auto"/>
        <w:rPr>
          <w:rFonts w:asciiTheme="minorHAnsi" w:hAnsiTheme="minorHAnsi" w:cstheme="minorHAnsi"/>
          <w:szCs w:val="24"/>
        </w:rPr>
        <w:sectPr w:rsidR="00EB1792" w:rsidSect="00803D32">
          <w:pgSz w:w="11906" w:h="16838"/>
          <w:pgMar w:top="1440" w:right="1440" w:bottom="1440" w:left="1440" w:header="709" w:footer="709" w:gutter="0"/>
          <w:cols w:space="708"/>
          <w:docGrid w:linePitch="360"/>
        </w:sectPr>
      </w:pPr>
    </w:p>
    <w:p w:rsidR="00EB1792" w:rsidRPr="009E201C" w:rsidRDefault="00EB1792" w:rsidP="00EF13C4">
      <w:pPr>
        <w:pStyle w:val="Heading1"/>
        <w:tabs>
          <w:tab w:val="left" w:pos="5490"/>
        </w:tabs>
        <w:spacing w:before="0" w:line="240" w:lineRule="auto"/>
        <w:rPr>
          <w:rFonts w:ascii="Times New Roman" w:hAnsi="Times New Roman" w:cs="Times New Roman"/>
          <w:sz w:val="22"/>
          <w:szCs w:val="24"/>
        </w:rPr>
      </w:pPr>
      <w:r w:rsidRPr="009E201C">
        <w:rPr>
          <w:rFonts w:ascii="Times New Roman" w:hAnsi="Times New Roman" w:cs="Times New Roman"/>
          <w:sz w:val="22"/>
          <w:szCs w:val="24"/>
        </w:rPr>
        <w:lastRenderedPageBreak/>
        <w:t>ANNEXURE 2: An Overview of Existing and Proposed JAGs</w:t>
      </w:r>
    </w:p>
    <w:p w:rsidR="00EB1792" w:rsidRPr="009E201C" w:rsidRDefault="00EB1792" w:rsidP="00EF13C4">
      <w:pPr>
        <w:tabs>
          <w:tab w:val="left" w:pos="5490"/>
        </w:tabs>
        <w:spacing w:after="0" w:line="240" w:lineRule="auto"/>
        <w:rPr>
          <w:rFonts w:ascii="Times New Roman" w:hAnsi="Times New Roman" w:cs="Times New Roman"/>
          <w:sz w:val="20"/>
          <w:szCs w:val="24"/>
        </w:rPr>
      </w:pPr>
      <w:r w:rsidRPr="009E201C">
        <w:rPr>
          <w:rFonts w:ascii="Times New Roman" w:hAnsi="Times New Roman" w:cs="Times New Roman"/>
          <w:sz w:val="20"/>
          <w:szCs w:val="24"/>
        </w:rPr>
        <w:t>A number of JAGs have been conceived for establishment and support across the four CAADP Implementation Supportas follows:</w:t>
      </w:r>
    </w:p>
    <w:tbl>
      <w:tblPr>
        <w:tblStyle w:val="TableGrid"/>
        <w:tblW w:w="13788" w:type="dxa"/>
        <w:tblLook w:val="04A0"/>
      </w:tblPr>
      <w:tblGrid>
        <w:gridCol w:w="2319"/>
        <w:gridCol w:w="6789"/>
        <w:gridCol w:w="2790"/>
        <w:gridCol w:w="1890"/>
      </w:tblGrid>
      <w:tr w:rsidR="00EB1792" w:rsidRPr="009E201C" w:rsidTr="009E201C">
        <w:tc>
          <w:tcPr>
            <w:tcW w:w="2319" w:type="dxa"/>
          </w:tcPr>
          <w:p w:rsidR="00EB1792" w:rsidRPr="009E201C" w:rsidRDefault="00EB1792" w:rsidP="00EF13C4">
            <w:pPr>
              <w:tabs>
                <w:tab w:val="left" w:pos="5490"/>
              </w:tabs>
              <w:spacing w:line="240" w:lineRule="auto"/>
              <w:rPr>
                <w:rFonts w:ascii="Times New Roman" w:hAnsi="Times New Roman" w:cs="Times New Roman"/>
                <w:b/>
                <w:sz w:val="20"/>
                <w:szCs w:val="24"/>
              </w:rPr>
            </w:pPr>
            <w:r w:rsidRPr="009E201C">
              <w:rPr>
                <w:rFonts w:ascii="Times New Roman" w:hAnsi="Times New Roman" w:cs="Times New Roman"/>
                <w:b/>
                <w:sz w:val="20"/>
                <w:szCs w:val="24"/>
              </w:rPr>
              <w:t>Main Theme</w:t>
            </w:r>
          </w:p>
        </w:tc>
        <w:tc>
          <w:tcPr>
            <w:tcW w:w="6789" w:type="dxa"/>
          </w:tcPr>
          <w:p w:rsidR="00EB1792" w:rsidRPr="009E201C" w:rsidRDefault="00EB1792" w:rsidP="00EF13C4">
            <w:pPr>
              <w:tabs>
                <w:tab w:val="left" w:pos="5490"/>
              </w:tabs>
              <w:spacing w:line="240" w:lineRule="auto"/>
              <w:rPr>
                <w:rFonts w:ascii="Times New Roman" w:hAnsi="Times New Roman" w:cs="Times New Roman"/>
                <w:b/>
                <w:sz w:val="20"/>
                <w:szCs w:val="24"/>
              </w:rPr>
            </w:pPr>
            <w:r w:rsidRPr="009E201C">
              <w:rPr>
                <w:rFonts w:ascii="Times New Roman" w:hAnsi="Times New Roman" w:cs="Times New Roman"/>
                <w:b/>
                <w:sz w:val="20"/>
                <w:szCs w:val="24"/>
              </w:rPr>
              <w:t>Main purpose</w:t>
            </w:r>
          </w:p>
        </w:tc>
        <w:tc>
          <w:tcPr>
            <w:tcW w:w="2790" w:type="dxa"/>
          </w:tcPr>
          <w:p w:rsidR="00EB1792" w:rsidRPr="009E201C" w:rsidRDefault="00EB1792" w:rsidP="00EF13C4">
            <w:pPr>
              <w:tabs>
                <w:tab w:val="left" w:pos="5490"/>
              </w:tabs>
              <w:spacing w:line="240" w:lineRule="auto"/>
              <w:jc w:val="center"/>
              <w:rPr>
                <w:rFonts w:ascii="Times New Roman" w:hAnsi="Times New Roman" w:cs="Times New Roman"/>
                <w:b/>
                <w:sz w:val="20"/>
                <w:szCs w:val="24"/>
              </w:rPr>
            </w:pPr>
            <w:r w:rsidRPr="009E201C">
              <w:rPr>
                <w:rFonts w:ascii="Times New Roman" w:hAnsi="Times New Roman" w:cs="Times New Roman"/>
                <w:b/>
                <w:sz w:val="20"/>
                <w:szCs w:val="24"/>
              </w:rPr>
              <w:t>Lead Members</w:t>
            </w:r>
          </w:p>
        </w:tc>
        <w:tc>
          <w:tcPr>
            <w:tcW w:w="1890" w:type="dxa"/>
          </w:tcPr>
          <w:p w:rsidR="00EB1792" w:rsidRPr="009E201C" w:rsidRDefault="00EB1792" w:rsidP="00EF13C4">
            <w:pPr>
              <w:tabs>
                <w:tab w:val="left" w:pos="5490"/>
              </w:tabs>
              <w:spacing w:line="240" w:lineRule="auto"/>
              <w:rPr>
                <w:rFonts w:ascii="Times New Roman" w:hAnsi="Times New Roman" w:cs="Times New Roman"/>
                <w:b/>
                <w:sz w:val="20"/>
                <w:szCs w:val="24"/>
              </w:rPr>
            </w:pPr>
            <w:r w:rsidRPr="009E201C">
              <w:rPr>
                <w:rFonts w:ascii="Times New Roman" w:hAnsi="Times New Roman" w:cs="Times New Roman"/>
                <w:b/>
                <w:sz w:val="20"/>
                <w:szCs w:val="24"/>
              </w:rPr>
              <w:t xml:space="preserve">Status </w:t>
            </w:r>
          </w:p>
        </w:tc>
      </w:tr>
      <w:tr w:rsidR="000C64FC" w:rsidRPr="009E201C" w:rsidTr="009E201C">
        <w:tc>
          <w:tcPr>
            <w:tcW w:w="2319" w:type="dxa"/>
          </w:tcPr>
          <w:p w:rsidR="000C64FC" w:rsidRPr="009E201C" w:rsidRDefault="000C64FC" w:rsidP="00EF13C4">
            <w:pPr>
              <w:tabs>
                <w:tab w:val="left" w:pos="5490"/>
              </w:tabs>
              <w:spacing w:line="240" w:lineRule="auto"/>
              <w:jc w:val="left"/>
              <w:rPr>
                <w:rFonts w:ascii="Times New Roman" w:hAnsi="Times New Roman" w:cs="Times New Roman"/>
                <w:sz w:val="20"/>
                <w:szCs w:val="24"/>
              </w:rPr>
            </w:pPr>
            <w:r>
              <w:rPr>
                <w:rFonts w:ascii="Times New Roman" w:hAnsi="Times New Roman" w:cs="Times New Roman"/>
                <w:sz w:val="20"/>
                <w:szCs w:val="24"/>
              </w:rPr>
              <w:t xml:space="preserve">CAADP M&amp;E, Mutual Accountability  </w:t>
            </w:r>
          </w:p>
        </w:tc>
        <w:tc>
          <w:tcPr>
            <w:tcW w:w="6789" w:type="dxa"/>
          </w:tcPr>
          <w:p w:rsidR="000C64FC" w:rsidRPr="009E201C" w:rsidRDefault="000C64FC" w:rsidP="00EF13C4">
            <w:pPr>
              <w:pStyle w:val="ListParagraph"/>
              <w:numPr>
                <w:ilvl w:val="0"/>
                <w:numId w:val="17"/>
              </w:numPr>
              <w:tabs>
                <w:tab w:val="left" w:pos="5490"/>
              </w:tabs>
              <w:spacing w:line="240" w:lineRule="auto"/>
              <w:ind w:left="201" w:hanging="180"/>
              <w:jc w:val="left"/>
              <w:rPr>
                <w:rFonts w:ascii="Times New Roman" w:hAnsi="Times New Roman" w:cs="Times New Roman"/>
                <w:sz w:val="20"/>
                <w:szCs w:val="24"/>
              </w:rPr>
            </w:pPr>
            <w:r>
              <w:rPr>
                <w:rFonts w:ascii="Times New Roman" w:hAnsi="Times New Roman" w:cs="Times New Roman"/>
                <w:sz w:val="20"/>
                <w:szCs w:val="24"/>
              </w:rPr>
              <w:t xml:space="preserve">Generate knowledge, information and establish platforms for and coordinate joint sector review and dialogue for mutual accountability. </w:t>
            </w:r>
          </w:p>
        </w:tc>
        <w:tc>
          <w:tcPr>
            <w:tcW w:w="2790" w:type="dxa"/>
          </w:tcPr>
          <w:p w:rsidR="000C64FC" w:rsidRPr="009E201C" w:rsidRDefault="000C64FC" w:rsidP="00EF13C4">
            <w:pPr>
              <w:tabs>
                <w:tab w:val="left" w:pos="5490"/>
              </w:tabs>
              <w:spacing w:line="240" w:lineRule="auto"/>
              <w:jc w:val="left"/>
              <w:rPr>
                <w:rFonts w:ascii="Times New Roman" w:hAnsi="Times New Roman" w:cs="Times New Roman"/>
                <w:i/>
                <w:sz w:val="18"/>
                <w:szCs w:val="24"/>
              </w:rPr>
            </w:pPr>
            <w:r>
              <w:rPr>
                <w:rFonts w:ascii="Times New Roman" w:hAnsi="Times New Roman" w:cs="Times New Roman"/>
                <w:i/>
                <w:sz w:val="18"/>
                <w:szCs w:val="24"/>
              </w:rPr>
              <w:t>AUC, NPCA, ReSAKSS, RECs</w:t>
            </w:r>
          </w:p>
        </w:tc>
        <w:tc>
          <w:tcPr>
            <w:tcW w:w="1890" w:type="dxa"/>
          </w:tcPr>
          <w:p w:rsidR="000C64FC" w:rsidRPr="009E201C" w:rsidRDefault="000C64FC" w:rsidP="00EF13C4">
            <w:pPr>
              <w:tabs>
                <w:tab w:val="left" w:pos="5490"/>
              </w:tabs>
              <w:spacing w:line="240" w:lineRule="auto"/>
              <w:jc w:val="left"/>
              <w:rPr>
                <w:rFonts w:ascii="Times New Roman" w:hAnsi="Times New Roman" w:cs="Times New Roman"/>
                <w:i/>
                <w:sz w:val="20"/>
                <w:szCs w:val="24"/>
              </w:rPr>
            </w:pPr>
            <w:r>
              <w:rPr>
                <w:rFonts w:ascii="Times New Roman" w:hAnsi="Times New Roman" w:cs="Times New Roman"/>
                <w:i/>
                <w:sz w:val="20"/>
                <w:szCs w:val="24"/>
              </w:rPr>
              <w:t>Established and operation</w:t>
            </w:r>
          </w:p>
        </w:tc>
      </w:tr>
      <w:tr w:rsidR="00EB1792" w:rsidRPr="009E201C" w:rsidTr="009E201C">
        <w:tc>
          <w:tcPr>
            <w:tcW w:w="2319" w:type="dxa"/>
          </w:tcPr>
          <w:p w:rsidR="00EB1792" w:rsidRPr="009E201C" w:rsidRDefault="00EB1792" w:rsidP="00EF13C4">
            <w:pPr>
              <w:tabs>
                <w:tab w:val="left" w:pos="5490"/>
              </w:tabs>
              <w:spacing w:line="240" w:lineRule="auto"/>
              <w:jc w:val="left"/>
              <w:rPr>
                <w:rFonts w:ascii="Times New Roman" w:hAnsi="Times New Roman" w:cs="Times New Roman"/>
                <w:i/>
                <w:sz w:val="20"/>
                <w:szCs w:val="24"/>
              </w:rPr>
            </w:pPr>
            <w:r w:rsidRPr="009E201C">
              <w:rPr>
                <w:rFonts w:ascii="Times New Roman" w:hAnsi="Times New Roman" w:cs="Times New Roman"/>
                <w:sz w:val="20"/>
                <w:szCs w:val="24"/>
              </w:rPr>
              <w:t xml:space="preserve">Climate Resilient </w:t>
            </w:r>
            <w:r w:rsidR="009E201C">
              <w:rPr>
                <w:rFonts w:ascii="Times New Roman" w:hAnsi="Times New Roman" w:cs="Times New Roman"/>
                <w:sz w:val="20"/>
                <w:szCs w:val="24"/>
              </w:rPr>
              <w:t xml:space="preserve"> and Climate Smart </w:t>
            </w:r>
            <w:r w:rsidRPr="009E201C">
              <w:rPr>
                <w:rFonts w:ascii="Times New Roman" w:hAnsi="Times New Roman" w:cs="Times New Roman"/>
                <w:sz w:val="20"/>
                <w:szCs w:val="24"/>
              </w:rPr>
              <w:t>Agriculture</w:t>
            </w:r>
          </w:p>
        </w:tc>
        <w:tc>
          <w:tcPr>
            <w:tcW w:w="6789" w:type="dxa"/>
          </w:tcPr>
          <w:p w:rsidR="009E201C" w:rsidRDefault="00EB1792" w:rsidP="00EF13C4">
            <w:pPr>
              <w:pStyle w:val="ListParagraph"/>
              <w:numPr>
                <w:ilvl w:val="0"/>
                <w:numId w:val="17"/>
              </w:numPr>
              <w:tabs>
                <w:tab w:val="left" w:pos="5490"/>
              </w:tabs>
              <w:spacing w:line="240" w:lineRule="auto"/>
              <w:ind w:left="201" w:hanging="180"/>
              <w:jc w:val="left"/>
              <w:rPr>
                <w:rFonts w:ascii="Times New Roman" w:hAnsi="Times New Roman" w:cs="Times New Roman"/>
                <w:sz w:val="20"/>
                <w:szCs w:val="24"/>
              </w:rPr>
            </w:pPr>
            <w:r w:rsidRPr="009E201C">
              <w:rPr>
                <w:rFonts w:ascii="Times New Roman" w:hAnsi="Times New Roman" w:cs="Times New Roman"/>
                <w:sz w:val="20"/>
                <w:szCs w:val="24"/>
              </w:rPr>
              <w:t>To synergize, deliberate and develop synthesis on adaptation of best practices to influence policy on application of CSA</w:t>
            </w:r>
          </w:p>
          <w:p w:rsidR="00EB1792" w:rsidRPr="009E201C" w:rsidRDefault="00EB1792" w:rsidP="00EF13C4">
            <w:pPr>
              <w:pStyle w:val="ListParagraph"/>
              <w:numPr>
                <w:ilvl w:val="0"/>
                <w:numId w:val="17"/>
              </w:numPr>
              <w:tabs>
                <w:tab w:val="left" w:pos="5490"/>
              </w:tabs>
              <w:spacing w:line="240" w:lineRule="auto"/>
              <w:ind w:left="201" w:hanging="180"/>
              <w:jc w:val="left"/>
              <w:rPr>
                <w:rFonts w:ascii="Times New Roman" w:hAnsi="Times New Roman" w:cs="Times New Roman"/>
                <w:sz w:val="20"/>
                <w:szCs w:val="24"/>
              </w:rPr>
            </w:pPr>
            <w:r w:rsidRPr="009E201C">
              <w:rPr>
                <w:rFonts w:ascii="Times New Roman" w:hAnsi="Times New Roman" w:cs="Times New Roman"/>
                <w:sz w:val="20"/>
                <w:szCs w:val="24"/>
              </w:rPr>
              <w:t>To ensure a comprehensive engagement of climate resilient agriculture-related interventions are translated from plans to implementation</w:t>
            </w:r>
          </w:p>
        </w:tc>
        <w:tc>
          <w:tcPr>
            <w:tcW w:w="2790" w:type="dxa"/>
          </w:tcPr>
          <w:p w:rsidR="00EB1792" w:rsidRPr="009E201C" w:rsidRDefault="009E201C" w:rsidP="00EF13C4">
            <w:pPr>
              <w:tabs>
                <w:tab w:val="left" w:pos="5490"/>
              </w:tabs>
              <w:spacing w:line="240" w:lineRule="auto"/>
              <w:jc w:val="left"/>
              <w:rPr>
                <w:rFonts w:ascii="Times New Roman" w:hAnsi="Times New Roman" w:cs="Times New Roman"/>
                <w:i/>
                <w:sz w:val="18"/>
                <w:szCs w:val="24"/>
              </w:rPr>
            </w:pPr>
            <w:r w:rsidRPr="009E201C">
              <w:rPr>
                <w:rFonts w:ascii="Times New Roman" w:hAnsi="Times New Roman" w:cs="Times New Roman"/>
                <w:i/>
                <w:sz w:val="18"/>
                <w:szCs w:val="24"/>
              </w:rPr>
              <w:t xml:space="preserve">NPCA; </w:t>
            </w:r>
            <w:r w:rsidR="00EB1792" w:rsidRPr="009E201C">
              <w:rPr>
                <w:rFonts w:ascii="Times New Roman" w:hAnsi="Times New Roman" w:cs="Times New Roman"/>
                <w:i/>
                <w:sz w:val="18"/>
                <w:szCs w:val="24"/>
              </w:rPr>
              <w:t>AUC</w:t>
            </w:r>
            <w:r w:rsidRPr="009E201C">
              <w:rPr>
                <w:rFonts w:ascii="Times New Roman" w:hAnsi="Times New Roman" w:cs="Times New Roman"/>
                <w:i/>
                <w:sz w:val="18"/>
                <w:szCs w:val="24"/>
              </w:rPr>
              <w:t xml:space="preserve">; </w:t>
            </w:r>
            <w:r w:rsidR="00EB1792" w:rsidRPr="009E201C">
              <w:rPr>
                <w:rFonts w:ascii="Times New Roman" w:hAnsi="Times New Roman" w:cs="Times New Roman"/>
                <w:i/>
                <w:sz w:val="18"/>
                <w:szCs w:val="24"/>
              </w:rPr>
              <w:t>NORAD</w:t>
            </w:r>
            <w:r w:rsidRPr="009E201C">
              <w:rPr>
                <w:rFonts w:ascii="Times New Roman" w:hAnsi="Times New Roman" w:cs="Times New Roman"/>
                <w:i/>
                <w:sz w:val="18"/>
                <w:szCs w:val="24"/>
              </w:rPr>
              <w:t xml:space="preserve">; </w:t>
            </w:r>
            <w:r w:rsidR="00EB1792" w:rsidRPr="009E201C">
              <w:rPr>
                <w:rFonts w:ascii="Times New Roman" w:hAnsi="Times New Roman" w:cs="Times New Roman"/>
                <w:i/>
                <w:sz w:val="18"/>
                <w:szCs w:val="24"/>
              </w:rPr>
              <w:t>FAO</w:t>
            </w:r>
            <w:r w:rsidRPr="009E201C">
              <w:rPr>
                <w:rFonts w:ascii="Times New Roman" w:hAnsi="Times New Roman" w:cs="Times New Roman"/>
                <w:i/>
                <w:sz w:val="18"/>
                <w:szCs w:val="24"/>
              </w:rPr>
              <w:t xml:space="preserve">; </w:t>
            </w:r>
            <w:r w:rsidR="00EB1792" w:rsidRPr="009E201C">
              <w:rPr>
                <w:rFonts w:ascii="Times New Roman" w:hAnsi="Times New Roman" w:cs="Times New Roman"/>
                <w:i/>
                <w:sz w:val="18"/>
                <w:szCs w:val="24"/>
              </w:rPr>
              <w:t>IFAD</w:t>
            </w:r>
            <w:r w:rsidRPr="009E201C">
              <w:rPr>
                <w:rFonts w:ascii="Times New Roman" w:hAnsi="Times New Roman" w:cs="Times New Roman"/>
                <w:i/>
                <w:sz w:val="18"/>
                <w:szCs w:val="24"/>
              </w:rPr>
              <w:t xml:space="preserve">; </w:t>
            </w:r>
            <w:r w:rsidR="00EB1792" w:rsidRPr="009E201C">
              <w:rPr>
                <w:rFonts w:ascii="Times New Roman" w:hAnsi="Times New Roman" w:cs="Times New Roman"/>
                <w:i/>
                <w:sz w:val="18"/>
                <w:szCs w:val="24"/>
              </w:rPr>
              <w:t>DfiD</w:t>
            </w:r>
          </w:p>
          <w:p w:rsidR="00EB1792" w:rsidRPr="009E201C" w:rsidRDefault="00EB1792" w:rsidP="00EF13C4">
            <w:pPr>
              <w:tabs>
                <w:tab w:val="left" w:pos="5490"/>
              </w:tabs>
              <w:spacing w:line="240" w:lineRule="auto"/>
              <w:jc w:val="left"/>
              <w:rPr>
                <w:rFonts w:ascii="Times New Roman" w:hAnsi="Times New Roman" w:cs="Times New Roman"/>
                <w:i/>
                <w:sz w:val="18"/>
                <w:szCs w:val="24"/>
              </w:rPr>
            </w:pPr>
            <w:r w:rsidRPr="009E201C">
              <w:rPr>
                <w:rFonts w:ascii="Times New Roman" w:hAnsi="Times New Roman" w:cs="Times New Roman"/>
                <w:i/>
                <w:sz w:val="18"/>
                <w:szCs w:val="24"/>
              </w:rPr>
              <w:t>World Bank</w:t>
            </w:r>
            <w:r w:rsidR="009E201C" w:rsidRPr="009E201C">
              <w:rPr>
                <w:rFonts w:ascii="Times New Roman" w:hAnsi="Times New Roman" w:cs="Times New Roman"/>
                <w:i/>
                <w:sz w:val="18"/>
                <w:szCs w:val="24"/>
              </w:rPr>
              <w:t xml:space="preserve">; </w:t>
            </w:r>
            <w:r w:rsidRPr="009E201C">
              <w:rPr>
                <w:rFonts w:ascii="Times New Roman" w:hAnsi="Times New Roman" w:cs="Times New Roman"/>
                <w:i/>
                <w:sz w:val="18"/>
                <w:szCs w:val="24"/>
              </w:rPr>
              <w:t>COMESA</w:t>
            </w:r>
            <w:r w:rsidR="009E201C" w:rsidRPr="009E201C">
              <w:rPr>
                <w:rFonts w:ascii="Times New Roman" w:hAnsi="Times New Roman" w:cs="Times New Roman"/>
                <w:i/>
                <w:sz w:val="18"/>
                <w:szCs w:val="24"/>
              </w:rPr>
              <w:t xml:space="preserve">; </w:t>
            </w:r>
            <w:r w:rsidRPr="009E201C">
              <w:rPr>
                <w:rFonts w:ascii="Times New Roman" w:hAnsi="Times New Roman" w:cs="Times New Roman"/>
                <w:i/>
                <w:sz w:val="18"/>
                <w:szCs w:val="24"/>
              </w:rPr>
              <w:t>SADC</w:t>
            </w:r>
            <w:r w:rsidR="009E201C" w:rsidRPr="009E201C">
              <w:rPr>
                <w:rFonts w:ascii="Times New Roman" w:hAnsi="Times New Roman" w:cs="Times New Roman"/>
                <w:i/>
                <w:sz w:val="18"/>
                <w:szCs w:val="24"/>
              </w:rPr>
              <w:t xml:space="preserve">; </w:t>
            </w:r>
            <w:r w:rsidRPr="009E201C">
              <w:rPr>
                <w:rFonts w:ascii="Times New Roman" w:hAnsi="Times New Roman" w:cs="Times New Roman"/>
                <w:i/>
                <w:sz w:val="18"/>
                <w:szCs w:val="24"/>
              </w:rPr>
              <w:t>ECOWAS</w:t>
            </w:r>
          </w:p>
        </w:tc>
        <w:tc>
          <w:tcPr>
            <w:tcW w:w="1890"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i/>
                <w:sz w:val="20"/>
                <w:szCs w:val="24"/>
              </w:rPr>
              <w:t>To be established</w:t>
            </w:r>
          </w:p>
        </w:tc>
      </w:tr>
      <w:tr w:rsidR="00EB1792" w:rsidRPr="009E201C" w:rsidTr="009E201C">
        <w:trPr>
          <w:trHeight w:val="710"/>
        </w:trPr>
        <w:tc>
          <w:tcPr>
            <w:tcW w:w="2319" w:type="dxa"/>
          </w:tcPr>
          <w:p w:rsidR="00EB1792" w:rsidRPr="009E201C" w:rsidRDefault="00EB1792" w:rsidP="00EF13C4">
            <w:pPr>
              <w:tabs>
                <w:tab w:val="left" w:pos="5490"/>
              </w:tabs>
              <w:spacing w:line="240" w:lineRule="auto"/>
              <w:jc w:val="left"/>
              <w:rPr>
                <w:rFonts w:ascii="Times New Roman" w:hAnsi="Times New Roman" w:cs="Times New Roman"/>
                <w:i/>
                <w:sz w:val="20"/>
                <w:szCs w:val="24"/>
              </w:rPr>
            </w:pPr>
            <w:r w:rsidRPr="009E201C">
              <w:rPr>
                <w:rFonts w:ascii="Times New Roman" w:hAnsi="Times New Roman" w:cs="Times New Roman"/>
                <w:sz w:val="20"/>
                <w:szCs w:val="24"/>
              </w:rPr>
              <w:t xml:space="preserve">Regional Trade and Infrastructure </w:t>
            </w:r>
          </w:p>
          <w:p w:rsidR="00EB1792" w:rsidRPr="009E201C" w:rsidRDefault="00EB1792" w:rsidP="00EF13C4">
            <w:pPr>
              <w:tabs>
                <w:tab w:val="left" w:pos="5490"/>
              </w:tabs>
              <w:spacing w:line="240" w:lineRule="auto"/>
              <w:rPr>
                <w:rFonts w:ascii="Times New Roman" w:hAnsi="Times New Roman" w:cs="Times New Roman"/>
                <w:i/>
                <w:sz w:val="20"/>
                <w:szCs w:val="24"/>
              </w:rPr>
            </w:pPr>
          </w:p>
        </w:tc>
        <w:tc>
          <w:tcPr>
            <w:tcW w:w="6789" w:type="dxa"/>
          </w:tcPr>
          <w:p w:rsidR="009E201C" w:rsidRDefault="00EB1792" w:rsidP="00EF13C4">
            <w:pPr>
              <w:pStyle w:val="ListParagraph"/>
              <w:numPr>
                <w:ilvl w:val="0"/>
                <w:numId w:val="8"/>
              </w:numPr>
              <w:tabs>
                <w:tab w:val="left" w:pos="5490"/>
              </w:tabs>
              <w:spacing w:line="240" w:lineRule="auto"/>
              <w:ind w:left="201" w:hanging="218"/>
              <w:jc w:val="left"/>
              <w:rPr>
                <w:rFonts w:ascii="Times New Roman" w:hAnsi="Times New Roman" w:cs="Times New Roman"/>
                <w:sz w:val="20"/>
                <w:szCs w:val="24"/>
              </w:rPr>
            </w:pPr>
            <w:r w:rsidRPr="009E201C">
              <w:rPr>
                <w:rFonts w:ascii="Times New Roman" w:hAnsi="Times New Roman" w:cs="Times New Roman"/>
                <w:bCs/>
                <w:sz w:val="20"/>
                <w:szCs w:val="24"/>
              </w:rPr>
              <w:t>promotion of regional integration</w:t>
            </w:r>
            <w:r w:rsidRPr="009E201C">
              <w:rPr>
                <w:rFonts w:ascii="Times New Roman" w:hAnsi="Times New Roman" w:cs="Times New Roman"/>
                <w:sz w:val="20"/>
                <w:szCs w:val="24"/>
              </w:rPr>
              <w:t xml:space="preserve">, and the boosting of intra-Africa trade by mainstreaming </w:t>
            </w:r>
            <w:r w:rsidR="009E201C" w:rsidRPr="009E201C">
              <w:rPr>
                <w:rFonts w:ascii="Times New Roman" w:hAnsi="Times New Roman" w:cs="Times New Roman"/>
                <w:sz w:val="20"/>
                <w:szCs w:val="24"/>
              </w:rPr>
              <w:t xml:space="preserve">and support implementation of </w:t>
            </w:r>
            <w:r w:rsidRPr="009E201C">
              <w:rPr>
                <w:rFonts w:ascii="Times New Roman" w:hAnsi="Times New Roman" w:cs="Times New Roman"/>
                <w:sz w:val="20"/>
                <w:szCs w:val="24"/>
              </w:rPr>
              <w:t xml:space="preserve">trade </w:t>
            </w:r>
            <w:r w:rsidR="009E201C" w:rsidRPr="009E201C">
              <w:rPr>
                <w:rFonts w:ascii="Times New Roman" w:hAnsi="Times New Roman" w:cs="Times New Roman"/>
                <w:sz w:val="20"/>
                <w:szCs w:val="24"/>
              </w:rPr>
              <w:t xml:space="preserve">and infrastructure </w:t>
            </w:r>
            <w:r w:rsidRPr="009E201C">
              <w:rPr>
                <w:rFonts w:ascii="Times New Roman" w:hAnsi="Times New Roman" w:cs="Times New Roman"/>
                <w:sz w:val="20"/>
                <w:szCs w:val="24"/>
              </w:rPr>
              <w:t xml:space="preserve">into regional </w:t>
            </w:r>
            <w:r w:rsidR="009E201C" w:rsidRPr="009E201C">
              <w:rPr>
                <w:rFonts w:ascii="Times New Roman" w:hAnsi="Times New Roman" w:cs="Times New Roman"/>
                <w:sz w:val="20"/>
                <w:szCs w:val="24"/>
              </w:rPr>
              <w:t xml:space="preserve">and national </w:t>
            </w:r>
            <w:r w:rsidRPr="009E201C">
              <w:rPr>
                <w:rFonts w:ascii="Times New Roman" w:hAnsi="Times New Roman" w:cs="Times New Roman"/>
                <w:sz w:val="20"/>
                <w:szCs w:val="24"/>
              </w:rPr>
              <w:t xml:space="preserve">CAADP compacts and </w:t>
            </w:r>
            <w:r w:rsidR="009E201C" w:rsidRPr="009E201C">
              <w:rPr>
                <w:rFonts w:ascii="Times New Roman" w:hAnsi="Times New Roman" w:cs="Times New Roman"/>
                <w:sz w:val="20"/>
                <w:szCs w:val="24"/>
              </w:rPr>
              <w:t>investment plans</w:t>
            </w:r>
            <w:r w:rsidRPr="009E201C">
              <w:rPr>
                <w:rFonts w:ascii="Times New Roman" w:hAnsi="Times New Roman" w:cs="Times New Roman"/>
                <w:sz w:val="20"/>
                <w:szCs w:val="24"/>
              </w:rPr>
              <w:t>;</w:t>
            </w:r>
          </w:p>
          <w:p w:rsidR="009E201C" w:rsidRDefault="009E201C" w:rsidP="00EF13C4">
            <w:pPr>
              <w:pStyle w:val="ListParagraph"/>
              <w:numPr>
                <w:ilvl w:val="0"/>
                <w:numId w:val="8"/>
              </w:numPr>
              <w:tabs>
                <w:tab w:val="left" w:pos="5490"/>
              </w:tabs>
              <w:spacing w:line="240" w:lineRule="auto"/>
              <w:ind w:left="201" w:hanging="218"/>
              <w:jc w:val="left"/>
              <w:rPr>
                <w:rFonts w:ascii="Times New Roman" w:hAnsi="Times New Roman" w:cs="Times New Roman"/>
                <w:sz w:val="20"/>
                <w:szCs w:val="24"/>
              </w:rPr>
            </w:pPr>
            <w:r>
              <w:rPr>
                <w:rFonts w:ascii="Times New Roman" w:hAnsi="Times New Roman" w:cs="Times New Roman"/>
                <w:bCs/>
                <w:sz w:val="20"/>
                <w:szCs w:val="24"/>
              </w:rPr>
              <w:t>support</w:t>
            </w:r>
            <w:r w:rsidR="00EB1792" w:rsidRPr="009E201C">
              <w:rPr>
                <w:rFonts w:ascii="Times New Roman" w:hAnsi="Times New Roman" w:cs="Times New Roman"/>
                <w:bCs/>
                <w:sz w:val="20"/>
                <w:szCs w:val="24"/>
              </w:rPr>
              <w:t xml:space="preserve"> development of value chains at national and regional level</w:t>
            </w:r>
            <w:r w:rsidR="00EB1792" w:rsidRPr="009E201C">
              <w:rPr>
                <w:rFonts w:ascii="Times New Roman" w:hAnsi="Times New Roman" w:cs="Times New Roman"/>
                <w:sz w:val="20"/>
                <w:szCs w:val="24"/>
              </w:rPr>
              <w:t xml:space="preserve">, </w:t>
            </w:r>
            <w:r>
              <w:rPr>
                <w:rFonts w:ascii="Times New Roman" w:hAnsi="Times New Roman" w:cs="Times New Roman"/>
                <w:sz w:val="20"/>
                <w:szCs w:val="24"/>
              </w:rPr>
              <w:t xml:space="preserve">of </w:t>
            </w:r>
            <w:r w:rsidR="00EB1792" w:rsidRPr="009E201C">
              <w:rPr>
                <w:rFonts w:ascii="Times New Roman" w:hAnsi="Times New Roman" w:cs="Times New Roman"/>
                <w:sz w:val="20"/>
                <w:szCs w:val="24"/>
              </w:rPr>
              <w:t xml:space="preserve">priority products in CAADP investment plans </w:t>
            </w:r>
          </w:p>
          <w:p w:rsidR="00EB1792" w:rsidRPr="009E201C" w:rsidRDefault="009E201C" w:rsidP="00EF13C4">
            <w:pPr>
              <w:pStyle w:val="ListParagraph"/>
              <w:numPr>
                <w:ilvl w:val="0"/>
                <w:numId w:val="8"/>
              </w:numPr>
              <w:tabs>
                <w:tab w:val="left" w:pos="5490"/>
              </w:tabs>
              <w:spacing w:line="240" w:lineRule="auto"/>
              <w:ind w:left="201" w:hanging="218"/>
              <w:jc w:val="left"/>
              <w:rPr>
                <w:rFonts w:ascii="Times New Roman" w:hAnsi="Times New Roman" w:cs="Times New Roman"/>
                <w:sz w:val="20"/>
                <w:szCs w:val="24"/>
              </w:rPr>
            </w:pPr>
            <w:r>
              <w:rPr>
                <w:rFonts w:ascii="Times New Roman" w:hAnsi="Times New Roman" w:cs="Times New Roman"/>
                <w:bCs/>
                <w:sz w:val="20"/>
                <w:szCs w:val="24"/>
              </w:rPr>
              <w:t>e</w:t>
            </w:r>
            <w:r w:rsidR="00EB1792" w:rsidRPr="009E201C">
              <w:rPr>
                <w:rFonts w:ascii="Times New Roman" w:hAnsi="Times New Roman" w:cs="Times New Roman"/>
                <w:bCs/>
                <w:sz w:val="20"/>
                <w:szCs w:val="24"/>
              </w:rPr>
              <w:t>nhancepublic-private partnerships</w:t>
            </w:r>
            <w:r w:rsidR="00EB1792" w:rsidRPr="009E201C">
              <w:rPr>
                <w:rFonts w:ascii="Times New Roman" w:hAnsi="Times New Roman" w:cs="Times New Roman"/>
                <w:sz w:val="20"/>
                <w:szCs w:val="24"/>
              </w:rPr>
              <w:t xml:space="preserve"> as a way to increase FD</w:t>
            </w:r>
            <w:r>
              <w:rPr>
                <w:rFonts w:ascii="Times New Roman" w:hAnsi="Times New Roman" w:cs="Times New Roman"/>
                <w:sz w:val="20"/>
                <w:szCs w:val="24"/>
              </w:rPr>
              <w:t>I</w:t>
            </w:r>
            <w:r w:rsidR="00EB1792" w:rsidRPr="009E201C">
              <w:rPr>
                <w:rFonts w:ascii="Times New Roman" w:hAnsi="Times New Roman" w:cs="Times New Roman"/>
                <w:sz w:val="20"/>
                <w:szCs w:val="24"/>
              </w:rPr>
              <w:t>.</w:t>
            </w:r>
          </w:p>
        </w:tc>
        <w:tc>
          <w:tcPr>
            <w:tcW w:w="2790" w:type="dxa"/>
          </w:tcPr>
          <w:p w:rsidR="00EB1792" w:rsidRPr="009E201C" w:rsidRDefault="009E201C" w:rsidP="00EF13C4">
            <w:pPr>
              <w:tabs>
                <w:tab w:val="left" w:pos="5490"/>
              </w:tabs>
              <w:spacing w:line="240" w:lineRule="auto"/>
              <w:jc w:val="left"/>
              <w:rPr>
                <w:rFonts w:ascii="Times New Roman" w:hAnsi="Times New Roman" w:cs="Times New Roman"/>
                <w:i/>
                <w:sz w:val="18"/>
                <w:szCs w:val="24"/>
              </w:rPr>
            </w:pPr>
            <w:r w:rsidRPr="009E201C">
              <w:rPr>
                <w:rFonts w:ascii="Times New Roman" w:hAnsi="Times New Roman" w:cs="Times New Roman"/>
                <w:i/>
                <w:sz w:val="18"/>
                <w:szCs w:val="24"/>
              </w:rPr>
              <w:t xml:space="preserve">NPCA, </w:t>
            </w:r>
            <w:r w:rsidR="00EB1792" w:rsidRPr="009E201C">
              <w:rPr>
                <w:rFonts w:ascii="Times New Roman" w:hAnsi="Times New Roman" w:cs="Times New Roman"/>
                <w:i/>
                <w:sz w:val="18"/>
                <w:szCs w:val="24"/>
              </w:rPr>
              <w:t>AUC</w:t>
            </w:r>
            <w:r w:rsidRPr="009E201C">
              <w:rPr>
                <w:rFonts w:ascii="Times New Roman" w:hAnsi="Times New Roman" w:cs="Times New Roman"/>
                <w:i/>
                <w:sz w:val="18"/>
                <w:szCs w:val="24"/>
              </w:rPr>
              <w:t xml:space="preserve">, </w:t>
            </w:r>
            <w:r w:rsidR="00EB1792" w:rsidRPr="009E201C">
              <w:rPr>
                <w:rFonts w:ascii="Times New Roman" w:hAnsi="Times New Roman" w:cs="Times New Roman"/>
                <w:i/>
                <w:sz w:val="18"/>
                <w:szCs w:val="24"/>
              </w:rPr>
              <w:t>ECDPM</w:t>
            </w:r>
            <w:r w:rsidRPr="009E201C">
              <w:rPr>
                <w:rFonts w:ascii="Times New Roman" w:hAnsi="Times New Roman" w:cs="Times New Roman"/>
                <w:i/>
                <w:sz w:val="18"/>
                <w:szCs w:val="24"/>
              </w:rPr>
              <w:t xml:space="preserve">, </w:t>
            </w:r>
            <w:r w:rsidR="00EB1792" w:rsidRPr="009E201C">
              <w:rPr>
                <w:rFonts w:ascii="Times New Roman" w:hAnsi="Times New Roman" w:cs="Times New Roman"/>
                <w:i/>
                <w:sz w:val="18"/>
                <w:szCs w:val="24"/>
              </w:rPr>
              <w:t>COMESA</w:t>
            </w:r>
            <w:r w:rsidRPr="009E201C">
              <w:rPr>
                <w:rFonts w:ascii="Times New Roman" w:hAnsi="Times New Roman" w:cs="Times New Roman"/>
                <w:i/>
                <w:sz w:val="18"/>
                <w:szCs w:val="24"/>
              </w:rPr>
              <w:t xml:space="preserve">, </w:t>
            </w:r>
            <w:r w:rsidR="00EB1792" w:rsidRPr="009E201C">
              <w:rPr>
                <w:rFonts w:ascii="Times New Roman" w:hAnsi="Times New Roman" w:cs="Times New Roman"/>
                <w:i/>
                <w:sz w:val="18"/>
                <w:szCs w:val="24"/>
              </w:rPr>
              <w:t>SADC</w:t>
            </w:r>
          </w:p>
          <w:p w:rsidR="00EB1792" w:rsidRPr="009E201C" w:rsidRDefault="00EB1792" w:rsidP="00EF13C4">
            <w:pPr>
              <w:tabs>
                <w:tab w:val="left" w:pos="5490"/>
              </w:tabs>
              <w:spacing w:line="240" w:lineRule="auto"/>
              <w:jc w:val="left"/>
              <w:rPr>
                <w:rFonts w:ascii="Times New Roman" w:hAnsi="Times New Roman" w:cs="Times New Roman"/>
                <w:i/>
                <w:sz w:val="18"/>
                <w:szCs w:val="24"/>
              </w:rPr>
            </w:pPr>
            <w:r w:rsidRPr="009E201C">
              <w:rPr>
                <w:rFonts w:ascii="Times New Roman" w:hAnsi="Times New Roman" w:cs="Times New Roman"/>
                <w:i/>
                <w:sz w:val="18"/>
                <w:szCs w:val="24"/>
              </w:rPr>
              <w:t>ECOWAS</w:t>
            </w:r>
          </w:p>
        </w:tc>
        <w:tc>
          <w:tcPr>
            <w:tcW w:w="1890" w:type="dxa"/>
          </w:tcPr>
          <w:p w:rsidR="00EB1792" w:rsidRPr="009E201C" w:rsidRDefault="00EB1792" w:rsidP="00EF13C4">
            <w:pPr>
              <w:tabs>
                <w:tab w:val="left" w:pos="5490"/>
              </w:tabs>
              <w:spacing w:line="240" w:lineRule="auto"/>
              <w:jc w:val="left"/>
              <w:rPr>
                <w:rFonts w:ascii="Times New Roman" w:hAnsi="Times New Roman" w:cs="Times New Roman"/>
                <w:sz w:val="20"/>
                <w:szCs w:val="20"/>
              </w:rPr>
            </w:pPr>
            <w:r w:rsidRPr="009E201C">
              <w:rPr>
                <w:rFonts w:ascii="Times New Roman" w:hAnsi="Times New Roman" w:cs="Times New Roman"/>
                <w:i/>
                <w:sz w:val="20"/>
                <w:szCs w:val="20"/>
              </w:rPr>
              <w:t xml:space="preserve">On-going </w:t>
            </w:r>
          </w:p>
        </w:tc>
      </w:tr>
      <w:tr w:rsidR="00EB1792" w:rsidRPr="009E201C" w:rsidTr="009E201C">
        <w:trPr>
          <w:trHeight w:val="984"/>
        </w:trPr>
        <w:tc>
          <w:tcPr>
            <w:tcW w:w="2319" w:type="dxa"/>
            <w:tcBorders>
              <w:top w:val="single" w:sz="4" w:space="0" w:color="auto"/>
            </w:tcBorders>
          </w:tcPr>
          <w:p w:rsidR="00EB1792" w:rsidRPr="009E201C" w:rsidRDefault="009E201C" w:rsidP="00EF13C4">
            <w:pPr>
              <w:tabs>
                <w:tab w:val="left" w:pos="5490"/>
              </w:tabs>
              <w:spacing w:line="240" w:lineRule="auto"/>
              <w:jc w:val="left"/>
              <w:rPr>
                <w:rFonts w:ascii="Times New Roman" w:hAnsi="Times New Roman" w:cs="Times New Roman"/>
                <w:i/>
                <w:sz w:val="20"/>
                <w:szCs w:val="24"/>
              </w:rPr>
            </w:pPr>
            <w:r>
              <w:rPr>
                <w:rFonts w:ascii="Times New Roman" w:hAnsi="Times New Roman" w:cs="Times New Roman"/>
                <w:sz w:val="20"/>
                <w:szCs w:val="24"/>
              </w:rPr>
              <w:t xml:space="preserve">Arid and semi-arid Lands, Resilience, </w:t>
            </w:r>
            <w:r w:rsidR="00EB1792" w:rsidRPr="009E201C">
              <w:rPr>
                <w:rFonts w:ascii="Times New Roman" w:hAnsi="Times New Roman" w:cs="Times New Roman"/>
                <w:sz w:val="20"/>
                <w:szCs w:val="24"/>
              </w:rPr>
              <w:t xml:space="preserve">Risk Management </w:t>
            </w:r>
            <w:r>
              <w:rPr>
                <w:rFonts w:ascii="Times New Roman" w:hAnsi="Times New Roman" w:cs="Times New Roman"/>
                <w:sz w:val="20"/>
                <w:szCs w:val="24"/>
              </w:rPr>
              <w:t>&amp;</w:t>
            </w:r>
            <w:r w:rsidR="00EB1792" w:rsidRPr="009E201C">
              <w:rPr>
                <w:rFonts w:ascii="Times New Roman" w:hAnsi="Times New Roman" w:cs="Times New Roman"/>
                <w:sz w:val="20"/>
                <w:szCs w:val="24"/>
              </w:rPr>
              <w:t xml:space="preserve"> Preparedness</w:t>
            </w:r>
          </w:p>
        </w:tc>
        <w:tc>
          <w:tcPr>
            <w:tcW w:w="6789" w:type="dxa"/>
            <w:tcBorders>
              <w:top w:val="single" w:sz="4" w:space="0" w:color="auto"/>
            </w:tcBorders>
          </w:tcPr>
          <w:p w:rsidR="00EB1792" w:rsidRPr="009E201C" w:rsidRDefault="00EB1792" w:rsidP="00EF13C4">
            <w:pPr>
              <w:pStyle w:val="ListParagraph"/>
              <w:numPr>
                <w:ilvl w:val="0"/>
                <w:numId w:val="18"/>
              </w:numPr>
              <w:tabs>
                <w:tab w:val="left" w:pos="5490"/>
              </w:tabs>
              <w:spacing w:line="240" w:lineRule="auto"/>
              <w:ind w:left="201" w:hanging="201"/>
              <w:jc w:val="left"/>
              <w:rPr>
                <w:rFonts w:ascii="Times New Roman" w:hAnsi="Times New Roman" w:cs="Times New Roman"/>
                <w:sz w:val="20"/>
                <w:szCs w:val="24"/>
              </w:rPr>
            </w:pPr>
            <w:r w:rsidRPr="009E201C">
              <w:rPr>
                <w:rFonts w:ascii="Times New Roman" w:hAnsi="Times New Roman" w:cs="Times New Roman"/>
                <w:sz w:val="20"/>
                <w:szCs w:val="24"/>
              </w:rPr>
              <w:t xml:space="preserve">review, harmonize and adopt relevant tools for monitoring and early warning of food insecurity risks at national, regional and continental levels, as a way of improving preparedness  </w:t>
            </w:r>
          </w:p>
        </w:tc>
        <w:tc>
          <w:tcPr>
            <w:tcW w:w="2790" w:type="dxa"/>
            <w:tcBorders>
              <w:top w:val="single" w:sz="4" w:space="0" w:color="auto"/>
            </w:tcBorders>
          </w:tcPr>
          <w:p w:rsidR="00EB1792" w:rsidRPr="009E201C" w:rsidRDefault="000C64FC" w:rsidP="00EF13C4">
            <w:pPr>
              <w:tabs>
                <w:tab w:val="left" w:pos="5490"/>
              </w:tabs>
              <w:spacing w:line="240" w:lineRule="auto"/>
              <w:jc w:val="left"/>
              <w:rPr>
                <w:rFonts w:ascii="Times New Roman" w:hAnsi="Times New Roman" w:cs="Times New Roman"/>
                <w:i/>
                <w:sz w:val="20"/>
                <w:szCs w:val="24"/>
              </w:rPr>
            </w:pPr>
            <w:r>
              <w:rPr>
                <w:rFonts w:ascii="Times New Roman" w:hAnsi="Times New Roman" w:cs="Times New Roman"/>
                <w:i/>
                <w:sz w:val="20"/>
                <w:szCs w:val="24"/>
              </w:rPr>
              <w:t xml:space="preserve">IGAD, CENSAD, AUC, NPCA, CILLS, </w:t>
            </w:r>
          </w:p>
        </w:tc>
        <w:tc>
          <w:tcPr>
            <w:tcW w:w="1890" w:type="dxa"/>
            <w:tcBorders>
              <w:top w:val="single" w:sz="4" w:space="0" w:color="auto"/>
            </w:tcBorders>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i/>
                <w:sz w:val="20"/>
                <w:szCs w:val="24"/>
              </w:rPr>
              <w:t>To be established</w:t>
            </w:r>
          </w:p>
        </w:tc>
      </w:tr>
      <w:tr w:rsidR="00EB1792" w:rsidRPr="009E201C" w:rsidTr="009E201C">
        <w:tc>
          <w:tcPr>
            <w:tcW w:w="2319"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sz w:val="20"/>
                <w:szCs w:val="24"/>
              </w:rPr>
              <w:t xml:space="preserve">Knowledge </w:t>
            </w:r>
            <w:r w:rsidR="009E201C">
              <w:rPr>
                <w:rFonts w:ascii="Times New Roman" w:hAnsi="Times New Roman" w:cs="Times New Roman"/>
                <w:sz w:val="20"/>
                <w:szCs w:val="24"/>
              </w:rPr>
              <w:t xml:space="preserve">information and Skills </w:t>
            </w:r>
            <w:r w:rsidRPr="009E201C">
              <w:rPr>
                <w:rFonts w:ascii="Times New Roman" w:hAnsi="Times New Roman" w:cs="Times New Roman"/>
                <w:sz w:val="20"/>
                <w:szCs w:val="24"/>
              </w:rPr>
              <w:t>Support Systems</w:t>
            </w:r>
            <w:r w:rsidR="009E201C">
              <w:rPr>
                <w:rFonts w:ascii="Times New Roman" w:hAnsi="Times New Roman" w:cs="Times New Roman"/>
                <w:sz w:val="20"/>
                <w:szCs w:val="24"/>
              </w:rPr>
              <w:t xml:space="preserve"> (KIS)</w:t>
            </w:r>
          </w:p>
        </w:tc>
        <w:tc>
          <w:tcPr>
            <w:tcW w:w="6789" w:type="dxa"/>
          </w:tcPr>
          <w:p w:rsidR="000C64FC" w:rsidRDefault="000C64FC" w:rsidP="00EF13C4">
            <w:pPr>
              <w:pStyle w:val="ListParagraph"/>
              <w:numPr>
                <w:ilvl w:val="0"/>
                <w:numId w:val="18"/>
              </w:numPr>
              <w:tabs>
                <w:tab w:val="left" w:pos="5490"/>
              </w:tabs>
              <w:spacing w:line="240" w:lineRule="auto"/>
              <w:ind w:left="201" w:hanging="201"/>
              <w:jc w:val="left"/>
              <w:rPr>
                <w:rFonts w:ascii="Times New Roman" w:hAnsi="Times New Roman" w:cs="Times New Roman"/>
                <w:sz w:val="20"/>
                <w:szCs w:val="24"/>
              </w:rPr>
            </w:pPr>
            <w:r>
              <w:rPr>
                <w:rFonts w:ascii="Times New Roman" w:hAnsi="Times New Roman" w:cs="Times New Roman"/>
                <w:sz w:val="20"/>
                <w:szCs w:val="24"/>
              </w:rPr>
              <w:t xml:space="preserve">support establishment of knowledge systems and networks in countries (harmonise with ReSAKSS) </w:t>
            </w:r>
          </w:p>
          <w:p w:rsidR="00EB1792" w:rsidRPr="000C64FC" w:rsidRDefault="00EB1792" w:rsidP="00EF13C4">
            <w:pPr>
              <w:tabs>
                <w:tab w:val="left" w:pos="5490"/>
              </w:tabs>
              <w:spacing w:line="240" w:lineRule="auto"/>
              <w:jc w:val="center"/>
              <w:rPr>
                <w:rFonts w:ascii="Times New Roman" w:hAnsi="Times New Roman" w:cs="Times New Roman"/>
                <w:sz w:val="20"/>
                <w:szCs w:val="24"/>
              </w:rPr>
            </w:pPr>
          </w:p>
        </w:tc>
        <w:tc>
          <w:tcPr>
            <w:tcW w:w="2790" w:type="dxa"/>
          </w:tcPr>
          <w:p w:rsidR="00EB1792" w:rsidRPr="009E201C" w:rsidRDefault="000C64FC" w:rsidP="00EF13C4">
            <w:pPr>
              <w:tabs>
                <w:tab w:val="left" w:pos="5490"/>
              </w:tabs>
              <w:spacing w:line="240" w:lineRule="auto"/>
              <w:jc w:val="left"/>
              <w:rPr>
                <w:rFonts w:ascii="Times New Roman" w:hAnsi="Times New Roman" w:cs="Times New Roman"/>
                <w:sz w:val="20"/>
                <w:szCs w:val="24"/>
              </w:rPr>
            </w:pPr>
            <w:r>
              <w:rPr>
                <w:rFonts w:ascii="Times New Roman" w:hAnsi="Times New Roman" w:cs="Times New Roman"/>
                <w:sz w:val="20"/>
                <w:szCs w:val="24"/>
              </w:rPr>
              <w:t xml:space="preserve">AUC, NPCA, ReSAKSS, </w:t>
            </w:r>
          </w:p>
        </w:tc>
        <w:tc>
          <w:tcPr>
            <w:tcW w:w="1890"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sz w:val="20"/>
                <w:szCs w:val="24"/>
              </w:rPr>
              <w:t>Being conceptualized</w:t>
            </w:r>
          </w:p>
        </w:tc>
      </w:tr>
      <w:tr w:rsidR="00EB1792" w:rsidRPr="009E201C" w:rsidTr="009E201C">
        <w:tc>
          <w:tcPr>
            <w:tcW w:w="2319"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sz w:val="20"/>
                <w:szCs w:val="24"/>
              </w:rPr>
              <w:t xml:space="preserve">Privates Sector </w:t>
            </w:r>
          </w:p>
        </w:tc>
        <w:tc>
          <w:tcPr>
            <w:tcW w:w="6789"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sz w:val="20"/>
                <w:szCs w:val="24"/>
              </w:rPr>
              <w:t xml:space="preserve">Harness and aligned private sector </w:t>
            </w:r>
            <w:r w:rsidR="00651C48" w:rsidRPr="009E201C">
              <w:rPr>
                <w:rFonts w:ascii="Times New Roman" w:hAnsi="Times New Roman" w:cs="Times New Roman"/>
                <w:sz w:val="20"/>
                <w:szCs w:val="24"/>
              </w:rPr>
              <w:t>initiatives to</w:t>
            </w:r>
            <w:r w:rsidRPr="009E201C">
              <w:rPr>
                <w:rFonts w:ascii="Times New Roman" w:hAnsi="Times New Roman" w:cs="Times New Roman"/>
                <w:sz w:val="20"/>
                <w:szCs w:val="24"/>
              </w:rPr>
              <w:t xml:space="preserve"> help countries boost agricultural investments </w:t>
            </w:r>
            <w:r w:rsidR="00651C48" w:rsidRPr="009E201C">
              <w:rPr>
                <w:rFonts w:ascii="Times New Roman" w:hAnsi="Times New Roman" w:cs="Times New Roman"/>
                <w:sz w:val="20"/>
                <w:szCs w:val="24"/>
              </w:rPr>
              <w:t>by catalysing</w:t>
            </w:r>
            <w:r w:rsidRPr="009E201C">
              <w:rPr>
                <w:rFonts w:ascii="Times New Roman" w:hAnsi="Times New Roman" w:cs="Times New Roman"/>
                <w:sz w:val="20"/>
                <w:szCs w:val="24"/>
              </w:rPr>
              <w:t xml:space="preserve"> the private sector interest</w:t>
            </w:r>
            <w:r w:rsidR="000C64FC">
              <w:rPr>
                <w:rFonts w:ascii="Times New Roman" w:hAnsi="Times New Roman" w:cs="Times New Roman"/>
                <w:sz w:val="20"/>
                <w:szCs w:val="24"/>
              </w:rPr>
              <w:t>s</w:t>
            </w:r>
            <w:r w:rsidRPr="009E201C">
              <w:rPr>
                <w:rFonts w:ascii="Times New Roman" w:hAnsi="Times New Roman" w:cs="Times New Roman"/>
                <w:sz w:val="20"/>
                <w:szCs w:val="24"/>
              </w:rPr>
              <w:t xml:space="preserve">. </w:t>
            </w:r>
          </w:p>
        </w:tc>
        <w:tc>
          <w:tcPr>
            <w:tcW w:w="2790"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p>
        </w:tc>
        <w:tc>
          <w:tcPr>
            <w:tcW w:w="1890"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sz w:val="20"/>
                <w:szCs w:val="24"/>
              </w:rPr>
              <w:t xml:space="preserve">Established </w:t>
            </w:r>
          </w:p>
        </w:tc>
      </w:tr>
      <w:tr w:rsidR="00EB1792" w:rsidRPr="009E201C" w:rsidTr="009E201C">
        <w:tc>
          <w:tcPr>
            <w:tcW w:w="2319" w:type="dxa"/>
          </w:tcPr>
          <w:p w:rsidR="00EB1792" w:rsidRPr="009E201C" w:rsidRDefault="00EB1792" w:rsidP="00EF13C4">
            <w:pPr>
              <w:tabs>
                <w:tab w:val="left" w:pos="5490"/>
              </w:tabs>
              <w:spacing w:line="240" w:lineRule="auto"/>
              <w:jc w:val="left"/>
              <w:rPr>
                <w:rFonts w:ascii="Times New Roman" w:hAnsi="Times New Roman" w:cs="Times New Roman"/>
                <w:sz w:val="20"/>
                <w:szCs w:val="24"/>
              </w:rPr>
            </w:pPr>
            <w:r w:rsidRPr="009E201C">
              <w:rPr>
                <w:rFonts w:ascii="Times New Roman" w:hAnsi="Times New Roman" w:cs="Times New Roman"/>
                <w:sz w:val="20"/>
                <w:szCs w:val="24"/>
              </w:rPr>
              <w:t>Agriculture Science Agenda</w:t>
            </w:r>
          </w:p>
        </w:tc>
        <w:tc>
          <w:tcPr>
            <w:tcW w:w="6789" w:type="dxa"/>
          </w:tcPr>
          <w:p w:rsidR="00EB1792" w:rsidRPr="009E201C" w:rsidRDefault="00651C48" w:rsidP="00EF13C4">
            <w:pPr>
              <w:tabs>
                <w:tab w:val="left" w:pos="5490"/>
              </w:tabs>
              <w:spacing w:line="240" w:lineRule="auto"/>
              <w:jc w:val="left"/>
              <w:rPr>
                <w:rFonts w:ascii="Times New Roman" w:hAnsi="Times New Roman" w:cs="Times New Roman"/>
                <w:sz w:val="20"/>
              </w:rPr>
            </w:pPr>
            <w:r w:rsidRPr="009E201C">
              <w:rPr>
                <w:rFonts w:ascii="Times New Roman" w:hAnsi="Times New Roman" w:cs="Times New Roman"/>
                <w:sz w:val="20"/>
              </w:rPr>
              <w:t xml:space="preserve">Coordinate the Agriculture science and technology development </w:t>
            </w:r>
          </w:p>
        </w:tc>
        <w:tc>
          <w:tcPr>
            <w:tcW w:w="2790" w:type="dxa"/>
          </w:tcPr>
          <w:p w:rsidR="00EB1792" w:rsidRPr="009E201C" w:rsidRDefault="000C64FC" w:rsidP="00EF13C4">
            <w:pPr>
              <w:tabs>
                <w:tab w:val="left" w:pos="5490"/>
              </w:tabs>
              <w:spacing w:line="240" w:lineRule="auto"/>
              <w:jc w:val="left"/>
              <w:rPr>
                <w:rFonts w:ascii="Times New Roman" w:hAnsi="Times New Roman" w:cs="Times New Roman"/>
                <w:sz w:val="20"/>
                <w:szCs w:val="24"/>
              </w:rPr>
            </w:pPr>
            <w:r>
              <w:rPr>
                <w:rFonts w:ascii="Times New Roman" w:hAnsi="Times New Roman" w:cs="Times New Roman"/>
                <w:sz w:val="20"/>
                <w:szCs w:val="24"/>
              </w:rPr>
              <w:t>AUC, FARA, NPCA, CGIAR</w:t>
            </w:r>
          </w:p>
        </w:tc>
        <w:tc>
          <w:tcPr>
            <w:tcW w:w="1890" w:type="dxa"/>
          </w:tcPr>
          <w:p w:rsidR="00EB1792" w:rsidRPr="009E201C" w:rsidRDefault="000C64FC" w:rsidP="00EF13C4">
            <w:pPr>
              <w:tabs>
                <w:tab w:val="left" w:pos="5490"/>
              </w:tabs>
              <w:spacing w:line="240" w:lineRule="auto"/>
              <w:jc w:val="left"/>
              <w:rPr>
                <w:rFonts w:ascii="Times New Roman" w:hAnsi="Times New Roman" w:cs="Times New Roman"/>
                <w:sz w:val="20"/>
                <w:szCs w:val="24"/>
              </w:rPr>
            </w:pPr>
            <w:r>
              <w:rPr>
                <w:rFonts w:ascii="Times New Roman" w:hAnsi="Times New Roman" w:cs="Times New Roman"/>
                <w:i/>
                <w:sz w:val="20"/>
                <w:szCs w:val="24"/>
              </w:rPr>
              <w:t>E</w:t>
            </w:r>
            <w:r w:rsidR="00EB1792" w:rsidRPr="009E201C">
              <w:rPr>
                <w:rFonts w:ascii="Times New Roman" w:hAnsi="Times New Roman" w:cs="Times New Roman"/>
                <w:i/>
                <w:sz w:val="20"/>
                <w:szCs w:val="24"/>
              </w:rPr>
              <w:t>stablished</w:t>
            </w:r>
          </w:p>
        </w:tc>
      </w:tr>
      <w:tr w:rsidR="000C64FC" w:rsidRPr="009E201C" w:rsidTr="009E201C">
        <w:tc>
          <w:tcPr>
            <w:tcW w:w="2319" w:type="dxa"/>
          </w:tcPr>
          <w:p w:rsidR="000C64FC" w:rsidRPr="009E201C" w:rsidRDefault="000C64FC" w:rsidP="00EF13C4">
            <w:pPr>
              <w:tabs>
                <w:tab w:val="left" w:pos="5490"/>
              </w:tabs>
              <w:spacing w:line="240" w:lineRule="auto"/>
              <w:jc w:val="left"/>
              <w:rPr>
                <w:rFonts w:ascii="Times New Roman" w:hAnsi="Times New Roman" w:cs="Times New Roman"/>
                <w:sz w:val="20"/>
                <w:szCs w:val="24"/>
              </w:rPr>
            </w:pPr>
            <w:r>
              <w:rPr>
                <w:rFonts w:ascii="Times New Roman" w:hAnsi="Times New Roman" w:cs="Times New Roman"/>
                <w:sz w:val="20"/>
                <w:szCs w:val="24"/>
              </w:rPr>
              <w:t xml:space="preserve">Policy Systems </w:t>
            </w:r>
          </w:p>
        </w:tc>
        <w:tc>
          <w:tcPr>
            <w:tcW w:w="6789" w:type="dxa"/>
          </w:tcPr>
          <w:p w:rsidR="000C64FC" w:rsidRDefault="000C64FC" w:rsidP="00EF13C4">
            <w:pPr>
              <w:pStyle w:val="ListParagraph"/>
              <w:numPr>
                <w:ilvl w:val="0"/>
                <w:numId w:val="18"/>
              </w:numPr>
              <w:tabs>
                <w:tab w:val="left" w:pos="5490"/>
              </w:tabs>
              <w:spacing w:line="240" w:lineRule="auto"/>
              <w:ind w:left="111" w:hanging="111"/>
              <w:jc w:val="left"/>
              <w:rPr>
                <w:rFonts w:ascii="Times New Roman" w:hAnsi="Times New Roman" w:cs="Times New Roman"/>
                <w:sz w:val="20"/>
              </w:rPr>
            </w:pPr>
            <w:r>
              <w:rPr>
                <w:rFonts w:ascii="Times New Roman" w:hAnsi="Times New Roman" w:cs="Times New Roman"/>
                <w:sz w:val="20"/>
              </w:rPr>
              <w:t>coordinate the identification of set of policy issues blocking implementation of country plans</w:t>
            </w:r>
          </w:p>
          <w:p w:rsidR="000C64FC" w:rsidRDefault="000C64FC" w:rsidP="00EF13C4">
            <w:pPr>
              <w:pStyle w:val="ListParagraph"/>
              <w:numPr>
                <w:ilvl w:val="0"/>
                <w:numId w:val="18"/>
              </w:numPr>
              <w:tabs>
                <w:tab w:val="left" w:pos="5490"/>
              </w:tabs>
              <w:spacing w:line="240" w:lineRule="auto"/>
              <w:ind w:left="111" w:hanging="111"/>
              <w:jc w:val="left"/>
              <w:rPr>
                <w:rFonts w:ascii="Times New Roman" w:hAnsi="Times New Roman" w:cs="Times New Roman"/>
                <w:sz w:val="20"/>
              </w:rPr>
            </w:pPr>
            <w:r>
              <w:rPr>
                <w:rFonts w:ascii="Times New Roman" w:hAnsi="Times New Roman" w:cs="Times New Roman"/>
                <w:sz w:val="20"/>
              </w:rPr>
              <w:t>develop and/or  generate policy commitments and actions for effective implementation of country plans</w:t>
            </w:r>
          </w:p>
          <w:p w:rsidR="000C64FC" w:rsidRPr="000C64FC" w:rsidRDefault="000C64FC" w:rsidP="00EF13C4">
            <w:pPr>
              <w:pStyle w:val="ListParagraph"/>
              <w:numPr>
                <w:ilvl w:val="0"/>
                <w:numId w:val="18"/>
              </w:numPr>
              <w:tabs>
                <w:tab w:val="left" w:pos="5490"/>
              </w:tabs>
              <w:spacing w:line="240" w:lineRule="auto"/>
              <w:ind w:left="111" w:hanging="111"/>
              <w:jc w:val="left"/>
              <w:rPr>
                <w:rFonts w:ascii="Times New Roman" w:hAnsi="Times New Roman" w:cs="Times New Roman"/>
                <w:sz w:val="20"/>
              </w:rPr>
            </w:pPr>
            <w:r>
              <w:rPr>
                <w:rFonts w:ascii="Times New Roman" w:hAnsi="Times New Roman" w:cs="Times New Roman"/>
                <w:sz w:val="20"/>
              </w:rPr>
              <w:t xml:space="preserve">monitor and review performance on policy actions and provide a feedback mechanisms for review and dialogue  </w:t>
            </w:r>
          </w:p>
        </w:tc>
        <w:tc>
          <w:tcPr>
            <w:tcW w:w="2790" w:type="dxa"/>
          </w:tcPr>
          <w:p w:rsidR="000C64FC" w:rsidRPr="009E201C" w:rsidRDefault="000C64FC" w:rsidP="00EF13C4">
            <w:pPr>
              <w:tabs>
                <w:tab w:val="left" w:pos="5490"/>
              </w:tabs>
              <w:spacing w:line="240" w:lineRule="auto"/>
              <w:jc w:val="left"/>
              <w:rPr>
                <w:rFonts w:ascii="Times New Roman" w:hAnsi="Times New Roman" w:cs="Times New Roman"/>
                <w:sz w:val="20"/>
                <w:szCs w:val="24"/>
              </w:rPr>
            </w:pPr>
          </w:p>
        </w:tc>
        <w:tc>
          <w:tcPr>
            <w:tcW w:w="1890" w:type="dxa"/>
          </w:tcPr>
          <w:p w:rsidR="000C64FC" w:rsidRPr="009E201C" w:rsidRDefault="000C64FC" w:rsidP="00EF13C4">
            <w:pPr>
              <w:tabs>
                <w:tab w:val="left" w:pos="5490"/>
              </w:tabs>
              <w:spacing w:line="240" w:lineRule="auto"/>
              <w:jc w:val="left"/>
              <w:rPr>
                <w:rFonts w:ascii="Times New Roman" w:hAnsi="Times New Roman" w:cs="Times New Roman"/>
                <w:i/>
                <w:sz w:val="20"/>
                <w:szCs w:val="24"/>
              </w:rPr>
            </w:pPr>
          </w:p>
        </w:tc>
      </w:tr>
    </w:tbl>
    <w:p w:rsidR="009A6F34" w:rsidRPr="009E201C" w:rsidRDefault="009A6F34" w:rsidP="00EF13C4">
      <w:pPr>
        <w:tabs>
          <w:tab w:val="left" w:pos="5490"/>
        </w:tabs>
        <w:spacing w:after="0" w:line="240" w:lineRule="auto"/>
        <w:rPr>
          <w:rFonts w:ascii="Times New Roman" w:hAnsi="Times New Roman" w:cs="Times New Roman"/>
          <w:sz w:val="22"/>
          <w:szCs w:val="24"/>
        </w:rPr>
      </w:pPr>
    </w:p>
    <w:sectPr w:rsidR="009A6F34" w:rsidRPr="009E201C" w:rsidSect="00EB1792">
      <w:pgSz w:w="16838" w:h="11906" w:orient="landscape"/>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18E" w:rsidRDefault="00F4518E" w:rsidP="00E752D5">
      <w:pPr>
        <w:spacing w:after="0" w:line="240" w:lineRule="auto"/>
      </w:pPr>
      <w:r>
        <w:separator/>
      </w:r>
    </w:p>
  </w:endnote>
  <w:endnote w:type="continuationSeparator" w:id="1">
    <w:p w:rsidR="00F4518E" w:rsidRDefault="00F4518E" w:rsidP="00E75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BE4" w:rsidRPr="00943172" w:rsidRDefault="00F40BE4">
    <w:pPr>
      <w:pStyle w:val="Footer"/>
      <w:rPr>
        <w:sz w:val="18"/>
      </w:rPr>
    </w:pPr>
    <w:r w:rsidRPr="00943172">
      <w:rPr>
        <w:sz w:val="18"/>
      </w:rPr>
      <w:t>Working Paper for Establishment and Support of JAGs</w:t>
    </w:r>
    <w:r w:rsidRPr="00943172">
      <w:rPr>
        <w:sz w:val="18"/>
      </w:rPr>
      <w:tab/>
      <w:t xml:space="preserve">Page </w:t>
    </w:r>
    <w:r w:rsidR="002F54B9" w:rsidRPr="00943172">
      <w:rPr>
        <w:sz w:val="18"/>
      </w:rPr>
      <w:fldChar w:fldCharType="begin"/>
    </w:r>
    <w:r w:rsidRPr="00943172">
      <w:rPr>
        <w:sz w:val="18"/>
      </w:rPr>
      <w:instrText xml:space="preserve"> PAGE   \* MERGEFORMAT </w:instrText>
    </w:r>
    <w:r w:rsidR="002F54B9" w:rsidRPr="00943172">
      <w:rPr>
        <w:sz w:val="18"/>
      </w:rPr>
      <w:fldChar w:fldCharType="separate"/>
    </w:r>
    <w:r w:rsidR="007736A8">
      <w:rPr>
        <w:noProof/>
        <w:sz w:val="18"/>
      </w:rPr>
      <w:t>2</w:t>
    </w:r>
    <w:r w:rsidR="002F54B9" w:rsidRPr="00943172">
      <w:rPr>
        <w:noProof/>
        <w:sz w:val="18"/>
      </w:rPr>
      <w:fldChar w:fldCharType="end"/>
    </w:r>
    <w:r w:rsidRPr="00943172">
      <w:rPr>
        <w:sz w:val="18"/>
      </w:rPr>
      <w:t xml:space="preserve"> of </w:t>
    </w:r>
    <w:fldSimple w:instr=" NUMPAGES   \* MERGEFORMAT ">
      <w:r w:rsidR="007736A8" w:rsidRPr="007736A8">
        <w:rPr>
          <w:noProof/>
          <w:sz w:val="18"/>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18E" w:rsidRDefault="00F4518E" w:rsidP="00E752D5">
      <w:pPr>
        <w:spacing w:after="0" w:line="240" w:lineRule="auto"/>
      </w:pPr>
      <w:r>
        <w:separator/>
      </w:r>
    </w:p>
  </w:footnote>
  <w:footnote w:type="continuationSeparator" w:id="1">
    <w:p w:rsidR="00F4518E" w:rsidRDefault="00F4518E" w:rsidP="00E752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717AB"/>
    <w:multiLevelType w:val="hybridMultilevel"/>
    <w:tmpl w:val="6B82BA88"/>
    <w:lvl w:ilvl="0" w:tplc="2C090001">
      <w:start w:val="1"/>
      <w:numFmt w:val="bullet"/>
      <w:lvlText w:val=""/>
      <w:lvlJc w:val="left"/>
      <w:pPr>
        <w:ind w:left="720" w:hanging="360"/>
      </w:pPr>
      <w:rPr>
        <w:rFonts w:ascii="Symbol" w:hAnsi="Symbol"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nsid w:val="19255331"/>
    <w:multiLevelType w:val="hybridMultilevel"/>
    <w:tmpl w:val="A248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4B5D74"/>
    <w:multiLevelType w:val="hybridMultilevel"/>
    <w:tmpl w:val="F006AD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AD464AB"/>
    <w:multiLevelType w:val="hybridMultilevel"/>
    <w:tmpl w:val="72AE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E2BFA"/>
    <w:multiLevelType w:val="hybridMultilevel"/>
    <w:tmpl w:val="48B2251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F41487A"/>
    <w:multiLevelType w:val="hybridMultilevel"/>
    <w:tmpl w:val="D39C8B06"/>
    <w:lvl w:ilvl="0" w:tplc="2C090001">
      <w:start w:val="1"/>
      <w:numFmt w:val="bullet"/>
      <w:lvlText w:val=""/>
      <w:lvlJc w:val="left"/>
      <w:pPr>
        <w:ind w:left="720" w:hanging="360"/>
      </w:pPr>
      <w:rPr>
        <w:rFonts w:ascii="Symbol" w:hAnsi="Symbol"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6">
    <w:nsid w:val="2FFC21E2"/>
    <w:multiLevelType w:val="hybridMultilevel"/>
    <w:tmpl w:val="2C0404D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45672B7"/>
    <w:multiLevelType w:val="hybridMultilevel"/>
    <w:tmpl w:val="2F82D8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B014221"/>
    <w:multiLevelType w:val="hybridMultilevel"/>
    <w:tmpl w:val="5F302F8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nsid w:val="452F4F06"/>
    <w:multiLevelType w:val="hybridMultilevel"/>
    <w:tmpl w:val="58A298D6"/>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nsid w:val="4640380A"/>
    <w:multiLevelType w:val="hybridMultilevel"/>
    <w:tmpl w:val="A0345D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D53340"/>
    <w:multiLevelType w:val="hybridMultilevel"/>
    <w:tmpl w:val="67DA806E"/>
    <w:lvl w:ilvl="0" w:tplc="6554DE8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9D625EE"/>
    <w:multiLevelType w:val="hybridMultilevel"/>
    <w:tmpl w:val="8FB0C484"/>
    <w:lvl w:ilvl="0" w:tplc="9486703C">
      <w:start w:val="1"/>
      <w:numFmt w:val="bullet"/>
      <w:lvlText w:val="–"/>
      <w:lvlJc w:val="left"/>
      <w:pPr>
        <w:tabs>
          <w:tab w:val="num" w:pos="720"/>
        </w:tabs>
        <w:ind w:left="720" w:hanging="360"/>
      </w:pPr>
      <w:rPr>
        <w:rFonts w:ascii="Times New Roman" w:hAnsi="Times New Roman" w:hint="default"/>
      </w:rPr>
    </w:lvl>
    <w:lvl w:ilvl="1" w:tplc="2EBE8A9A">
      <w:start w:val="1"/>
      <w:numFmt w:val="bullet"/>
      <w:lvlText w:val="–"/>
      <w:lvlJc w:val="left"/>
      <w:pPr>
        <w:tabs>
          <w:tab w:val="num" w:pos="1440"/>
        </w:tabs>
        <w:ind w:left="1440" w:hanging="360"/>
      </w:pPr>
      <w:rPr>
        <w:rFonts w:ascii="Times New Roman" w:hAnsi="Times New Roman" w:hint="default"/>
      </w:rPr>
    </w:lvl>
    <w:lvl w:ilvl="2" w:tplc="DDEEB5AC" w:tentative="1">
      <w:start w:val="1"/>
      <w:numFmt w:val="bullet"/>
      <w:lvlText w:val="–"/>
      <w:lvlJc w:val="left"/>
      <w:pPr>
        <w:tabs>
          <w:tab w:val="num" w:pos="2160"/>
        </w:tabs>
        <w:ind w:left="2160" w:hanging="360"/>
      </w:pPr>
      <w:rPr>
        <w:rFonts w:ascii="Times New Roman" w:hAnsi="Times New Roman" w:hint="default"/>
      </w:rPr>
    </w:lvl>
    <w:lvl w:ilvl="3" w:tplc="14101CC2" w:tentative="1">
      <w:start w:val="1"/>
      <w:numFmt w:val="bullet"/>
      <w:lvlText w:val="–"/>
      <w:lvlJc w:val="left"/>
      <w:pPr>
        <w:tabs>
          <w:tab w:val="num" w:pos="2880"/>
        </w:tabs>
        <w:ind w:left="2880" w:hanging="360"/>
      </w:pPr>
      <w:rPr>
        <w:rFonts w:ascii="Times New Roman" w:hAnsi="Times New Roman" w:hint="default"/>
      </w:rPr>
    </w:lvl>
    <w:lvl w:ilvl="4" w:tplc="84121CEA" w:tentative="1">
      <w:start w:val="1"/>
      <w:numFmt w:val="bullet"/>
      <w:lvlText w:val="–"/>
      <w:lvlJc w:val="left"/>
      <w:pPr>
        <w:tabs>
          <w:tab w:val="num" w:pos="3600"/>
        </w:tabs>
        <w:ind w:left="3600" w:hanging="360"/>
      </w:pPr>
      <w:rPr>
        <w:rFonts w:ascii="Times New Roman" w:hAnsi="Times New Roman" w:hint="default"/>
      </w:rPr>
    </w:lvl>
    <w:lvl w:ilvl="5" w:tplc="87B0DB72" w:tentative="1">
      <w:start w:val="1"/>
      <w:numFmt w:val="bullet"/>
      <w:lvlText w:val="–"/>
      <w:lvlJc w:val="left"/>
      <w:pPr>
        <w:tabs>
          <w:tab w:val="num" w:pos="4320"/>
        </w:tabs>
        <w:ind w:left="4320" w:hanging="360"/>
      </w:pPr>
      <w:rPr>
        <w:rFonts w:ascii="Times New Roman" w:hAnsi="Times New Roman" w:hint="default"/>
      </w:rPr>
    </w:lvl>
    <w:lvl w:ilvl="6" w:tplc="4FAE275C" w:tentative="1">
      <w:start w:val="1"/>
      <w:numFmt w:val="bullet"/>
      <w:lvlText w:val="–"/>
      <w:lvlJc w:val="left"/>
      <w:pPr>
        <w:tabs>
          <w:tab w:val="num" w:pos="5040"/>
        </w:tabs>
        <w:ind w:left="5040" w:hanging="360"/>
      </w:pPr>
      <w:rPr>
        <w:rFonts w:ascii="Times New Roman" w:hAnsi="Times New Roman" w:hint="default"/>
      </w:rPr>
    </w:lvl>
    <w:lvl w:ilvl="7" w:tplc="823493B0" w:tentative="1">
      <w:start w:val="1"/>
      <w:numFmt w:val="bullet"/>
      <w:lvlText w:val="–"/>
      <w:lvlJc w:val="left"/>
      <w:pPr>
        <w:tabs>
          <w:tab w:val="num" w:pos="5760"/>
        </w:tabs>
        <w:ind w:left="5760" w:hanging="360"/>
      </w:pPr>
      <w:rPr>
        <w:rFonts w:ascii="Times New Roman" w:hAnsi="Times New Roman" w:hint="default"/>
      </w:rPr>
    </w:lvl>
    <w:lvl w:ilvl="8" w:tplc="550ADC6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0A01953"/>
    <w:multiLevelType w:val="hybridMultilevel"/>
    <w:tmpl w:val="9E86F7D6"/>
    <w:lvl w:ilvl="0" w:tplc="CF2EC6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5C1EDD"/>
    <w:multiLevelType w:val="hybridMultilevel"/>
    <w:tmpl w:val="422E556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E6A3568"/>
    <w:multiLevelType w:val="hybridMultilevel"/>
    <w:tmpl w:val="386258E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7C0E6EB7"/>
    <w:multiLevelType w:val="hybridMultilevel"/>
    <w:tmpl w:val="5FBC1B88"/>
    <w:lvl w:ilvl="0" w:tplc="6554DE8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286456"/>
    <w:multiLevelType w:val="hybridMultilevel"/>
    <w:tmpl w:val="0692719A"/>
    <w:lvl w:ilvl="0" w:tplc="41B66B68">
      <w:start w:val="4"/>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4"/>
  </w:num>
  <w:num w:numId="4">
    <w:abstractNumId w:val="6"/>
  </w:num>
  <w:num w:numId="5">
    <w:abstractNumId w:val="10"/>
  </w:num>
  <w:num w:numId="6">
    <w:abstractNumId w:val="12"/>
  </w:num>
  <w:num w:numId="7">
    <w:abstractNumId w:val="15"/>
  </w:num>
  <w:num w:numId="8">
    <w:abstractNumId w:val="11"/>
  </w:num>
  <w:num w:numId="9">
    <w:abstractNumId w:val="9"/>
  </w:num>
  <w:num w:numId="10">
    <w:abstractNumId w:val="5"/>
  </w:num>
  <w:num w:numId="11">
    <w:abstractNumId w:val="0"/>
  </w:num>
  <w:num w:numId="12">
    <w:abstractNumId w:val="8"/>
  </w:num>
  <w:num w:numId="13">
    <w:abstractNumId w:val="4"/>
  </w:num>
  <w:num w:numId="14">
    <w:abstractNumId w:val="17"/>
  </w:num>
  <w:num w:numId="15">
    <w:abstractNumId w:val="1"/>
  </w:num>
  <w:num w:numId="16">
    <w:abstractNumId w:val="3"/>
  </w:num>
  <w:num w:numId="17">
    <w:abstractNumId w:val="1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15A66"/>
    <w:rsid w:val="000042C2"/>
    <w:rsid w:val="00005DFA"/>
    <w:rsid w:val="00011ABB"/>
    <w:rsid w:val="00020ED7"/>
    <w:rsid w:val="0002503C"/>
    <w:rsid w:val="00027F6D"/>
    <w:rsid w:val="00031B2B"/>
    <w:rsid w:val="00034A7F"/>
    <w:rsid w:val="00036F51"/>
    <w:rsid w:val="00040DE3"/>
    <w:rsid w:val="0004656D"/>
    <w:rsid w:val="00047124"/>
    <w:rsid w:val="0005114A"/>
    <w:rsid w:val="00051FCC"/>
    <w:rsid w:val="00056B99"/>
    <w:rsid w:val="00060B59"/>
    <w:rsid w:val="000630DA"/>
    <w:rsid w:val="0006363D"/>
    <w:rsid w:val="00063A99"/>
    <w:rsid w:val="00065187"/>
    <w:rsid w:val="000662CE"/>
    <w:rsid w:val="00067B59"/>
    <w:rsid w:val="00073C69"/>
    <w:rsid w:val="00080719"/>
    <w:rsid w:val="00083FFD"/>
    <w:rsid w:val="0008460D"/>
    <w:rsid w:val="000849C6"/>
    <w:rsid w:val="00087860"/>
    <w:rsid w:val="00094391"/>
    <w:rsid w:val="000A0761"/>
    <w:rsid w:val="000B3A4E"/>
    <w:rsid w:val="000C64FC"/>
    <w:rsid w:val="000D5881"/>
    <w:rsid w:val="000E04B8"/>
    <w:rsid w:val="000F0180"/>
    <w:rsid w:val="00100532"/>
    <w:rsid w:val="0010085B"/>
    <w:rsid w:val="001105CD"/>
    <w:rsid w:val="0011182E"/>
    <w:rsid w:val="00124229"/>
    <w:rsid w:val="00131427"/>
    <w:rsid w:val="00134643"/>
    <w:rsid w:val="00136ADF"/>
    <w:rsid w:val="00137503"/>
    <w:rsid w:val="001413F5"/>
    <w:rsid w:val="001430FA"/>
    <w:rsid w:val="00143B4F"/>
    <w:rsid w:val="00145464"/>
    <w:rsid w:val="00145E57"/>
    <w:rsid w:val="00147397"/>
    <w:rsid w:val="001522A7"/>
    <w:rsid w:val="00152ECF"/>
    <w:rsid w:val="001558E3"/>
    <w:rsid w:val="00155B7A"/>
    <w:rsid w:val="001640DB"/>
    <w:rsid w:val="0017087F"/>
    <w:rsid w:val="001718CF"/>
    <w:rsid w:val="00171EC6"/>
    <w:rsid w:val="0017531C"/>
    <w:rsid w:val="001815BF"/>
    <w:rsid w:val="00181B50"/>
    <w:rsid w:val="00185DF2"/>
    <w:rsid w:val="00190A3D"/>
    <w:rsid w:val="001938E1"/>
    <w:rsid w:val="001A6373"/>
    <w:rsid w:val="001B280F"/>
    <w:rsid w:val="001B3741"/>
    <w:rsid w:val="001C153C"/>
    <w:rsid w:val="001C2676"/>
    <w:rsid w:val="001C4413"/>
    <w:rsid w:val="001D2DD6"/>
    <w:rsid w:val="001D3A85"/>
    <w:rsid w:val="001E2691"/>
    <w:rsid w:val="001E7FE7"/>
    <w:rsid w:val="001F02EA"/>
    <w:rsid w:val="001F17F2"/>
    <w:rsid w:val="002051A0"/>
    <w:rsid w:val="00212658"/>
    <w:rsid w:val="002137D2"/>
    <w:rsid w:val="002139D4"/>
    <w:rsid w:val="00216B04"/>
    <w:rsid w:val="0022122C"/>
    <w:rsid w:val="002267E4"/>
    <w:rsid w:val="00232E3A"/>
    <w:rsid w:val="0023316C"/>
    <w:rsid w:val="00236A68"/>
    <w:rsid w:val="00243809"/>
    <w:rsid w:val="002457C5"/>
    <w:rsid w:val="00245C5E"/>
    <w:rsid w:val="00251DB5"/>
    <w:rsid w:val="00255473"/>
    <w:rsid w:val="0025561C"/>
    <w:rsid w:val="0026668C"/>
    <w:rsid w:val="00273E23"/>
    <w:rsid w:val="002821BF"/>
    <w:rsid w:val="00286D85"/>
    <w:rsid w:val="00291A7D"/>
    <w:rsid w:val="00293E94"/>
    <w:rsid w:val="00293F8D"/>
    <w:rsid w:val="00294036"/>
    <w:rsid w:val="00294E34"/>
    <w:rsid w:val="00297B67"/>
    <w:rsid w:val="002A00AB"/>
    <w:rsid w:val="002A0273"/>
    <w:rsid w:val="002A190F"/>
    <w:rsid w:val="002A1EA9"/>
    <w:rsid w:val="002A74B6"/>
    <w:rsid w:val="002B2423"/>
    <w:rsid w:val="002B2CEC"/>
    <w:rsid w:val="002B5165"/>
    <w:rsid w:val="002C5A0E"/>
    <w:rsid w:val="002C5CDB"/>
    <w:rsid w:val="002D5A6D"/>
    <w:rsid w:val="002E147D"/>
    <w:rsid w:val="002E4819"/>
    <w:rsid w:val="002E6643"/>
    <w:rsid w:val="002E7F1D"/>
    <w:rsid w:val="002F389A"/>
    <w:rsid w:val="002F3DEA"/>
    <w:rsid w:val="002F54B9"/>
    <w:rsid w:val="002F68F5"/>
    <w:rsid w:val="003023BC"/>
    <w:rsid w:val="003077DE"/>
    <w:rsid w:val="00311740"/>
    <w:rsid w:val="003141AC"/>
    <w:rsid w:val="0033408F"/>
    <w:rsid w:val="00347398"/>
    <w:rsid w:val="00350E43"/>
    <w:rsid w:val="00351C28"/>
    <w:rsid w:val="003533D9"/>
    <w:rsid w:val="0035360F"/>
    <w:rsid w:val="00353ACA"/>
    <w:rsid w:val="00355CAC"/>
    <w:rsid w:val="0035682C"/>
    <w:rsid w:val="003601A3"/>
    <w:rsid w:val="00362AF4"/>
    <w:rsid w:val="003645F9"/>
    <w:rsid w:val="0036546D"/>
    <w:rsid w:val="00365B12"/>
    <w:rsid w:val="00370C05"/>
    <w:rsid w:val="00372605"/>
    <w:rsid w:val="00372895"/>
    <w:rsid w:val="00377831"/>
    <w:rsid w:val="00377844"/>
    <w:rsid w:val="00381726"/>
    <w:rsid w:val="003925FC"/>
    <w:rsid w:val="00392A1D"/>
    <w:rsid w:val="00392EB5"/>
    <w:rsid w:val="00393DF9"/>
    <w:rsid w:val="0039695C"/>
    <w:rsid w:val="003974E4"/>
    <w:rsid w:val="003B5F54"/>
    <w:rsid w:val="003B7070"/>
    <w:rsid w:val="003D2429"/>
    <w:rsid w:val="003D27C4"/>
    <w:rsid w:val="003D57BF"/>
    <w:rsid w:val="003D7CFF"/>
    <w:rsid w:val="003E1881"/>
    <w:rsid w:val="003E2CD0"/>
    <w:rsid w:val="0040325C"/>
    <w:rsid w:val="004101CF"/>
    <w:rsid w:val="00420A39"/>
    <w:rsid w:val="00424A36"/>
    <w:rsid w:val="00430E79"/>
    <w:rsid w:val="0043226C"/>
    <w:rsid w:val="0043425C"/>
    <w:rsid w:val="004366FA"/>
    <w:rsid w:val="00436AF7"/>
    <w:rsid w:val="004437AE"/>
    <w:rsid w:val="00443C1F"/>
    <w:rsid w:val="004440F0"/>
    <w:rsid w:val="00447D14"/>
    <w:rsid w:val="00462AE7"/>
    <w:rsid w:val="00470DB9"/>
    <w:rsid w:val="00477208"/>
    <w:rsid w:val="00482E30"/>
    <w:rsid w:val="00486AB5"/>
    <w:rsid w:val="004A260B"/>
    <w:rsid w:val="004A647B"/>
    <w:rsid w:val="004B4578"/>
    <w:rsid w:val="004C51C4"/>
    <w:rsid w:val="004D1F76"/>
    <w:rsid w:val="004D3B80"/>
    <w:rsid w:val="004D45D2"/>
    <w:rsid w:val="004E0A24"/>
    <w:rsid w:val="004E56E4"/>
    <w:rsid w:val="004F07FF"/>
    <w:rsid w:val="004F1CCF"/>
    <w:rsid w:val="004F3495"/>
    <w:rsid w:val="00500373"/>
    <w:rsid w:val="00504294"/>
    <w:rsid w:val="00506713"/>
    <w:rsid w:val="00506C05"/>
    <w:rsid w:val="00507A58"/>
    <w:rsid w:val="00516212"/>
    <w:rsid w:val="00520782"/>
    <w:rsid w:val="005213ED"/>
    <w:rsid w:val="00533640"/>
    <w:rsid w:val="005366FA"/>
    <w:rsid w:val="00540227"/>
    <w:rsid w:val="00546F07"/>
    <w:rsid w:val="00554ACE"/>
    <w:rsid w:val="00555748"/>
    <w:rsid w:val="005613B4"/>
    <w:rsid w:val="00566B10"/>
    <w:rsid w:val="005678EF"/>
    <w:rsid w:val="005760DA"/>
    <w:rsid w:val="00577A63"/>
    <w:rsid w:val="00582C85"/>
    <w:rsid w:val="0059480C"/>
    <w:rsid w:val="00594DE6"/>
    <w:rsid w:val="005A27D9"/>
    <w:rsid w:val="005A31CD"/>
    <w:rsid w:val="005B4D2F"/>
    <w:rsid w:val="005B576D"/>
    <w:rsid w:val="005C006D"/>
    <w:rsid w:val="005C120F"/>
    <w:rsid w:val="005C157F"/>
    <w:rsid w:val="005C76A6"/>
    <w:rsid w:val="005D0F59"/>
    <w:rsid w:val="005D426A"/>
    <w:rsid w:val="005E2A7F"/>
    <w:rsid w:val="005E7987"/>
    <w:rsid w:val="006003DB"/>
    <w:rsid w:val="0060178E"/>
    <w:rsid w:val="00611019"/>
    <w:rsid w:val="0061353D"/>
    <w:rsid w:val="00613866"/>
    <w:rsid w:val="006146C3"/>
    <w:rsid w:val="00615A66"/>
    <w:rsid w:val="0061673E"/>
    <w:rsid w:val="006209BC"/>
    <w:rsid w:val="0062348C"/>
    <w:rsid w:val="00624F7B"/>
    <w:rsid w:val="00631EA8"/>
    <w:rsid w:val="00632EB9"/>
    <w:rsid w:val="00633F80"/>
    <w:rsid w:val="006369BC"/>
    <w:rsid w:val="006423D8"/>
    <w:rsid w:val="00643CC3"/>
    <w:rsid w:val="00646F27"/>
    <w:rsid w:val="00651C48"/>
    <w:rsid w:val="006563C7"/>
    <w:rsid w:val="0065698A"/>
    <w:rsid w:val="00657916"/>
    <w:rsid w:val="00661981"/>
    <w:rsid w:val="00661CAE"/>
    <w:rsid w:val="00662246"/>
    <w:rsid w:val="006627B5"/>
    <w:rsid w:val="006633AB"/>
    <w:rsid w:val="00672980"/>
    <w:rsid w:val="0067783A"/>
    <w:rsid w:val="00687310"/>
    <w:rsid w:val="006936AE"/>
    <w:rsid w:val="006A1A56"/>
    <w:rsid w:val="006A3DEB"/>
    <w:rsid w:val="006A4E30"/>
    <w:rsid w:val="006A611B"/>
    <w:rsid w:val="006A7F2F"/>
    <w:rsid w:val="006D12D1"/>
    <w:rsid w:val="006D2537"/>
    <w:rsid w:val="006D3F91"/>
    <w:rsid w:val="006E0251"/>
    <w:rsid w:val="006E5421"/>
    <w:rsid w:val="006E6E72"/>
    <w:rsid w:val="006E6F11"/>
    <w:rsid w:val="006E7B3F"/>
    <w:rsid w:val="006F6D6F"/>
    <w:rsid w:val="006F736B"/>
    <w:rsid w:val="00710D6F"/>
    <w:rsid w:val="007131E7"/>
    <w:rsid w:val="0071480C"/>
    <w:rsid w:val="0071529C"/>
    <w:rsid w:val="00717689"/>
    <w:rsid w:val="00717C6C"/>
    <w:rsid w:val="007302A1"/>
    <w:rsid w:val="00736E12"/>
    <w:rsid w:val="007420B6"/>
    <w:rsid w:val="00745B64"/>
    <w:rsid w:val="00745BC6"/>
    <w:rsid w:val="00747CFD"/>
    <w:rsid w:val="00753C2C"/>
    <w:rsid w:val="00755748"/>
    <w:rsid w:val="00762DCD"/>
    <w:rsid w:val="007667DB"/>
    <w:rsid w:val="00771AFF"/>
    <w:rsid w:val="00773260"/>
    <w:rsid w:val="007736A8"/>
    <w:rsid w:val="007736F5"/>
    <w:rsid w:val="0077439B"/>
    <w:rsid w:val="00775817"/>
    <w:rsid w:val="00776918"/>
    <w:rsid w:val="00783D38"/>
    <w:rsid w:val="00785CEA"/>
    <w:rsid w:val="00791224"/>
    <w:rsid w:val="007A7E6E"/>
    <w:rsid w:val="007B7546"/>
    <w:rsid w:val="007B785C"/>
    <w:rsid w:val="007C4809"/>
    <w:rsid w:val="007C6B4C"/>
    <w:rsid w:val="007D34EB"/>
    <w:rsid w:val="007D70DD"/>
    <w:rsid w:val="007E06A1"/>
    <w:rsid w:val="007E30FE"/>
    <w:rsid w:val="007F1EFF"/>
    <w:rsid w:val="007F40E4"/>
    <w:rsid w:val="007F4853"/>
    <w:rsid w:val="007F5B32"/>
    <w:rsid w:val="007F7F15"/>
    <w:rsid w:val="00803D32"/>
    <w:rsid w:val="00804266"/>
    <w:rsid w:val="008069C4"/>
    <w:rsid w:val="008145F5"/>
    <w:rsid w:val="00822666"/>
    <w:rsid w:val="00823022"/>
    <w:rsid w:val="008270A9"/>
    <w:rsid w:val="008316C7"/>
    <w:rsid w:val="00831A71"/>
    <w:rsid w:val="00841894"/>
    <w:rsid w:val="00843611"/>
    <w:rsid w:val="00844AF0"/>
    <w:rsid w:val="00845728"/>
    <w:rsid w:val="00870F03"/>
    <w:rsid w:val="008727C8"/>
    <w:rsid w:val="00872B68"/>
    <w:rsid w:val="0087466A"/>
    <w:rsid w:val="008831BF"/>
    <w:rsid w:val="00883A79"/>
    <w:rsid w:val="008966D1"/>
    <w:rsid w:val="008A407C"/>
    <w:rsid w:val="008A6952"/>
    <w:rsid w:val="008B2641"/>
    <w:rsid w:val="008B5123"/>
    <w:rsid w:val="008B7CD6"/>
    <w:rsid w:val="008D25DE"/>
    <w:rsid w:val="008E3552"/>
    <w:rsid w:val="008F051D"/>
    <w:rsid w:val="008F235D"/>
    <w:rsid w:val="008F58AB"/>
    <w:rsid w:val="008F5A3B"/>
    <w:rsid w:val="008F6D35"/>
    <w:rsid w:val="00902976"/>
    <w:rsid w:val="00914FB3"/>
    <w:rsid w:val="00916887"/>
    <w:rsid w:val="00920077"/>
    <w:rsid w:val="009263BE"/>
    <w:rsid w:val="009313D4"/>
    <w:rsid w:val="009354DD"/>
    <w:rsid w:val="00940904"/>
    <w:rsid w:val="00940F45"/>
    <w:rsid w:val="009420F6"/>
    <w:rsid w:val="00943172"/>
    <w:rsid w:val="0095053A"/>
    <w:rsid w:val="00950D57"/>
    <w:rsid w:val="009532CD"/>
    <w:rsid w:val="00953F05"/>
    <w:rsid w:val="009617FF"/>
    <w:rsid w:val="00963CB7"/>
    <w:rsid w:val="00964CD0"/>
    <w:rsid w:val="009742B2"/>
    <w:rsid w:val="00974BE0"/>
    <w:rsid w:val="00974D0B"/>
    <w:rsid w:val="00986D8D"/>
    <w:rsid w:val="009904B2"/>
    <w:rsid w:val="00990520"/>
    <w:rsid w:val="00992025"/>
    <w:rsid w:val="00993248"/>
    <w:rsid w:val="009A46D6"/>
    <w:rsid w:val="009A636E"/>
    <w:rsid w:val="009A6F34"/>
    <w:rsid w:val="009A7237"/>
    <w:rsid w:val="009C11FF"/>
    <w:rsid w:val="009C49F1"/>
    <w:rsid w:val="009D4FE6"/>
    <w:rsid w:val="009D5264"/>
    <w:rsid w:val="009E094A"/>
    <w:rsid w:val="009E201C"/>
    <w:rsid w:val="009E4A10"/>
    <w:rsid w:val="009E5730"/>
    <w:rsid w:val="009F4179"/>
    <w:rsid w:val="009F65F4"/>
    <w:rsid w:val="00A06B58"/>
    <w:rsid w:val="00A121FD"/>
    <w:rsid w:val="00A21B28"/>
    <w:rsid w:val="00A22341"/>
    <w:rsid w:val="00A2242F"/>
    <w:rsid w:val="00A34F5E"/>
    <w:rsid w:val="00A34FA1"/>
    <w:rsid w:val="00A36811"/>
    <w:rsid w:val="00A40D79"/>
    <w:rsid w:val="00A40E71"/>
    <w:rsid w:val="00A40EBE"/>
    <w:rsid w:val="00A434D7"/>
    <w:rsid w:val="00A57ADE"/>
    <w:rsid w:val="00A60D76"/>
    <w:rsid w:val="00A642AB"/>
    <w:rsid w:val="00A6530C"/>
    <w:rsid w:val="00A67988"/>
    <w:rsid w:val="00A74CAC"/>
    <w:rsid w:val="00A76414"/>
    <w:rsid w:val="00A77BA8"/>
    <w:rsid w:val="00A86C4A"/>
    <w:rsid w:val="00A904DA"/>
    <w:rsid w:val="00A914FF"/>
    <w:rsid w:val="00AA1071"/>
    <w:rsid w:val="00AA347E"/>
    <w:rsid w:val="00AA4CD3"/>
    <w:rsid w:val="00AB11F0"/>
    <w:rsid w:val="00AB1516"/>
    <w:rsid w:val="00AB4FCF"/>
    <w:rsid w:val="00AC241F"/>
    <w:rsid w:val="00AC2458"/>
    <w:rsid w:val="00AC5985"/>
    <w:rsid w:val="00AC6462"/>
    <w:rsid w:val="00AC6704"/>
    <w:rsid w:val="00AD68A2"/>
    <w:rsid w:val="00AD7CC5"/>
    <w:rsid w:val="00AE355E"/>
    <w:rsid w:val="00AF1940"/>
    <w:rsid w:val="00AF1CD4"/>
    <w:rsid w:val="00AF2210"/>
    <w:rsid w:val="00AF2FC8"/>
    <w:rsid w:val="00AF4060"/>
    <w:rsid w:val="00AF7C24"/>
    <w:rsid w:val="00AF7D5F"/>
    <w:rsid w:val="00B04C11"/>
    <w:rsid w:val="00B04EE0"/>
    <w:rsid w:val="00B0517E"/>
    <w:rsid w:val="00B0529C"/>
    <w:rsid w:val="00B05E10"/>
    <w:rsid w:val="00B10CB6"/>
    <w:rsid w:val="00B11E5B"/>
    <w:rsid w:val="00B120A7"/>
    <w:rsid w:val="00B16AD7"/>
    <w:rsid w:val="00B2327B"/>
    <w:rsid w:val="00B23E0E"/>
    <w:rsid w:val="00B27113"/>
    <w:rsid w:val="00B2719D"/>
    <w:rsid w:val="00B27953"/>
    <w:rsid w:val="00B31A41"/>
    <w:rsid w:val="00B31A57"/>
    <w:rsid w:val="00B41ED6"/>
    <w:rsid w:val="00B4216D"/>
    <w:rsid w:val="00B432F2"/>
    <w:rsid w:val="00B443F5"/>
    <w:rsid w:val="00B47F83"/>
    <w:rsid w:val="00B5085B"/>
    <w:rsid w:val="00B53A0A"/>
    <w:rsid w:val="00B57813"/>
    <w:rsid w:val="00B61B35"/>
    <w:rsid w:val="00B65B5A"/>
    <w:rsid w:val="00B65BDF"/>
    <w:rsid w:val="00B83314"/>
    <w:rsid w:val="00B87162"/>
    <w:rsid w:val="00B92FD5"/>
    <w:rsid w:val="00BA2B5E"/>
    <w:rsid w:val="00BA3F2E"/>
    <w:rsid w:val="00BA6117"/>
    <w:rsid w:val="00BB0CB4"/>
    <w:rsid w:val="00BB4299"/>
    <w:rsid w:val="00BC09A9"/>
    <w:rsid w:val="00BD38C9"/>
    <w:rsid w:val="00BD40F9"/>
    <w:rsid w:val="00BD50F6"/>
    <w:rsid w:val="00BF0723"/>
    <w:rsid w:val="00BF1048"/>
    <w:rsid w:val="00BF105F"/>
    <w:rsid w:val="00BF3A51"/>
    <w:rsid w:val="00BF3A5C"/>
    <w:rsid w:val="00BF4BE5"/>
    <w:rsid w:val="00BF5E59"/>
    <w:rsid w:val="00BF6EFF"/>
    <w:rsid w:val="00C02B4D"/>
    <w:rsid w:val="00C16BD3"/>
    <w:rsid w:val="00C17486"/>
    <w:rsid w:val="00C2105C"/>
    <w:rsid w:val="00C24B09"/>
    <w:rsid w:val="00C25F93"/>
    <w:rsid w:val="00C25FD7"/>
    <w:rsid w:val="00C26F6F"/>
    <w:rsid w:val="00C30699"/>
    <w:rsid w:val="00C31779"/>
    <w:rsid w:val="00C404CB"/>
    <w:rsid w:val="00C40FAE"/>
    <w:rsid w:val="00C42A36"/>
    <w:rsid w:val="00C4497C"/>
    <w:rsid w:val="00C5685C"/>
    <w:rsid w:val="00C5778D"/>
    <w:rsid w:val="00C65F4E"/>
    <w:rsid w:val="00C65F7A"/>
    <w:rsid w:val="00C676A9"/>
    <w:rsid w:val="00C67A51"/>
    <w:rsid w:val="00C751CF"/>
    <w:rsid w:val="00C75996"/>
    <w:rsid w:val="00C76FFF"/>
    <w:rsid w:val="00C776CA"/>
    <w:rsid w:val="00C810AD"/>
    <w:rsid w:val="00C81BFC"/>
    <w:rsid w:val="00C8334E"/>
    <w:rsid w:val="00C855EE"/>
    <w:rsid w:val="00CA27E1"/>
    <w:rsid w:val="00CA3080"/>
    <w:rsid w:val="00CA5317"/>
    <w:rsid w:val="00CA7F8E"/>
    <w:rsid w:val="00CB0095"/>
    <w:rsid w:val="00CB0283"/>
    <w:rsid w:val="00CB6999"/>
    <w:rsid w:val="00CB73F5"/>
    <w:rsid w:val="00CB767B"/>
    <w:rsid w:val="00CC30DE"/>
    <w:rsid w:val="00CC5E5A"/>
    <w:rsid w:val="00CC7574"/>
    <w:rsid w:val="00CD0CFB"/>
    <w:rsid w:val="00CD1FFF"/>
    <w:rsid w:val="00CE0D47"/>
    <w:rsid w:val="00CE285F"/>
    <w:rsid w:val="00CE73E6"/>
    <w:rsid w:val="00CE7B3D"/>
    <w:rsid w:val="00CF06BF"/>
    <w:rsid w:val="00CF6CE0"/>
    <w:rsid w:val="00CF7AE3"/>
    <w:rsid w:val="00D01175"/>
    <w:rsid w:val="00D11793"/>
    <w:rsid w:val="00D24750"/>
    <w:rsid w:val="00D32BFD"/>
    <w:rsid w:val="00D4069E"/>
    <w:rsid w:val="00D47292"/>
    <w:rsid w:val="00D476F4"/>
    <w:rsid w:val="00D547EA"/>
    <w:rsid w:val="00D56830"/>
    <w:rsid w:val="00D6299A"/>
    <w:rsid w:val="00D63452"/>
    <w:rsid w:val="00D661FE"/>
    <w:rsid w:val="00D671B3"/>
    <w:rsid w:val="00D7660C"/>
    <w:rsid w:val="00D80639"/>
    <w:rsid w:val="00D83866"/>
    <w:rsid w:val="00D86717"/>
    <w:rsid w:val="00D86E9A"/>
    <w:rsid w:val="00D9059E"/>
    <w:rsid w:val="00D9362D"/>
    <w:rsid w:val="00D95DA0"/>
    <w:rsid w:val="00D973E6"/>
    <w:rsid w:val="00DA54FB"/>
    <w:rsid w:val="00DA7328"/>
    <w:rsid w:val="00DB1C34"/>
    <w:rsid w:val="00DB242C"/>
    <w:rsid w:val="00DB3243"/>
    <w:rsid w:val="00DB551A"/>
    <w:rsid w:val="00DC282E"/>
    <w:rsid w:val="00DC32AA"/>
    <w:rsid w:val="00DD430E"/>
    <w:rsid w:val="00DE36A4"/>
    <w:rsid w:val="00DE480F"/>
    <w:rsid w:val="00DF149B"/>
    <w:rsid w:val="00DF75D9"/>
    <w:rsid w:val="00E0231D"/>
    <w:rsid w:val="00E05AEC"/>
    <w:rsid w:val="00E12561"/>
    <w:rsid w:val="00E134CF"/>
    <w:rsid w:val="00E24BF5"/>
    <w:rsid w:val="00E24C18"/>
    <w:rsid w:val="00E26DDE"/>
    <w:rsid w:val="00E37F41"/>
    <w:rsid w:val="00E41F64"/>
    <w:rsid w:val="00E41FDB"/>
    <w:rsid w:val="00E470CA"/>
    <w:rsid w:val="00E47551"/>
    <w:rsid w:val="00E5448E"/>
    <w:rsid w:val="00E5723B"/>
    <w:rsid w:val="00E61D1B"/>
    <w:rsid w:val="00E62E1D"/>
    <w:rsid w:val="00E733FF"/>
    <w:rsid w:val="00E74A6D"/>
    <w:rsid w:val="00E752D5"/>
    <w:rsid w:val="00E83E67"/>
    <w:rsid w:val="00E918AC"/>
    <w:rsid w:val="00E96CE3"/>
    <w:rsid w:val="00E973C9"/>
    <w:rsid w:val="00E97B27"/>
    <w:rsid w:val="00EA6D1C"/>
    <w:rsid w:val="00EB1792"/>
    <w:rsid w:val="00EC0787"/>
    <w:rsid w:val="00EC2B08"/>
    <w:rsid w:val="00EE0C66"/>
    <w:rsid w:val="00EE27CA"/>
    <w:rsid w:val="00EE6C41"/>
    <w:rsid w:val="00EF00A0"/>
    <w:rsid w:val="00EF13C4"/>
    <w:rsid w:val="00F02842"/>
    <w:rsid w:val="00F0380A"/>
    <w:rsid w:val="00F132B3"/>
    <w:rsid w:val="00F1330D"/>
    <w:rsid w:val="00F16786"/>
    <w:rsid w:val="00F233AA"/>
    <w:rsid w:val="00F26B26"/>
    <w:rsid w:val="00F274CE"/>
    <w:rsid w:val="00F30AE3"/>
    <w:rsid w:val="00F35153"/>
    <w:rsid w:val="00F40BE4"/>
    <w:rsid w:val="00F410AB"/>
    <w:rsid w:val="00F4270E"/>
    <w:rsid w:val="00F440C9"/>
    <w:rsid w:val="00F4503F"/>
    <w:rsid w:val="00F4518E"/>
    <w:rsid w:val="00F47023"/>
    <w:rsid w:val="00F514F6"/>
    <w:rsid w:val="00F53EE8"/>
    <w:rsid w:val="00F542DC"/>
    <w:rsid w:val="00F606F9"/>
    <w:rsid w:val="00F6112B"/>
    <w:rsid w:val="00F62862"/>
    <w:rsid w:val="00F721DB"/>
    <w:rsid w:val="00F765BA"/>
    <w:rsid w:val="00F828F7"/>
    <w:rsid w:val="00F86C63"/>
    <w:rsid w:val="00F95B2B"/>
    <w:rsid w:val="00FA3933"/>
    <w:rsid w:val="00FA683D"/>
    <w:rsid w:val="00FB065E"/>
    <w:rsid w:val="00FB412B"/>
    <w:rsid w:val="00FB60FD"/>
    <w:rsid w:val="00FB7BA7"/>
    <w:rsid w:val="00FC2854"/>
    <w:rsid w:val="00FC4E9D"/>
    <w:rsid w:val="00FC7D47"/>
    <w:rsid w:val="00FD0033"/>
    <w:rsid w:val="00FD02CD"/>
    <w:rsid w:val="00FD0752"/>
    <w:rsid w:val="00FD27F2"/>
    <w:rsid w:val="00FD28B4"/>
    <w:rsid w:val="00FD6076"/>
    <w:rsid w:val="00FF147A"/>
    <w:rsid w:val="00FF4319"/>
    <w:rsid w:val="00FF47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62"/>
    <w:pPr>
      <w:spacing w:line="360" w:lineRule="auto"/>
      <w:jc w:val="both"/>
    </w:pPr>
    <w:rPr>
      <w:rFonts w:ascii="Century Gothic" w:hAnsi="Century Gothic"/>
      <w:sz w:val="24"/>
      <w:lang w:val="en-GB"/>
    </w:rPr>
  </w:style>
  <w:style w:type="paragraph" w:styleId="Heading1">
    <w:name w:val="heading 1"/>
    <w:basedOn w:val="Normal"/>
    <w:next w:val="Normal"/>
    <w:link w:val="Heading1Char"/>
    <w:uiPriority w:val="9"/>
    <w:qFormat/>
    <w:rsid w:val="00F27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38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86D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1DB"/>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721DB"/>
    <w:rPr>
      <w:rFonts w:asciiTheme="majorHAnsi" w:eastAsiaTheme="majorEastAsia" w:hAnsiTheme="majorHAnsi" w:cstheme="majorBidi"/>
      <w:b/>
      <w:color w:val="17365D" w:themeColor="text2" w:themeShade="BF"/>
      <w:spacing w:val="5"/>
      <w:kern w:val="28"/>
      <w:sz w:val="32"/>
      <w:szCs w:val="52"/>
      <w:lang w:val="en-GB"/>
    </w:rPr>
  </w:style>
  <w:style w:type="character" w:customStyle="1" w:styleId="Heading1Char">
    <w:name w:val="Heading 1 Char"/>
    <w:basedOn w:val="DefaultParagraphFont"/>
    <w:link w:val="Heading1"/>
    <w:uiPriority w:val="9"/>
    <w:rsid w:val="00F274CE"/>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E75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2D5"/>
    <w:rPr>
      <w:rFonts w:ascii="Times New Roman" w:hAnsi="Times New Roman"/>
      <w:sz w:val="24"/>
      <w:lang w:val="en-GB"/>
    </w:rPr>
  </w:style>
  <w:style w:type="paragraph" w:styleId="Footer">
    <w:name w:val="footer"/>
    <w:basedOn w:val="Normal"/>
    <w:link w:val="FooterChar"/>
    <w:uiPriority w:val="99"/>
    <w:unhideWhenUsed/>
    <w:rsid w:val="00E75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2D5"/>
    <w:rPr>
      <w:rFonts w:ascii="Times New Roman" w:hAnsi="Times New Roman"/>
      <w:sz w:val="24"/>
      <w:lang w:val="en-GB"/>
    </w:rPr>
  </w:style>
  <w:style w:type="paragraph" w:styleId="BalloonText">
    <w:name w:val="Balloon Text"/>
    <w:basedOn w:val="Normal"/>
    <w:link w:val="BalloonTextChar"/>
    <w:uiPriority w:val="99"/>
    <w:semiHidden/>
    <w:unhideWhenUsed/>
    <w:rsid w:val="00E7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D5"/>
    <w:rPr>
      <w:rFonts w:ascii="Tahoma" w:hAnsi="Tahoma" w:cs="Tahoma"/>
      <w:sz w:val="16"/>
      <w:szCs w:val="16"/>
      <w:lang w:val="en-GB"/>
    </w:rPr>
  </w:style>
  <w:style w:type="paragraph" w:styleId="ListParagraph">
    <w:name w:val="List Paragraph"/>
    <w:basedOn w:val="Normal"/>
    <w:qFormat/>
    <w:rsid w:val="00FD27F2"/>
    <w:pPr>
      <w:ind w:left="720"/>
      <w:contextualSpacing/>
    </w:pPr>
  </w:style>
  <w:style w:type="table" w:styleId="TableGrid">
    <w:name w:val="Table Grid"/>
    <w:basedOn w:val="TableNormal"/>
    <w:uiPriority w:val="59"/>
    <w:rsid w:val="00663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472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E355E"/>
    <w:rPr>
      <w:sz w:val="16"/>
      <w:szCs w:val="16"/>
    </w:rPr>
  </w:style>
  <w:style w:type="paragraph" w:styleId="CommentText">
    <w:name w:val="annotation text"/>
    <w:basedOn w:val="Normal"/>
    <w:link w:val="CommentTextChar"/>
    <w:uiPriority w:val="99"/>
    <w:semiHidden/>
    <w:unhideWhenUsed/>
    <w:rsid w:val="00AE355E"/>
    <w:pPr>
      <w:spacing w:line="240" w:lineRule="auto"/>
    </w:pPr>
    <w:rPr>
      <w:sz w:val="20"/>
      <w:szCs w:val="20"/>
    </w:rPr>
  </w:style>
  <w:style w:type="character" w:customStyle="1" w:styleId="CommentTextChar">
    <w:name w:val="Comment Text Char"/>
    <w:basedOn w:val="DefaultParagraphFont"/>
    <w:link w:val="CommentText"/>
    <w:uiPriority w:val="99"/>
    <w:semiHidden/>
    <w:rsid w:val="00AE355E"/>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AE355E"/>
    <w:rPr>
      <w:b/>
      <w:bCs/>
    </w:rPr>
  </w:style>
  <w:style w:type="character" w:customStyle="1" w:styleId="CommentSubjectChar">
    <w:name w:val="Comment Subject Char"/>
    <w:basedOn w:val="CommentTextChar"/>
    <w:link w:val="CommentSubject"/>
    <w:uiPriority w:val="99"/>
    <w:semiHidden/>
    <w:rsid w:val="00AE355E"/>
    <w:rPr>
      <w:rFonts w:ascii="Times New Roman" w:hAnsi="Times New Roman"/>
      <w:b/>
      <w:bCs/>
      <w:sz w:val="20"/>
      <w:szCs w:val="20"/>
      <w:lang w:val="en-GB"/>
    </w:rPr>
  </w:style>
  <w:style w:type="character" w:customStyle="1" w:styleId="Heading2Char">
    <w:name w:val="Heading 2 Char"/>
    <w:basedOn w:val="DefaultParagraphFont"/>
    <w:link w:val="Heading2"/>
    <w:uiPriority w:val="9"/>
    <w:rsid w:val="00BD38C9"/>
    <w:rPr>
      <w:rFonts w:asciiTheme="majorHAnsi" w:eastAsiaTheme="majorEastAsia" w:hAnsiTheme="majorHAnsi" w:cstheme="majorBidi"/>
      <w:b/>
      <w:bCs/>
      <w:color w:val="4F81BD" w:themeColor="accent1"/>
      <w:sz w:val="26"/>
      <w:szCs w:val="26"/>
      <w:lang w:val="en-GB"/>
    </w:rPr>
  </w:style>
  <w:style w:type="paragraph" w:styleId="NoSpacing">
    <w:name w:val="No Spacing"/>
    <w:link w:val="NoSpacingChar"/>
    <w:uiPriority w:val="1"/>
    <w:qFormat/>
    <w:rsid w:val="00297B6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97B67"/>
    <w:rPr>
      <w:rFonts w:eastAsiaTheme="minorEastAsia"/>
      <w:lang w:val="en-US" w:eastAsia="ja-JP"/>
    </w:rPr>
  </w:style>
  <w:style w:type="character" w:customStyle="1" w:styleId="Heading4Char">
    <w:name w:val="Heading 4 Char"/>
    <w:basedOn w:val="DefaultParagraphFont"/>
    <w:link w:val="Heading4"/>
    <w:uiPriority w:val="9"/>
    <w:semiHidden/>
    <w:rsid w:val="00286D85"/>
    <w:rPr>
      <w:rFonts w:asciiTheme="majorHAnsi" w:eastAsiaTheme="majorEastAsia" w:hAnsiTheme="majorHAnsi" w:cstheme="majorBidi"/>
      <w:b/>
      <w:bCs/>
      <w:i/>
      <w:iCs/>
      <w:color w:val="4F81BD" w:themeColor="accent1"/>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62"/>
    <w:pPr>
      <w:spacing w:line="360" w:lineRule="auto"/>
      <w:jc w:val="both"/>
    </w:pPr>
    <w:rPr>
      <w:rFonts w:ascii="Century Gothic" w:hAnsi="Century Gothic"/>
      <w:sz w:val="24"/>
      <w:lang w:val="en-GB"/>
    </w:rPr>
  </w:style>
  <w:style w:type="paragraph" w:styleId="Heading1">
    <w:name w:val="heading 1"/>
    <w:basedOn w:val="Normal"/>
    <w:next w:val="Normal"/>
    <w:link w:val="Heading1Char"/>
    <w:uiPriority w:val="9"/>
    <w:qFormat/>
    <w:rsid w:val="00F27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38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86D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1DB"/>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721DB"/>
    <w:rPr>
      <w:rFonts w:asciiTheme="majorHAnsi" w:eastAsiaTheme="majorEastAsia" w:hAnsiTheme="majorHAnsi" w:cstheme="majorBidi"/>
      <w:b/>
      <w:color w:val="17365D" w:themeColor="text2" w:themeShade="BF"/>
      <w:spacing w:val="5"/>
      <w:kern w:val="28"/>
      <w:sz w:val="32"/>
      <w:szCs w:val="52"/>
      <w:lang w:val="en-GB"/>
    </w:rPr>
  </w:style>
  <w:style w:type="character" w:customStyle="1" w:styleId="Heading1Char">
    <w:name w:val="Heading 1 Char"/>
    <w:basedOn w:val="DefaultParagraphFont"/>
    <w:link w:val="Heading1"/>
    <w:uiPriority w:val="9"/>
    <w:rsid w:val="00F274CE"/>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E75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2D5"/>
    <w:rPr>
      <w:rFonts w:ascii="Times New Roman" w:hAnsi="Times New Roman"/>
      <w:sz w:val="24"/>
      <w:lang w:val="en-GB"/>
    </w:rPr>
  </w:style>
  <w:style w:type="paragraph" w:styleId="Footer">
    <w:name w:val="footer"/>
    <w:basedOn w:val="Normal"/>
    <w:link w:val="FooterChar"/>
    <w:uiPriority w:val="99"/>
    <w:unhideWhenUsed/>
    <w:rsid w:val="00E75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2D5"/>
    <w:rPr>
      <w:rFonts w:ascii="Times New Roman" w:hAnsi="Times New Roman"/>
      <w:sz w:val="24"/>
      <w:lang w:val="en-GB"/>
    </w:rPr>
  </w:style>
  <w:style w:type="paragraph" w:styleId="BalloonText">
    <w:name w:val="Balloon Text"/>
    <w:basedOn w:val="Normal"/>
    <w:link w:val="BalloonTextChar"/>
    <w:uiPriority w:val="99"/>
    <w:semiHidden/>
    <w:unhideWhenUsed/>
    <w:rsid w:val="00E75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D5"/>
    <w:rPr>
      <w:rFonts w:ascii="Tahoma" w:hAnsi="Tahoma" w:cs="Tahoma"/>
      <w:sz w:val="16"/>
      <w:szCs w:val="16"/>
      <w:lang w:val="en-GB"/>
    </w:rPr>
  </w:style>
  <w:style w:type="paragraph" w:styleId="ListParagraph">
    <w:name w:val="List Paragraph"/>
    <w:basedOn w:val="Normal"/>
    <w:qFormat/>
    <w:rsid w:val="00FD27F2"/>
    <w:pPr>
      <w:ind w:left="720"/>
      <w:contextualSpacing/>
    </w:pPr>
  </w:style>
  <w:style w:type="table" w:styleId="TableGrid">
    <w:name w:val="Table Grid"/>
    <w:basedOn w:val="TableNormal"/>
    <w:uiPriority w:val="59"/>
    <w:rsid w:val="006633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472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E355E"/>
    <w:rPr>
      <w:sz w:val="16"/>
      <w:szCs w:val="16"/>
    </w:rPr>
  </w:style>
  <w:style w:type="paragraph" w:styleId="CommentText">
    <w:name w:val="annotation text"/>
    <w:basedOn w:val="Normal"/>
    <w:link w:val="CommentTextChar"/>
    <w:uiPriority w:val="99"/>
    <w:semiHidden/>
    <w:unhideWhenUsed/>
    <w:rsid w:val="00AE355E"/>
    <w:pPr>
      <w:spacing w:line="240" w:lineRule="auto"/>
    </w:pPr>
    <w:rPr>
      <w:sz w:val="20"/>
      <w:szCs w:val="20"/>
    </w:rPr>
  </w:style>
  <w:style w:type="character" w:customStyle="1" w:styleId="CommentTextChar">
    <w:name w:val="Comment Text Char"/>
    <w:basedOn w:val="DefaultParagraphFont"/>
    <w:link w:val="CommentText"/>
    <w:uiPriority w:val="99"/>
    <w:semiHidden/>
    <w:rsid w:val="00AE355E"/>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AE355E"/>
    <w:rPr>
      <w:b/>
      <w:bCs/>
    </w:rPr>
  </w:style>
  <w:style w:type="character" w:customStyle="1" w:styleId="CommentSubjectChar">
    <w:name w:val="Comment Subject Char"/>
    <w:basedOn w:val="CommentTextChar"/>
    <w:link w:val="CommentSubject"/>
    <w:uiPriority w:val="99"/>
    <w:semiHidden/>
    <w:rsid w:val="00AE355E"/>
    <w:rPr>
      <w:rFonts w:ascii="Times New Roman" w:hAnsi="Times New Roman"/>
      <w:b/>
      <w:bCs/>
      <w:sz w:val="20"/>
      <w:szCs w:val="20"/>
      <w:lang w:val="en-GB"/>
    </w:rPr>
  </w:style>
  <w:style w:type="character" w:customStyle="1" w:styleId="Heading2Char">
    <w:name w:val="Heading 2 Char"/>
    <w:basedOn w:val="DefaultParagraphFont"/>
    <w:link w:val="Heading2"/>
    <w:uiPriority w:val="9"/>
    <w:rsid w:val="00BD38C9"/>
    <w:rPr>
      <w:rFonts w:asciiTheme="majorHAnsi" w:eastAsiaTheme="majorEastAsia" w:hAnsiTheme="majorHAnsi" w:cstheme="majorBidi"/>
      <w:b/>
      <w:bCs/>
      <w:color w:val="4F81BD" w:themeColor="accent1"/>
      <w:sz w:val="26"/>
      <w:szCs w:val="26"/>
      <w:lang w:val="en-GB"/>
    </w:rPr>
  </w:style>
  <w:style w:type="paragraph" w:styleId="NoSpacing">
    <w:name w:val="No Spacing"/>
    <w:link w:val="NoSpacingChar"/>
    <w:uiPriority w:val="1"/>
    <w:qFormat/>
    <w:rsid w:val="00297B6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97B67"/>
    <w:rPr>
      <w:rFonts w:eastAsiaTheme="minorEastAsia"/>
      <w:lang w:val="en-US" w:eastAsia="ja-JP"/>
    </w:rPr>
  </w:style>
  <w:style w:type="character" w:customStyle="1" w:styleId="Heading4Char">
    <w:name w:val="Heading 4 Char"/>
    <w:basedOn w:val="DefaultParagraphFont"/>
    <w:link w:val="Heading4"/>
    <w:uiPriority w:val="9"/>
    <w:semiHidden/>
    <w:rsid w:val="00286D85"/>
    <w:rPr>
      <w:rFonts w:asciiTheme="majorHAnsi" w:eastAsiaTheme="majorEastAsia" w:hAnsiTheme="majorHAnsi" w:cstheme="majorBidi"/>
      <w:b/>
      <w:bCs/>
      <w:i/>
      <w:iCs/>
      <w:color w:val="4F81BD" w:themeColor="accent1"/>
      <w:sz w:val="24"/>
      <w:lang w:val="en-GB"/>
    </w:rPr>
  </w:style>
</w:styles>
</file>

<file path=word/webSettings.xml><?xml version="1.0" encoding="utf-8"?>
<w:webSettings xmlns:r="http://schemas.openxmlformats.org/officeDocument/2006/relationships" xmlns:w="http://schemas.openxmlformats.org/wordprocessingml/2006/main">
  <w:divs>
    <w:div w:id="1030883407">
      <w:bodyDiv w:val="1"/>
      <w:marLeft w:val="0"/>
      <w:marRight w:val="0"/>
      <w:marTop w:val="0"/>
      <w:marBottom w:val="0"/>
      <w:divBdr>
        <w:top w:val="none" w:sz="0" w:space="0" w:color="auto"/>
        <w:left w:val="none" w:sz="0" w:space="0" w:color="auto"/>
        <w:bottom w:val="none" w:sz="0" w:space="0" w:color="auto"/>
        <w:right w:val="none" w:sz="0" w:space="0" w:color="auto"/>
      </w:divBdr>
      <w:divsChild>
        <w:div w:id="407271340">
          <w:marLeft w:val="1166"/>
          <w:marRight w:val="0"/>
          <w:marTop w:val="0"/>
          <w:marBottom w:val="240"/>
          <w:divBdr>
            <w:top w:val="none" w:sz="0" w:space="0" w:color="auto"/>
            <w:left w:val="none" w:sz="0" w:space="0" w:color="auto"/>
            <w:bottom w:val="none" w:sz="0" w:space="0" w:color="auto"/>
            <w:right w:val="none" w:sz="0" w:space="0" w:color="auto"/>
          </w:divBdr>
        </w:div>
        <w:div w:id="1036849225">
          <w:marLeft w:val="1166"/>
          <w:marRight w:val="0"/>
          <w:marTop w:val="0"/>
          <w:marBottom w:val="240"/>
          <w:divBdr>
            <w:top w:val="none" w:sz="0" w:space="0" w:color="auto"/>
            <w:left w:val="none" w:sz="0" w:space="0" w:color="auto"/>
            <w:bottom w:val="none" w:sz="0" w:space="0" w:color="auto"/>
            <w:right w:val="none" w:sz="0" w:space="0" w:color="auto"/>
          </w:divBdr>
        </w:div>
        <w:div w:id="1041978365">
          <w:marLeft w:val="1166"/>
          <w:marRight w:val="0"/>
          <w:marTop w:val="0"/>
          <w:marBottom w:val="240"/>
          <w:divBdr>
            <w:top w:val="none" w:sz="0" w:space="0" w:color="auto"/>
            <w:left w:val="none" w:sz="0" w:space="0" w:color="auto"/>
            <w:bottom w:val="none" w:sz="0" w:space="0" w:color="auto"/>
            <w:right w:val="none" w:sz="0" w:space="0" w:color="auto"/>
          </w:divBdr>
        </w:div>
        <w:div w:id="1091897422">
          <w:marLeft w:val="1166"/>
          <w:marRight w:val="0"/>
          <w:marTop w:val="0"/>
          <w:marBottom w:val="240"/>
          <w:divBdr>
            <w:top w:val="none" w:sz="0" w:space="0" w:color="auto"/>
            <w:left w:val="none" w:sz="0" w:space="0" w:color="auto"/>
            <w:bottom w:val="none" w:sz="0" w:space="0" w:color="auto"/>
            <w:right w:val="none" w:sz="0" w:space="0" w:color="auto"/>
          </w:divBdr>
        </w:div>
        <w:div w:id="1361318995">
          <w:marLeft w:val="1166"/>
          <w:marRight w:val="0"/>
          <w:marTop w:val="0"/>
          <w:marBottom w:val="240"/>
          <w:divBdr>
            <w:top w:val="none" w:sz="0" w:space="0" w:color="auto"/>
            <w:left w:val="none" w:sz="0" w:space="0" w:color="auto"/>
            <w:bottom w:val="none" w:sz="0" w:space="0" w:color="auto"/>
            <w:right w:val="none" w:sz="0" w:space="0" w:color="auto"/>
          </w:divBdr>
        </w:div>
      </w:divsChild>
    </w:div>
    <w:div w:id="1222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715A-7650-4C9A-BBFA-631715D9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2337</Words>
  <Characters>12857</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Private</Company>
  <LinksUpToDate>false</LinksUpToDate>
  <CharactersWithSpaces>15164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B Lokosang</dc:creator>
  <cp:lastModifiedBy>Hubert</cp:lastModifiedBy>
  <cp:revision>2</cp:revision>
  <cp:lastPrinted>2013-02-23T12:36:00Z</cp:lastPrinted>
  <dcterms:created xsi:type="dcterms:W3CDTF">2013-09-04T15:13:00Z</dcterms:created>
  <dcterms:modified xsi:type="dcterms:W3CDTF">2013-09-04T15:13:00Z</dcterms:modified>
</cp:coreProperties>
</file>