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3B" w:rsidRPr="00B77556" w:rsidRDefault="009F6E3B" w:rsidP="001E1A61">
      <w:pPr>
        <w:pStyle w:val="NoSpacing"/>
        <w:jc w:val="both"/>
        <w:outlineLvl w:val="0"/>
        <w:rPr>
          <w:rFonts w:ascii="Times New Roman" w:hAnsi="Times New Roman" w:cs="Times New Roman"/>
          <w:b/>
          <w:sz w:val="28"/>
          <w:szCs w:val="28"/>
        </w:rPr>
      </w:pPr>
      <w:bookmarkStart w:id="0" w:name="_Toc348969350"/>
      <w:bookmarkStart w:id="1" w:name="_Toc348978942"/>
      <w:r w:rsidRPr="00B77556">
        <w:rPr>
          <w:rFonts w:ascii="Times New Roman" w:hAnsi="Times New Roman" w:cs="Times New Roman"/>
          <w:b/>
          <w:noProof/>
          <w:sz w:val="28"/>
          <w:szCs w:val="28"/>
          <w:lang w:val="fr-FR" w:eastAsia="fr-FR"/>
        </w:rPr>
        <w:drawing>
          <wp:anchor distT="0" distB="0" distL="114300" distR="114300" simplePos="0" relativeHeight="251683840" behindDoc="0" locked="0" layoutInCell="1" allowOverlap="1">
            <wp:simplePos x="0" y="0"/>
            <wp:positionH relativeFrom="column">
              <wp:posOffset>2028825</wp:posOffset>
            </wp:positionH>
            <wp:positionV relativeFrom="paragraph">
              <wp:posOffset>114300</wp:posOffset>
            </wp:positionV>
            <wp:extent cx="1556385" cy="1400175"/>
            <wp:effectExtent l="19050" t="0" r="571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556385" cy="1400175"/>
                    </a:xfrm>
                    <a:prstGeom prst="rect">
                      <a:avLst/>
                    </a:prstGeom>
                    <a:noFill/>
                    <a:ln w="9525">
                      <a:noFill/>
                      <a:miter lim="800000"/>
                      <a:headEnd/>
                      <a:tailEnd/>
                    </a:ln>
                  </pic:spPr>
                </pic:pic>
              </a:graphicData>
            </a:graphic>
          </wp:anchor>
        </w:drawing>
      </w:r>
    </w:p>
    <w:p w:rsidR="009F6E3B" w:rsidRPr="00B77556" w:rsidRDefault="009F6E3B" w:rsidP="001E1A61">
      <w:pPr>
        <w:pStyle w:val="NoSpacing"/>
        <w:jc w:val="both"/>
        <w:outlineLvl w:val="0"/>
        <w:rPr>
          <w:rFonts w:ascii="Times New Roman" w:hAnsi="Times New Roman" w:cs="Times New Roman"/>
          <w:b/>
          <w:sz w:val="28"/>
          <w:szCs w:val="28"/>
        </w:rPr>
      </w:pPr>
    </w:p>
    <w:p w:rsidR="009F6E3B" w:rsidRPr="00B77556" w:rsidRDefault="009F6E3B" w:rsidP="009A5556">
      <w:pPr>
        <w:pStyle w:val="NoSpacing"/>
        <w:jc w:val="center"/>
        <w:outlineLvl w:val="0"/>
        <w:rPr>
          <w:rFonts w:ascii="Times New Roman" w:hAnsi="Times New Roman" w:cs="Times New Roman"/>
          <w:b/>
          <w:sz w:val="28"/>
          <w:szCs w:val="28"/>
        </w:rPr>
      </w:pPr>
    </w:p>
    <w:p w:rsidR="00B3315B" w:rsidRPr="00B77556" w:rsidRDefault="00B3315B" w:rsidP="009A5556">
      <w:pPr>
        <w:pStyle w:val="NoSpacing"/>
        <w:jc w:val="center"/>
        <w:outlineLvl w:val="0"/>
        <w:rPr>
          <w:rFonts w:ascii="Times New Roman" w:hAnsi="Times New Roman" w:cs="Times New Roman"/>
          <w:b/>
          <w:sz w:val="28"/>
          <w:szCs w:val="28"/>
        </w:rPr>
      </w:pPr>
    </w:p>
    <w:p w:rsidR="009A5556" w:rsidRPr="00B77556" w:rsidRDefault="009A5556" w:rsidP="009A5556">
      <w:pPr>
        <w:pStyle w:val="NoSpacing"/>
        <w:jc w:val="center"/>
        <w:outlineLvl w:val="0"/>
        <w:rPr>
          <w:rFonts w:ascii="Times New Roman" w:hAnsi="Times New Roman" w:cs="Times New Roman"/>
          <w:b/>
          <w:color w:val="365F91" w:themeColor="accent1" w:themeShade="BF"/>
          <w:sz w:val="32"/>
          <w:szCs w:val="32"/>
        </w:rPr>
      </w:pPr>
      <w:bookmarkStart w:id="2" w:name="_Toc350755388"/>
    </w:p>
    <w:p w:rsidR="009A5556" w:rsidRPr="00B77556" w:rsidRDefault="009A5556" w:rsidP="009A5556">
      <w:pPr>
        <w:pStyle w:val="NoSpacing"/>
        <w:jc w:val="center"/>
        <w:outlineLvl w:val="0"/>
        <w:rPr>
          <w:rFonts w:ascii="Times New Roman" w:hAnsi="Times New Roman" w:cs="Times New Roman"/>
          <w:b/>
          <w:color w:val="365F91" w:themeColor="accent1" w:themeShade="BF"/>
          <w:sz w:val="32"/>
          <w:szCs w:val="32"/>
        </w:rPr>
      </w:pPr>
    </w:p>
    <w:p w:rsidR="009A5556" w:rsidRPr="00B77556" w:rsidRDefault="009A5556" w:rsidP="009A5556">
      <w:pPr>
        <w:pStyle w:val="NoSpacing"/>
        <w:jc w:val="center"/>
        <w:outlineLvl w:val="0"/>
        <w:rPr>
          <w:rFonts w:ascii="Times New Roman" w:hAnsi="Times New Roman" w:cs="Times New Roman"/>
          <w:b/>
          <w:color w:val="365F91" w:themeColor="accent1" w:themeShade="BF"/>
          <w:sz w:val="32"/>
          <w:szCs w:val="32"/>
        </w:rPr>
      </w:pPr>
    </w:p>
    <w:p w:rsidR="009A5556" w:rsidRPr="00B77556" w:rsidRDefault="009A5556" w:rsidP="009A5556">
      <w:pPr>
        <w:pStyle w:val="NoSpacing"/>
        <w:jc w:val="center"/>
        <w:outlineLvl w:val="0"/>
        <w:rPr>
          <w:rFonts w:ascii="Times New Roman" w:hAnsi="Times New Roman" w:cs="Times New Roman"/>
          <w:b/>
          <w:color w:val="365F91" w:themeColor="accent1" w:themeShade="BF"/>
          <w:sz w:val="32"/>
          <w:szCs w:val="32"/>
        </w:rPr>
      </w:pPr>
    </w:p>
    <w:p w:rsidR="009A5556" w:rsidRPr="003736AC" w:rsidRDefault="009A5556" w:rsidP="003736AC">
      <w:pPr>
        <w:pStyle w:val="NoSpacing"/>
        <w:jc w:val="center"/>
        <w:outlineLvl w:val="0"/>
        <w:rPr>
          <w:rFonts w:ascii="Times New Roman" w:hAnsi="Times New Roman" w:cs="Times New Roman"/>
          <w:b/>
          <w:color w:val="365F91" w:themeColor="accent1" w:themeShade="BF"/>
          <w:sz w:val="32"/>
          <w:szCs w:val="32"/>
        </w:rPr>
      </w:pPr>
    </w:p>
    <w:p w:rsidR="009A5556" w:rsidRPr="003736AC" w:rsidRDefault="009A5556" w:rsidP="003736AC">
      <w:pPr>
        <w:pStyle w:val="NoSpacing"/>
        <w:jc w:val="center"/>
        <w:outlineLvl w:val="0"/>
        <w:rPr>
          <w:rFonts w:ascii="Times New Roman" w:hAnsi="Times New Roman" w:cs="Times New Roman"/>
          <w:b/>
          <w:color w:val="365F91" w:themeColor="accent1" w:themeShade="BF"/>
          <w:sz w:val="32"/>
          <w:szCs w:val="32"/>
        </w:rPr>
      </w:pPr>
    </w:p>
    <w:p w:rsidR="00370D2E" w:rsidRDefault="00FD6431">
      <w:pPr>
        <w:jc w:val="center"/>
        <w:rPr>
          <w:b/>
        </w:rPr>
      </w:pPr>
      <w:bookmarkStart w:id="3" w:name="_Toc354491580"/>
      <w:r w:rsidRPr="00FD6431">
        <w:rPr>
          <w:b/>
        </w:rPr>
        <w:t>NEPAD PLANNING AND COORDINATION AGENCY/ AFRICAN UNION COMMISSION</w:t>
      </w:r>
      <w:bookmarkEnd w:id="2"/>
      <w:bookmarkEnd w:id="3"/>
    </w:p>
    <w:p w:rsidR="00370D2E" w:rsidRDefault="00370D2E">
      <w:pPr>
        <w:jc w:val="center"/>
        <w:rPr>
          <w:b/>
        </w:rPr>
      </w:pPr>
    </w:p>
    <w:p w:rsidR="00370D2E" w:rsidRDefault="00370D2E">
      <w:pPr>
        <w:jc w:val="center"/>
        <w:rPr>
          <w:b/>
        </w:rPr>
      </w:pPr>
    </w:p>
    <w:p w:rsidR="00370D2E" w:rsidRDefault="00370D2E">
      <w:pPr>
        <w:jc w:val="center"/>
        <w:rPr>
          <w:b/>
        </w:rPr>
      </w:pPr>
    </w:p>
    <w:p w:rsidR="00370D2E" w:rsidRDefault="00FD6431">
      <w:pPr>
        <w:jc w:val="center"/>
        <w:rPr>
          <w:b/>
        </w:rPr>
      </w:pPr>
      <w:bookmarkStart w:id="4" w:name="_Toc350755389"/>
      <w:bookmarkStart w:id="5" w:name="_Toc354491581"/>
      <w:r w:rsidRPr="00FD6431">
        <w:rPr>
          <w:b/>
        </w:rPr>
        <w:t>KNOWLEDGE, INFORMATION AND SKILLS FOR AFRICAN AGRICULTURE</w:t>
      </w:r>
      <w:bookmarkEnd w:id="0"/>
      <w:bookmarkEnd w:id="1"/>
      <w:bookmarkEnd w:id="4"/>
      <w:r w:rsidRPr="00FD6431">
        <w:rPr>
          <w:b/>
        </w:rPr>
        <w:t>: A CAADP PROGRAMME</w:t>
      </w:r>
      <w:bookmarkEnd w:id="5"/>
    </w:p>
    <w:p w:rsidR="00370D2E" w:rsidRDefault="00370D2E">
      <w:pPr>
        <w:jc w:val="center"/>
        <w:rPr>
          <w:b/>
        </w:rPr>
      </w:pPr>
    </w:p>
    <w:p w:rsidR="00370D2E" w:rsidRDefault="00370D2E">
      <w:pPr>
        <w:jc w:val="center"/>
        <w:rPr>
          <w:b/>
        </w:rPr>
      </w:pPr>
      <w:bookmarkStart w:id="6" w:name="_Toc348969351"/>
      <w:bookmarkStart w:id="7" w:name="_Toc348978943"/>
    </w:p>
    <w:p w:rsidR="00370D2E" w:rsidRDefault="00370D2E">
      <w:pPr>
        <w:jc w:val="center"/>
        <w:rPr>
          <w:b/>
        </w:rPr>
      </w:pPr>
    </w:p>
    <w:p w:rsidR="00370D2E" w:rsidRDefault="00FD6431">
      <w:pPr>
        <w:jc w:val="center"/>
        <w:rPr>
          <w:b/>
        </w:rPr>
      </w:pPr>
      <w:bookmarkStart w:id="8" w:name="_Toc350755390"/>
      <w:bookmarkStart w:id="9" w:name="_Toc354491582"/>
      <w:r w:rsidRPr="00FD6431">
        <w:rPr>
          <w:b/>
        </w:rPr>
        <w:t>OPERATIONAL PLAN: 2013 – 2016</w:t>
      </w:r>
      <w:bookmarkEnd w:id="6"/>
      <w:bookmarkEnd w:id="8"/>
      <w:bookmarkEnd w:id="9"/>
    </w:p>
    <w:p w:rsidR="00370D2E" w:rsidRDefault="00370D2E">
      <w:pPr>
        <w:jc w:val="center"/>
        <w:rPr>
          <w:b/>
        </w:rPr>
      </w:pPr>
    </w:p>
    <w:p w:rsidR="00370D2E" w:rsidRDefault="00370D2E">
      <w:pPr>
        <w:jc w:val="center"/>
        <w:rPr>
          <w:b/>
        </w:rPr>
      </w:pPr>
    </w:p>
    <w:p w:rsidR="00370D2E" w:rsidRDefault="005C7975">
      <w:pPr>
        <w:jc w:val="center"/>
        <w:rPr>
          <w:b/>
        </w:rPr>
      </w:pPr>
      <w:r>
        <w:rPr>
          <w:b/>
        </w:rPr>
        <w:t>MAY 2013</w:t>
      </w:r>
    </w:p>
    <w:p w:rsidR="00370D2E" w:rsidRDefault="00FD6431">
      <w:pPr>
        <w:jc w:val="center"/>
        <w:rPr>
          <w:b/>
        </w:rPr>
      </w:pPr>
      <w:bookmarkStart w:id="10" w:name="_Toc350755391"/>
      <w:bookmarkStart w:id="11" w:name="_Toc354491583"/>
      <w:r w:rsidRPr="00FD6431">
        <w:rPr>
          <w:b/>
        </w:rPr>
        <w:t>(Final Draft)</w:t>
      </w:r>
      <w:bookmarkEnd w:id="7"/>
      <w:bookmarkEnd w:id="10"/>
      <w:bookmarkEnd w:id="11"/>
    </w:p>
    <w:p w:rsidR="007969C9" w:rsidRPr="00B77556" w:rsidRDefault="007969C9" w:rsidP="001E1A61">
      <w:pPr>
        <w:pStyle w:val="NoSpacing"/>
        <w:jc w:val="both"/>
        <w:outlineLvl w:val="0"/>
        <w:rPr>
          <w:rFonts w:ascii="Times New Roman" w:hAnsi="Times New Roman" w:cs="Times New Roman"/>
          <w:b/>
          <w:sz w:val="24"/>
          <w:szCs w:val="24"/>
        </w:rPr>
      </w:pPr>
    </w:p>
    <w:p w:rsidR="00677717" w:rsidRDefault="00677717" w:rsidP="005A4F21">
      <w:pPr>
        <w:sectPr w:rsidR="00677717" w:rsidSect="008244FC">
          <w:headerReference w:type="default" r:id="rId9"/>
          <w:footerReference w:type="default" r:id="rId10"/>
          <w:pgSz w:w="11906" w:h="16838"/>
          <w:pgMar w:top="1440" w:right="1440" w:bottom="1440" w:left="1440" w:header="708" w:footer="708" w:gutter="0"/>
          <w:cols w:space="708"/>
          <w:docGrid w:linePitch="360"/>
        </w:sectPr>
      </w:pPr>
      <w:bookmarkStart w:id="12" w:name="_Toc348969352"/>
      <w:bookmarkStart w:id="13" w:name="_Toc348978944"/>
    </w:p>
    <w:p w:rsidR="00677717" w:rsidRDefault="00677717" w:rsidP="005A4F21"/>
    <w:p w:rsidR="003F035F" w:rsidRPr="00B77556" w:rsidRDefault="009F6E3B" w:rsidP="001E1A61">
      <w:pPr>
        <w:pStyle w:val="NoSpacing"/>
        <w:jc w:val="both"/>
        <w:outlineLvl w:val="0"/>
        <w:rPr>
          <w:rFonts w:ascii="Times New Roman" w:hAnsi="Times New Roman" w:cs="Times New Roman"/>
          <w:b/>
          <w:color w:val="365F91" w:themeColor="accent1" w:themeShade="BF"/>
          <w:sz w:val="28"/>
          <w:szCs w:val="28"/>
        </w:rPr>
      </w:pPr>
      <w:bookmarkStart w:id="14" w:name="_Toc350755392"/>
      <w:bookmarkStart w:id="15" w:name="_Toc354491584"/>
      <w:bookmarkStart w:id="16" w:name="_Toc354496220"/>
      <w:bookmarkStart w:id="17" w:name="_Toc356771217"/>
      <w:bookmarkStart w:id="18" w:name="_Toc356773042"/>
      <w:bookmarkStart w:id="19" w:name="_Toc356773655"/>
      <w:r w:rsidRPr="00B77556">
        <w:rPr>
          <w:rFonts w:ascii="Times New Roman" w:hAnsi="Times New Roman" w:cs="Times New Roman"/>
          <w:b/>
          <w:color w:val="365F91" w:themeColor="accent1" w:themeShade="BF"/>
          <w:sz w:val="28"/>
          <w:szCs w:val="28"/>
        </w:rPr>
        <w:t>CONTENTS</w:t>
      </w:r>
      <w:bookmarkEnd w:id="12"/>
      <w:bookmarkEnd w:id="13"/>
      <w:bookmarkEnd w:id="14"/>
      <w:bookmarkEnd w:id="15"/>
      <w:bookmarkEnd w:id="16"/>
      <w:bookmarkEnd w:id="17"/>
      <w:bookmarkEnd w:id="18"/>
      <w:bookmarkEnd w:id="19"/>
    </w:p>
    <w:p w:rsidR="00DD2934" w:rsidRPr="00B77556" w:rsidRDefault="00DD2934" w:rsidP="005A4F21">
      <w:pPr>
        <w:pStyle w:val="TOC1"/>
      </w:pPr>
    </w:p>
    <w:p w:rsidR="009D6CDA" w:rsidRDefault="00726ADB">
      <w:pPr>
        <w:pStyle w:val="TOC1"/>
        <w:tabs>
          <w:tab w:val="right" w:leader="dot" w:pos="9016"/>
        </w:tabs>
        <w:rPr>
          <w:rFonts w:asciiTheme="minorHAnsi" w:eastAsiaTheme="minorEastAsia" w:hAnsiTheme="minorHAnsi" w:cstheme="minorBidi"/>
          <w:noProof/>
          <w:sz w:val="22"/>
          <w:szCs w:val="22"/>
        </w:rPr>
      </w:pPr>
      <w:r>
        <w:fldChar w:fldCharType="begin"/>
      </w:r>
      <w:r w:rsidR="009D6CDA">
        <w:instrText xml:space="preserve"> TOC \o "1-3" \f \h \z \u </w:instrText>
      </w:r>
      <w:r>
        <w:fldChar w:fldCharType="separate"/>
      </w:r>
      <w:hyperlink w:anchor="_Toc356773656" w:history="1">
        <w:r w:rsidR="009D6CDA" w:rsidRPr="000072C9">
          <w:rPr>
            <w:rStyle w:val="Hyperlink"/>
            <w:noProof/>
          </w:rPr>
          <w:t>Acronyms and Abbreviations</w:t>
        </w:r>
        <w:r w:rsidR="009D6CDA">
          <w:rPr>
            <w:noProof/>
            <w:webHidden/>
          </w:rPr>
          <w:tab/>
        </w:r>
        <w:r>
          <w:rPr>
            <w:noProof/>
            <w:webHidden/>
          </w:rPr>
          <w:fldChar w:fldCharType="begin"/>
        </w:r>
        <w:r w:rsidR="009D6CDA">
          <w:rPr>
            <w:noProof/>
            <w:webHidden/>
          </w:rPr>
          <w:instrText xml:space="preserve"> PAGEREF _Toc356773656 \h </w:instrText>
        </w:r>
        <w:r>
          <w:rPr>
            <w:noProof/>
            <w:webHidden/>
          </w:rPr>
        </w:r>
        <w:r>
          <w:rPr>
            <w:noProof/>
            <w:webHidden/>
          </w:rPr>
          <w:fldChar w:fldCharType="separate"/>
        </w:r>
        <w:r w:rsidR="009D6CDA">
          <w:rPr>
            <w:noProof/>
            <w:webHidden/>
          </w:rPr>
          <w:t>iv</w:t>
        </w:r>
        <w:r>
          <w:rPr>
            <w:noProof/>
            <w:webHidden/>
          </w:rPr>
          <w:fldChar w:fldCharType="end"/>
        </w:r>
      </w:hyperlink>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657" w:history="1">
        <w:r w:rsidR="009D6CDA" w:rsidRPr="000072C9">
          <w:rPr>
            <w:rStyle w:val="Hyperlink"/>
            <w:noProof/>
          </w:rPr>
          <w:t>EXECUTIVE SUMMARY</w:t>
        </w:r>
        <w:r w:rsidR="009D6CDA">
          <w:rPr>
            <w:noProof/>
            <w:webHidden/>
          </w:rPr>
          <w:tab/>
        </w:r>
        <w:r>
          <w:rPr>
            <w:noProof/>
            <w:webHidden/>
          </w:rPr>
          <w:fldChar w:fldCharType="begin"/>
        </w:r>
        <w:r w:rsidR="009D6CDA">
          <w:rPr>
            <w:noProof/>
            <w:webHidden/>
          </w:rPr>
          <w:instrText xml:space="preserve"> PAGEREF _Toc356773657 \h </w:instrText>
        </w:r>
        <w:r>
          <w:rPr>
            <w:noProof/>
            <w:webHidden/>
          </w:rPr>
        </w:r>
        <w:r>
          <w:rPr>
            <w:noProof/>
            <w:webHidden/>
          </w:rPr>
          <w:fldChar w:fldCharType="separate"/>
        </w:r>
        <w:r w:rsidR="009D6CDA">
          <w:rPr>
            <w:noProof/>
            <w:webHidden/>
          </w:rPr>
          <w:t>1</w:t>
        </w:r>
        <w:r>
          <w:rPr>
            <w:noProof/>
            <w:webHidden/>
          </w:rPr>
          <w:fldChar w:fldCharType="end"/>
        </w:r>
      </w:hyperlink>
    </w:p>
    <w:p w:rsidR="009D6CDA" w:rsidRDefault="00726ADB">
      <w:pPr>
        <w:pStyle w:val="TOC1"/>
        <w:tabs>
          <w:tab w:val="left" w:pos="480"/>
          <w:tab w:val="right" w:leader="dot" w:pos="9016"/>
        </w:tabs>
        <w:rPr>
          <w:rFonts w:asciiTheme="minorHAnsi" w:eastAsiaTheme="minorEastAsia" w:hAnsiTheme="minorHAnsi" w:cstheme="minorBidi"/>
          <w:noProof/>
          <w:sz w:val="22"/>
          <w:szCs w:val="22"/>
        </w:rPr>
      </w:pPr>
      <w:hyperlink w:anchor="_Toc356773658" w:history="1">
        <w:r w:rsidR="009D6CDA" w:rsidRPr="000072C9">
          <w:rPr>
            <w:rStyle w:val="Hyperlink"/>
            <w:noProof/>
          </w:rPr>
          <w:t>1.</w:t>
        </w:r>
        <w:r w:rsidR="009D6CDA">
          <w:rPr>
            <w:rFonts w:asciiTheme="minorHAnsi" w:eastAsiaTheme="minorEastAsia" w:hAnsiTheme="minorHAnsi" w:cstheme="minorBidi"/>
            <w:noProof/>
            <w:sz w:val="22"/>
            <w:szCs w:val="22"/>
          </w:rPr>
          <w:tab/>
        </w:r>
        <w:r w:rsidR="009D6CDA" w:rsidRPr="000072C9">
          <w:rPr>
            <w:rStyle w:val="Hyperlink"/>
            <w:noProof/>
          </w:rPr>
          <w:t>INTRODUCTION</w:t>
        </w:r>
        <w:r w:rsidR="009D6CDA">
          <w:rPr>
            <w:noProof/>
            <w:webHidden/>
          </w:rPr>
          <w:tab/>
        </w:r>
        <w:r>
          <w:rPr>
            <w:noProof/>
            <w:webHidden/>
          </w:rPr>
          <w:fldChar w:fldCharType="begin"/>
        </w:r>
        <w:r w:rsidR="009D6CDA">
          <w:rPr>
            <w:noProof/>
            <w:webHidden/>
          </w:rPr>
          <w:instrText xml:space="preserve"> PAGEREF _Toc356773658 \h </w:instrText>
        </w:r>
        <w:r>
          <w:rPr>
            <w:noProof/>
            <w:webHidden/>
          </w:rPr>
        </w:r>
        <w:r>
          <w:rPr>
            <w:noProof/>
            <w:webHidden/>
          </w:rPr>
          <w:fldChar w:fldCharType="separate"/>
        </w:r>
        <w:r w:rsidR="009D6CDA">
          <w:rPr>
            <w:noProof/>
            <w:webHidden/>
          </w:rPr>
          <w:t>8</w:t>
        </w:r>
        <w:r>
          <w:rPr>
            <w:noProof/>
            <w:webHidden/>
          </w:rPr>
          <w:fldChar w:fldCharType="end"/>
        </w:r>
      </w:hyperlink>
    </w:p>
    <w:p w:rsidR="009D6CDA" w:rsidRDefault="00726ADB">
      <w:pPr>
        <w:pStyle w:val="TOC2"/>
        <w:tabs>
          <w:tab w:val="left" w:pos="660"/>
          <w:tab w:val="right" w:leader="dot" w:pos="9016"/>
        </w:tabs>
        <w:rPr>
          <w:rFonts w:asciiTheme="minorHAnsi" w:eastAsiaTheme="minorEastAsia" w:hAnsiTheme="minorHAnsi" w:cstheme="minorBidi"/>
          <w:noProof/>
          <w:sz w:val="22"/>
          <w:szCs w:val="22"/>
        </w:rPr>
      </w:pPr>
      <w:hyperlink w:anchor="_Toc356773659" w:history="1">
        <w:r w:rsidR="009D6CDA" w:rsidRPr="000072C9">
          <w:rPr>
            <w:rStyle w:val="Hyperlink"/>
            <w:noProof/>
          </w:rPr>
          <w:t>1.</w:t>
        </w:r>
        <w:r w:rsidR="009D6CDA">
          <w:rPr>
            <w:rFonts w:asciiTheme="minorHAnsi" w:eastAsiaTheme="minorEastAsia" w:hAnsiTheme="minorHAnsi" w:cstheme="minorBidi"/>
            <w:noProof/>
            <w:sz w:val="22"/>
            <w:szCs w:val="22"/>
          </w:rPr>
          <w:tab/>
        </w:r>
        <w:r w:rsidR="009D6CDA" w:rsidRPr="000072C9">
          <w:rPr>
            <w:rStyle w:val="Hyperlink"/>
            <w:noProof/>
          </w:rPr>
          <w:t>This Document</w:t>
        </w:r>
        <w:r w:rsidR="009D6CDA">
          <w:rPr>
            <w:noProof/>
            <w:webHidden/>
          </w:rPr>
          <w:tab/>
        </w:r>
        <w:r>
          <w:rPr>
            <w:noProof/>
            <w:webHidden/>
          </w:rPr>
          <w:fldChar w:fldCharType="begin"/>
        </w:r>
        <w:r w:rsidR="009D6CDA">
          <w:rPr>
            <w:noProof/>
            <w:webHidden/>
          </w:rPr>
          <w:instrText xml:space="preserve"> PAGEREF _Toc356773659 \h </w:instrText>
        </w:r>
        <w:r>
          <w:rPr>
            <w:noProof/>
            <w:webHidden/>
          </w:rPr>
        </w:r>
        <w:r>
          <w:rPr>
            <w:noProof/>
            <w:webHidden/>
          </w:rPr>
          <w:fldChar w:fldCharType="separate"/>
        </w:r>
        <w:r w:rsidR="009D6CDA">
          <w:rPr>
            <w:noProof/>
            <w:webHidden/>
          </w:rPr>
          <w:t>8</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0" w:history="1">
        <w:r w:rsidR="009D6CDA" w:rsidRPr="000072C9">
          <w:rPr>
            <w:rStyle w:val="Hyperlink"/>
            <w:noProof/>
          </w:rPr>
          <w:t>1.1.</w:t>
        </w:r>
        <w:r w:rsidR="009D6CDA">
          <w:rPr>
            <w:rFonts w:asciiTheme="minorHAnsi" w:eastAsiaTheme="minorEastAsia" w:hAnsiTheme="minorHAnsi" w:cstheme="minorBidi"/>
            <w:noProof/>
            <w:sz w:val="22"/>
            <w:szCs w:val="22"/>
          </w:rPr>
          <w:tab/>
        </w:r>
        <w:r w:rsidR="009D6CDA" w:rsidRPr="000072C9">
          <w:rPr>
            <w:rStyle w:val="Hyperlink"/>
            <w:noProof/>
          </w:rPr>
          <w:t>Development of the Operational Plan</w:t>
        </w:r>
        <w:r w:rsidR="009D6CDA">
          <w:rPr>
            <w:noProof/>
            <w:webHidden/>
          </w:rPr>
          <w:tab/>
        </w:r>
        <w:r>
          <w:rPr>
            <w:noProof/>
            <w:webHidden/>
          </w:rPr>
          <w:fldChar w:fldCharType="begin"/>
        </w:r>
        <w:r w:rsidR="009D6CDA">
          <w:rPr>
            <w:noProof/>
            <w:webHidden/>
          </w:rPr>
          <w:instrText xml:space="preserve"> PAGEREF _Toc356773660 \h </w:instrText>
        </w:r>
        <w:r>
          <w:rPr>
            <w:noProof/>
            <w:webHidden/>
          </w:rPr>
        </w:r>
        <w:r>
          <w:rPr>
            <w:noProof/>
            <w:webHidden/>
          </w:rPr>
          <w:fldChar w:fldCharType="separate"/>
        </w:r>
        <w:r w:rsidR="009D6CDA">
          <w:rPr>
            <w:noProof/>
            <w:webHidden/>
          </w:rPr>
          <w:t>8</w:t>
        </w:r>
        <w:r>
          <w:rPr>
            <w:noProof/>
            <w:webHidden/>
          </w:rPr>
          <w:fldChar w:fldCharType="end"/>
        </w:r>
      </w:hyperlink>
    </w:p>
    <w:p w:rsidR="009D6CDA" w:rsidRDefault="00726ADB">
      <w:pPr>
        <w:pStyle w:val="TOC1"/>
        <w:tabs>
          <w:tab w:val="left" w:pos="480"/>
          <w:tab w:val="right" w:leader="dot" w:pos="9016"/>
        </w:tabs>
        <w:rPr>
          <w:rFonts w:asciiTheme="minorHAnsi" w:eastAsiaTheme="minorEastAsia" w:hAnsiTheme="minorHAnsi" w:cstheme="minorBidi"/>
          <w:noProof/>
          <w:sz w:val="22"/>
          <w:szCs w:val="22"/>
        </w:rPr>
      </w:pPr>
      <w:hyperlink w:anchor="_Toc356773661" w:history="1">
        <w:r w:rsidR="009D6CDA" w:rsidRPr="000072C9">
          <w:rPr>
            <w:rStyle w:val="Hyperlink"/>
            <w:noProof/>
          </w:rPr>
          <w:t>2.</w:t>
        </w:r>
        <w:r w:rsidR="009D6CDA">
          <w:rPr>
            <w:rFonts w:asciiTheme="minorHAnsi" w:eastAsiaTheme="minorEastAsia" w:hAnsiTheme="minorHAnsi" w:cstheme="minorBidi"/>
            <w:noProof/>
            <w:sz w:val="22"/>
            <w:szCs w:val="22"/>
          </w:rPr>
          <w:tab/>
        </w:r>
        <w:r w:rsidR="009D6CDA" w:rsidRPr="000072C9">
          <w:rPr>
            <w:rStyle w:val="Hyperlink"/>
            <w:noProof/>
          </w:rPr>
          <w:t>KNOWLEDGE, INFORMATION AND SKILLS: A DESCRIPTION</w:t>
        </w:r>
        <w:r w:rsidR="009D6CDA">
          <w:rPr>
            <w:noProof/>
            <w:webHidden/>
          </w:rPr>
          <w:tab/>
        </w:r>
        <w:r>
          <w:rPr>
            <w:noProof/>
            <w:webHidden/>
          </w:rPr>
          <w:fldChar w:fldCharType="begin"/>
        </w:r>
        <w:r w:rsidR="009D6CDA">
          <w:rPr>
            <w:noProof/>
            <w:webHidden/>
          </w:rPr>
          <w:instrText xml:space="preserve"> PAGEREF _Toc356773661 \h </w:instrText>
        </w:r>
        <w:r>
          <w:rPr>
            <w:noProof/>
            <w:webHidden/>
          </w:rPr>
        </w:r>
        <w:r>
          <w:rPr>
            <w:noProof/>
            <w:webHidden/>
          </w:rPr>
          <w:fldChar w:fldCharType="separate"/>
        </w:r>
        <w:r w:rsidR="009D6CDA">
          <w:rPr>
            <w:noProof/>
            <w:webHidden/>
          </w:rPr>
          <w:t>11</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2" w:history="1">
        <w:r w:rsidR="009D6CDA" w:rsidRPr="000072C9">
          <w:rPr>
            <w:rStyle w:val="Hyperlink"/>
            <w:noProof/>
          </w:rPr>
          <w:t>2.1.</w:t>
        </w:r>
        <w:r w:rsidR="009D6CDA">
          <w:rPr>
            <w:rFonts w:asciiTheme="minorHAnsi" w:eastAsiaTheme="minorEastAsia" w:hAnsiTheme="minorHAnsi" w:cstheme="minorBidi"/>
            <w:noProof/>
            <w:sz w:val="22"/>
            <w:szCs w:val="22"/>
          </w:rPr>
          <w:tab/>
        </w:r>
        <w:r w:rsidR="009D6CDA" w:rsidRPr="000072C9">
          <w:rPr>
            <w:rStyle w:val="Hyperlink"/>
            <w:noProof/>
          </w:rPr>
          <w:t>The CAADP context</w:t>
        </w:r>
        <w:r w:rsidR="009D6CDA">
          <w:rPr>
            <w:noProof/>
            <w:webHidden/>
          </w:rPr>
          <w:tab/>
        </w:r>
        <w:r>
          <w:rPr>
            <w:noProof/>
            <w:webHidden/>
          </w:rPr>
          <w:fldChar w:fldCharType="begin"/>
        </w:r>
        <w:r w:rsidR="009D6CDA">
          <w:rPr>
            <w:noProof/>
            <w:webHidden/>
          </w:rPr>
          <w:instrText xml:space="preserve"> PAGEREF _Toc356773662 \h </w:instrText>
        </w:r>
        <w:r>
          <w:rPr>
            <w:noProof/>
            <w:webHidden/>
          </w:rPr>
        </w:r>
        <w:r>
          <w:rPr>
            <w:noProof/>
            <w:webHidden/>
          </w:rPr>
          <w:fldChar w:fldCharType="separate"/>
        </w:r>
        <w:r w:rsidR="009D6CDA">
          <w:rPr>
            <w:noProof/>
            <w:webHidden/>
          </w:rPr>
          <w:t>11</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3" w:history="1">
        <w:r w:rsidR="009D6CDA" w:rsidRPr="000072C9">
          <w:rPr>
            <w:rStyle w:val="Hyperlink"/>
            <w:noProof/>
          </w:rPr>
          <w:t>2.1.</w:t>
        </w:r>
        <w:r w:rsidR="009D6CDA">
          <w:rPr>
            <w:rFonts w:asciiTheme="minorHAnsi" w:eastAsiaTheme="minorEastAsia" w:hAnsiTheme="minorHAnsi" w:cstheme="minorBidi"/>
            <w:noProof/>
            <w:sz w:val="22"/>
            <w:szCs w:val="22"/>
          </w:rPr>
          <w:tab/>
        </w:r>
        <w:r w:rsidR="009D6CDA" w:rsidRPr="000072C9">
          <w:rPr>
            <w:rStyle w:val="Hyperlink"/>
            <w:noProof/>
          </w:rPr>
          <w:t>The opportunity for a new approach</w:t>
        </w:r>
        <w:r w:rsidR="009D6CDA">
          <w:rPr>
            <w:noProof/>
            <w:webHidden/>
          </w:rPr>
          <w:tab/>
        </w:r>
        <w:r>
          <w:rPr>
            <w:noProof/>
            <w:webHidden/>
          </w:rPr>
          <w:fldChar w:fldCharType="begin"/>
        </w:r>
        <w:r w:rsidR="009D6CDA">
          <w:rPr>
            <w:noProof/>
            <w:webHidden/>
          </w:rPr>
          <w:instrText xml:space="preserve"> PAGEREF _Toc356773663 \h </w:instrText>
        </w:r>
        <w:r>
          <w:rPr>
            <w:noProof/>
            <w:webHidden/>
          </w:rPr>
        </w:r>
        <w:r>
          <w:rPr>
            <w:noProof/>
            <w:webHidden/>
          </w:rPr>
          <w:fldChar w:fldCharType="separate"/>
        </w:r>
        <w:r w:rsidR="009D6CDA">
          <w:rPr>
            <w:noProof/>
            <w:webHidden/>
          </w:rPr>
          <w:t>12</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4" w:history="1">
        <w:r w:rsidR="009D6CDA" w:rsidRPr="000072C9">
          <w:rPr>
            <w:rStyle w:val="Hyperlink"/>
            <w:noProof/>
          </w:rPr>
          <w:t>2.2.</w:t>
        </w:r>
        <w:r w:rsidR="009D6CDA">
          <w:rPr>
            <w:rFonts w:asciiTheme="minorHAnsi" w:eastAsiaTheme="minorEastAsia" w:hAnsiTheme="minorHAnsi" w:cstheme="minorBidi"/>
            <w:noProof/>
            <w:sz w:val="22"/>
            <w:szCs w:val="22"/>
          </w:rPr>
          <w:tab/>
        </w:r>
        <w:r w:rsidR="009D6CDA" w:rsidRPr="000072C9">
          <w:rPr>
            <w:rStyle w:val="Hyperlink"/>
            <w:noProof/>
          </w:rPr>
          <w:t>Relevance of KIS</w:t>
        </w:r>
        <w:r w:rsidR="009D6CDA">
          <w:rPr>
            <w:noProof/>
            <w:webHidden/>
          </w:rPr>
          <w:tab/>
        </w:r>
        <w:r>
          <w:rPr>
            <w:noProof/>
            <w:webHidden/>
          </w:rPr>
          <w:fldChar w:fldCharType="begin"/>
        </w:r>
        <w:r w:rsidR="009D6CDA">
          <w:rPr>
            <w:noProof/>
            <w:webHidden/>
          </w:rPr>
          <w:instrText xml:space="preserve"> PAGEREF _Toc356773664 \h </w:instrText>
        </w:r>
        <w:r>
          <w:rPr>
            <w:noProof/>
            <w:webHidden/>
          </w:rPr>
        </w:r>
        <w:r>
          <w:rPr>
            <w:noProof/>
            <w:webHidden/>
          </w:rPr>
          <w:fldChar w:fldCharType="separate"/>
        </w:r>
        <w:r w:rsidR="009D6CDA">
          <w:rPr>
            <w:noProof/>
            <w:webHidden/>
          </w:rPr>
          <w:t>15</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5" w:history="1">
        <w:r w:rsidR="009D6CDA" w:rsidRPr="000072C9">
          <w:rPr>
            <w:rStyle w:val="Hyperlink"/>
            <w:noProof/>
          </w:rPr>
          <w:t>2.3</w:t>
        </w:r>
        <w:r w:rsidR="009D6CDA">
          <w:rPr>
            <w:rFonts w:asciiTheme="minorHAnsi" w:eastAsiaTheme="minorEastAsia" w:hAnsiTheme="minorHAnsi" w:cstheme="minorBidi"/>
            <w:noProof/>
            <w:sz w:val="22"/>
            <w:szCs w:val="22"/>
          </w:rPr>
          <w:tab/>
        </w:r>
        <w:r w:rsidR="009D6CDA" w:rsidRPr="000072C9">
          <w:rPr>
            <w:rStyle w:val="Hyperlink"/>
            <w:noProof/>
          </w:rPr>
          <w:t>Rationale and justification for KIS</w:t>
        </w:r>
        <w:r w:rsidR="009D6CDA">
          <w:rPr>
            <w:noProof/>
            <w:webHidden/>
          </w:rPr>
          <w:tab/>
        </w:r>
        <w:r>
          <w:rPr>
            <w:noProof/>
            <w:webHidden/>
          </w:rPr>
          <w:fldChar w:fldCharType="begin"/>
        </w:r>
        <w:r w:rsidR="009D6CDA">
          <w:rPr>
            <w:noProof/>
            <w:webHidden/>
          </w:rPr>
          <w:instrText xml:space="preserve"> PAGEREF _Toc356773665 \h </w:instrText>
        </w:r>
        <w:r>
          <w:rPr>
            <w:noProof/>
            <w:webHidden/>
          </w:rPr>
        </w:r>
        <w:r>
          <w:rPr>
            <w:noProof/>
            <w:webHidden/>
          </w:rPr>
          <w:fldChar w:fldCharType="separate"/>
        </w:r>
        <w:r w:rsidR="009D6CDA">
          <w:rPr>
            <w:noProof/>
            <w:webHidden/>
          </w:rPr>
          <w:t>16</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6" w:history="1">
        <w:r w:rsidR="009D6CDA" w:rsidRPr="000072C9">
          <w:rPr>
            <w:rStyle w:val="Hyperlink"/>
            <w:noProof/>
          </w:rPr>
          <w:t>2.4.</w:t>
        </w:r>
        <w:r w:rsidR="009D6CDA">
          <w:rPr>
            <w:rFonts w:asciiTheme="minorHAnsi" w:eastAsiaTheme="minorEastAsia" w:hAnsiTheme="minorHAnsi" w:cstheme="minorBidi"/>
            <w:noProof/>
            <w:sz w:val="22"/>
            <w:szCs w:val="22"/>
          </w:rPr>
          <w:tab/>
        </w:r>
        <w:r w:rsidR="009D6CDA" w:rsidRPr="000072C9">
          <w:rPr>
            <w:rStyle w:val="Hyperlink"/>
            <w:noProof/>
          </w:rPr>
          <w:t>Value Addition from KIS</w:t>
        </w:r>
        <w:r w:rsidR="009D6CDA">
          <w:rPr>
            <w:noProof/>
            <w:webHidden/>
          </w:rPr>
          <w:tab/>
        </w:r>
        <w:r>
          <w:rPr>
            <w:noProof/>
            <w:webHidden/>
          </w:rPr>
          <w:fldChar w:fldCharType="begin"/>
        </w:r>
        <w:r w:rsidR="009D6CDA">
          <w:rPr>
            <w:noProof/>
            <w:webHidden/>
          </w:rPr>
          <w:instrText xml:space="preserve"> PAGEREF _Toc356773666 \h </w:instrText>
        </w:r>
        <w:r>
          <w:rPr>
            <w:noProof/>
            <w:webHidden/>
          </w:rPr>
        </w:r>
        <w:r>
          <w:rPr>
            <w:noProof/>
            <w:webHidden/>
          </w:rPr>
          <w:fldChar w:fldCharType="separate"/>
        </w:r>
        <w:r w:rsidR="009D6CDA">
          <w:rPr>
            <w:noProof/>
            <w:webHidden/>
          </w:rPr>
          <w:t>17</w:t>
        </w:r>
        <w:r>
          <w:rPr>
            <w:noProof/>
            <w:webHidden/>
          </w:rPr>
          <w:fldChar w:fldCharType="end"/>
        </w:r>
      </w:hyperlink>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667" w:history="1">
        <w:r w:rsidR="009D6CDA" w:rsidRPr="000072C9">
          <w:rPr>
            <w:rStyle w:val="Hyperlink"/>
            <w:noProof/>
          </w:rPr>
          <w:t>3.   LOGFRAME OF THE KIS PROGRAME</w:t>
        </w:r>
        <w:r w:rsidR="009D6CDA">
          <w:rPr>
            <w:noProof/>
            <w:webHidden/>
          </w:rPr>
          <w:tab/>
        </w:r>
        <w:r>
          <w:rPr>
            <w:noProof/>
            <w:webHidden/>
          </w:rPr>
          <w:fldChar w:fldCharType="begin"/>
        </w:r>
        <w:r w:rsidR="009D6CDA">
          <w:rPr>
            <w:noProof/>
            <w:webHidden/>
          </w:rPr>
          <w:instrText xml:space="preserve"> PAGEREF _Toc356773667 \h </w:instrText>
        </w:r>
        <w:r>
          <w:rPr>
            <w:noProof/>
            <w:webHidden/>
          </w:rPr>
        </w:r>
        <w:r>
          <w:rPr>
            <w:noProof/>
            <w:webHidden/>
          </w:rPr>
          <w:fldChar w:fldCharType="separate"/>
        </w:r>
        <w:r w:rsidR="009D6CDA">
          <w:rPr>
            <w:noProof/>
            <w:webHidden/>
          </w:rPr>
          <w:t>19</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8" w:history="1">
        <w:r w:rsidR="009D6CDA" w:rsidRPr="000072C9">
          <w:rPr>
            <w:rStyle w:val="Hyperlink"/>
            <w:noProof/>
          </w:rPr>
          <w:t>3.1.</w:t>
        </w:r>
        <w:r w:rsidR="009D6CDA">
          <w:rPr>
            <w:rFonts w:asciiTheme="minorHAnsi" w:eastAsiaTheme="minorEastAsia" w:hAnsiTheme="minorHAnsi" w:cstheme="minorBidi"/>
            <w:noProof/>
            <w:sz w:val="22"/>
            <w:szCs w:val="22"/>
          </w:rPr>
          <w:tab/>
        </w:r>
        <w:r w:rsidR="009D6CDA" w:rsidRPr="000072C9">
          <w:rPr>
            <w:rStyle w:val="Hyperlink"/>
            <w:noProof/>
          </w:rPr>
          <w:t>Theory of Change</w:t>
        </w:r>
        <w:r w:rsidR="009D6CDA">
          <w:rPr>
            <w:noProof/>
            <w:webHidden/>
          </w:rPr>
          <w:tab/>
        </w:r>
        <w:r>
          <w:rPr>
            <w:noProof/>
            <w:webHidden/>
          </w:rPr>
          <w:fldChar w:fldCharType="begin"/>
        </w:r>
        <w:r w:rsidR="009D6CDA">
          <w:rPr>
            <w:noProof/>
            <w:webHidden/>
          </w:rPr>
          <w:instrText xml:space="preserve"> PAGEREF _Toc356773668 \h </w:instrText>
        </w:r>
        <w:r>
          <w:rPr>
            <w:noProof/>
            <w:webHidden/>
          </w:rPr>
        </w:r>
        <w:r>
          <w:rPr>
            <w:noProof/>
            <w:webHidden/>
          </w:rPr>
          <w:fldChar w:fldCharType="separate"/>
        </w:r>
        <w:r w:rsidR="009D6CDA">
          <w:rPr>
            <w:noProof/>
            <w:webHidden/>
          </w:rPr>
          <w:t>19</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69" w:history="1">
        <w:r w:rsidR="009D6CDA" w:rsidRPr="000072C9">
          <w:rPr>
            <w:rStyle w:val="Hyperlink"/>
            <w:noProof/>
          </w:rPr>
          <w:t>3.2.</w:t>
        </w:r>
        <w:r w:rsidR="009D6CDA">
          <w:rPr>
            <w:rFonts w:asciiTheme="minorHAnsi" w:eastAsiaTheme="minorEastAsia" w:hAnsiTheme="minorHAnsi" w:cstheme="minorBidi"/>
            <w:noProof/>
            <w:sz w:val="22"/>
            <w:szCs w:val="22"/>
          </w:rPr>
          <w:tab/>
        </w:r>
        <w:r w:rsidR="009D6CDA" w:rsidRPr="000072C9">
          <w:rPr>
            <w:rStyle w:val="Hyperlink"/>
            <w:noProof/>
          </w:rPr>
          <w:t>KIS Logframe outline</w:t>
        </w:r>
        <w:r w:rsidR="009D6CDA">
          <w:rPr>
            <w:noProof/>
            <w:webHidden/>
          </w:rPr>
          <w:tab/>
        </w:r>
        <w:r>
          <w:rPr>
            <w:noProof/>
            <w:webHidden/>
          </w:rPr>
          <w:fldChar w:fldCharType="begin"/>
        </w:r>
        <w:r w:rsidR="009D6CDA">
          <w:rPr>
            <w:noProof/>
            <w:webHidden/>
          </w:rPr>
          <w:instrText xml:space="preserve"> PAGEREF _Toc356773669 \h </w:instrText>
        </w:r>
        <w:r>
          <w:rPr>
            <w:noProof/>
            <w:webHidden/>
          </w:rPr>
        </w:r>
        <w:r>
          <w:rPr>
            <w:noProof/>
            <w:webHidden/>
          </w:rPr>
          <w:fldChar w:fldCharType="separate"/>
        </w:r>
        <w:r w:rsidR="009D6CDA">
          <w:rPr>
            <w:noProof/>
            <w:webHidden/>
          </w:rPr>
          <w:t>19</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70" w:history="1">
        <w:r w:rsidR="009D6CDA" w:rsidRPr="000072C9">
          <w:rPr>
            <w:rStyle w:val="Hyperlink"/>
            <w:noProof/>
          </w:rPr>
          <w:t>3.3.</w:t>
        </w:r>
        <w:r w:rsidR="009D6CDA">
          <w:rPr>
            <w:rFonts w:asciiTheme="minorHAnsi" w:eastAsiaTheme="minorEastAsia" w:hAnsiTheme="minorHAnsi" w:cstheme="minorBidi"/>
            <w:noProof/>
            <w:sz w:val="22"/>
            <w:szCs w:val="22"/>
          </w:rPr>
          <w:tab/>
        </w:r>
        <w:r w:rsidR="009D6CDA" w:rsidRPr="000072C9">
          <w:rPr>
            <w:rStyle w:val="Hyperlink"/>
            <w:noProof/>
          </w:rPr>
          <w:t>KIS Goal</w:t>
        </w:r>
        <w:r w:rsidR="009D6CDA">
          <w:rPr>
            <w:noProof/>
            <w:webHidden/>
          </w:rPr>
          <w:tab/>
        </w:r>
        <w:r>
          <w:rPr>
            <w:noProof/>
            <w:webHidden/>
          </w:rPr>
          <w:fldChar w:fldCharType="begin"/>
        </w:r>
        <w:r w:rsidR="009D6CDA">
          <w:rPr>
            <w:noProof/>
            <w:webHidden/>
          </w:rPr>
          <w:instrText xml:space="preserve"> PAGEREF _Toc356773670 \h </w:instrText>
        </w:r>
        <w:r>
          <w:rPr>
            <w:noProof/>
            <w:webHidden/>
          </w:rPr>
        </w:r>
        <w:r>
          <w:rPr>
            <w:noProof/>
            <w:webHidden/>
          </w:rPr>
          <w:fldChar w:fldCharType="separate"/>
        </w:r>
        <w:r w:rsidR="009D6CDA">
          <w:rPr>
            <w:noProof/>
            <w:webHidden/>
          </w:rPr>
          <w:t>20</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71" w:history="1">
        <w:r w:rsidR="009D6CDA" w:rsidRPr="000072C9">
          <w:rPr>
            <w:rStyle w:val="Hyperlink"/>
            <w:noProof/>
          </w:rPr>
          <w:t>3.4.</w:t>
        </w:r>
        <w:r w:rsidR="009D6CDA">
          <w:rPr>
            <w:rFonts w:asciiTheme="minorHAnsi" w:eastAsiaTheme="minorEastAsia" w:hAnsiTheme="minorHAnsi" w:cstheme="minorBidi"/>
            <w:noProof/>
            <w:sz w:val="22"/>
            <w:szCs w:val="22"/>
          </w:rPr>
          <w:tab/>
        </w:r>
        <w:r w:rsidR="009D6CDA" w:rsidRPr="000072C9">
          <w:rPr>
            <w:rStyle w:val="Hyperlink"/>
            <w:noProof/>
          </w:rPr>
          <w:t>Outcome/ purpose</w:t>
        </w:r>
        <w:r w:rsidR="009D6CDA">
          <w:rPr>
            <w:noProof/>
            <w:webHidden/>
          </w:rPr>
          <w:tab/>
        </w:r>
        <w:r>
          <w:rPr>
            <w:noProof/>
            <w:webHidden/>
          </w:rPr>
          <w:fldChar w:fldCharType="begin"/>
        </w:r>
        <w:r w:rsidR="009D6CDA">
          <w:rPr>
            <w:noProof/>
            <w:webHidden/>
          </w:rPr>
          <w:instrText xml:space="preserve"> PAGEREF _Toc356773671 \h </w:instrText>
        </w:r>
        <w:r>
          <w:rPr>
            <w:noProof/>
            <w:webHidden/>
          </w:rPr>
        </w:r>
        <w:r>
          <w:rPr>
            <w:noProof/>
            <w:webHidden/>
          </w:rPr>
          <w:fldChar w:fldCharType="separate"/>
        </w:r>
        <w:r w:rsidR="009D6CDA">
          <w:rPr>
            <w:noProof/>
            <w:webHidden/>
          </w:rPr>
          <w:t>21</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72" w:history="1">
        <w:r w:rsidR="009D6CDA" w:rsidRPr="000072C9">
          <w:rPr>
            <w:rStyle w:val="Hyperlink"/>
            <w:noProof/>
          </w:rPr>
          <w:t>3.5.</w:t>
        </w:r>
        <w:r w:rsidR="009D6CDA">
          <w:rPr>
            <w:rFonts w:asciiTheme="minorHAnsi" w:eastAsiaTheme="minorEastAsia" w:hAnsiTheme="minorHAnsi" w:cstheme="minorBidi"/>
            <w:noProof/>
            <w:sz w:val="22"/>
            <w:szCs w:val="22"/>
          </w:rPr>
          <w:tab/>
        </w:r>
        <w:r w:rsidR="009D6CDA" w:rsidRPr="000072C9">
          <w:rPr>
            <w:rStyle w:val="Hyperlink"/>
            <w:noProof/>
          </w:rPr>
          <w:t>Outputs and activities</w:t>
        </w:r>
        <w:r w:rsidR="009D6CDA">
          <w:rPr>
            <w:noProof/>
            <w:webHidden/>
          </w:rPr>
          <w:tab/>
        </w:r>
        <w:r>
          <w:rPr>
            <w:noProof/>
            <w:webHidden/>
          </w:rPr>
          <w:fldChar w:fldCharType="begin"/>
        </w:r>
        <w:r w:rsidR="009D6CDA">
          <w:rPr>
            <w:noProof/>
            <w:webHidden/>
          </w:rPr>
          <w:instrText xml:space="preserve"> PAGEREF _Toc356773672 \h </w:instrText>
        </w:r>
        <w:r>
          <w:rPr>
            <w:noProof/>
            <w:webHidden/>
          </w:rPr>
        </w:r>
        <w:r>
          <w:rPr>
            <w:noProof/>
            <w:webHidden/>
          </w:rPr>
          <w:fldChar w:fldCharType="separate"/>
        </w:r>
        <w:r w:rsidR="009D6CDA">
          <w:rPr>
            <w:noProof/>
            <w:webHidden/>
          </w:rPr>
          <w:t>22</w:t>
        </w:r>
        <w:r>
          <w:rPr>
            <w:noProof/>
            <w:webHidden/>
          </w:rPr>
          <w:fldChar w:fldCharType="end"/>
        </w:r>
      </w:hyperlink>
    </w:p>
    <w:p w:rsidR="009D6CDA" w:rsidRDefault="00726ADB">
      <w:pPr>
        <w:pStyle w:val="TOC1"/>
        <w:tabs>
          <w:tab w:val="left" w:pos="480"/>
          <w:tab w:val="right" w:leader="dot" w:pos="9016"/>
        </w:tabs>
        <w:rPr>
          <w:rFonts w:asciiTheme="minorHAnsi" w:eastAsiaTheme="minorEastAsia" w:hAnsiTheme="minorHAnsi" w:cstheme="minorBidi"/>
          <w:noProof/>
          <w:sz w:val="22"/>
          <w:szCs w:val="22"/>
        </w:rPr>
      </w:pPr>
      <w:hyperlink w:anchor="_Toc356773673" w:history="1">
        <w:r w:rsidR="009D6CDA" w:rsidRPr="000072C9">
          <w:rPr>
            <w:rStyle w:val="Hyperlink"/>
            <w:noProof/>
          </w:rPr>
          <w:t>4.</w:t>
        </w:r>
        <w:r w:rsidR="009D6CDA">
          <w:rPr>
            <w:rFonts w:asciiTheme="minorHAnsi" w:eastAsiaTheme="minorEastAsia" w:hAnsiTheme="minorHAnsi" w:cstheme="minorBidi"/>
            <w:noProof/>
            <w:sz w:val="22"/>
            <w:szCs w:val="22"/>
          </w:rPr>
          <w:tab/>
        </w:r>
        <w:r w:rsidR="009D6CDA" w:rsidRPr="000072C9">
          <w:rPr>
            <w:rStyle w:val="Hyperlink"/>
            <w:noProof/>
          </w:rPr>
          <w:t>IMPLEMENTATION</w:t>
        </w:r>
        <w:r w:rsidR="009D6CDA">
          <w:rPr>
            <w:noProof/>
            <w:webHidden/>
          </w:rPr>
          <w:tab/>
        </w:r>
        <w:r>
          <w:rPr>
            <w:noProof/>
            <w:webHidden/>
          </w:rPr>
          <w:fldChar w:fldCharType="begin"/>
        </w:r>
        <w:r w:rsidR="009D6CDA">
          <w:rPr>
            <w:noProof/>
            <w:webHidden/>
          </w:rPr>
          <w:instrText xml:space="preserve"> PAGEREF _Toc356773673 \h </w:instrText>
        </w:r>
        <w:r>
          <w:rPr>
            <w:noProof/>
            <w:webHidden/>
          </w:rPr>
        </w:r>
        <w:r>
          <w:rPr>
            <w:noProof/>
            <w:webHidden/>
          </w:rPr>
          <w:fldChar w:fldCharType="separate"/>
        </w:r>
        <w:r w:rsidR="009D6CDA">
          <w:rPr>
            <w:noProof/>
            <w:webHidden/>
          </w:rPr>
          <w:t>29</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74" w:history="1">
        <w:r w:rsidR="009D6CDA" w:rsidRPr="000072C9">
          <w:rPr>
            <w:rStyle w:val="Hyperlink"/>
            <w:noProof/>
          </w:rPr>
          <w:t xml:space="preserve">4.1. </w:t>
        </w:r>
        <w:r w:rsidR="009D6CDA">
          <w:rPr>
            <w:rFonts w:asciiTheme="minorHAnsi" w:eastAsiaTheme="minorEastAsia" w:hAnsiTheme="minorHAnsi" w:cstheme="minorBidi"/>
            <w:noProof/>
            <w:sz w:val="22"/>
            <w:szCs w:val="22"/>
          </w:rPr>
          <w:tab/>
        </w:r>
        <w:r w:rsidR="009D6CDA" w:rsidRPr="000072C9">
          <w:rPr>
            <w:rStyle w:val="Hyperlink"/>
            <w:noProof/>
          </w:rPr>
          <w:t>Implementation principles</w:t>
        </w:r>
        <w:r w:rsidR="009D6CDA">
          <w:rPr>
            <w:noProof/>
            <w:webHidden/>
          </w:rPr>
          <w:tab/>
        </w:r>
        <w:r>
          <w:rPr>
            <w:noProof/>
            <w:webHidden/>
          </w:rPr>
          <w:fldChar w:fldCharType="begin"/>
        </w:r>
        <w:r w:rsidR="009D6CDA">
          <w:rPr>
            <w:noProof/>
            <w:webHidden/>
          </w:rPr>
          <w:instrText xml:space="preserve"> PAGEREF _Toc356773674 \h </w:instrText>
        </w:r>
        <w:r>
          <w:rPr>
            <w:noProof/>
            <w:webHidden/>
          </w:rPr>
        </w:r>
        <w:r>
          <w:rPr>
            <w:noProof/>
            <w:webHidden/>
          </w:rPr>
          <w:fldChar w:fldCharType="separate"/>
        </w:r>
        <w:r w:rsidR="009D6CDA">
          <w:rPr>
            <w:noProof/>
            <w:webHidden/>
          </w:rPr>
          <w:t>29</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75" w:history="1">
        <w:r w:rsidR="009D6CDA" w:rsidRPr="000072C9">
          <w:rPr>
            <w:rStyle w:val="Hyperlink"/>
            <w:noProof/>
          </w:rPr>
          <w:t>4.2.</w:t>
        </w:r>
        <w:r w:rsidR="009D6CDA">
          <w:rPr>
            <w:rFonts w:asciiTheme="minorHAnsi" w:eastAsiaTheme="minorEastAsia" w:hAnsiTheme="minorHAnsi" w:cstheme="minorBidi"/>
            <w:noProof/>
            <w:sz w:val="22"/>
            <w:szCs w:val="22"/>
          </w:rPr>
          <w:tab/>
        </w:r>
        <w:r w:rsidR="009D6CDA" w:rsidRPr="000072C9">
          <w:rPr>
            <w:rStyle w:val="Hyperlink"/>
            <w:noProof/>
          </w:rPr>
          <w:t>Flexing</w:t>
        </w:r>
        <w:bookmarkStart w:id="20" w:name="_GoBack"/>
        <w:bookmarkEnd w:id="20"/>
        <w:r w:rsidR="009D6CDA" w:rsidRPr="000072C9">
          <w:rPr>
            <w:rStyle w:val="Hyperlink"/>
            <w:noProof/>
          </w:rPr>
          <w:t xml:space="preserve"> KIS to the level of country readiness</w:t>
        </w:r>
        <w:r w:rsidR="009D6CDA">
          <w:rPr>
            <w:noProof/>
            <w:webHidden/>
          </w:rPr>
          <w:tab/>
        </w:r>
        <w:r>
          <w:rPr>
            <w:noProof/>
            <w:webHidden/>
          </w:rPr>
          <w:fldChar w:fldCharType="begin"/>
        </w:r>
        <w:r w:rsidR="009D6CDA">
          <w:rPr>
            <w:noProof/>
            <w:webHidden/>
          </w:rPr>
          <w:instrText xml:space="preserve"> PAGEREF _Toc356773675 \h </w:instrText>
        </w:r>
        <w:r>
          <w:rPr>
            <w:noProof/>
            <w:webHidden/>
          </w:rPr>
        </w:r>
        <w:r>
          <w:rPr>
            <w:noProof/>
            <w:webHidden/>
          </w:rPr>
          <w:fldChar w:fldCharType="separate"/>
        </w:r>
        <w:r w:rsidR="009D6CDA">
          <w:rPr>
            <w:noProof/>
            <w:webHidden/>
          </w:rPr>
          <w:t>30</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76" w:history="1">
        <w:r w:rsidR="009D6CDA" w:rsidRPr="000072C9">
          <w:rPr>
            <w:rStyle w:val="Hyperlink"/>
            <w:noProof/>
          </w:rPr>
          <w:t>4.2.1.</w:t>
        </w:r>
        <w:r w:rsidR="009D6CDA">
          <w:rPr>
            <w:rFonts w:asciiTheme="minorHAnsi" w:hAnsiTheme="minorHAnsi" w:cstheme="minorBidi"/>
            <w:noProof/>
            <w:sz w:val="22"/>
            <w:szCs w:val="22"/>
          </w:rPr>
          <w:tab/>
        </w:r>
        <w:r w:rsidR="009D6CDA" w:rsidRPr="000072C9">
          <w:rPr>
            <w:rStyle w:val="Hyperlink"/>
            <w:noProof/>
          </w:rPr>
          <w:t>Compact status</w:t>
        </w:r>
        <w:r w:rsidR="009D6CDA">
          <w:rPr>
            <w:noProof/>
            <w:webHidden/>
          </w:rPr>
          <w:tab/>
        </w:r>
        <w:r>
          <w:rPr>
            <w:noProof/>
            <w:webHidden/>
          </w:rPr>
          <w:fldChar w:fldCharType="begin"/>
        </w:r>
        <w:r w:rsidR="009D6CDA">
          <w:rPr>
            <w:noProof/>
            <w:webHidden/>
          </w:rPr>
          <w:instrText xml:space="preserve"> PAGEREF _Toc356773676 \h </w:instrText>
        </w:r>
        <w:r>
          <w:rPr>
            <w:noProof/>
            <w:webHidden/>
          </w:rPr>
        </w:r>
        <w:r>
          <w:rPr>
            <w:noProof/>
            <w:webHidden/>
          </w:rPr>
          <w:fldChar w:fldCharType="separate"/>
        </w:r>
        <w:r w:rsidR="009D6CDA">
          <w:rPr>
            <w:noProof/>
            <w:webHidden/>
          </w:rPr>
          <w:t>30</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77" w:history="1">
        <w:r w:rsidR="009D6CDA" w:rsidRPr="000072C9">
          <w:rPr>
            <w:rStyle w:val="Hyperlink"/>
            <w:noProof/>
          </w:rPr>
          <w:t>4.3.1.</w:t>
        </w:r>
        <w:r w:rsidR="009D6CDA">
          <w:rPr>
            <w:rFonts w:asciiTheme="minorHAnsi" w:hAnsiTheme="minorHAnsi" w:cstheme="minorBidi"/>
            <w:noProof/>
            <w:sz w:val="22"/>
            <w:szCs w:val="22"/>
          </w:rPr>
          <w:tab/>
        </w:r>
        <w:r w:rsidR="009D6CDA" w:rsidRPr="000072C9">
          <w:rPr>
            <w:rStyle w:val="Hyperlink"/>
            <w:noProof/>
          </w:rPr>
          <w:t>Fine tuning and sequencing</w:t>
        </w:r>
        <w:r w:rsidR="009D6CDA">
          <w:rPr>
            <w:noProof/>
            <w:webHidden/>
          </w:rPr>
          <w:tab/>
        </w:r>
        <w:r>
          <w:rPr>
            <w:noProof/>
            <w:webHidden/>
          </w:rPr>
          <w:fldChar w:fldCharType="begin"/>
        </w:r>
        <w:r w:rsidR="009D6CDA">
          <w:rPr>
            <w:noProof/>
            <w:webHidden/>
          </w:rPr>
          <w:instrText xml:space="preserve"> PAGEREF _Toc356773677 \h </w:instrText>
        </w:r>
        <w:r>
          <w:rPr>
            <w:noProof/>
            <w:webHidden/>
          </w:rPr>
        </w:r>
        <w:r>
          <w:rPr>
            <w:noProof/>
            <w:webHidden/>
          </w:rPr>
          <w:fldChar w:fldCharType="separate"/>
        </w:r>
        <w:r w:rsidR="009D6CDA">
          <w:rPr>
            <w:noProof/>
            <w:webHidden/>
          </w:rPr>
          <w:t>31</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78" w:history="1">
        <w:r w:rsidR="009D6CDA" w:rsidRPr="000072C9">
          <w:rPr>
            <w:rStyle w:val="Hyperlink"/>
            <w:noProof/>
          </w:rPr>
          <w:t xml:space="preserve">4.3. </w:t>
        </w:r>
        <w:r w:rsidR="009D6CDA">
          <w:rPr>
            <w:rFonts w:asciiTheme="minorHAnsi" w:eastAsiaTheme="minorEastAsia" w:hAnsiTheme="minorHAnsi" w:cstheme="minorBidi"/>
            <w:noProof/>
            <w:sz w:val="22"/>
            <w:szCs w:val="22"/>
          </w:rPr>
          <w:tab/>
        </w:r>
        <w:r w:rsidR="009D6CDA" w:rsidRPr="000072C9">
          <w:rPr>
            <w:rStyle w:val="Hyperlink"/>
            <w:noProof/>
          </w:rPr>
          <w:t>Institutional arrangements for KIS implementation</w:t>
        </w:r>
        <w:r w:rsidR="009D6CDA">
          <w:rPr>
            <w:noProof/>
            <w:webHidden/>
          </w:rPr>
          <w:tab/>
        </w:r>
        <w:r>
          <w:rPr>
            <w:noProof/>
            <w:webHidden/>
          </w:rPr>
          <w:fldChar w:fldCharType="begin"/>
        </w:r>
        <w:r w:rsidR="009D6CDA">
          <w:rPr>
            <w:noProof/>
            <w:webHidden/>
          </w:rPr>
          <w:instrText xml:space="preserve"> PAGEREF _Toc356773678 \h </w:instrText>
        </w:r>
        <w:r>
          <w:rPr>
            <w:noProof/>
            <w:webHidden/>
          </w:rPr>
        </w:r>
        <w:r>
          <w:rPr>
            <w:noProof/>
            <w:webHidden/>
          </w:rPr>
          <w:fldChar w:fldCharType="separate"/>
        </w:r>
        <w:r w:rsidR="009D6CDA">
          <w:rPr>
            <w:noProof/>
            <w:webHidden/>
          </w:rPr>
          <w:t>33</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79" w:history="1">
        <w:r w:rsidR="009D6CDA" w:rsidRPr="000072C9">
          <w:rPr>
            <w:rStyle w:val="Hyperlink"/>
            <w:noProof/>
          </w:rPr>
          <w:t>4.3.1.</w:t>
        </w:r>
        <w:r w:rsidR="009D6CDA">
          <w:rPr>
            <w:rFonts w:asciiTheme="minorHAnsi" w:hAnsiTheme="minorHAnsi" w:cstheme="minorBidi"/>
            <w:noProof/>
            <w:sz w:val="22"/>
            <w:szCs w:val="22"/>
          </w:rPr>
          <w:tab/>
        </w:r>
        <w:r w:rsidR="009D6CDA" w:rsidRPr="000072C9">
          <w:rPr>
            <w:rStyle w:val="Hyperlink"/>
            <w:noProof/>
          </w:rPr>
          <w:t>Continental arrangements</w:t>
        </w:r>
        <w:r w:rsidR="009D6CDA">
          <w:rPr>
            <w:noProof/>
            <w:webHidden/>
          </w:rPr>
          <w:tab/>
        </w:r>
        <w:r>
          <w:rPr>
            <w:noProof/>
            <w:webHidden/>
          </w:rPr>
          <w:fldChar w:fldCharType="begin"/>
        </w:r>
        <w:r w:rsidR="009D6CDA">
          <w:rPr>
            <w:noProof/>
            <w:webHidden/>
          </w:rPr>
          <w:instrText xml:space="preserve"> PAGEREF _Toc356773679 \h </w:instrText>
        </w:r>
        <w:r>
          <w:rPr>
            <w:noProof/>
            <w:webHidden/>
          </w:rPr>
        </w:r>
        <w:r>
          <w:rPr>
            <w:noProof/>
            <w:webHidden/>
          </w:rPr>
          <w:fldChar w:fldCharType="separate"/>
        </w:r>
        <w:r w:rsidR="009D6CDA">
          <w:rPr>
            <w:noProof/>
            <w:webHidden/>
          </w:rPr>
          <w:t>33</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80" w:history="1">
        <w:r w:rsidR="009D6CDA" w:rsidRPr="000072C9">
          <w:rPr>
            <w:rStyle w:val="Hyperlink"/>
            <w:noProof/>
          </w:rPr>
          <w:t>4.3.2.</w:t>
        </w:r>
        <w:r w:rsidR="009D6CDA">
          <w:rPr>
            <w:rFonts w:asciiTheme="minorHAnsi" w:hAnsiTheme="minorHAnsi" w:cstheme="minorBidi"/>
            <w:noProof/>
            <w:sz w:val="22"/>
            <w:szCs w:val="22"/>
          </w:rPr>
          <w:tab/>
        </w:r>
        <w:r w:rsidR="009D6CDA" w:rsidRPr="000072C9">
          <w:rPr>
            <w:rStyle w:val="Hyperlink"/>
            <w:noProof/>
          </w:rPr>
          <w:t>Regional arrangements</w:t>
        </w:r>
        <w:r w:rsidR="009D6CDA">
          <w:rPr>
            <w:noProof/>
            <w:webHidden/>
          </w:rPr>
          <w:tab/>
        </w:r>
        <w:r>
          <w:rPr>
            <w:noProof/>
            <w:webHidden/>
          </w:rPr>
          <w:fldChar w:fldCharType="begin"/>
        </w:r>
        <w:r w:rsidR="009D6CDA">
          <w:rPr>
            <w:noProof/>
            <w:webHidden/>
          </w:rPr>
          <w:instrText xml:space="preserve"> PAGEREF _Toc356773680 \h </w:instrText>
        </w:r>
        <w:r>
          <w:rPr>
            <w:noProof/>
            <w:webHidden/>
          </w:rPr>
        </w:r>
        <w:r>
          <w:rPr>
            <w:noProof/>
            <w:webHidden/>
          </w:rPr>
          <w:fldChar w:fldCharType="separate"/>
        </w:r>
        <w:r w:rsidR="009D6CDA">
          <w:rPr>
            <w:noProof/>
            <w:webHidden/>
          </w:rPr>
          <w:t>34</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81" w:history="1">
        <w:r w:rsidR="009D6CDA" w:rsidRPr="000072C9">
          <w:rPr>
            <w:rStyle w:val="Hyperlink"/>
            <w:noProof/>
          </w:rPr>
          <w:t>4.3.3.</w:t>
        </w:r>
        <w:r w:rsidR="009D6CDA">
          <w:rPr>
            <w:rFonts w:asciiTheme="minorHAnsi" w:hAnsiTheme="minorHAnsi" w:cstheme="minorBidi"/>
            <w:noProof/>
            <w:sz w:val="22"/>
            <w:szCs w:val="22"/>
          </w:rPr>
          <w:tab/>
        </w:r>
        <w:r w:rsidR="009D6CDA" w:rsidRPr="000072C9">
          <w:rPr>
            <w:rStyle w:val="Hyperlink"/>
            <w:noProof/>
          </w:rPr>
          <w:t>National arrangements</w:t>
        </w:r>
        <w:r w:rsidR="009D6CDA">
          <w:rPr>
            <w:noProof/>
            <w:webHidden/>
          </w:rPr>
          <w:tab/>
        </w:r>
        <w:r>
          <w:rPr>
            <w:noProof/>
            <w:webHidden/>
          </w:rPr>
          <w:fldChar w:fldCharType="begin"/>
        </w:r>
        <w:r w:rsidR="009D6CDA">
          <w:rPr>
            <w:noProof/>
            <w:webHidden/>
          </w:rPr>
          <w:instrText xml:space="preserve"> PAGEREF _Toc356773681 \h </w:instrText>
        </w:r>
        <w:r>
          <w:rPr>
            <w:noProof/>
            <w:webHidden/>
          </w:rPr>
        </w:r>
        <w:r>
          <w:rPr>
            <w:noProof/>
            <w:webHidden/>
          </w:rPr>
          <w:fldChar w:fldCharType="separate"/>
        </w:r>
        <w:r w:rsidR="009D6CDA">
          <w:rPr>
            <w:noProof/>
            <w:webHidden/>
          </w:rPr>
          <w:t>34</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82" w:history="1">
        <w:r w:rsidR="009D6CDA" w:rsidRPr="000072C9">
          <w:rPr>
            <w:rStyle w:val="Hyperlink"/>
            <w:noProof/>
          </w:rPr>
          <w:t>4.3.5.</w:t>
        </w:r>
        <w:r w:rsidR="009D6CDA">
          <w:rPr>
            <w:rFonts w:asciiTheme="minorHAnsi" w:hAnsiTheme="minorHAnsi" w:cstheme="minorBidi"/>
            <w:noProof/>
            <w:sz w:val="22"/>
            <w:szCs w:val="22"/>
          </w:rPr>
          <w:tab/>
        </w:r>
        <w:r w:rsidR="009D6CDA" w:rsidRPr="000072C9">
          <w:rPr>
            <w:rStyle w:val="Hyperlink"/>
            <w:noProof/>
          </w:rPr>
          <w:t xml:space="preserve"> Thematic Networks</w:t>
        </w:r>
        <w:r w:rsidR="009D6CDA">
          <w:rPr>
            <w:noProof/>
            <w:webHidden/>
          </w:rPr>
          <w:tab/>
        </w:r>
        <w:r>
          <w:rPr>
            <w:noProof/>
            <w:webHidden/>
          </w:rPr>
          <w:fldChar w:fldCharType="begin"/>
        </w:r>
        <w:r w:rsidR="009D6CDA">
          <w:rPr>
            <w:noProof/>
            <w:webHidden/>
          </w:rPr>
          <w:instrText xml:space="preserve"> PAGEREF _Toc356773682 \h </w:instrText>
        </w:r>
        <w:r>
          <w:rPr>
            <w:noProof/>
            <w:webHidden/>
          </w:rPr>
        </w:r>
        <w:r>
          <w:rPr>
            <w:noProof/>
            <w:webHidden/>
          </w:rPr>
          <w:fldChar w:fldCharType="separate"/>
        </w:r>
        <w:r w:rsidR="009D6CDA">
          <w:rPr>
            <w:noProof/>
            <w:webHidden/>
          </w:rPr>
          <w:t>35</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83" w:history="1">
        <w:r w:rsidR="009D6CDA" w:rsidRPr="000072C9">
          <w:rPr>
            <w:rStyle w:val="Hyperlink"/>
            <w:noProof/>
          </w:rPr>
          <w:t xml:space="preserve">4.3.3. </w:t>
        </w:r>
        <w:r w:rsidR="009D6CDA">
          <w:rPr>
            <w:rFonts w:asciiTheme="minorHAnsi" w:hAnsiTheme="minorHAnsi" w:cstheme="minorBidi"/>
            <w:noProof/>
            <w:sz w:val="22"/>
            <w:szCs w:val="22"/>
          </w:rPr>
          <w:tab/>
        </w:r>
        <w:r w:rsidR="009D6CDA" w:rsidRPr="000072C9">
          <w:rPr>
            <w:rStyle w:val="Hyperlink"/>
            <w:noProof/>
          </w:rPr>
          <w:t>Other knowledge institutions</w:t>
        </w:r>
        <w:r w:rsidR="009D6CDA">
          <w:rPr>
            <w:noProof/>
            <w:webHidden/>
          </w:rPr>
          <w:tab/>
        </w:r>
        <w:r>
          <w:rPr>
            <w:noProof/>
            <w:webHidden/>
          </w:rPr>
          <w:fldChar w:fldCharType="begin"/>
        </w:r>
        <w:r w:rsidR="009D6CDA">
          <w:rPr>
            <w:noProof/>
            <w:webHidden/>
          </w:rPr>
          <w:instrText xml:space="preserve"> PAGEREF _Toc356773683 \h </w:instrText>
        </w:r>
        <w:r>
          <w:rPr>
            <w:noProof/>
            <w:webHidden/>
          </w:rPr>
        </w:r>
        <w:r>
          <w:rPr>
            <w:noProof/>
            <w:webHidden/>
          </w:rPr>
          <w:fldChar w:fldCharType="separate"/>
        </w:r>
        <w:r w:rsidR="009D6CDA">
          <w:rPr>
            <w:noProof/>
            <w:webHidden/>
          </w:rPr>
          <w:t>37</w:t>
        </w:r>
        <w:r>
          <w:rPr>
            <w:noProof/>
            <w:webHidden/>
          </w:rPr>
          <w:fldChar w:fldCharType="end"/>
        </w:r>
      </w:hyperlink>
    </w:p>
    <w:p w:rsidR="009D6CDA" w:rsidRDefault="00726ADB">
      <w:pPr>
        <w:pStyle w:val="TOC3"/>
        <w:tabs>
          <w:tab w:val="left" w:pos="1320"/>
          <w:tab w:val="right" w:leader="dot" w:pos="9016"/>
        </w:tabs>
        <w:rPr>
          <w:rFonts w:asciiTheme="minorHAnsi" w:hAnsiTheme="minorHAnsi" w:cstheme="minorBidi"/>
          <w:noProof/>
          <w:sz w:val="22"/>
          <w:szCs w:val="22"/>
        </w:rPr>
      </w:pPr>
      <w:hyperlink w:anchor="_Toc356773684" w:history="1">
        <w:r w:rsidR="009D6CDA" w:rsidRPr="000072C9">
          <w:rPr>
            <w:rStyle w:val="Hyperlink"/>
            <w:noProof/>
          </w:rPr>
          <w:t>4.3.4.</w:t>
        </w:r>
        <w:r w:rsidR="009D6CDA">
          <w:rPr>
            <w:rFonts w:asciiTheme="minorHAnsi" w:hAnsiTheme="minorHAnsi" w:cstheme="minorBidi"/>
            <w:noProof/>
            <w:sz w:val="22"/>
            <w:szCs w:val="22"/>
          </w:rPr>
          <w:tab/>
        </w:r>
        <w:r w:rsidR="009D6CDA" w:rsidRPr="000072C9">
          <w:rPr>
            <w:rStyle w:val="Hyperlink"/>
            <w:noProof/>
          </w:rPr>
          <w:t>KIS Service agency</w:t>
        </w:r>
        <w:r w:rsidR="009D6CDA">
          <w:rPr>
            <w:noProof/>
            <w:webHidden/>
          </w:rPr>
          <w:tab/>
        </w:r>
        <w:r>
          <w:rPr>
            <w:noProof/>
            <w:webHidden/>
          </w:rPr>
          <w:fldChar w:fldCharType="begin"/>
        </w:r>
        <w:r w:rsidR="009D6CDA">
          <w:rPr>
            <w:noProof/>
            <w:webHidden/>
          </w:rPr>
          <w:instrText xml:space="preserve"> PAGEREF _Toc356773684 \h </w:instrText>
        </w:r>
        <w:r>
          <w:rPr>
            <w:noProof/>
            <w:webHidden/>
          </w:rPr>
        </w:r>
        <w:r>
          <w:rPr>
            <w:noProof/>
            <w:webHidden/>
          </w:rPr>
          <w:fldChar w:fldCharType="separate"/>
        </w:r>
        <w:r w:rsidR="009D6CDA">
          <w:rPr>
            <w:noProof/>
            <w:webHidden/>
          </w:rPr>
          <w:t>37</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85" w:history="1">
        <w:r w:rsidR="009D6CDA" w:rsidRPr="000072C9">
          <w:rPr>
            <w:rStyle w:val="Hyperlink"/>
            <w:noProof/>
          </w:rPr>
          <w:t>4.4.</w:t>
        </w:r>
        <w:r w:rsidR="009D6CDA">
          <w:rPr>
            <w:rFonts w:asciiTheme="minorHAnsi" w:eastAsiaTheme="minorEastAsia" w:hAnsiTheme="minorHAnsi" w:cstheme="minorBidi"/>
            <w:noProof/>
            <w:sz w:val="22"/>
            <w:szCs w:val="22"/>
          </w:rPr>
          <w:tab/>
        </w:r>
        <w:r w:rsidR="009D6CDA" w:rsidRPr="000072C9">
          <w:rPr>
            <w:rStyle w:val="Hyperlink"/>
            <w:noProof/>
          </w:rPr>
          <w:t>Timing and implementation plan</w:t>
        </w:r>
        <w:r w:rsidR="009D6CDA">
          <w:rPr>
            <w:noProof/>
            <w:webHidden/>
          </w:rPr>
          <w:tab/>
        </w:r>
        <w:r>
          <w:rPr>
            <w:noProof/>
            <w:webHidden/>
          </w:rPr>
          <w:fldChar w:fldCharType="begin"/>
        </w:r>
        <w:r w:rsidR="009D6CDA">
          <w:rPr>
            <w:noProof/>
            <w:webHidden/>
          </w:rPr>
          <w:instrText xml:space="preserve"> PAGEREF _Toc356773685 \h </w:instrText>
        </w:r>
        <w:r>
          <w:rPr>
            <w:noProof/>
            <w:webHidden/>
          </w:rPr>
        </w:r>
        <w:r>
          <w:rPr>
            <w:noProof/>
            <w:webHidden/>
          </w:rPr>
          <w:fldChar w:fldCharType="separate"/>
        </w:r>
        <w:r w:rsidR="009D6CDA">
          <w:rPr>
            <w:noProof/>
            <w:webHidden/>
          </w:rPr>
          <w:t>38</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86" w:history="1">
        <w:r w:rsidR="009D6CDA" w:rsidRPr="000072C9">
          <w:rPr>
            <w:rStyle w:val="Hyperlink"/>
            <w:noProof/>
          </w:rPr>
          <w:t>4.5.</w:t>
        </w:r>
        <w:r w:rsidR="009D6CDA">
          <w:rPr>
            <w:rFonts w:asciiTheme="minorHAnsi" w:eastAsiaTheme="minorEastAsia" w:hAnsiTheme="minorHAnsi" w:cstheme="minorBidi"/>
            <w:noProof/>
            <w:sz w:val="22"/>
            <w:szCs w:val="22"/>
          </w:rPr>
          <w:tab/>
        </w:r>
        <w:r w:rsidR="009D6CDA" w:rsidRPr="000072C9">
          <w:rPr>
            <w:rStyle w:val="Hyperlink"/>
            <w:noProof/>
          </w:rPr>
          <w:t>Infrastructure and equipment</w:t>
        </w:r>
        <w:r w:rsidR="009D6CDA">
          <w:rPr>
            <w:noProof/>
            <w:webHidden/>
          </w:rPr>
          <w:tab/>
        </w:r>
        <w:r>
          <w:rPr>
            <w:noProof/>
            <w:webHidden/>
          </w:rPr>
          <w:fldChar w:fldCharType="begin"/>
        </w:r>
        <w:r w:rsidR="009D6CDA">
          <w:rPr>
            <w:noProof/>
            <w:webHidden/>
          </w:rPr>
          <w:instrText xml:space="preserve"> PAGEREF _Toc356773686 \h </w:instrText>
        </w:r>
        <w:r>
          <w:rPr>
            <w:noProof/>
            <w:webHidden/>
          </w:rPr>
        </w:r>
        <w:r>
          <w:rPr>
            <w:noProof/>
            <w:webHidden/>
          </w:rPr>
          <w:fldChar w:fldCharType="separate"/>
        </w:r>
        <w:r w:rsidR="009D6CDA">
          <w:rPr>
            <w:noProof/>
            <w:webHidden/>
          </w:rPr>
          <w:t>39</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87" w:history="1">
        <w:r w:rsidR="009D6CDA" w:rsidRPr="000072C9">
          <w:rPr>
            <w:rStyle w:val="Hyperlink"/>
            <w:noProof/>
          </w:rPr>
          <w:t>4.6.</w:t>
        </w:r>
        <w:r w:rsidR="009D6CDA">
          <w:rPr>
            <w:rFonts w:asciiTheme="minorHAnsi" w:eastAsiaTheme="minorEastAsia" w:hAnsiTheme="minorHAnsi" w:cstheme="minorBidi"/>
            <w:noProof/>
            <w:sz w:val="22"/>
            <w:szCs w:val="22"/>
          </w:rPr>
          <w:tab/>
        </w:r>
        <w:r w:rsidR="009D6CDA" w:rsidRPr="000072C9">
          <w:rPr>
            <w:rStyle w:val="Hyperlink"/>
            <w:noProof/>
          </w:rPr>
          <w:t>Contracting and procurement arrangements</w:t>
        </w:r>
        <w:r w:rsidR="009D6CDA">
          <w:rPr>
            <w:noProof/>
            <w:webHidden/>
          </w:rPr>
          <w:tab/>
        </w:r>
        <w:r>
          <w:rPr>
            <w:noProof/>
            <w:webHidden/>
          </w:rPr>
          <w:fldChar w:fldCharType="begin"/>
        </w:r>
        <w:r w:rsidR="009D6CDA">
          <w:rPr>
            <w:noProof/>
            <w:webHidden/>
          </w:rPr>
          <w:instrText xml:space="preserve"> PAGEREF _Toc356773687 \h </w:instrText>
        </w:r>
        <w:r>
          <w:rPr>
            <w:noProof/>
            <w:webHidden/>
          </w:rPr>
        </w:r>
        <w:r>
          <w:rPr>
            <w:noProof/>
            <w:webHidden/>
          </w:rPr>
          <w:fldChar w:fldCharType="separate"/>
        </w:r>
        <w:r w:rsidR="009D6CDA">
          <w:rPr>
            <w:noProof/>
            <w:webHidden/>
          </w:rPr>
          <w:t>40</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88" w:history="1">
        <w:r w:rsidR="009D6CDA" w:rsidRPr="000072C9">
          <w:rPr>
            <w:rStyle w:val="Hyperlink"/>
            <w:noProof/>
          </w:rPr>
          <w:t>4.7.</w:t>
        </w:r>
        <w:r w:rsidR="009D6CDA">
          <w:rPr>
            <w:rFonts w:asciiTheme="minorHAnsi" w:eastAsiaTheme="minorEastAsia" w:hAnsiTheme="minorHAnsi" w:cstheme="minorBidi"/>
            <w:noProof/>
            <w:sz w:val="22"/>
            <w:szCs w:val="22"/>
          </w:rPr>
          <w:tab/>
        </w:r>
        <w:r w:rsidR="009D6CDA" w:rsidRPr="000072C9">
          <w:rPr>
            <w:rStyle w:val="Hyperlink"/>
            <w:noProof/>
          </w:rPr>
          <w:t>Financial Management</w:t>
        </w:r>
        <w:r w:rsidR="009D6CDA">
          <w:rPr>
            <w:noProof/>
            <w:webHidden/>
          </w:rPr>
          <w:tab/>
        </w:r>
        <w:r>
          <w:rPr>
            <w:noProof/>
            <w:webHidden/>
          </w:rPr>
          <w:fldChar w:fldCharType="begin"/>
        </w:r>
        <w:r w:rsidR="009D6CDA">
          <w:rPr>
            <w:noProof/>
            <w:webHidden/>
          </w:rPr>
          <w:instrText xml:space="preserve"> PAGEREF _Toc356773688 \h </w:instrText>
        </w:r>
        <w:r>
          <w:rPr>
            <w:noProof/>
            <w:webHidden/>
          </w:rPr>
        </w:r>
        <w:r>
          <w:rPr>
            <w:noProof/>
            <w:webHidden/>
          </w:rPr>
          <w:fldChar w:fldCharType="separate"/>
        </w:r>
        <w:r w:rsidR="009D6CDA">
          <w:rPr>
            <w:noProof/>
            <w:webHidden/>
          </w:rPr>
          <w:t>40</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89" w:history="1">
        <w:r w:rsidR="009D6CDA" w:rsidRPr="000072C9">
          <w:rPr>
            <w:rStyle w:val="Hyperlink"/>
            <w:noProof/>
          </w:rPr>
          <w:t>4.8.</w:t>
        </w:r>
        <w:r w:rsidR="009D6CDA">
          <w:rPr>
            <w:rFonts w:asciiTheme="minorHAnsi" w:eastAsiaTheme="minorEastAsia" w:hAnsiTheme="minorHAnsi" w:cstheme="minorBidi"/>
            <w:noProof/>
            <w:sz w:val="22"/>
            <w:szCs w:val="22"/>
          </w:rPr>
          <w:tab/>
        </w:r>
        <w:r w:rsidR="009D6CDA" w:rsidRPr="000072C9">
          <w:rPr>
            <w:rStyle w:val="Hyperlink"/>
            <w:noProof/>
          </w:rPr>
          <w:t>Project Accounting and Audit</w:t>
        </w:r>
        <w:r w:rsidR="009D6CDA">
          <w:rPr>
            <w:noProof/>
            <w:webHidden/>
          </w:rPr>
          <w:tab/>
        </w:r>
        <w:r>
          <w:rPr>
            <w:noProof/>
            <w:webHidden/>
          </w:rPr>
          <w:fldChar w:fldCharType="begin"/>
        </w:r>
        <w:r w:rsidR="009D6CDA">
          <w:rPr>
            <w:noProof/>
            <w:webHidden/>
          </w:rPr>
          <w:instrText xml:space="preserve"> PAGEREF _Toc356773689 \h </w:instrText>
        </w:r>
        <w:r>
          <w:rPr>
            <w:noProof/>
            <w:webHidden/>
          </w:rPr>
        </w:r>
        <w:r>
          <w:rPr>
            <w:noProof/>
            <w:webHidden/>
          </w:rPr>
          <w:fldChar w:fldCharType="separate"/>
        </w:r>
        <w:r w:rsidR="009D6CDA">
          <w:rPr>
            <w:noProof/>
            <w:webHidden/>
          </w:rPr>
          <w:t>41</w:t>
        </w:r>
        <w:r>
          <w:rPr>
            <w:noProof/>
            <w:webHidden/>
          </w:rPr>
          <w:fldChar w:fldCharType="end"/>
        </w:r>
      </w:hyperlink>
    </w:p>
    <w:p w:rsidR="009D6CDA" w:rsidRDefault="00726ADB">
      <w:pPr>
        <w:pStyle w:val="TOC3"/>
        <w:tabs>
          <w:tab w:val="right" w:leader="dot" w:pos="9016"/>
        </w:tabs>
        <w:rPr>
          <w:rFonts w:asciiTheme="minorHAnsi" w:hAnsiTheme="minorHAnsi" w:cstheme="minorBidi"/>
          <w:noProof/>
          <w:sz w:val="22"/>
          <w:szCs w:val="22"/>
        </w:rPr>
      </w:pPr>
      <w:hyperlink w:anchor="_Toc356773690" w:history="1">
        <w:r w:rsidR="009D6CDA" w:rsidRPr="000072C9">
          <w:rPr>
            <w:rStyle w:val="Hyperlink"/>
            <w:noProof/>
          </w:rPr>
          <w:t>4.8.1. Accounting</w:t>
        </w:r>
        <w:r w:rsidR="009D6CDA">
          <w:rPr>
            <w:noProof/>
            <w:webHidden/>
          </w:rPr>
          <w:tab/>
        </w:r>
        <w:r>
          <w:rPr>
            <w:noProof/>
            <w:webHidden/>
          </w:rPr>
          <w:fldChar w:fldCharType="begin"/>
        </w:r>
        <w:r w:rsidR="009D6CDA">
          <w:rPr>
            <w:noProof/>
            <w:webHidden/>
          </w:rPr>
          <w:instrText xml:space="preserve"> PAGEREF _Toc356773690 \h </w:instrText>
        </w:r>
        <w:r>
          <w:rPr>
            <w:noProof/>
            <w:webHidden/>
          </w:rPr>
        </w:r>
        <w:r>
          <w:rPr>
            <w:noProof/>
            <w:webHidden/>
          </w:rPr>
          <w:fldChar w:fldCharType="separate"/>
        </w:r>
        <w:r w:rsidR="009D6CDA">
          <w:rPr>
            <w:noProof/>
            <w:webHidden/>
          </w:rPr>
          <w:t>41</w:t>
        </w:r>
        <w:r>
          <w:rPr>
            <w:noProof/>
            <w:webHidden/>
          </w:rPr>
          <w:fldChar w:fldCharType="end"/>
        </w:r>
      </w:hyperlink>
    </w:p>
    <w:p w:rsidR="009D6CDA" w:rsidRDefault="00726ADB">
      <w:pPr>
        <w:pStyle w:val="TOC3"/>
        <w:tabs>
          <w:tab w:val="right" w:leader="dot" w:pos="9016"/>
        </w:tabs>
        <w:rPr>
          <w:rFonts w:asciiTheme="minorHAnsi" w:hAnsiTheme="minorHAnsi" w:cstheme="minorBidi"/>
          <w:noProof/>
          <w:sz w:val="22"/>
          <w:szCs w:val="22"/>
        </w:rPr>
      </w:pPr>
      <w:hyperlink w:anchor="_Toc356773691" w:history="1">
        <w:r w:rsidR="009D6CDA" w:rsidRPr="000072C9">
          <w:rPr>
            <w:rStyle w:val="Hyperlink"/>
            <w:noProof/>
          </w:rPr>
          <w:t>4.8.2.  Auditing</w:t>
        </w:r>
        <w:r w:rsidR="009D6CDA">
          <w:rPr>
            <w:noProof/>
            <w:webHidden/>
          </w:rPr>
          <w:tab/>
        </w:r>
        <w:r>
          <w:rPr>
            <w:noProof/>
            <w:webHidden/>
          </w:rPr>
          <w:fldChar w:fldCharType="begin"/>
        </w:r>
        <w:r w:rsidR="009D6CDA">
          <w:rPr>
            <w:noProof/>
            <w:webHidden/>
          </w:rPr>
          <w:instrText xml:space="preserve"> PAGEREF _Toc356773691 \h </w:instrText>
        </w:r>
        <w:r>
          <w:rPr>
            <w:noProof/>
            <w:webHidden/>
          </w:rPr>
        </w:r>
        <w:r>
          <w:rPr>
            <w:noProof/>
            <w:webHidden/>
          </w:rPr>
          <w:fldChar w:fldCharType="separate"/>
        </w:r>
        <w:r w:rsidR="009D6CDA">
          <w:rPr>
            <w:noProof/>
            <w:webHidden/>
          </w:rPr>
          <w:t>42</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92" w:history="1">
        <w:r w:rsidR="009D6CDA" w:rsidRPr="000072C9">
          <w:rPr>
            <w:rStyle w:val="Hyperlink"/>
            <w:noProof/>
          </w:rPr>
          <w:t>4.9.</w:t>
        </w:r>
        <w:r w:rsidR="009D6CDA">
          <w:rPr>
            <w:rFonts w:asciiTheme="minorHAnsi" w:eastAsiaTheme="minorEastAsia" w:hAnsiTheme="minorHAnsi" w:cstheme="minorBidi"/>
            <w:noProof/>
            <w:sz w:val="22"/>
            <w:szCs w:val="22"/>
          </w:rPr>
          <w:tab/>
        </w:r>
        <w:r w:rsidR="009D6CDA" w:rsidRPr="000072C9">
          <w:rPr>
            <w:rStyle w:val="Hyperlink"/>
            <w:noProof/>
          </w:rPr>
          <w:t>Results based monitoring and evaluation</w:t>
        </w:r>
        <w:r w:rsidR="009D6CDA">
          <w:rPr>
            <w:noProof/>
            <w:webHidden/>
          </w:rPr>
          <w:tab/>
        </w:r>
        <w:r>
          <w:rPr>
            <w:noProof/>
            <w:webHidden/>
          </w:rPr>
          <w:fldChar w:fldCharType="begin"/>
        </w:r>
        <w:r w:rsidR="009D6CDA">
          <w:rPr>
            <w:noProof/>
            <w:webHidden/>
          </w:rPr>
          <w:instrText xml:space="preserve"> PAGEREF _Toc356773692 \h </w:instrText>
        </w:r>
        <w:r>
          <w:rPr>
            <w:noProof/>
            <w:webHidden/>
          </w:rPr>
        </w:r>
        <w:r>
          <w:rPr>
            <w:noProof/>
            <w:webHidden/>
          </w:rPr>
          <w:fldChar w:fldCharType="separate"/>
        </w:r>
        <w:r w:rsidR="009D6CDA">
          <w:rPr>
            <w:noProof/>
            <w:webHidden/>
          </w:rPr>
          <w:t>42</w:t>
        </w:r>
        <w:r>
          <w:rPr>
            <w:noProof/>
            <w:webHidden/>
          </w:rPr>
          <w:fldChar w:fldCharType="end"/>
        </w:r>
      </w:hyperlink>
    </w:p>
    <w:p w:rsidR="009D6CDA" w:rsidRDefault="00726ADB">
      <w:pPr>
        <w:pStyle w:val="TOC1"/>
        <w:tabs>
          <w:tab w:val="left" w:pos="480"/>
          <w:tab w:val="right" w:leader="dot" w:pos="9016"/>
        </w:tabs>
        <w:rPr>
          <w:rFonts w:asciiTheme="minorHAnsi" w:eastAsiaTheme="minorEastAsia" w:hAnsiTheme="minorHAnsi" w:cstheme="minorBidi"/>
          <w:noProof/>
          <w:sz w:val="22"/>
          <w:szCs w:val="22"/>
        </w:rPr>
      </w:pPr>
      <w:hyperlink w:anchor="_Toc356773693" w:history="1">
        <w:r w:rsidR="009D6CDA" w:rsidRPr="000072C9">
          <w:rPr>
            <w:rStyle w:val="Hyperlink"/>
            <w:noProof/>
          </w:rPr>
          <w:t>5.</w:t>
        </w:r>
        <w:r w:rsidR="009D6CDA">
          <w:rPr>
            <w:rFonts w:asciiTheme="minorHAnsi" w:eastAsiaTheme="minorEastAsia" w:hAnsiTheme="minorHAnsi" w:cstheme="minorBidi"/>
            <w:noProof/>
            <w:sz w:val="22"/>
            <w:szCs w:val="22"/>
          </w:rPr>
          <w:tab/>
        </w:r>
        <w:r w:rsidR="009D6CDA" w:rsidRPr="000072C9">
          <w:rPr>
            <w:rStyle w:val="Hyperlink"/>
            <w:noProof/>
          </w:rPr>
          <w:t>RISK AND SUSTAINABILITY</w:t>
        </w:r>
        <w:r w:rsidR="009D6CDA">
          <w:rPr>
            <w:noProof/>
            <w:webHidden/>
          </w:rPr>
          <w:tab/>
        </w:r>
        <w:r>
          <w:rPr>
            <w:noProof/>
            <w:webHidden/>
          </w:rPr>
          <w:fldChar w:fldCharType="begin"/>
        </w:r>
        <w:r w:rsidR="009D6CDA">
          <w:rPr>
            <w:noProof/>
            <w:webHidden/>
          </w:rPr>
          <w:instrText xml:space="preserve"> PAGEREF _Toc356773693 \h </w:instrText>
        </w:r>
        <w:r>
          <w:rPr>
            <w:noProof/>
            <w:webHidden/>
          </w:rPr>
        </w:r>
        <w:r>
          <w:rPr>
            <w:noProof/>
            <w:webHidden/>
          </w:rPr>
          <w:fldChar w:fldCharType="separate"/>
        </w:r>
        <w:r w:rsidR="009D6CDA">
          <w:rPr>
            <w:noProof/>
            <w:webHidden/>
          </w:rPr>
          <w:t>45</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94" w:history="1">
        <w:r w:rsidR="009D6CDA" w:rsidRPr="000072C9">
          <w:rPr>
            <w:rStyle w:val="Hyperlink"/>
            <w:noProof/>
          </w:rPr>
          <w:t>5.1.</w:t>
        </w:r>
        <w:r w:rsidR="009D6CDA">
          <w:rPr>
            <w:rFonts w:asciiTheme="minorHAnsi" w:eastAsiaTheme="minorEastAsia" w:hAnsiTheme="minorHAnsi" w:cstheme="minorBidi"/>
            <w:noProof/>
            <w:sz w:val="22"/>
            <w:szCs w:val="22"/>
          </w:rPr>
          <w:tab/>
        </w:r>
        <w:r w:rsidR="009D6CDA" w:rsidRPr="000072C9">
          <w:rPr>
            <w:rStyle w:val="Hyperlink"/>
            <w:noProof/>
          </w:rPr>
          <w:t>Risk assessment and management</w:t>
        </w:r>
        <w:r w:rsidR="009D6CDA">
          <w:rPr>
            <w:noProof/>
            <w:webHidden/>
          </w:rPr>
          <w:tab/>
        </w:r>
        <w:r>
          <w:rPr>
            <w:noProof/>
            <w:webHidden/>
          </w:rPr>
          <w:fldChar w:fldCharType="begin"/>
        </w:r>
        <w:r w:rsidR="009D6CDA">
          <w:rPr>
            <w:noProof/>
            <w:webHidden/>
          </w:rPr>
          <w:instrText xml:space="preserve"> PAGEREF _Toc356773694 \h </w:instrText>
        </w:r>
        <w:r>
          <w:rPr>
            <w:noProof/>
            <w:webHidden/>
          </w:rPr>
        </w:r>
        <w:r>
          <w:rPr>
            <w:noProof/>
            <w:webHidden/>
          </w:rPr>
          <w:fldChar w:fldCharType="separate"/>
        </w:r>
        <w:r w:rsidR="009D6CDA">
          <w:rPr>
            <w:noProof/>
            <w:webHidden/>
          </w:rPr>
          <w:t>45</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95" w:history="1">
        <w:r w:rsidR="009D6CDA" w:rsidRPr="000072C9">
          <w:rPr>
            <w:rStyle w:val="Hyperlink"/>
            <w:noProof/>
          </w:rPr>
          <w:t>5. 2.</w:t>
        </w:r>
        <w:r w:rsidR="009D6CDA">
          <w:rPr>
            <w:rFonts w:asciiTheme="minorHAnsi" w:eastAsiaTheme="minorEastAsia" w:hAnsiTheme="minorHAnsi" w:cstheme="minorBidi"/>
            <w:noProof/>
            <w:sz w:val="22"/>
            <w:szCs w:val="22"/>
          </w:rPr>
          <w:tab/>
        </w:r>
        <w:r w:rsidR="009D6CDA" w:rsidRPr="000072C9">
          <w:rPr>
            <w:rStyle w:val="Hyperlink"/>
            <w:noProof/>
          </w:rPr>
          <w:t>Sustainability</w:t>
        </w:r>
        <w:r w:rsidR="009D6CDA">
          <w:rPr>
            <w:noProof/>
            <w:webHidden/>
          </w:rPr>
          <w:tab/>
        </w:r>
        <w:r>
          <w:rPr>
            <w:noProof/>
            <w:webHidden/>
          </w:rPr>
          <w:fldChar w:fldCharType="begin"/>
        </w:r>
        <w:r w:rsidR="009D6CDA">
          <w:rPr>
            <w:noProof/>
            <w:webHidden/>
          </w:rPr>
          <w:instrText xml:space="preserve"> PAGEREF _Toc356773695 \h </w:instrText>
        </w:r>
        <w:r>
          <w:rPr>
            <w:noProof/>
            <w:webHidden/>
          </w:rPr>
        </w:r>
        <w:r>
          <w:rPr>
            <w:noProof/>
            <w:webHidden/>
          </w:rPr>
          <w:fldChar w:fldCharType="separate"/>
        </w:r>
        <w:r w:rsidR="009D6CDA">
          <w:rPr>
            <w:noProof/>
            <w:webHidden/>
          </w:rPr>
          <w:t>46</w:t>
        </w:r>
        <w:r>
          <w:rPr>
            <w:noProof/>
            <w:webHidden/>
          </w:rPr>
          <w:fldChar w:fldCharType="end"/>
        </w:r>
      </w:hyperlink>
    </w:p>
    <w:p w:rsidR="009D6CDA" w:rsidRDefault="00726ADB">
      <w:pPr>
        <w:pStyle w:val="TOC1"/>
        <w:tabs>
          <w:tab w:val="left" w:pos="480"/>
          <w:tab w:val="right" w:leader="dot" w:pos="9016"/>
        </w:tabs>
        <w:rPr>
          <w:rFonts w:asciiTheme="minorHAnsi" w:eastAsiaTheme="minorEastAsia" w:hAnsiTheme="minorHAnsi" w:cstheme="minorBidi"/>
          <w:noProof/>
          <w:sz w:val="22"/>
          <w:szCs w:val="22"/>
        </w:rPr>
      </w:pPr>
      <w:hyperlink w:anchor="_Toc356773696" w:history="1">
        <w:r w:rsidR="009D6CDA" w:rsidRPr="000072C9">
          <w:rPr>
            <w:rStyle w:val="Hyperlink"/>
            <w:noProof/>
          </w:rPr>
          <w:t>6.</w:t>
        </w:r>
        <w:r w:rsidR="009D6CDA">
          <w:rPr>
            <w:rFonts w:asciiTheme="minorHAnsi" w:eastAsiaTheme="minorEastAsia" w:hAnsiTheme="minorHAnsi" w:cstheme="minorBidi"/>
            <w:noProof/>
            <w:sz w:val="22"/>
            <w:szCs w:val="22"/>
          </w:rPr>
          <w:tab/>
        </w:r>
        <w:r w:rsidR="009D6CDA" w:rsidRPr="000072C9">
          <w:rPr>
            <w:rStyle w:val="Hyperlink"/>
            <w:noProof/>
          </w:rPr>
          <w:t>COSTS AND FINANCING ARRANGEMENTS</w:t>
        </w:r>
        <w:r w:rsidR="009D6CDA">
          <w:rPr>
            <w:noProof/>
            <w:webHidden/>
          </w:rPr>
          <w:tab/>
        </w:r>
        <w:r>
          <w:rPr>
            <w:noProof/>
            <w:webHidden/>
          </w:rPr>
          <w:fldChar w:fldCharType="begin"/>
        </w:r>
        <w:r w:rsidR="009D6CDA">
          <w:rPr>
            <w:noProof/>
            <w:webHidden/>
          </w:rPr>
          <w:instrText xml:space="preserve"> PAGEREF _Toc356773696 \h </w:instrText>
        </w:r>
        <w:r>
          <w:rPr>
            <w:noProof/>
            <w:webHidden/>
          </w:rPr>
        </w:r>
        <w:r>
          <w:rPr>
            <w:noProof/>
            <w:webHidden/>
          </w:rPr>
          <w:fldChar w:fldCharType="separate"/>
        </w:r>
        <w:r w:rsidR="009D6CDA">
          <w:rPr>
            <w:noProof/>
            <w:webHidden/>
          </w:rPr>
          <w:t>47</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97" w:history="1">
        <w:r w:rsidR="009D6CDA" w:rsidRPr="000072C9">
          <w:rPr>
            <w:rStyle w:val="Hyperlink"/>
            <w:noProof/>
          </w:rPr>
          <w:t xml:space="preserve">6.1. </w:t>
        </w:r>
        <w:r w:rsidR="009D6CDA">
          <w:rPr>
            <w:rFonts w:asciiTheme="minorHAnsi" w:eastAsiaTheme="minorEastAsia" w:hAnsiTheme="minorHAnsi" w:cstheme="minorBidi"/>
            <w:noProof/>
            <w:sz w:val="22"/>
            <w:szCs w:val="22"/>
          </w:rPr>
          <w:tab/>
        </w:r>
        <w:r w:rsidR="009D6CDA" w:rsidRPr="000072C9">
          <w:rPr>
            <w:rStyle w:val="Hyperlink"/>
            <w:noProof/>
          </w:rPr>
          <w:t>Budgets and costs</w:t>
        </w:r>
        <w:r w:rsidR="009D6CDA">
          <w:rPr>
            <w:noProof/>
            <w:webHidden/>
          </w:rPr>
          <w:tab/>
        </w:r>
        <w:r>
          <w:rPr>
            <w:noProof/>
            <w:webHidden/>
          </w:rPr>
          <w:fldChar w:fldCharType="begin"/>
        </w:r>
        <w:r w:rsidR="009D6CDA">
          <w:rPr>
            <w:noProof/>
            <w:webHidden/>
          </w:rPr>
          <w:instrText xml:space="preserve"> PAGEREF _Toc356773697 \h </w:instrText>
        </w:r>
        <w:r>
          <w:rPr>
            <w:noProof/>
            <w:webHidden/>
          </w:rPr>
        </w:r>
        <w:r>
          <w:rPr>
            <w:noProof/>
            <w:webHidden/>
          </w:rPr>
          <w:fldChar w:fldCharType="separate"/>
        </w:r>
        <w:r w:rsidR="009D6CDA">
          <w:rPr>
            <w:noProof/>
            <w:webHidden/>
          </w:rPr>
          <w:t>47</w:t>
        </w:r>
        <w:r>
          <w:rPr>
            <w:noProof/>
            <w:webHidden/>
          </w:rPr>
          <w:fldChar w:fldCharType="end"/>
        </w:r>
      </w:hyperlink>
    </w:p>
    <w:p w:rsidR="009D6CDA" w:rsidRDefault="00726ADB">
      <w:pPr>
        <w:pStyle w:val="TOC2"/>
        <w:tabs>
          <w:tab w:val="left" w:pos="880"/>
          <w:tab w:val="right" w:leader="dot" w:pos="9016"/>
        </w:tabs>
        <w:rPr>
          <w:rFonts w:asciiTheme="minorHAnsi" w:eastAsiaTheme="minorEastAsia" w:hAnsiTheme="minorHAnsi" w:cstheme="minorBidi"/>
          <w:noProof/>
          <w:sz w:val="22"/>
          <w:szCs w:val="22"/>
        </w:rPr>
      </w:pPr>
      <w:hyperlink w:anchor="_Toc356773699" w:history="1">
        <w:r w:rsidR="009D6CDA" w:rsidRPr="000072C9">
          <w:rPr>
            <w:rStyle w:val="Hyperlink"/>
            <w:noProof/>
          </w:rPr>
          <w:t>6.2.</w:t>
        </w:r>
        <w:r w:rsidR="009D6CDA">
          <w:rPr>
            <w:rFonts w:asciiTheme="minorHAnsi" w:eastAsiaTheme="minorEastAsia" w:hAnsiTheme="minorHAnsi" w:cstheme="minorBidi"/>
            <w:noProof/>
            <w:sz w:val="22"/>
            <w:szCs w:val="22"/>
          </w:rPr>
          <w:tab/>
        </w:r>
        <w:r w:rsidR="009D6CDA" w:rsidRPr="000072C9">
          <w:rPr>
            <w:rStyle w:val="Hyperlink"/>
            <w:noProof/>
          </w:rPr>
          <w:t>Financing plan</w:t>
        </w:r>
        <w:r w:rsidR="009D6CDA">
          <w:rPr>
            <w:noProof/>
            <w:webHidden/>
          </w:rPr>
          <w:tab/>
        </w:r>
        <w:r>
          <w:rPr>
            <w:noProof/>
            <w:webHidden/>
          </w:rPr>
          <w:fldChar w:fldCharType="begin"/>
        </w:r>
        <w:r w:rsidR="009D6CDA">
          <w:rPr>
            <w:noProof/>
            <w:webHidden/>
          </w:rPr>
          <w:instrText xml:space="preserve"> PAGEREF _Toc356773699 \h </w:instrText>
        </w:r>
        <w:r>
          <w:rPr>
            <w:noProof/>
            <w:webHidden/>
          </w:rPr>
        </w:r>
        <w:r>
          <w:rPr>
            <w:noProof/>
            <w:webHidden/>
          </w:rPr>
          <w:fldChar w:fldCharType="separate"/>
        </w:r>
        <w:r w:rsidR="009D6CDA">
          <w:rPr>
            <w:noProof/>
            <w:webHidden/>
          </w:rPr>
          <w:t>48</w:t>
        </w:r>
        <w:r>
          <w:rPr>
            <w:noProof/>
            <w:webHidden/>
          </w:rPr>
          <w:fldChar w:fldCharType="end"/>
        </w:r>
      </w:hyperlink>
    </w:p>
    <w:p w:rsidR="009D6CDA" w:rsidRDefault="009D6CDA">
      <w:pPr>
        <w:pStyle w:val="TOC1"/>
        <w:tabs>
          <w:tab w:val="right" w:leader="dot" w:pos="9016"/>
        </w:tabs>
        <w:rPr>
          <w:rStyle w:val="Hyperlink"/>
          <w:noProof/>
        </w:rPr>
      </w:pPr>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700" w:history="1">
        <w:r w:rsidR="009D6CDA" w:rsidRPr="000072C9">
          <w:rPr>
            <w:rStyle w:val="Hyperlink"/>
            <w:noProof/>
          </w:rPr>
          <w:t>ANNEX 1:  BACKGROUND DOCUMENTS</w:t>
        </w:r>
        <w:r w:rsidR="009D6CDA">
          <w:rPr>
            <w:noProof/>
            <w:webHidden/>
          </w:rPr>
          <w:tab/>
        </w:r>
        <w:r>
          <w:rPr>
            <w:noProof/>
            <w:webHidden/>
          </w:rPr>
          <w:fldChar w:fldCharType="begin"/>
        </w:r>
        <w:r w:rsidR="009D6CDA">
          <w:rPr>
            <w:noProof/>
            <w:webHidden/>
          </w:rPr>
          <w:instrText xml:space="preserve"> PAGEREF _Toc356773700 \h </w:instrText>
        </w:r>
        <w:r>
          <w:rPr>
            <w:noProof/>
            <w:webHidden/>
          </w:rPr>
        </w:r>
        <w:r>
          <w:rPr>
            <w:noProof/>
            <w:webHidden/>
          </w:rPr>
          <w:fldChar w:fldCharType="separate"/>
        </w:r>
        <w:r w:rsidR="009D6CDA">
          <w:rPr>
            <w:noProof/>
            <w:webHidden/>
          </w:rPr>
          <w:t>50</w:t>
        </w:r>
        <w:r>
          <w:rPr>
            <w:noProof/>
            <w:webHidden/>
          </w:rPr>
          <w:fldChar w:fldCharType="end"/>
        </w:r>
      </w:hyperlink>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701" w:history="1">
        <w:r w:rsidR="009D6CDA" w:rsidRPr="000072C9">
          <w:rPr>
            <w:rStyle w:val="Hyperlink"/>
            <w:noProof/>
          </w:rPr>
          <w:t>ANNEX 2: KIS LOGFRAME</w:t>
        </w:r>
        <w:r w:rsidR="009D6CDA">
          <w:rPr>
            <w:noProof/>
            <w:webHidden/>
          </w:rPr>
          <w:tab/>
        </w:r>
        <w:r>
          <w:rPr>
            <w:noProof/>
            <w:webHidden/>
          </w:rPr>
          <w:fldChar w:fldCharType="begin"/>
        </w:r>
        <w:r w:rsidR="009D6CDA">
          <w:rPr>
            <w:noProof/>
            <w:webHidden/>
          </w:rPr>
          <w:instrText xml:space="preserve"> PAGEREF _Toc356773701 \h </w:instrText>
        </w:r>
        <w:r>
          <w:rPr>
            <w:noProof/>
            <w:webHidden/>
          </w:rPr>
        </w:r>
        <w:r>
          <w:rPr>
            <w:noProof/>
            <w:webHidden/>
          </w:rPr>
          <w:fldChar w:fldCharType="separate"/>
        </w:r>
        <w:r w:rsidR="009D6CDA">
          <w:rPr>
            <w:noProof/>
            <w:webHidden/>
          </w:rPr>
          <w:t>51</w:t>
        </w:r>
        <w:r>
          <w:rPr>
            <w:noProof/>
            <w:webHidden/>
          </w:rPr>
          <w:fldChar w:fldCharType="end"/>
        </w:r>
      </w:hyperlink>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702" w:history="1">
        <w:r w:rsidR="009D6CDA" w:rsidRPr="000072C9">
          <w:rPr>
            <w:rStyle w:val="Hyperlink"/>
            <w:noProof/>
          </w:rPr>
          <w:t>ANNEX 3: KIS THREE-YEAR BUDGET</w:t>
        </w:r>
        <w:r w:rsidR="009D6CDA">
          <w:rPr>
            <w:noProof/>
            <w:webHidden/>
          </w:rPr>
          <w:tab/>
        </w:r>
        <w:r>
          <w:rPr>
            <w:noProof/>
            <w:webHidden/>
          </w:rPr>
          <w:fldChar w:fldCharType="begin"/>
        </w:r>
        <w:r w:rsidR="009D6CDA">
          <w:rPr>
            <w:noProof/>
            <w:webHidden/>
          </w:rPr>
          <w:instrText xml:space="preserve"> PAGEREF _Toc356773702 \h </w:instrText>
        </w:r>
        <w:r>
          <w:rPr>
            <w:noProof/>
            <w:webHidden/>
          </w:rPr>
        </w:r>
        <w:r>
          <w:rPr>
            <w:noProof/>
            <w:webHidden/>
          </w:rPr>
          <w:fldChar w:fldCharType="separate"/>
        </w:r>
        <w:r w:rsidR="009D6CDA">
          <w:rPr>
            <w:noProof/>
            <w:webHidden/>
          </w:rPr>
          <w:t>54</w:t>
        </w:r>
        <w:r>
          <w:rPr>
            <w:noProof/>
            <w:webHidden/>
          </w:rPr>
          <w:fldChar w:fldCharType="end"/>
        </w:r>
      </w:hyperlink>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703" w:history="1">
        <w:r w:rsidR="009D6CDA" w:rsidRPr="000072C9">
          <w:rPr>
            <w:rStyle w:val="Hyperlink"/>
            <w:noProof/>
          </w:rPr>
          <w:t>ANNEX 4: KIS WORKPLAN</w:t>
        </w:r>
        <w:r w:rsidR="009D6CDA">
          <w:rPr>
            <w:noProof/>
            <w:webHidden/>
          </w:rPr>
          <w:tab/>
        </w:r>
        <w:r>
          <w:rPr>
            <w:noProof/>
            <w:webHidden/>
          </w:rPr>
          <w:fldChar w:fldCharType="begin"/>
        </w:r>
        <w:r w:rsidR="009D6CDA">
          <w:rPr>
            <w:noProof/>
            <w:webHidden/>
          </w:rPr>
          <w:instrText xml:space="preserve"> PAGEREF _Toc356773703 \h </w:instrText>
        </w:r>
        <w:r>
          <w:rPr>
            <w:noProof/>
            <w:webHidden/>
          </w:rPr>
        </w:r>
        <w:r>
          <w:rPr>
            <w:noProof/>
            <w:webHidden/>
          </w:rPr>
          <w:fldChar w:fldCharType="separate"/>
        </w:r>
        <w:r w:rsidR="009D6CDA">
          <w:rPr>
            <w:noProof/>
            <w:webHidden/>
          </w:rPr>
          <w:t>55</w:t>
        </w:r>
        <w:r>
          <w:rPr>
            <w:noProof/>
            <w:webHidden/>
          </w:rPr>
          <w:fldChar w:fldCharType="end"/>
        </w:r>
      </w:hyperlink>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704" w:history="1">
        <w:r w:rsidR="009D6CDA" w:rsidRPr="000072C9">
          <w:rPr>
            <w:rStyle w:val="Hyperlink"/>
            <w:noProof/>
          </w:rPr>
          <w:t>ANNEX 5: KIS MONITORING AND EVALUATION MATRIX</w:t>
        </w:r>
        <w:r w:rsidR="009D6CDA">
          <w:rPr>
            <w:noProof/>
            <w:webHidden/>
          </w:rPr>
          <w:tab/>
        </w:r>
        <w:r>
          <w:rPr>
            <w:noProof/>
            <w:webHidden/>
          </w:rPr>
          <w:fldChar w:fldCharType="begin"/>
        </w:r>
        <w:r w:rsidR="009D6CDA">
          <w:rPr>
            <w:noProof/>
            <w:webHidden/>
          </w:rPr>
          <w:instrText xml:space="preserve"> PAGEREF _Toc356773704 \h </w:instrText>
        </w:r>
        <w:r>
          <w:rPr>
            <w:noProof/>
            <w:webHidden/>
          </w:rPr>
        </w:r>
        <w:r>
          <w:rPr>
            <w:noProof/>
            <w:webHidden/>
          </w:rPr>
          <w:fldChar w:fldCharType="separate"/>
        </w:r>
        <w:r w:rsidR="009D6CDA">
          <w:rPr>
            <w:noProof/>
            <w:webHidden/>
          </w:rPr>
          <w:t>57</w:t>
        </w:r>
        <w:r>
          <w:rPr>
            <w:noProof/>
            <w:webHidden/>
          </w:rPr>
          <w:fldChar w:fldCharType="end"/>
        </w:r>
      </w:hyperlink>
    </w:p>
    <w:p w:rsidR="009D6CDA" w:rsidRDefault="00726ADB">
      <w:pPr>
        <w:pStyle w:val="TOC1"/>
        <w:tabs>
          <w:tab w:val="right" w:leader="dot" w:pos="9016"/>
        </w:tabs>
        <w:rPr>
          <w:rFonts w:asciiTheme="minorHAnsi" w:eastAsiaTheme="minorEastAsia" w:hAnsiTheme="minorHAnsi" w:cstheme="minorBidi"/>
          <w:noProof/>
          <w:sz w:val="22"/>
          <w:szCs w:val="22"/>
        </w:rPr>
      </w:pPr>
      <w:hyperlink w:anchor="_Toc356773705" w:history="1">
        <w:r w:rsidR="009D6CDA" w:rsidRPr="000072C9">
          <w:rPr>
            <w:rStyle w:val="Hyperlink"/>
            <w:noProof/>
          </w:rPr>
          <w:t>ANNEX 6: THEMATIC NETWORKS AS A BASIS FOR KIS</w:t>
        </w:r>
        <w:r w:rsidR="009D6CDA">
          <w:rPr>
            <w:noProof/>
            <w:webHidden/>
          </w:rPr>
          <w:tab/>
        </w:r>
        <w:r>
          <w:rPr>
            <w:noProof/>
            <w:webHidden/>
          </w:rPr>
          <w:fldChar w:fldCharType="begin"/>
        </w:r>
        <w:r w:rsidR="009D6CDA">
          <w:rPr>
            <w:noProof/>
            <w:webHidden/>
          </w:rPr>
          <w:instrText xml:space="preserve"> PAGEREF _Toc356773705 \h </w:instrText>
        </w:r>
        <w:r>
          <w:rPr>
            <w:noProof/>
            <w:webHidden/>
          </w:rPr>
        </w:r>
        <w:r>
          <w:rPr>
            <w:noProof/>
            <w:webHidden/>
          </w:rPr>
          <w:fldChar w:fldCharType="separate"/>
        </w:r>
        <w:r w:rsidR="009D6CDA">
          <w:rPr>
            <w:noProof/>
            <w:webHidden/>
          </w:rPr>
          <w:t>58</w:t>
        </w:r>
        <w:r>
          <w:rPr>
            <w:noProof/>
            <w:webHidden/>
          </w:rPr>
          <w:fldChar w:fldCharType="end"/>
        </w:r>
      </w:hyperlink>
    </w:p>
    <w:p w:rsidR="005A7498" w:rsidRDefault="00726ADB" w:rsidP="005A4F21">
      <w:r>
        <w:rPr>
          <w:rFonts w:ascii="Calibri" w:eastAsia="Times New Roman" w:hAnsi="Calibri"/>
        </w:rPr>
        <w:fldChar w:fldCharType="end"/>
      </w:r>
    </w:p>
    <w:p w:rsidR="00BD694B" w:rsidRDefault="00BD694B" w:rsidP="005A4F21"/>
    <w:p w:rsidR="00BD694B" w:rsidRPr="00B77556" w:rsidRDefault="00BD694B" w:rsidP="005A4F21"/>
    <w:p w:rsidR="00100C74" w:rsidRPr="00B77556" w:rsidRDefault="00100C74" w:rsidP="005A4F21">
      <w:pPr>
        <w:sectPr w:rsidR="00100C74" w:rsidRPr="00B77556" w:rsidSect="00677717">
          <w:headerReference w:type="default" r:id="rId11"/>
          <w:footerReference w:type="default" r:id="rId12"/>
          <w:pgSz w:w="11906" w:h="16838"/>
          <w:pgMar w:top="1440" w:right="1440" w:bottom="1440" w:left="1440" w:header="708" w:footer="708" w:gutter="0"/>
          <w:pgNumType w:fmt="lowerRoman" w:start="1"/>
          <w:cols w:space="708"/>
          <w:docGrid w:linePitch="360"/>
        </w:sectPr>
      </w:pPr>
    </w:p>
    <w:p w:rsidR="00DB03ED" w:rsidRPr="00B77556" w:rsidRDefault="00DB03ED" w:rsidP="005A4F21">
      <w:pPr>
        <w:pStyle w:val="Heading1"/>
      </w:pPr>
      <w:bookmarkStart w:id="21" w:name="_Toc356773656"/>
      <w:r w:rsidRPr="00B77556">
        <w:lastRenderedPageBreak/>
        <w:t xml:space="preserve">Acronyms </w:t>
      </w:r>
      <w:r w:rsidR="007E61E5">
        <w:t>and Abbreviations</w:t>
      </w:r>
      <w:bookmarkEnd w:id="21"/>
    </w:p>
    <w:p w:rsidR="00DB03ED" w:rsidRDefault="00DB03ED" w:rsidP="005A4F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7433"/>
      </w:tblGrid>
      <w:tr w:rsidR="002C3B80" w:rsidRPr="006C2911" w:rsidTr="00A773C6">
        <w:tc>
          <w:tcPr>
            <w:tcW w:w="1809" w:type="dxa"/>
          </w:tcPr>
          <w:p w:rsidR="002C3B80" w:rsidRPr="006C2911" w:rsidRDefault="002C3B80" w:rsidP="00370D2E">
            <w:pPr>
              <w:rPr>
                <w:sz w:val="20"/>
              </w:rPr>
            </w:pPr>
            <w:r w:rsidRPr="006C2911">
              <w:rPr>
                <w:sz w:val="20"/>
              </w:rPr>
              <w:t>AARINENA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Association of Agricultural Research Institutions in the Near East and North Africa</w:t>
            </w:r>
          </w:p>
        </w:tc>
      </w:tr>
      <w:tr w:rsidR="002C3B80" w:rsidRPr="006C2911" w:rsidTr="00A773C6">
        <w:tc>
          <w:tcPr>
            <w:tcW w:w="1809" w:type="dxa"/>
          </w:tcPr>
          <w:p w:rsidR="002C3B80" w:rsidRPr="006C2911" w:rsidRDefault="002C3B80" w:rsidP="00370D2E">
            <w:pPr>
              <w:contextualSpacing/>
              <w:rPr>
                <w:sz w:val="20"/>
              </w:rPr>
            </w:pPr>
            <w:r w:rsidRPr="006C2911">
              <w:rPr>
                <w:sz w:val="20"/>
              </w:rPr>
              <w:t>ADWG</w:t>
            </w:r>
          </w:p>
        </w:tc>
        <w:tc>
          <w:tcPr>
            <w:tcW w:w="7513" w:type="dxa"/>
          </w:tcPr>
          <w:p w:rsidR="002C3B80" w:rsidRPr="006C2911" w:rsidRDefault="002C3B80" w:rsidP="00370D2E">
            <w:pPr>
              <w:autoSpaceDE w:val="0"/>
              <w:autoSpaceDN w:val="0"/>
              <w:adjustRightInd w:val="0"/>
              <w:contextualSpacing/>
              <w:rPr>
                <w:sz w:val="20"/>
              </w:rPr>
            </w:pPr>
            <w:r w:rsidRPr="006C2911">
              <w:rPr>
                <w:sz w:val="20"/>
              </w:rPr>
              <w:t>Agriculture Donor Working Groups</w:t>
            </w:r>
          </w:p>
        </w:tc>
      </w:tr>
      <w:tr w:rsidR="002C3B80" w:rsidRPr="006C2911" w:rsidTr="00A773C6">
        <w:tc>
          <w:tcPr>
            <w:tcW w:w="1809" w:type="dxa"/>
          </w:tcPr>
          <w:p w:rsidR="002C3B80" w:rsidRPr="006C2911" w:rsidRDefault="002C3B80" w:rsidP="00370D2E">
            <w:pPr>
              <w:contextualSpacing/>
              <w:rPr>
                <w:sz w:val="20"/>
              </w:rPr>
            </w:pPr>
            <w:r w:rsidRPr="006C2911">
              <w:rPr>
                <w:rFonts w:eastAsia="Times New Roman"/>
                <w:color w:val="0F243E"/>
                <w:sz w:val="20"/>
              </w:rPr>
              <w:t>AERC</w:t>
            </w:r>
          </w:p>
        </w:tc>
        <w:tc>
          <w:tcPr>
            <w:tcW w:w="7513" w:type="dxa"/>
          </w:tcPr>
          <w:p w:rsidR="002C3B80" w:rsidRPr="006C2911" w:rsidRDefault="002C3B80" w:rsidP="00370D2E">
            <w:pPr>
              <w:autoSpaceDE w:val="0"/>
              <w:autoSpaceDN w:val="0"/>
              <w:adjustRightInd w:val="0"/>
              <w:contextualSpacing/>
              <w:rPr>
                <w:sz w:val="20"/>
              </w:rPr>
            </w:pPr>
            <w:r w:rsidRPr="006C2911">
              <w:rPr>
                <w:sz w:val="20"/>
              </w:rPr>
              <w:t>African Economic Research Consortium</w:t>
            </w:r>
          </w:p>
        </w:tc>
      </w:tr>
      <w:tr w:rsidR="002C3B80" w:rsidRPr="006C2911" w:rsidTr="00A773C6">
        <w:tc>
          <w:tcPr>
            <w:tcW w:w="1809" w:type="dxa"/>
          </w:tcPr>
          <w:p w:rsidR="002C3B80" w:rsidRPr="006C2911" w:rsidRDefault="002C3B80" w:rsidP="00370D2E">
            <w:pPr>
              <w:rPr>
                <w:sz w:val="20"/>
              </w:rPr>
            </w:pPr>
            <w:r w:rsidRPr="006C2911">
              <w:rPr>
                <w:sz w:val="20"/>
              </w:rPr>
              <w:t>AFAAS</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kern w:val="36"/>
                <w:sz w:val="20"/>
              </w:rPr>
              <w:t xml:space="preserve">African Forum for </w:t>
            </w:r>
            <w:r w:rsidRPr="006C2911">
              <w:rPr>
                <w:sz w:val="20"/>
              </w:rPr>
              <w:t>Agricultural Advisory Services</w:t>
            </w:r>
          </w:p>
        </w:tc>
      </w:tr>
      <w:tr w:rsidR="002C3B80" w:rsidRPr="006C2911" w:rsidTr="00A773C6">
        <w:tc>
          <w:tcPr>
            <w:tcW w:w="1809" w:type="dxa"/>
          </w:tcPr>
          <w:p w:rsidR="002C3B80" w:rsidRPr="006C2911" w:rsidRDefault="002C3B80" w:rsidP="00370D2E">
            <w:pPr>
              <w:rPr>
                <w:sz w:val="20"/>
              </w:rPr>
            </w:pPr>
            <w:r w:rsidRPr="006C2911">
              <w:rPr>
                <w:sz w:val="20"/>
              </w:rPr>
              <w:t>AFAPP</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African Food and Agricultural Policy Platform</w:t>
            </w:r>
          </w:p>
        </w:tc>
      </w:tr>
      <w:tr w:rsidR="002C3B80" w:rsidRPr="006C2911" w:rsidTr="00A773C6">
        <w:tc>
          <w:tcPr>
            <w:tcW w:w="1809" w:type="dxa"/>
          </w:tcPr>
          <w:p w:rsidR="002C3B80" w:rsidRPr="006C2911" w:rsidRDefault="002C3B80" w:rsidP="00370D2E">
            <w:pPr>
              <w:rPr>
                <w:sz w:val="20"/>
              </w:rPr>
            </w:pPr>
            <w:r w:rsidRPr="006C2911">
              <w:rPr>
                <w:sz w:val="20"/>
              </w:rPr>
              <w:t>AGRA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Alliance for a Green Revolution in Africa</w:t>
            </w:r>
          </w:p>
        </w:tc>
      </w:tr>
      <w:tr w:rsidR="002C3B80" w:rsidRPr="006C2911" w:rsidTr="00A773C6">
        <w:tc>
          <w:tcPr>
            <w:tcW w:w="1809" w:type="dxa"/>
          </w:tcPr>
          <w:p w:rsidR="002C3B80" w:rsidRPr="006C2911" w:rsidRDefault="002C3B80" w:rsidP="00370D2E">
            <w:pPr>
              <w:rPr>
                <w:sz w:val="20"/>
              </w:rPr>
            </w:pPr>
            <w:r w:rsidRPr="006C2911">
              <w:rPr>
                <w:sz w:val="20"/>
              </w:rPr>
              <w:t>AIAS</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African Institute for Agrarian Studies (Zimbabwe)</w:t>
            </w:r>
          </w:p>
        </w:tc>
      </w:tr>
      <w:tr w:rsidR="002C3B80" w:rsidRPr="006C2911" w:rsidTr="00A773C6">
        <w:tc>
          <w:tcPr>
            <w:tcW w:w="1809" w:type="dxa"/>
          </w:tcPr>
          <w:p w:rsidR="002C3B80" w:rsidRPr="006C2911" w:rsidRDefault="002C3B80" w:rsidP="00370D2E">
            <w:pPr>
              <w:contextualSpacing/>
              <w:rPr>
                <w:sz w:val="20"/>
              </w:rPr>
            </w:pPr>
            <w:r w:rsidRPr="006C2911">
              <w:rPr>
                <w:sz w:val="20"/>
              </w:rPr>
              <w:t>AR4D</w:t>
            </w:r>
          </w:p>
        </w:tc>
        <w:tc>
          <w:tcPr>
            <w:tcW w:w="7513" w:type="dxa"/>
          </w:tcPr>
          <w:p w:rsidR="002C3B80" w:rsidRPr="006C2911" w:rsidRDefault="002C3B80" w:rsidP="00370D2E">
            <w:pPr>
              <w:autoSpaceDE w:val="0"/>
              <w:autoSpaceDN w:val="0"/>
              <w:adjustRightInd w:val="0"/>
              <w:contextualSpacing/>
              <w:rPr>
                <w:sz w:val="20"/>
              </w:rPr>
            </w:pPr>
            <w:r w:rsidRPr="006C2911">
              <w:rPr>
                <w:rStyle w:val="st"/>
                <w:color w:val="222222"/>
                <w:sz w:val="20"/>
              </w:rPr>
              <w:t>Agricultural Research for Development</w:t>
            </w:r>
          </w:p>
        </w:tc>
      </w:tr>
      <w:tr w:rsidR="002C3B80" w:rsidRPr="006C2911" w:rsidTr="00A773C6">
        <w:tc>
          <w:tcPr>
            <w:tcW w:w="1809" w:type="dxa"/>
          </w:tcPr>
          <w:p w:rsidR="002C3B80" w:rsidRPr="006C2911" w:rsidRDefault="002C3B80" w:rsidP="00370D2E">
            <w:pPr>
              <w:rPr>
                <w:sz w:val="20"/>
              </w:rPr>
            </w:pPr>
            <w:r w:rsidRPr="006C2911">
              <w:rPr>
                <w:sz w:val="20"/>
              </w:rPr>
              <w:t>ARI</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Advanced Research Institutions</w:t>
            </w:r>
          </w:p>
        </w:tc>
      </w:tr>
      <w:tr w:rsidR="002C3B80" w:rsidRPr="006C2911" w:rsidTr="00A773C6">
        <w:tc>
          <w:tcPr>
            <w:tcW w:w="1809" w:type="dxa"/>
          </w:tcPr>
          <w:p w:rsidR="002C3B80" w:rsidRPr="006C2911" w:rsidRDefault="002C3B80" w:rsidP="00370D2E">
            <w:pPr>
              <w:rPr>
                <w:sz w:val="20"/>
              </w:rPr>
            </w:pPr>
            <w:r w:rsidRPr="006C2911">
              <w:rPr>
                <w:sz w:val="20"/>
              </w:rPr>
              <w:t>ASARECA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Association for Strengthening Agricultural Research in Eastern and Central Africa</w:t>
            </w:r>
          </w:p>
        </w:tc>
      </w:tr>
      <w:tr w:rsidR="002C3B80" w:rsidRPr="006C2911" w:rsidTr="00A773C6">
        <w:tc>
          <w:tcPr>
            <w:tcW w:w="1809" w:type="dxa"/>
          </w:tcPr>
          <w:p w:rsidR="002C3B80" w:rsidRPr="006C2911" w:rsidRDefault="002C3B80" w:rsidP="00370D2E">
            <w:pPr>
              <w:rPr>
                <w:sz w:val="20"/>
              </w:rPr>
            </w:pPr>
            <w:r w:rsidRPr="006C2911">
              <w:rPr>
                <w:sz w:val="20"/>
              </w:rPr>
              <w:t>ASF</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African Swine Fever</w:t>
            </w:r>
          </w:p>
        </w:tc>
      </w:tr>
      <w:tr w:rsidR="002C3B80" w:rsidRPr="006C2911" w:rsidTr="00A773C6">
        <w:tc>
          <w:tcPr>
            <w:tcW w:w="1809" w:type="dxa"/>
          </w:tcPr>
          <w:p w:rsidR="002C3B80" w:rsidRPr="006C2911" w:rsidRDefault="002C3B80" w:rsidP="00370D2E">
            <w:pPr>
              <w:contextualSpacing/>
              <w:rPr>
                <w:sz w:val="20"/>
              </w:rPr>
            </w:pPr>
            <w:r w:rsidRPr="006C2911">
              <w:rPr>
                <w:sz w:val="20"/>
              </w:rPr>
              <w:t>AU</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African Union</w:t>
            </w:r>
          </w:p>
        </w:tc>
      </w:tr>
      <w:tr w:rsidR="002C3B80" w:rsidRPr="006C2911" w:rsidTr="00A773C6">
        <w:tc>
          <w:tcPr>
            <w:tcW w:w="1809" w:type="dxa"/>
          </w:tcPr>
          <w:p w:rsidR="002C3B80" w:rsidRPr="006C2911" w:rsidRDefault="002C3B80" w:rsidP="00370D2E">
            <w:pPr>
              <w:contextualSpacing/>
              <w:rPr>
                <w:sz w:val="20"/>
              </w:rPr>
            </w:pPr>
            <w:r w:rsidRPr="006C2911">
              <w:rPr>
                <w:sz w:val="20"/>
              </w:rPr>
              <w:t>AUC</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African Union Commission</w:t>
            </w:r>
          </w:p>
        </w:tc>
      </w:tr>
      <w:tr w:rsidR="002C3B80" w:rsidRPr="006C2911" w:rsidTr="00A773C6">
        <w:tc>
          <w:tcPr>
            <w:tcW w:w="1809" w:type="dxa"/>
          </w:tcPr>
          <w:p w:rsidR="002C3B80" w:rsidRPr="006C2911" w:rsidRDefault="002C3B80" w:rsidP="00370D2E">
            <w:pPr>
              <w:contextualSpacing/>
              <w:rPr>
                <w:sz w:val="20"/>
              </w:rPr>
            </w:pPr>
            <w:r w:rsidRPr="006C2911">
              <w:rPr>
                <w:rFonts w:eastAsia="Times New Roman"/>
                <w:sz w:val="20"/>
              </w:rPr>
              <w:t>AU-IBAR</w:t>
            </w:r>
          </w:p>
        </w:tc>
        <w:tc>
          <w:tcPr>
            <w:tcW w:w="7513" w:type="dxa"/>
          </w:tcPr>
          <w:p w:rsidR="002C3B80" w:rsidRPr="006C2911" w:rsidRDefault="002C3B80" w:rsidP="00370D2E">
            <w:pPr>
              <w:autoSpaceDE w:val="0"/>
              <w:autoSpaceDN w:val="0"/>
              <w:adjustRightInd w:val="0"/>
              <w:contextualSpacing/>
              <w:rPr>
                <w:sz w:val="20"/>
              </w:rPr>
            </w:pPr>
            <w:r w:rsidRPr="006C2911">
              <w:rPr>
                <w:rStyle w:val="st"/>
                <w:color w:val="222222"/>
                <w:sz w:val="20"/>
              </w:rPr>
              <w:t>African Union Inter-African Bureau for Animal Resources</w:t>
            </w:r>
          </w:p>
        </w:tc>
      </w:tr>
      <w:tr w:rsidR="002C3B80" w:rsidRPr="006C2911" w:rsidTr="00A773C6">
        <w:tc>
          <w:tcPr>
            <w:tcW w:w="1809" w:type="dxa"/>
          </w:tcPr>
          <w:p w:rsidR="002C3B80" w:rsidRPr="006C2911" w:rsidRDefault="002C3B80" w:rsidP="00370D2E">
            <w:pPr>
              <w:contextualSpacing/>
              <w:rPr>
                <w:sz w:val="20"/>
              </w:rPr>
            </w:pPr>
            <w:r w:rsidRPr="006C2911">
              <w:rPr>
                <w:sz w:val="20"/>
              </w:rPr>
              <w:t>CAADP</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 xml:space="preserve">Comprehensive Africa Agriculture Development Programme </w:t>
            </w:r>
          </w:p>
        </w:tc>
      </w:tr>
      <w:tr w:rsidR="002C3B80" w:rsidRPr="006C2911" w:rsidTr="00A773C6">
        <w:tc>
          <w:tcPr>
            <w:tcW w:w="1809" w:type="dxa"/>
          </w:tcPr>
          <w:p w:rsidR="002C3B80" w:rsidRPr="006C2911" w:rsidRDefault="002C3B80" w:rsidP="00370D2E">
            <w:pPr>
              <w:rPr>
                <w:sz w:val="20"/>
              </w:rPr>
            </w:pPr>
            <w:r w:rsidRPr="006C2911">
              <w:rPr>
                <w:sz w:val="20"/>
              </w:rPr>
              <w:t>CBPP</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Contagious bovine pleuropneumonia</w:t>
            </w:r>
          </w:p>
        </w:tc>
      </w:tr>
      <w:tr w:rsidR="002C3B80" w:rsidRPr="006C2911" w:rsidTr="00A773C6">
        <w:tc>
          <w:tcPr>
            <w:tcW w:w="1809" w:type="dxa"/>
          </w:tcPr>
          <w:p w:rsidR="002C3B80" w:rsidRPr="006C2911" w:rsidRDefault="002C3B80" w:rsidP="00370D2E">
            <w:pPr>
              <w:contextualSpacing/>
              <w:rPr>
                <w:sz w:val="20"/>
              </w:rPr>
            </w:pPr>
            <w:r w:rsidRPr="006C2911">
              <w:rPr>
                <w:rFonts w:eastAsia="Times New Roman"/>
                <w:color w:val="0F243E"/>
                <w:sz w:val="20"/>
              </w:rPr>
              <w:t>CCAA</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Climate Change Adaptation</w:t>
            </w:r>
            <w:r w:rsidRPr="006C2911">
              <w:rPr>
                <w:color w:val="222222"/>
                <w:sz w:val="20"/>
              </w:rPr>
              <w:t xml:space="preserve"> in </w:t>
            </w:r>
            <w:r w:rsidRPr="006C2911">
              <w:rPr>
                <w:bCs/>
                <w:color w:val="222222"/>
                <w:sz w:val="20"/>
              </w:rPr>
              <w:t>Africa</w:t>
            </w:r>
          </w:p>
        </w:tc>
      </w:tr>
      <w:tr w:rsidR="002C3B80" w:rsidRPr="006C2911" w:rsidTr="00A773C6">
        <w:tc>
          <w:tcPr>
            <w:tcW w:w="1809" w:type="dxa"/>
          </w:tcPr>
          <w:p w:rsidR="002C3B80" w:rsidRPr="006C2911" w:rsidRDefault="002C3B80" w:rsidP="00370D2E">
            <w:pPr>
              <w:contextualSpacing/>
              <w:rPr>
                <w:sz w:val="20"/>
              </w:rPr>
            </w:pPr>
            <w:r w:rsidRPr="006C2911">
              <w:rPr>
                <w:sz w:val="20"/>
              </w:rPr>
              <w:t>CCARDESA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Centre for Coordination of Agricultural Research and Development for Southern Africa</w:t>
            </w:r>
          </w:p>
        </w:tc>
      </w:tr>
      <w:tr w:rsidR="002C3B80" w:rsidRPr="006C2911" w:rsidTr="00A773C6">
        <w:tc>
          <w:tcPr>
            <w:tcW w:w="1809" w:type="dxa"/>
          </w:tcPr>
          <w:p w:rsidR="002C3B80" w:rsidRPr="006C2911" w:rsidRDefault="002C3B80" w:rsidP="00370D2E">
            <w:pPr>
              <w:contextualSpacing/>
              <w:rPr>
                <w:rFonts w:eastAsia="Times New Roman"/>
                <w:sz w:val="20"/>
              </w:rPr>
            </w:pPr>
            <w:r w:rsidRPr="006C2911">
              <w:rPr>
                <w:rFonts w:eastAsia="Times New Roman"/>
                <w:sz w:val="20"/>
              </w:rPr>
              <w:t>CEMAC</w:t>
            </w:r>
          </w:p>
        </w:tc>
        <w:tc>
          <w:tcPr>
            <w:tcW w:w="7513" w:type="dxa"/>
          </w:tcPr>
          <w:p w:rsidR="002C3B80" w:rsidRPr="006C2911" w:rsidRDefault="00726ADB" w:rsidP="00370D2E">
            <w:pPr>
              <w:autoSpaceDE w:val="0"/>
              <w:autoSpaceDN w:val="0"/>
              <w:adjustRightInd w:val="0"/>
              <w:contextualSpacing/>
              <w:rPr>
                <w:bCs/>
                <w:color w:val="222222"/>
                <w:sz w:val="20"/>
              </w:rPr>
            </w:pPr>
            <w:hyperlink r:id="rId13" w:tooltip="Economic and Monetary Community of Central Africa" w:history="1">
              <w:r w:rsidR="002C3B80" w:rsidRPr="006C2911">
                <w:rPr>
                  <w:bCs/>
                  <w:color w:val="222222"/>
                  <w:sz w:val="20"/>
                </w:rPr>
                <w:t>Economic and Monetary Community of Central Africa</w:t>
              </w:r>
            </w:hyperlink>
          </w:p>
        </w:tc>
      </w:tr>
      <w:tr w:rsidR="002C3B80" w:rsidRPr="006C2911" w:rsidTr="00A773C6">
        <w:tc>
          <w:tcPr>
            <w:tcW w:w="1809" w:type="dxa"/>
          </w:tcPr>
          <w:p w:rsidR="002C3B80" w:rsidRPr="006C2911" w:rsidRDefault="002C3B80" w:rsidP="00370D2E">
            <w:pPr>
              <w:contextualSpacing/>
              <w:rPr>
                <w:sz w:val="20"/>
              </w:rPr>
            </w:pPr>
            <w:r w:rsidRPr="006C2911">
              <w:rPr>
                <w:sz w:val="20"/>
              </w:rPr>
              <w:t>CGIAR</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Consultative Group (CG) on International Agricultural Research</w:t>
            </w:r>
          </w:p>
        </w:tc>
      </w:tr>
      <w:tr w:rsidR="002C3B80" w:rsidRPr="006C2911" w:rsidTr="00A773C6">
        <w:tc>
          <w:tcPr>
            <w:tcW w:w="1809" w:type="dxa"/>
          </w:tcPr>
          <w:p w:rsidR="002C3B80" w:rsidRPr="006C2911" w:rsidRDefault="002C3B80" w:rsidP="00370D2E">
            <w:pPr>
              <w:contextualSpacing/>
              <w:rPr>
                <w:sz w:val="20"/>
              </w:rPr>
            </w:pPr>
            <w:r w:rsidRPr="006C2911">
              <w:rPr>
                <w:sz w:val="20"/>
              </w:rPr>
              <w:t>CILSS</w:t>
            </w:r>
          </w:p>
        </w:tc>
        <w:tc>
          <w:tcPr>
            <w:tcW w:w="7513" w:type="dxa"/>
          </w:tcPr>
          <w:p w:rsidR="002C3B80" w:rsidRPr="006C2911" w:rsidRDefault="002C3B80" w:rsidP="00370D2E">
            <w:pPr>
              <w:contextualSpacing/>
              <w:rPr>
                <w:sz w:val="20"/>
              </w:rPr>
            </w:pPr>
            <w:r w:rsidRPr="006C2911">
              <w:rPr>
                <w:sz w:val="20"/>
              </w:rPr>
              <w:t xml:space="preserve">Permanent Interstate Committee for Drought Control in the Sahel </w:t>
            </w:r>
          </w:p>
        </w:tc>
      </w:tr>
      <w:tr w:rsidR="002C3B80" w:rsidRPr="006C2911" w:rsidTr="00A773C6">
        <w:tc>
          <w:tcPr>
            <w:tcW w:w="1809" w:type="dxa"/>
          </w:tcPr>
          <w:p w:rsidR="002C3B80" w:rsidRPr="006C2911" w:rsidRDefault="002C3B80" w:rsidP="00370D2E">
            <w:pPr>
              <w:contextualSpacing/>
              <w:rPr>
                <w:sz w:val="20"/>
              </w:rPr>
            </w:pPr>
            <w:r w:rsidRPr="006C2911">
              <w:rPr>
                <w:sz w:val="20"/>
              </w:rPr>
              <w:t>CMA/AOC</w:t>
            </w:r>
          </w:p>
        </w:tc>
        <w:tc>
          <w:tcPr>
            <w:tcW w:w="7513" w:type="dxa"/>
          </w:tcPr>
          <w:p w:rsidR="002C3B80" w:rsidRPr="006C2911" w:rsidRDefault="002C3B80" w:rsidP="00370D2E">
            <w:pPr>
              <w:autoSpaceDE w:val="0"/>
              <w:autoSpaceDN w:val="0"/>
              <w:adjustRightInd w:val="0"/>
              <w:contextualSpacing/>
              <w:rPr>
                <w:sz w:val="20"/>
              </w:rPr>
            </w:pPr>
            <w:r w:rsidRPr="006C2911">
              <w:rPr>
                <w:sz w:val="20"/>
              </w:rPr>
              <w:t xml:space="preserve">Conference of Ministers of Agriculture of West and Central Africa </w:t>
            </w:r>
          </w:p>
        </w:tc>
      </w:tr>
      <w:tr w:rsidR="002C3B80" w:rsidRPr="006C2911" w:rsidTr="00A773C6">
        <w:tc>
          <w:tcPr>
            <w:tcW w:w="1809" w:type="dxa"/>
          </w:tcPr>
          <w:p w:rsidR="002C3B80" w:rsidRPr="006C2911" w:rsidRDefault="002C3B80" w:rsidP="00370D2E">
            <w:pPr>
              <w:contextualSpacing/>
              <w:rPr>
                <w:sz w:val="20"/>
              </w:rPr>
            </w:pPr>
            <w:r w:rsidRPr="006C2911">
              <w:rPr>
                <w:sz w:val="20"/>
              </w:rPr>
              <w:t>COMESA</w:t>
            </w:r>
          </w:p>
        </w:tc>
        <w:tc>
          <w:tcPr>
            <w:tcW w:w="7513" w:type="dxa"/>
          </w:tcPr>
          <w:p w:rsidR="002C3B80" w:rsidRPr="006C2911" w:rsidRDefault="002C3B80" w:rsidP="00370D2E">
            <w:pPr>
              <w:autoSpaceDE w:val="0"/>
              <w:autoSpaceDN w:val="0"/>
              <w:adjustRightInd w:val="0"/>
              <w:contextualSpacing/>
              <w:rPr>
                <w:sz w:val="20"/>
              </w:rPr>
            </w:pPr>
            <w:r w:rsidRPr="006C2911">
              <w:rPr>
                <w:rStyle w:val="st"/>
                <w:color w:val="222222"/>
                <w:sz w:val="20"/>
              </w:rPr>
              <w:t>Common Market of Eastern and Southern Africa</w:t>
            </w:r>
          </w:p>
        </w:tc>
      </w:tr>
      <w:tr w:rsidR="002C3B80" w:rsidRPr="00237CC8" w:rsidTr="00A773C6">
        <w:tc>
          <w:tcPr>
            <w:tcW w:w="1809" w:type="dxa"/>
          </w:tcPr>
          <w:p w:rsidR="002C3B80" w:rsidRPr="006C2911" w:rsidRDefault="002C3B80" w:rsidP="00370D2E">
            <w:pPr>
              <w:rPr>
                <w:sz w:val="20"/>
              </w:rPr>
            </w:pPr>
            <w:r w:rsidRPr="006C2911">
              <w:rPr>
                <w:sz w:val="20"/>
              </w:rPr>
              <w:t>CORAF/WECARD</w:t>
            </w:r>
          </w:p>
        </w:tc>
        <w:tc>
          <w:tcPr>
            <w:tcW w:w="7513" w:type="dxa"/>
          </w:tcPr>
          <w:p w:rsidR="002C3B80" w:rsidRPr="006C2911" w:rsidRDefault="002C3B80" w:rsidP="00370D2E">
            <w:pPr>
              <w:autoSpaceDE w:val="0"/>
              <w:autoSpaceDN w:val="0"/>
              <w:adjustRightInd w:val="0"/>
              <w:contextualSpacing/>
              <w:rPr>
                <w:bCs/>
                <w:color w:val="222222"/>
                <w:sz w:val="20"/>
                <w:lang w:val="fr-FR"/>
              </w:rPr>
            </w:pPr>
            <w:r w:rsidRPr="006C2911">
              <w:rPr>
                <w:sz w:val="20"/>
                <w:lang w:val="fr-FR"/>
              </w:rPr>
              <w:t>Conseil Ouest et Centre Africain pour la Recherche et le Développement Agricoles / West and Central African Council for Agricultural Research and Development</w:t>
            </w:r>
          </w:p>
        </w:tc>
      </w:tr>
      <w:tr w:rsidR="002C3B80" w:rsidRPr="006C2911" w:rsidTr="00A773C6">
        <w:tc>
          <w:tcPr>
            <w:tcW w:w="1809" w:type="dxa"/>
          </w:tcPr>
          <w:p w:rsidR="002C3B80" w:rsidRPr="006C2911" w:rsidRDefault="002C3B80" w:rsidP="00370D2E">
            <w:pPr>
              <w:rPr>
                <w:sz w:val="20"/>
              </w:rPr>
            </w:pPr>
            <w:r w:rsidRPr="006C2911">
              <w:rPr>
                <w:sz w:val="20"/>
              </w:rPr>
              <w:t>CSIRO</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Commonwealth Scientific and Industrial Research Organisation</w:t>
            </w:r>
          </w:p>
        </w:tc>
      </w:tr>
      <w:tr w:rsidR="002C3B80" w:rsidRPr="006C2911" w:rsidTr="00A773C6">
        <w:tc>
          <w:tcPr>
            <w:tcW w:w="1809" w:type="dxa"/>
          </w:tcPr>
          <w:p w:rsidR="002C3B80" w:rsidRPr="006C2911" w:rsidRDefault="002C3B80" w:rsidP="00370D2E">
            <w:pPr>
              <w:contextualSpacing/>
              <w:rPr>
                <w:sz w:val="20"/>
              </w:rPr>
            </w:pPr>
            <w:r w:rsidRPr="006C2911">
              <w:rPr>
                <w:sz w:val="20"/>
              </w:rPr>
              <w:t>CSO</w:t>
            </w:r>
          </w:p>
        </w:tc>
        <w:tc>
          <w:tcPr>
            <w:tcW w:w="7513" w:type="dxa"/>
          </w:tcPr>
          <w:p w:rsidR="002C3B80" w:rsidRPr="006C2911" w:rsidRDefault="002C3B80" w:rsidP="00370D2E">
            <w:pPr>
              <w:autoSpaceDE w:val="0"/>
              <w:autoSpaceDN w:val="0"/>
              <w:adjustRightInd w:val="0"/>
              <w:contextualSpacing/>
              <w:rPr>
                <w:sz w:val="20"/>
              </w:rPr>
            </w:pPr>
            <w:r w:rsidRPr="006C2911">
              <w:rPr>
                <w:sz w:val="20"/>
              </w:rPr>
              <w:t>Civil Society Organisations</w:t>
            </w:r>
          </w:p>
        </w:tc>
      </w:tr>
      <w:tr w:rsidR="002C3B80" w:rsidRPr="006C2911" w:rsidTr="00A773C6">
        <w:tc>
          <w:tcPr>
            <w:tcW w:w="1809" w:type="dxa"/>
          </w:tcPr>
          <w:p w:rsidR="002C3B80" w:rsidRPr="006C2911" w:rsidRDefault="002C3B80" w:rsidP="00370D2E">
            <w:pPr>
              <w:contextualSpacing/>
              <w:rPr>
                <w:sz w:val="20"/>
              </w:rPr>
            </w:pPr>
            <w:r w:rsidRPr="006C2911">
              <w:rPr>
                <w:sz w:val="20"/>
              </w:rPr>
              <w:t>CT</w:t>
            </w:r>
          </w:p>
        </w:tc>
        <w:tc>
          <w:tcPr>
            <w:tcW w:w="7513" w:type="dxa"/>
          </w:tcPr>
          <w:p w:rsidR="002C3B80" w:rsidRPr="006C2911" w:rsidRDefault="002C3B80" w:rsidP="00370D2E">
            <w:pPr>
              <w:contextualSpacing/>
              <w:rPr>
                <w:sz w:val="20"/>
              </w:rPr>
            </w:pPr>
            <w:r w:rsidRPr="006C2911">
              <w:rPr>
                <w:sz w:val="20"/>
              </w:rPr>
              <w:t>Consultation Team</w:t>
            </w:r>
          </w:p>
        </w:tc>
      </w:tr>
      <w:tr w:rsidR="002C3B80" w:rsidRPr="006C2911" w:rsidTr="00A773C6">
        <w:tc>
          <w:tcPr>
            <w:tcW w:w="1809" w:type="dxa"/>
          </w:tcPr>
          <w:p w:rsidR="002C3B80" w:rsidRPr="006C2911" w:rsidRDefault="002C3B80" w:rsidP="00370D2E">
            <w:pPr>
              <w:contextualSpacing/>
              <w:rPr>
                <w:sz w:val="20"/>
              </w:rPr>
            </w:pPr>
            <w:r w:rsidRPr="006C2911">
              <w:rPr>
                <w:sz w:val="20"/>
              </w:rPr>
              <w:t>DFID</w:t>
            </w:r>
          </w:p>
        </w:tc>
        <w:tc>
          <w:tcPr>
            <w:tcW w:w="7513" w:type="dxa"/>
          </w:tcPr>
          <w:p w:rsidR="002C3B80" w:rsidRPr="006C2911" w:rsidRDefault="002C3B80" w:rsidP="00370D2E">
            <w:pPr>
              <w:contextualSpacing/>
              <w:rPr>
                <w:sz w:val="20"/>
              </w:rPr>
            </w:pPr>
            <w:r w:rsidRPr="006C2911">
              <w:rPr>
                <w:sz w:val="20"/>
              </w:rPr>
              <w:t>Department for International Development (UK)</w:t>
            </w:r>
          </w:p>
        </w:tc>
      </w:tr>
      <w:tr w:rsidR="002C3B80" w:rsidRPr="006C2911" w:rsidTr="00A773C6">
        <w:tc>
          <w:tcPr>
            <w:tcW w:w="1809" w:type="dxa"/>
          </w:tcPr>
          <w:p w:rsidR="002C3B80" w:rsidRPr="006C2911" w:rsidRDefault="002C3B80" w:rsidP="00370D2E">
            <w:pPr>
              <w:rPr>
                <w:sz w:val="20"/>
              </w:rPr>
            </w:pPr>
            <w:r w:rsidRPr="006C2911">
              <w:rPr>
                <w:sz w:val="20"/>
              </w:rPr>
              <w:t>DONATA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Dissemination of New Agricultural Technologies in Africa</w:t>
            </w:r>
          </w:p>
        </w:tc>
      </w:tr>
      <w:tr w:rsidR="002C3B80" w:rsidRPr="006C2911" w:rsidTr="00A773C6">
        <w:tc>
          <w:tcPr>
            <w:tcW w:w="1809" w:type="dxa"/>
          </w:tcPr>
          <w:p w:rsidR="002C3B80" w:rsidRPr="006C2911" w:rsidRDefault="002C3B80" w:rsidP="00370D2E">
            <w:pPr>
              <w:contextualSpacing/>
              <w:rPr>
                <w:sz w:val="20"/>
              </w:rPr>
            </w:pPr>
            <w:r w:rsidRPr="006C2911">
              <w:rPr>
                <w:sz w:val="20"/>
              </w:rPr>
              <w:t>DP</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Development Partner</w:t>
            </w:r>
          </w:p>
        </w:tc>
      </w:tr>
      <w:tr w:rsidR="002C3B80" w:rsidRPr="006C2911" w:rsidTr="00A773C6">
        <w:tc>
          <w:tcPr>
            <w:tcW w:w="1809" w:type="dxa"/>
          </w:tcPr>
          <w:p w:rsidR="002C3B80" w:rsidRPr="006C2911" w:rsidRDefault="002C3B80" w:rsidP="00370D2E">
            <w:pPr>
              <w:contextualSpacing/>
              <w:rPr>
                <w:sz w:val="20"/>
              </w:rPr>
            </w:pPr>
            <w:r w:rsidRPr="006C2911">
              <w:rPr>
                <w:sz w:val="20"/>
              </w:rPr>
              <w:t>DT</w:t>
            </w:r>
          </w:p>
        </w:tc>
        <w:tc>
          <w:tcPr>
            <w:tcW w:w="7513" w:type="dxa"/>
          </w:tcPr>
          <w:p w:rsidR="002C3B80" w:rsidRPr="006C2911" w:rsidRDefault="002C3B80" w:rsidP="00370D2E">
            <w:pPr>
              <w:tabs>
                <w:tab w:val="left" w:pos="2275"/>
              </w:tabs>
              <w:contextualSpacing/>
              <w:rPr>
                <w:sz w:val="20"/>
              </w:rPr>
            </w:pPr>
            <w:r w:rsidRPr="006C2911">
              <w:rPr>
                <w:sz w:val="20"/>
              </w:rPr>
              <w:t>Design Team</w:t>
            </w:r>
          </w:p>
        </w:tc>
      </w:tr>
      <w:tr w:rsidR="002C3B80" w:rsidRPr="006C2911" w:rsidTr="00A773C6">
        <w:tc>
          <w:tcPr>
            <w:tcW w:w="1809" w:type="dxa"/>
          </w:tcPr>
          <w:p w:rsidR="002C3B80" w:rsidRPr="006C2911" w:rsidRDefault="002C3B80" w:rsidP="00370D2E">
            <w:pPr>
              <w:rPr>
                <w:sz w:val="20"/>
              </w:rPr>
            </w:pPr>
            <w:r w:rsidRPr="006C2911">
              <w:rPr>
                <w:sz w:val="20"/>
              </w:rPr>
              <w:t>EAC</w:t>
            </w:r>
          </w:p>
        </w:tc>
        <w:tc>
          <w:tcPr>
            <w:tcW w:w="7513" w:type="dxa"/>
          </w:tcPr>
          <w:p w:rsidR="002C3B80" w:rsidRPr="006C2911" w:rsidRDefault="00726ADB" w:rsidP="00370D2E">
            <w:pPr>
              <w:autoSpaceDE w:val="0"/>
              <w:autoSpaceDN w:val="0"/>
              <w:adjustRightInd w:val="0"/>
              <w:contextualSpacing/>
              <w:rPr>
                <w:bCs/>
                <w:color w:val="222222"/>
                <w:sz w:val="20"/>
              </w:rPr>
            </w:pPr>
            <w:hyperlink r:id="rId14" w:tooltip="East African Community" w:history="1">
              <w:r w:rsidR="002C3B80" w:rsidRPr="006C2911">
                <w:rPr>
                  <w:sz w:val="20"/>
                </w:rPr>
                <w:t>East African Community</w:t>
              </w:r>
            </w:hyperlink>
          </w:p>
        </w:tc>
      </w:tr>
      <w:tr w:rsidR="002C3B80" w:rsidRPr="006C2911" w:rsidTr="00A773C6">
        <w:tc>
          <w:tcPr>
            <w:tcW w:w="1809" w:type="dxa"/>
          </w:tcPr>
          <w:p w:rsidR="002C3B80" w:rsidRPr="006C2911" w:rsidRDefault="002C3B80" w:rsidP="00370D2E">
            <w:pPr>
              <w:rPr>
                <w:sz w:val="20"/>
              </w:rPr>
            </w:pPr>
            <w:r w:rsidRPr="006C2911">
              <w:rPr>
                <w:sz w:val="20"/>
              </w:rPr>
              <w:t>ECA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Eastern and Central Africa</w:t>
            </w:r>
          </w:p>
        </w:tc>
      </w:tr>
      <w:tr w:rsidR="002C3B80" w:rsidRPr="006C2911" w:rsidTr="00A773C6">
        <w:tc>
          <w:tcPr>
            <w:tcW w:w="1809" w:type="dxa"/>
          </w:tcPr>
          <w:p w:rsidR="002C3B80" w:rsidRPr="006C2911" w:rsidRDefault="002C3B80" w:rsidP="00370D2E">
            <w:pPr>
              <w:rPr>
                <w:sz w:val="20"/>
              </w:rPr>
            </w:pPr>
            <w:r w:rsidRPr="006C2911">
              <w:rPr>
                <w:sz w:val="20"/>
              </w:rPr>
              <w:t>ECCAS</w:t>
            </w:r>
          </w:p>
        </w:tc>
        <w:tc>
          <w:tcPr>
            <w:tcW w:w="7513" w:type="dxa"/>
          </w:tcPr>
          <w:p w:rsidR="002C3B80" w:rsidRPr="006C2911" w:rsidRDefault="00726ADB" w:rsidP="00370D2E">
            <w:pPr>
              <w:autoSpaceDE w:val="0"/>
              <w:autoSpaceDN w:val="0"/>
              <w:adjustRightInd w:val="0"/>
              <w:contextualSpacing/>
              <w:rPr>
                <w:bCs/>
                <w:color w:val="222222"/>
                <w:sz w:val="20"/>
              </w:rPr>
            </w:pPr>
            <w:hyperlink r:id="rId15" w:tooltip="Economic Community of Central African States" w:history="1">
              <w:r w:rsidR="002C3B80" w:rsidRPr="006C2911">
                <w:rPr>
                  <w:sz w:val="20"/>
                </w:rPr>
                <w:t>Economic Community of Central African States</w:t>
              </w:r>
            </w:hyperlink>
          </w:p>
        </w:tc>
      </w:tr>
      <w:tr w:rsidR="002C3B80" w:rsidRPr="006C2911" w:rsidTr="00A773C6">
        <w:tc>
          <w:tcPr>
            <w:tcW w:w="1809" w:type="dxa"/>
          </w:tcPr>
          <w:p w:rsidR="002C3B80" w:rsidRPr="006C2911" w:rsidRDefault="002C3B80" w:rsidP="00370D2E">
            <w:pPr>
              <w:rPr>
                <w:sz w:val="20"/>
              </w:rPr>
            </w:pPr>
            <w:r w:rsidRPr="006C2911">
              <w:rPr>
                <w:sz w:val="20"/>
              </w:rPr>
              <w:t>ECOWAP</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ECOWAS Agricultural Policy</w:t>
            </w:r>
          </w:p>
        </w:tc>
      </w:tr>
      <w:tr w:rsidR="002C3B80" w:rsidRPr="006C2911" w:rsidTr="00A773C6">
        <w:tc>
          <w:tcPr>
            <w:tcW w:w="1809" w:type="dxa"/>
          </w:tcPr>
          <w:p w:rsidR="002C3B80" w:rsidRPr="006C2911" w:rsidRDefault="002C3B80" w:rsidP="00370D2E">
            <w:pPr>
              <w:contextualSpacing/>
              <w:rPr>
                <w:sz w:val="20"/>
              </w:rPr>
            </w:pPr>
            <w:r w:rsidRPr="006C2911">
              <w:rPr>
                <w:sz w:val="20"/>
              </w:rPr>
              <w:t>ECOWAS</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Economic Community Of West African States</w:t>
            </w:r>
          </w:p>
        </w:tc>
      </w:tr>
      <w:tr w:rsidR="002C3B80" w:rsidRPr="006C2911" w:rsidTr="00A773C6">
        <w:tc>
          <w:tcPr>
            <w:tcW w:w="1809" w:type="dxa"/>
          </w:tcPr>
          <w:p w:rsidR="002C3B80" w:rsidRPr="006C2911" w:rsidRDefault="002C3B80" w:rsidP="00370D2E">
            <w:pPr>
              <w:rPr>
                <w:sz w:val="20"/>
              </w:rPr>
            </w:pPr>
            <w:r w:rsidRPr="006C2911">
              <w:rPr>
                <w:sz w:val="20"/>
              </w:rPr>
              <w:t>FANR</w:t>
            </w:r>
          </w:p>
        </w:tc>
        <w:tc>
          <w:tcPr>
            <w:tcW w:w="7513" w:type="dxa"/>
          </w:tcPr>
          <w:p w:rsidR="002C3B80" w:rsidRPr="006C2911" w:rsidRDefault="002C3B80" w:rsidP="00370D2E">
            <w:pPr>
              <w:autoSpaceDE w:val="0"/>
              <w:autoSpaceDN w:val="0"/>
              <w:adjustRightInd w:val="0"/>
              <w:contextualSpacing/>
              <w:rPr>
                <w:b/>
                <w:bCs/>
                <w:color w:val="222222"/>
                <w:sz w:val="20"/>
              </w:rPr>
            </w:pPr>
            <w:r w:rsidRPr="006C2911">
              <w:rPr>
                <w:rStyle w:val="Strong"/>
                <w:b w:val="0"/>
                <w:sz w:val="20"/>
              </w:rPr>
              <w:t>Food, Agriculture and Natural Resources</w:t>
            </w:r>
            <w:r w:rsidRPr="006C2911">
              <w:rPr>
                <w:sz w:val="20"/>
              </w:rPr>
              <w:t>Department, (SADC)</w:t>
            </w:r>
          </w:p>
        </w:tc>
      </w:tr>
      <w:tr w:rsidR="002C3B80" w:rsidRPr="006C2911" w:rsidTr="00A773C6">
        <w:tc>
          <w:tcPr>
            <w:tcW w:w="1809" w:type="dxa"/>
          </w:tcPr>
          <w:p w:rsidR="002C3B80" w:rsidRPr="006C2911" w:rsidRDefault="002C3B80" w:rsidP="00370D2E">
            <w:pPr>
              <w:rPr>
                <w:sz w:val="20"/>
              </w:rPr>
            </w:pPr>
            <w:r w:rsidRPr="006C2911">
              <w:rPr>
                <w:sz w:val="20"/>
              </w:rPr>
              <w:t>FANRPAN</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Food, Agriculture and Natural Resources Policy Analysis Network</w:t>
            </w:r>
          </w:p>
        </w:tc>
      </w:tr>
      <w:tr w:rsidR="002C3B80" w:rsidRPr="006C2911" w:rsidTr="00A773C6">
        <w:tc>
          <w:tcPr>
            <w:tcW w:w="1809" w:type="dxa"/>
          </w:tcPr>
          <w:p w:rsidR="002C3B80" w:rsidRPr="006C2911" w:rsidRDefault="002C3B80" w:rsidP="00370D2E">
            <w:pPr>
              <w:contextualSpacing/>
              <w:rPr>
                <w:sz w:val="20"/>
              </w:rPr>
            </w:pPr>
            <w:r w:rsidRPr="006C2911">
              <w:rPr>
                <w:sz w:val="20"/>
              </w:rPr>
              <w:t>FARA</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Forum for Agricultural Research in Africa</w:t>
            </w:r>
          </w:p>
        </w:tc>
      </w:tr>
      <w:tr w:rsidR="002C3B80" w:rsidRPr="006C2911" w:rsidTr="00A773C6">
        <w:tc>
          <w:tcPr>
            <w:tcW w:w="1809" w:type="dxa"/>
          </w:tcPr>
          <w:p w:rsidR="002C3B80" w:rsidRPr="006C2911" w:rsidRDefault="002C3B80" w:rsidP="00370D2E">
            <w:pPr>
              <w:rPr>
                <w:sz w:val="20"/>
              </w:rPr>
            </w:pPr>
            <w:r w:rsidRPr="006C2911">
              <w:rPr>
                <w:sz w:val="20"/>
              </w:rPr>
              <w:t>FMD</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Foot and Mouth Disease</w:t>
            </w:r>
          </w:p>
        </w:tc>
      </w:tr>
      <w:tr w:rsidR="002C3B80" w:rsidRPr="006C2911" w:rsidTr="00A773C6">
        <w:tc>
          <w:tcPr>
            <w:tcW w:w="1809" w:type="dxa"/>
          </w:tcPr>
          <w:p w:rsidR="002C3B80" w:rsidRPr="006C2911" w:rsidRDefault="002C3B80" w:rsidP="00370D2E">
            <w:pPr>
              <w:contextualSpacing/>
              <w:rPr>
                <w:sz w:val="20"/>
              </w:rPr>
            </w:pPr>
            <w:r w:rsidRPr="006C2911">
              <w:rPr>
                <w:sz w:val="20"/>
              </w:rPr>
              <w:t>FT</w:t>
            </w:r>
          </w:p>
        </w:tc>
        <w:tc>
          <w:tcPr>
            <w:tcW w:w="7513" w:type="dxa"/>
          </w:tcPr>
          <w:p w:rsidR="002C3B80" w:rsidRPr="006C2911" w:rsidRDefault="002C3B80" w:rsidP="00370D2E">
            <w:pPr>
              <w:autoSpaceDE w:val="0"/>
              <w:autoSpaceDN w:val="0"/>
              <w:adjustRightInd w:val="0"/>
              <w:contextualSpacing/>
              <w:rPr>
                <w:sz w:val="20"/>
              </w:rPr>
            </w:pPr>
            <w:r w:rsidRPr="006C2911">
              <w:rPr>
                <w:sz w:val="20"/>
              </w:rPr>
              <w:t>Formulation Team</w:t>
            </w:r>
          </w:p>
        </w:tc>
      </w:tr>
      <w:tr w:rsidR="002C3B80" w:rsidRPr="006C2911" w:rsidTr="00A773C6">
        <w:tc>
          <w:tcPr>
            <w:tcW w:w="1809" w:type="dxa"/>
          </w:tcPr>
          <w:p w:rsidR="002C3B80" w:rsidRPr="006C2911" w:rsidRDefault="002C3B80" w:rsidP="00370D2E">
            <w:pPr>
              <w:contextualSpacing/>
              <w:rPr>
                <w:sz w:val="20"/>
              </w:rPr>
            </w:pPr>
            <w:r w:rsidRPr="006C2911">
              <w:rPr>
                <w:sz w:val="20"/>
              </w:rPr>
              <w:t>GDP</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Gross Domestic Product</w:t>
            </w:r>
          </w:p>
        </w:tc>
      </w:tr>
      <w:tr w:rsidR="002C3B80" w:rsidRPr="006C2911" w:rsidTr="00A773C6">
        <w:tc>
          <w:tcPr>
            <w:tcW w:w="1809" w:type="dxa"/>
          </w:tcPr>
          <w:p w:rsidR="002C3B80" w:rsidRPr="006C2911" w:rsidRDefault="002C3B80" w:rsidP="00370D2E">
            <w:pPr>
              <w:rPr>
                <w:sz w:val="20"/>
              </w:rPr>
            </w:pPr>
            <w:r w:rsidRPr="006C2911">
              <w:rPr>
                <w:sz w:val="20"/>
              </w:rPr>
              <w:t>GFAR</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Global Forum on Agricultural Research</w:t>
            </w:r>
          </w:p>
        </w:tc>
      </w:tr>
      <w:tr w:rsidR="002C3B80" w:rsidRPr="006C2911" w:rsidTr="00A773C6">
        <w:tc>
          <w:tcPr>
            <w:tcW w:w="1809" w:type="dxa"/>
          </w:tcPr>
          <w:p w:rsidR="002C3B80" w:rsidRPr="006C2911" w:rsidRDefault="002C3B80" w:rsidP="00370D2E">
            <w:pPr>
              <w:contextualSpacing/>
              <w:rPr>
                <w:sz w:val="20"/>
              </w:rPr>
            </w:pPr>
            <w:r w:rsidRPr="006C2911">
              <w:rPr>
                <w:sz w:val="20"/>
              </w:rPr>
              <w:t>GIS</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Geographic Information System</w:t>
            </w:r>
          </w:p>
        </w:tc>
      </w:tr>
      <w:tr w:rsidR="002C3B80" w:rsidRPr="006C2911" w:rsidTr="00A773C6">
        <w:tc>
          <w:tcPr>
            <w:tcW w:w="1809" w:type="dxa"/>
          </w:tcPr>
          <w:p w:rsidR="002C3B80" w:rsidRPr="006C2911" w:rsidRDefault="002C3B80" w:rsidP="00370D2E">
            <w:pPr>
              <w:rPr>
                <w:sz w:val="20"/>
              </w:rPr>
            </w:pPr>
            <w:r w:rsidRPr="006C2911">
              <w:rPr>
                <w:sz w:val="20"/>
              </w:rPr>
              <w:t>IAPSC</w:t>
            </w:r>
          </w:p>
        </w:tc>
        <w:tc>
          <w:tcPr>
            <w:tcW w:w="7513" w:type="dxa"/>
          </w:tcPr>
          <w:p w:rsidR="002C3B80" w:rsidRPr="006C2911" w:rsidRDefault="002C3B80" w:rsidP="00370D2E">
            <w:pPr>
              <w:autoSpaceDE w:val="0"/>
              <w:autoSpaceDN w:val="0"/>
              <w:adjustRightInd w:val="0"/>
              <w:contextualSpacing/>
              <w:rPr>
                <w:sz w:val="20"/>
              </w:rPr>
            </w:pPr>
            <w:r w:rsidRPr="006C2911">
              <w:rPr>
                <w:sz w:val="20"/>
              </w:rPr>
              <w:t>Inter-African Phytosanitary Council</w:t>
            </w:r>
          </w:p>
        </w:tc>
      </w:tr>
      <w:tr w:rsidR="002C3B80" w:rsidRPr="006C2911" w:rsidTr="00A773C6">
        <w:tc>
          <w:tcPr>
            <w:tcW w:w="1809" w:type="dxa"/>
          </w:tcPr>
          <w:p w:rsidR="002C3B80" w:rsidRPr="006C2911" w:rsidRDefault="002C3B80" w:rsidP="00370D2E">
            <w:pPr>
              <w:rPr>
                <w:sz w:val="20"/>
              </w:rPr>
            </w:pPr>
            <w:r w:rsidRPr="006C2911">
              <w:rPr>
                <w:sz w:val="20"/>
              </w:rPr>
              <w:t>IARC</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International Agricultural Research Centre</w:t>
            </w:r>
          </w:p>
        </w:tc>
      </w:tr>
      <w:tr w:rsidR="002C3B80" w:rsidRPr="006C2911" w:rsidTr="00A773C6">
        <w:tc>
          <w:tcPr>
            <w:tcW w:w="1809" w:type="dxa"/>
          </w:tcPr>
          <w:p w:rsidR="002C3B80" w:rsidRPr="006C2911" w:rsidRDefault="002C3B80" w:rsidP="00370D2E">
            <w:pPr>
              <w:rPr>
                <w:b/>
                <w:sz w:val="20"/>
              </w:rPr>
            </w:pPr>
            <w:r w:rsidRPr="006C2911">
              <w:rPr>
                <w:sz w:val="20"/>
              </w:rPr>
              <w:t>ICGLR/ CIRGL</w:t>
            </w:r>
          </w:p>
        </w:tc>
        <w:tc>
          <w:tcPr>
            <w:tcW w:w="7513" w:type="dxa"/>
          </w:tcPr>
          <w:p w:rsidR="002C3B80" w:rsidRPr="006C2911" w:rsidRDefault="00726ADB" w:rsidP="00370D2E">
            <w:pPr>
              <w:autoSpaceDE w:val="0"/>
              <w:autoSpaceDN w:val="0"/>
              <w:adjustRightInd w:val="0"/>
              <w:contextualSpacing/>
              <w:rPr>
                <w:sz w:val="20"/>
              </w:rPr>
            </w:pPr>
            <w:hyperlink r:id="rId16" w:tooltip="International Conference for the Great Lakes Region (page does not exist)" w:history="1">
              <w:r w:rsidR="002C3B80" w:rsidRPr="006C2911">
                <w:rPr>
                  <w:sz w:val="20"/>
                </w:rPr>
                <w:t>International Conference for the Great Lakes Region</w:t>
              </w:r>
            </w:hyperlink>
          </w:p>
        </w:tc>
      </w:tr>
      <w:tr w:rsidR="002C3B80" w:rsidRPr="006C2911" w:rsidTr="00A773C6">
        <w:tc>
          <w:tcPr>
            <w:tcW w:w="1809" w:type="dxa"/>
          </w:tcPr>
          <w:p w:rsidR="002C3B80" w:rsidRPr="006C2911" w:rsidRDefault="002C3B80" w:rsidP="00370D2E">
            <w:pPr>
              <w:rPr>
                <w:sz w:val="20"/>
              </w:rPr>
            </w:pPr>
            <w:r w:rsidRPr="006C2911">
              <w:rPr>
                <w:sz w:val="20"/>
              </w:rPr>
              <w:t>ICRISAT</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International Crops Research Institute for the Semi-Arid Tropics</w:t>
            </w:r>
          </w:p>
        </w:tc>
      </w:tr>
      <w:tr w:rsidR="002C3B80" w:rsidRPr="006C2911" w:rsidTr="00A773C6">
        <w:tc>
          <w:tcPr>
            <w:tcW w:w="1809" w:type="dxa"/>
          </w:tcPr>
          <w:p w:rsidR="002C3B80" w:rsidRPr="006C2911" w:rsidRDefault="002C3B80" w:rsidP="00370D2E">
            <w:pPr>
              <w:rPr>
                <w:sz w:val="20"/>
              </w:rPr>
            </w:pPr>
            <w:r w:rsidRPr="006C2911">
              <w:rPr>
                <w:sz w:val="20"/>
              </w:rPr>
              <w:t>IDDRSI</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rFonts w:eastAsiaTheme="minorHAnsi"/>
                <w:sz w:val="20"/>
              </w:rPr>
              <w:t>IGAD Disaster Resilience and Sustainability Initiative</w:t>
            </w:r>
          </w:p>
        </w:tc>
      </w:tr>
      <w:tr w:rsidR="002C3B80" w:rsidRPr="006C2911" w:rsidTr="00A773C6">
        <w:tc>
          <w:tcPr>
            <w:tcW w:w="1809" w:type="dxa"/>
          </w:tcPr>
          <w:p w:rsidR="002C3B80" w:rsidRPr="006C2911" w:rsidRDefault="002C3B80" w:rsidP="00370D2E">
            <w:pPr>
              <w:contextualSpacing/>
              <w:rPr>
                <w:sz w:val="20"/>
              </w:rPr>
            </w:pPr>
            <w:r w:rsidRPr="006C2911">
              <w:rPr>
                <w:rFonts w:eastAsia="Times New Roman"/>
                <w:color w:val="0F243E"/>
                <w:sz w:val="20"/>
              </w:rPr>
              <w:t>IDRC</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International Development Research Centre</w:t>
            </w:r>
          </w:p>
        </w:tc>
      </w:tr>
      <w:tr w:rsidR="002C3B80" w:rsidRPr="006C2911" w:rsidTr="00A773C6">
        <w:tc>
          <w:tcPr>
            <w:tcW w:w="1809" w:type="dxa"/>
          </w:tcPr>
          <w:p w:rsidR="002C3B80" w:rsidRPr="006C2911" w:rsidRDefault="002C3B80" w:rsidP="00370D2E">
            <w:pPr>
              <w:contextualSpacing/>
              <w:rPr>
                <w:sz w:val="20"/>
              </w:rPr>
            </w:pPr>
            <w:r w:rsidRPr="006C2911">
              <w:rPr>
                <w:sz w:val="20"/>
              </w:rPr>
              <w:t>IFPRI</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International Food Policy Research Institute</w:t>
            </w:r>
          </w:p>
        </w:tc>
      </w:tr>
      <w:tr w:rsidR="002C3B80" w:rsidRPr="006C2911" w:rsidTr="00A773C6">
        <w:tc>
          <w:tcPr>
            <w:tcW w:w="1809" w:type="dxa"/>
          </w:tcPr>
          <w:p w:rsidR="002C3B80" w:rsidRPr="006C2911" w:rsidRDefault="002C3B80" w:rsidP="00370D2E">
            <w:pPr>
              <w:rPr>
                <w:sz w:val="20"/>
              </w:rPr>
            </w:pPr>
            <w:r w:rsidRPr="006C2911">
              <w:rPr>
                <w:sz w:val="20"/>
              </w:rPr>
              <w:t>IGAD</w:t>
            </w:r>
          </w:p>
        </w:tc>
        <w:tc>
          <w:tcPr>
            <w:tcW w:w="7513" w:type="dxa"/>
          </w:tcPr>
          <w:p w:rsidR="002C3B80" w:rsidRPr="006C2911" w:rsidRDefault="00726ADB" w:rsidP="00370D2E">
            <w:pPr>
              <w:autoSpaceDE w:val="0"/>
              <w:autoSpaceDN w:val="0"/>
              <w:adjustRightInd w:val="0"/>
              <w:contextualSpacing/>
              <w:rPr>
                <w:bCs/>
                <w:color w:val="222222"/>
                <w:sz w:val="20"/>
              </w:rPr>
            </w:pPr>
            <w:hyperlink r:id="rId17" w:tooltip="Intergovernmental Authority on Development" w:history="1">
              <w:r w:rsidR="002C3B80" w:rsidRPr="006C2911">
                <w:rPr>
                  <w:sz w:val="20"/>
                </w:rPr>
                <w:t>Intergovernmental Authority on Development</w:t>
              </w:r>
            </w:hyperlink>
          </w:p>
        </w:tc>
      </w:tr>
      <w:tr w:rsidR="002C3B80" w:rsidRPr="006C2911" w:rsidTr="00A773C6">
        <w:tc>
          <w:tcPr>
            <w:tcW w:w="1809" w:type="dxa"/>
          </w:tcPr>
          <w:p w:rsidR="002C3B80" w:rsidRPr="006C2911" w:rsidRDefault="002C3B80" w:rsidP="00370D2E">
            <w:pPr>
              <w:rPr>
                <w:sz w:val="20"/>
              </w:rPr>
            </w:pPr>
            <w:r w:rsidRPr="006C2911">
              <w:rPr>
                <w:sz w:val="20"/>
              </w:rPr>
              <w:t>IITA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International Institute of Tropical Agriculture</w:t>
            </w:r>
          </w:p>
        </w:tc>
      </w:tr>
      <w:tr w:rsidR="002C3B80" w:rsidRPr="006C2911" w:rsidTr="00A773C6">
        <w:tc>
          <w:tcPr>
            <w:tcW w:w="1809" w:type="dxa"/>
          </w:tcPr>
          <w:p w:rsidR="002C3B80" w:rsidRPr="006C2911" w:rsidRDefault="002C3B80" w:rsidP="00370D2E">
            <w:pPr>
              <w:rPr>
                <w:sz w:val="20"/>
              </w:rPr>
            </w:pPr>
            <w:r w:rsidRPr="006C2911">
              <w:rPr>
                <w:sz w:val="20"/>
              </w:rPr>
              <w:lastRenderedPageBreak/>
              <w:t>ILRI</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International Livestock Research Institute</w:t>
            </w:r>
          </w:p>
        </w:tc>
      </w:tr>
      <w:tr w:rsidR="002C3B80" w:rsidRPr="006C2911" w:rsidTr="00A773C6">
        <w:tc>
          <w:tcPr>
            <w:tcW w:w="1809" w:type="dxa"/>
          </w:tcPr>
          <w:p w:rsidR="002C3B80" w:rsidRPr="006C2911" w:rsidRDefault="002C3B80" w:rsidP="00370D2E">
            <w:pPr>
              <w:rPr>
                <w:sz w:val="20"/>
              </w:rPr>
            </w:pPr>
            <w:r w:rsidRPr="006C2911">
              <w:rPr>
                <w:sz w:val="20"/>
              </w:rPr>
              <w:t>IOC</w:t>
            </w:r>
          </w:p>
        </w:tc>
        <w:tc>
          <w:tcPr>
            <w:tcW w:w="7513" w:type="dxa"/>
          </w:tcPr>
          <w:p w:rsidR="002C3B80" w:rsidRPr="006C2911" w:rsidRDefault="00726ADB" w:rsidP="00370D2E">
            <w:pPr>
              <w:autoSpaceDE w:val="0"/>
              <w:autoSpaceDN w:val="0"/>
              <w:adjustRightInd w:val="0"/>
              <w:contextualSpacing/>
              <w:rPr>
                <w:bCs/>
                <w:color w:val="222222"/>
                <w:sz w:val="20"/>
              </w:rPr>
            </w:pPr>
            <w:hyperlink r:id="rId18" w:tooltip="Indian Ocean Commission" w:history="1">
              <w:r w:rsidR="002C3B80" w:rsidRPr="006C2911">
                <w:rPr>
                  <w:sz w:val="20"/>
                </w:rPr>
                <w:t>Indian Ocean Commission</w:t>
              </w:r>
            </w:hyperlink>
          </w:p>
        </w:tc>
      </w:tr>
      <w:tr w:rsidR="002C3B80" w:rsidRPr="006C2911" w:rsidTr="00A773C6">
        <w:tc>
          <w:tcPr>
            <w:tcW w:w="1809" w:type="dxa"/>
          </w:tcPr>
          <w:p w:rsidR="002C3B80" w:rsidRPr="006C2911" w:rsidRDefault="002C3B80" w:rsidP="00370D2E">
            <w:pPr>
              <w:contextualSpacing/>
              <w:rPr>
                <w:sz w:val="20"/>
              </w:rPr>
            </w:pPr>
            <w:r w:rsidRPr="006C2911">
              <w:rPr>
                <w:sz w:val="20"/>
              </w:rPr>
              <w:t>IP</w:t>
            </w:r>
          </w:p>
        </w:tc>
        <w:tc>
          <w:tcPr>
            <w:tcW w:w="7513" w:type="dxa"/>
          </w:tcPr>
          <w:p w:rsidR="002C3B80" w:rsidRPr="006C2911" w:rsidRDefault="002C3B80" w:rsidP="00370D2E">
            <w:pPr>
              <w:autoSpaceDE w:val="0"/>
              <w:autoSpaceDN w:val="0"/>
              <w:adjustRightInd w:val="0"/>
              <w:contextualSpacing/>
              <w:rPr>
                <w:sz w:val="20"/>
              </w:rPr>
            </w:pPr>
            <w:r w:rsidRPr="006C2911">
              <w:rPr>
                <w:sz w:val="20"/>
              </w:rPr>
              <w:t>Investment Plan</w:t>
            </w:r>
          </w:p>
        </w:tc>
      </w:tr>
      <w:tr w:rsidR="002C3B80" w:rsidRPr="006C2911" w:rsidTr="00A773C6">
        <w:tc>
          <w:tcPr>
            <w:tcW w:w="1809" w:type="dxa"/>
          </w:tcPr>
          <w:p w:rsidR="002C3B80" w:rsidRPr="006C2911" w:rsidRDefault="002C3B80" w:rsidP="00370D2E">
            <w:pPr>
              <w:rPr>
                <w:sz w:val="20"/>
              </w:rPr>
            </w:pPr>
            <w:r w:rsidRPr="006C2911">
              <w:rPr>
                <w:sz w:val="20"/>
              </w:rPr>
              <w:t>IPPO</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International Plant Protection Organisation</w:t>
            </w:r>
          </w:p>
        </w:tc>
      </w:tr>
      <w:tr w:rsidR="002C3B80" w:rsidRPr="006C2911" w:rsidTr="00A773C6">
        <w:tc>
          <w:tcPr>
            <w:tcW w:w="1809" w:type="dxa"/>
          </w:tcPr>
          <w:p w:rsidR="002C3B80" w:rsidRPr="006C2911" w:rsidRDefault="002C3B80" w:rsidP="00370D2E">
            <w:pPr>
              <w:rPr>
                <w:sz w:val="20"/>
              </w:rPr>
            </w:pPr>
            <w:r w:rsidRPr="006C2911">
              <w:rPr>
                <w:sz w:val="20"/>
              </w:rPr>
              <w:t>ISA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International Standards of Accounting</w:t>
            </w:r>
          </w:p>
        </w:tc>
      </w:tr>
      <w:tr w:rsidR="002C3B80" w:rsidRPr="006C2911" w:rsidTr="00A773C6">
        <w:tc>
          <w:tcPr>
            <w:tcW w:w="1809" w:type="dxa"/>
          </w:tcPr>
          <w:p w:rsidR="002C3B80" w:rsidRPr="006C2911" w:rsidRDefault="002C3B80" w:rsidP="00370D2E">
            <w:pPr>
              <w:rPr>
                <w:sz w:val="20"/>
              </w:rPr>
            </w:pPr>
            <w:r w:rsidRPr="006C2911">
              <w:rPr>
                <w:sz w:val="20"/>
              </w:rPr>
              <w:t>IWMI</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International Water Management Institute</w:t>
            </w:r>
          </w:p>
        </w:tc>
      </w:tr>
      <w:tr w:rsidR="002C3B80" w:rsidRPr="006C2911" w:rsidTr="00A773C6">
        <w:tc>
          <w:tcPr>
            <w:tcW w:w="1809" w:type="dxa"/>
          </w:tcPr>
          <w:p w:rsidR="002C3B80" w:rsidRPr="006C2911" w:rsidRDefault="002C3B80" w:rsidP="00370D2E">
            <w:pPr>
              <w:contextualSpacing/>
              <w:rPr>
                <w:sz w:val="20"/>
              </w:rPr>
            </w:pPr>
            <w:r w:rsidRPr="006C2911">
              <w:rPr>
                <w:sz w:val="20"/>
              </w:rPr>
              <w:t>KIS</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Knowledge, Information and Skills</w:t>
            </w:r>
          </w:p>
        </w:tc>
      </w:tr>
      <w:tr w:rsidR="002C3B80" w:rsidRPr="006C2911" w:rsidTr="00A773C6">
        <w:tc>
          <w:tcPr>
            <w:tcW w:w="1809" w:type="dxa"/>
          </w:tcPr>
          <w:p w:rsidR="002C3B80" w:rsidRPr="006C2911" w:rsidRDefault="002C3B80" w:rsidP="00370D2E">
            <w:pPr>
              <w:contextualSpacing/>
              <w:rPr>
                <w:sz w:val="20"/>
              </w:rPr>
            </w:pPr>
            <w:r w:rsidRPr="006C2911">
              <w:rPr>
                <w:sz w:val="20"/>
              </w:rPr>
              <w:t>KSA</w:t>
            </w:r>
          </w:p>
        </w:tc>
        <w:tc>
          <w:tcPr>
            <w:tcW w:w="7513" w:type="dxa"/>
          </w:tcPr>
          <w:p w:rsidR="002C3B80" w:rsidRPr="006C2911" w:rsidRDefault="002C3B80" w:rsidP="00370D2E">
            <w:pPr>
              <w:autoSpaceDE w:val="0"/>
              <w:autoSpaceDN w:val="0"/>
              <w:adjustRightInd w:val="0"/>
              <w:contextualSpacing/>
              <w:rPr>
                <w:sz w:val="20"/>
              </w:rPr>
            </w:pPr>
            <w:r w:rsidRPr="006C2911">
              <w:rPr>
                <w:sz w:val="20"/>
              </w:rPr>
              <w:t>KIS Service Agency</w:t>
            </w:r>
          </w:p>
        </w:tc>
      </w:tr>
      <w:tr w:rsidR="002C3B80" w:rsidRPr="006C2911" w:rsidTr="00A773C6">
        <w:tc>
          <w:tcPr>
            <w:tcW w:w="1809" w:type="dxa"/>
          </w:tcPr>
          <w:p w:rsidR="002C3B80" w:rsidRPr="006C2911" w:rsidRDefault="002C3B80" w:rsidP="00370D2E">
            <w:pPr>
              <w:contextualSpacing/>
              <w:rPr>
                <w:sz w:val="20"/>
              </w:rPr>
            </w:pPr>
            <w:r w:rsidRPr="006C2911">
              <w:rPr>
                <w:sz w:val="20"/>
              </w:rPr>
              <w:t>KTN</w:t>
            </w:r>
          </w:p>
        </w:tc>
        <w:tc>
          <w:tcPr>
            <w:tcW w:w="7513" w:type="dxa"/>
          </w:tcPr>
          <w:p w:rsidR="002C3B80" w:rsidRPr="006C2911" w:rsidRDefault="002C3B80" w:rsidP="00370D2E">
            <w:pPr>
              <w:autoSpaceDE w:val="0"/>
              <w:autoSpaceDN w:val="0"/>
              <w:adjustRightInd w:val="0"/>
              <w:contextualSpacing/>
              <w:rPr>
                <w:sz w:val="20"/>
              </w:rPr>
            </w:pPr>
            <w:r w:rsidRPr="006C2911">
              <w:rPr>
                <w:sz w:val="20"/>
              </w:rPr>
              <w:t>KIS Thematic Network</w:t>
            </w:r>
          </w:p>
        </w:tc>
      </w:tr>
      <w:tr w:rsidR="002C3B80" w:rsidRPr="006C2911" w:rsidTr="00A773C6">
        <w:tc>
          <w:tcPr>
            <w:tcW w:w="1809" w:type="dxa"/>
          </w:tcPr>
          <w:p w:rsidR="002C3B80" w:rsidRPr="006C2911" w:rsidRDefault="002C3B80" w:rsidP="00370D2E">
            <w:pPr>
              <w:rPr>
                <w:sz w:val="20"/>
              </w:rPr>
            </w:pPr>
            <w:r w:rsidRPr="006C2911">
              <w:rPr>
                <w:sz w:val="20"/>
              </w:rPr>
              <w:t>LSU</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Livestock Sector Unit (SADC)</w:t>
            </w:r>
          </w:p>
        </w:tc>
      </w:tr>
      <w:tr w:rsidR="002C3B80" w:rsidRPr="006C2911" w:rsidTr="00A773C6">
        <w:tc>
          <w:tcPr>
            <w:tcW w:w="1809" w:type="dxa"/>
          </w:tcPr>
          <w:p w:rsidR="002C3B80" w:rsidRPr="006C2911" w:rsidRDefault="002C3B80" w:rsidP="00370D2E">
            <w:pPr>
              <w:rPr>
                <w:sz w:val="20"/>
              </w:rPr>
            </w:pPr>
            <w:r w:rsidRPr="006C2911">
              <w:rPr>
                <w:sz w:val="20"/>
              </w:rPr>
              <w:t>LTC</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Livestock Technical Committee (SADC)</w:t>
            </w:r>
          </w:p>
        </w:tc>
      </w:tr>
      <w:tr w:rsidR="002C3B80" w:rsidRPr="006C2911" w:rsidTr="00A773C6">
        <w:tc>
          <w:tcPr>
            <w:tcW w:w="1809" w:type="dxa"/>
          </w:tcPr>
          <w:p w:rsidR="002C3B80" w:rsidRPr="006C2911" w:rsidRDefault="002C3B80" w:rsidP="00370D2E">
            <w:pPr>
              <w:contextualSpacing/>
              <w:rPr>
                <w:sz w:val="20"/>
              </w:rPr>
            </w:pPr>
            <w:r w:rsidRPr="006C2911">
              <w:rPr>
                <w:sz w:val="20"/>
              </w:rPr>
              <w:t>M&amp;E</w:t>
            </w:r>
          </w:p>
        </w:tc>
        <w:tc>
          <w:tcPr>
            <w:tcW w:w="7513" w:type="dxa"/>
          </w:tcPr>
          <w:p w:rsidR="002C3B80" w:rsidRPr="006C2911" w:rsidRDefault="002C3B80" w:rsidP="00370D2E">
            <w:pPr>
              <w:contextualSpacing/>
              <w:rPr>
                <w:sz w:val="20"/>
              </w:rPr>
            </w:pPr>
            <w:r w:rsidRPr="006C2911">
              <w:rPr>
                <w:sz w:val="20"/>
              </w:rPr>
              <w:t>Monitoring and Evaluation</w:t>
            </w:r>
          </w:p>
        </w:tc>
      </w:tr>
      <w:tr w:rsidR="002C3B80" w:rsidRPr="006C2911" w:rsidTr="00A773C6">
        <w:tc>
          <w:tcPr>
            <w:tcW w:w="1809" w:type="dxa"/>
          </w:tcPr>
          <w:p w:rsidR="002C3B80" w:rsidRPr="006C2911" w:rsidRDefault="002C3B80" w:rsidP="00370D2E">
            <w:pPr>
              <w:rPr>
                <w:sz w:val="20"/>
              </w:rPr>
            </w:pPr>
            <w:r w:rsidRPr="006C2911">
              <w:rPr>
                <w:sz w:val="20"/>
              </w:rPr>
              <w:t>MDG</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rFonts w:eastAsiaTheme="minorHAnsi"/>
                <w:sz w:val="20"/>
              </w:rPr>
              <w:t>Millennium Development Goal</w:t>
            </w:r>
          </w:p>
        </w:tc>
      </w:tr>
      <w:tr w:rsidR="002C3B80" w:rsidRPr="006C2911" w:rsidTr="00A773C6">
        <w:tc>
          <w:tcPr>
            <w:tcW w:w="1809" w:type="dxa"/>
          </w:tcPr>
          <w:p w:rsidR="002C3B80" w:rsidRPr="006C2911" w:rsidRDefault="002C3B80" w:rsidP="00370D2E">
            <w:pPr>
              <w:contextualSpacing/>
              <w:rPr>
                <w:sz w:val="20"/>
              </w:rPr>
            </w:pPr>
            <w:r w:rsidRPr="006C2911">
              <w:rPr>
                <w:sz w:val="20"/>
              </w:rPr>
              <w:t>MDTF</w:t>
            </w:r>
          </w:p>
        </w:tc>
        <w:tc>
          <w:tcPr>
            <w:tcW w:w="7513" w:type="dxa"/>
          </w:tcPr>
          <w:p w:rsidR="002C3B80" w:rsidRPr="006C2911" w:rsidRDefault="002C3B80" w:rsidP="00370D2E">
            <w:pPr>
              <w:autoSpaceDE w:val="0"/>
              <w:autoSpaceDN w:val="0"/>
              <w:adjustRightInd w:val="0"/>
              <w:contextualSpacing/>
              <w:rPr>
                <w:sz w:val="20"/>
              </w:rPr>
            </w:pPr>
            <w:r w:rsidRPr="006C2911">
              <w:rPr>
                <w:sz w:val="20"/>
              </w:rPr>
              <w:t>Multi Donor Trust Fund</w:t>
            </w:r>
          </w:p>
        </w:tc>
      </w:tr>
      <w:tr w:rsidR="002C3B80" w:rsidRPr="006C2911" w:rsidTr="00A773C6">
        <w:tc>
          <w:tcPr>
            <w:tcW w:w="1809" w:type="dxa"/>
          </w:tcPr>
          <w:p w:rsidR="002C3B80" w:rsidRPr="006C2911" w:rsidRDefault="002C3B80" w:rsidP="00370D2E">
            <w:pPr>
              <w:contextualSpacing/>
              <w:rPr>
                <w:sz w:val="20"/>
              </w:rPr>
            </w:pPr>
            <w:r w:rsidRPr="006C2911">
              <w:rPr>
                <w:sz w:val="20"/>
              </w:rPr>
              <w:t>MoU</w:t>
            </w:r>
          </w:p>
        </w:tc>
        <w:tc>
          <w:tcPr>
            <w:tcW w:w="7513" w:type="dxa"/>
          </w:tcPr>
          <w:p w:rsidR="002C3B80" w:rsidRPr="006C2911" w:rsidRDefault="002C3B80" w:rsidP="00370D2E">
            <w:pPr>
              <w:autoSpaceDE w:val="0"/>
              <w:autoSpaceDN w:val="0"/>
              <w:adjustRightInd w:val="0"/>
              <w:contextualSpacing/>
              <w:rPr>
                <w:sz w:val="20"/>
              </w:rPr>
            </w:pPr>
            <w:r w:rsidRPr="006C2911">
              <w:rPr>
                <w:sz w:val="20"/>
              </w:rPr>
              <w:t>Memorandum of Understanding</w:t>
            </w:r>
          </w:p>
        </w:tc>
      </w:tr>
      <w:tr w:rsidR="002C3B80" w:rsidRPr="006C2911" w:rsidTr="00A773C6">
        <w:tc>
          <w:tcPr>
            <w:tcW w:w="1809" w:type="dxa"/>
          </w:tcPr>
          <w:p w:rsidR="002C3B80" w:rsidRPr="006C2911" w:rsidRDefault="002C3B80" w:rsidP="00370D2E">
            <w:pPr>
              <w:contextualSpacing/>
              <w:rPr>
                <w:rFonts w:eastAsia="Times New Roman"/>
                <w:sz w:val="20"/>
              </w:rPr>
            </w:pPr>
            <w:r w:rsidRPr="006C2911">
              <w:rPr>
                <w:rFonts w:eastAsia="Times New Roman"/>
                <w:sz w:val="20"/>
              </w:rPr>
              <w:t>MRU</w:t>
            </w:r>
          </w:p>
        </w:tc>
        <w:tc>
          <w:tcPr>
            <w:tcW w:w="7513" w:type="dxa"/>
          </w:tcPr>
          <w:p w:rsidR="002C3B80" w:rsidRPr="006C2911" w:rsidRDefault="00726ADB" w:rsidP="00370D2E">
            <w:pPr>
              <w:autoSpaceDE w:val="0"/>
              <w:autoSpaceDN w:val="0"/>
              <w:adjustRightInd w:val="0"/>
              <w:contextualSpacing/>
              <w:rPr>
                <w:bCs/>
                <w:color w:val="222222"/>
                <w:sz w:val="20"/>
              </w:rPr>
            </w:pPr>
            <w:hyperlink r:id="rId19" w:tooltip="Mano River Union" w:history="1">
              <w:r w:rsidR="002C3B80" w:rsidRPr="006C2911">
                <w:rPr>
                  <w:sz w:val="20"/>
                </w:rPr>
                <w:t>Mano River Union</w:t>
              </w:r>
            </w:hyperlink>
          </w:p>
        </w:tc>
      </w:tr>
      <w:tr w:rsidR="002C3B80" w:rsidRPr="006C2911" w:rsidTr="00A773C6">
        <w:tc>
          <w:tcPr>
            <w:tcW w:w="1809" w:type="dxa"/>
          </w:tcPr>
          <w:p w:rsidR="002C3B80" w:rsidRPr="006C2911" w:rsidRDefault="002C3B80" w:rsidP="00370D2E">
            <w:pPr>
              <w:rPr>
                <w:sz w:val="20"/>
              </w:rPr>
            </w:pPr>
            <w:r w:rsidRPr="006C2911">
              <w:rPr>
                <w:sz w:val="20"/>
              </w:rPr>
              <w:t>MS</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Member State</w:t>
            </w:r>
          </w:p>
        </w:tc>
      </w:tr>
      <w:tr w:rsidR="002C3B80" w:rsidRPr="006C2911" w:rsidTr="00A773C6">
        <w:tc>
          <w:tcPr>
            <w:tcW w:w="1809" w:type="dxa"/>
          </w:tcPr>
          <w:p w:rsidR="002C3B80" w:rsidRPr="006C2911" w:rsidRDefault="002C3B80" w:rsidP="00370D2E">
            <w:pPr>
              <w:rPr>
                <w:sz w:val="20"/>
              </w:rPr>
            </w:pPr>
            <w:r w:rsidRPr="006C2911">
              <w:rPr>
                <w:sz w:val="20"/>
              </w:rPr>
              <w:t>NAIP</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National Agricultural Investment Plan</w:t>
            </w:r>
          </w:p>
        </w:tc>
      </w:tr>
      <w:tr w:rsidR="002C3B80" w:rsidRPr="006C2911" w:rsidTr="00A773C6">
        <w:tc>
          <w:tcPr>
            <w:tcW w:w="1809" w:type="dxa"/>
          </w:tcPr>
          <w:p w:rsidR="002C3B80" w:rsidRPr="006C2911" w:rsidRDefault="002C3B80" w:rsidP="00370D2E">
            <w:pPr>
              <w:rPr>
                <w:sz w:val="20"/>
              </w:rPr>
            </w:pPr>
            <w:r w:rsidRPr="006C2911">
              <w:rPr>
                <w:sz w:val="20"/>
              </w:rPr>
              <w:t>NARS</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National Agricultural Research Systems</w:t>
            </w:r>
          </w:p>
        </w:tc>
      </w:tr>
      <w:tr w:rsidR="002C3B80" w:rsidRPr="006C2911" w:rsidTr="00A773C6">
        <w:tc>
          <w:tcPr>
            <w:tcW w:w="1809" w:type="dxa"/>
          </w:tcPr>
          <w:p w:rsidR="002C3B80" w:rsidRPr="006C2911" w:rsidRDefault="002C3B80" w:rsidP="00370D2E">
            <w:pPr>
              <w:contextualSpacing/>
              <w:rPr>
                <w:rFonts w:eastAsia="Times New Roman"/>
                <w:sz w:val="20"/>
              </w:rPr>
            </w:pPr>
            <w:r w:rsidRPr="006C2911">
              <w:rPr>
                <w:rFonts w:eastAsia="Times New Roman"/>
                <w:sz w:val="20"/>
              </w:rPr>
              <w:t>NBI</w:t>
            </w:r>
          </w:p>
        </w:tc>
        <w:tc>
          <w:tcPr>
            <w:tcW w:w="7513" w:type="dxa"/>
          </w:tcPr>
          <w:p w:rsidR="002C3B80" w:rsidRPr="006C2911" w:rsidRDefault="002C3B80" w:rsidP="00370D2E">
            <w:pPr>
              <w:autoSpaceDE w:val="0"/>
              <w:autoSpaceDN w:val="0"/>
              <w:adjustRightInd w:val="0"/>
              <w:contextualSpacing/>
              <w:rPr>
                <w:sz w:val="20"/>
              </w:rPr>
            </w:pPr>
            <w:r w:rsidRPr="006C2911">
              <w:rPr>
                <w:sz w:val="20"/>
              </w:rPr>
              <w:t>Nile Basin Initiative</w:t>
            </w:r>
          </w:p>
        </w:tc>
      </w:tr>
      <w:tr w:rsidR="002C3B80" w:rsidRPr="006C2911" w:rsidTr="00A773C6">
        <w:tc>
          <w:tcPr>
            <w:tcW w:w="1809" w:type="dxa"/>
          </w:tcPr>
          <w:p w:rsidR="002C3B80" w:rsidRPr="006C2911" w:rsidRDefault="002C3B80" w:rsidP="00370D2E">
            <w:pPr>
              <w:rPr>
                <w:sz w:val="20"/>
              </w:rPr>
            </w:pPr>
            <w:r w:rsidRPr="006C2911">
              <w:rPr>
                <w:sz w:val="20"/>
              </w:rPr>
              <w:t>ND</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Newcastle Disease</w:t>
            </w:r>
          </w:p>
        </w:tc>
      </w:tr>
      <w:tr w:rsidR="002C3B80" w:rsidRPr="006C2911" w:rsidTr="00A773C6">
        <w:tc>
          <w:tcPr>
            <w:tcW w:w="1809" w:type="dxa"/>
          </w:tcPr>
          <w:p w:rsidR="002C3B80" w:rsidRPr="006C2911" w:rsidRDefault="002C3B80" w:rsidP="00370D2E">
            <w:pPr>
              <w:contextualSpacing/>
              <w:rPr>
                <w:sz w:val="20"/>
              </w:rPr>
            </w:pPr>
            <w:r w:rsidRPr="006C2911">
              <w:rPr>
                <w:sz w:val="20"/>
              </w:rPr>
              <w:t>NEPAD</w:t>
            </w:r>
          </w:p>
        </w:tc>
        <w:tc>
          <w:tcPr>
            <w:tcW w:w="7513" w:type="dxa"/>
          </w:tcPr>
          <w:p w:rsidR="002C3B80" w:rsidRPr="006C2911" w:rsidRDefault="002C3B80" w:rsidP="00370D2E">
            <w:pPr>
              <w:contextualSpacing/>
              <w:rPr>
                <w:sz w:val="20"/>
              </w:rPr>
            </w:pPr>
            <w:r w:rsidRPr="006C2911">
              <w:rPr>
                <w:sz w:val="20"/>
              </w:rPr>
              <w:t>New Partnership for Africa’s Development</w:t>
            </w:r>
          </w:p>
        </w:tc>
      </w:tr>
      <w:tr w:rsidR="002C3B80" w:rsidRPr="006C2911" w:rsidTr="00A773C6">
        <w:tc>
          <w:tcPr>
            <w:tcW w:w="1809" w:type="dxa"/>
          </w:tcPr>
          <w:p w:rsidR="002C3B80" w:rsidRPr="006C2911" w:rsidRDefault="002C3B80" w:rsidP="00370D2E">
            <w:pPr>
              <w:contextualSpacing/>
              <w:rPr>
                <w:sz w:val="20"/>
              </w:rPr>
            </w:pPr>
            <w:r w:rsidRPr="006C2911">
              <w:rPr>
                <w:sz w:val="20"/>
              </w:rPr>
              <w:t>NGO</w:t>
            </w:r>
          </w:p>
        </w:tc>
        <w:tc>
          <w:tcPr>
            <w:tcW w:w="7513" w:type="dxa"/>
          </w:tcPr>
          <w:p w:rsidR="002C3B80" w:rsidRPr="006C2911" w:rsidRDefault="002C3B80" w:rsidP="00370D2E">
            <w:pPr>
              <w:autoSpaceDE w:val="0"/>
              <w:autoSpaceDN w:val="0"/>
              <w:adjustRightInd w:val="0"/>
              <w:contextualSpacing/>
              <w:rPr>
                <w:sz w:val="20"/>
              </w:rPr>
            </w:pPr>
            <w:r w:rsidRPr="006C2911">
              <w:rPr>
                <w:sz w:val="20"/>
              </w:rPr>
              <w:t>Non-Governmental Organisation</w:t>
            </w:r>
          </w:p>
        </w:tc>
      </w:tr>
      <w:tr w:rsidR="002C3B80" w:rsidRPr="006C2911" w:rsidTr="00A773C6">
        <w:tc>
          <w:tcPr>
            <w:tcW w:w="1809" w:type="dxa"/>
          </w:tcPr>
          <w:p w:rsidR="002C3B80" w:rsidRPr="006C2911" w:rsidRDefault="002C3B80" w:rsidP="00370D2E">
            <w:pPr>
              <w:contextualSpacing/>
              <w:rPr>
                <w:sz w:val="20"/>
              </w:rPr>
            </w:pPr>
            <w:r w:rsidRPr="006C2911">
              <w:rPr>
                <w:sz w:val="20"/>
              </w:rPr>
              <w:t>NPCA</w:t>
            </w:r>
          </w:p>
        </w:tc>
        <w:tc>
          <w:tcPr>
            <w:tcW w:w="7513" w:type="dxa"/>
          </w:tcPr>
          <w:p w:rsidR="002C3B80" w:rsidRPr="006C2911" w:rsidRDefault="002C3B80" w:rsidP="00370D2E">
            <w:pPr>
              <w:contextualSpacing/>
              <w:rPr>
                <w:sz w:val="20"/>
              </w:rPr>
            </w:pPr>
            <w:r w:rsidRPr="006C2911">
              <w:rPr>
                <w:sz w:val="20"/>
              </w:rPr>
              <w:t>NEPAD Planning and Coordination Agency</w:t>
            </w:r>
          </w:p>
        </w:tc>
      </w:tr>
      <w:tr w:rsidR="002C3B80" w:rsidRPr="00237CC8" w:rsidTr="00A773C6">
        <w:tc>
          <w:tcPr>
            <w:tcW w:w="1809" w:type="dxa"/>
          </w:tcPr>
          <w:p w:rsidR="002C3B80" w:rsidRPr="006C2911" w:rsidRDefault="002C3B80" w:rsidP="00370D2E">
            <w:pPr>
              <w:rPr>
                <w:sz w:val="20"/>
              </w:rPr>
            </w:pPr>
            <w:r w:rsidRPr="006C2911">
              <w:rPr>
                <w:sz w:val="20"/>
              </w:rPr>
              <w:t>OCCGE</w:t>
            </w:r>
          </w:p>
        </w:tc>
        <w:tc>
          <w:tcPr>
            <w:tcW w:w="7513" w:type="dxa"/>
          </w:tcPr>
          <w:p w:rsidR="002C3B80" w:rsidRPr="006C2911" w:rsidRDefault="002C3B80" w:rsidP="00370D2E">
            <w:pPr>
              <w:autoSpaceDE w:val="0"/>
              <w:autoSpaceDN w:val="0"/>
              <w:adjustRightInd w:val="0"/>
              <w:contextualSpacing/>
              <w:rPr>
                <w:bCs/>
                <w:color w:val="222222"/>
                <w:sz w:val="20"/>
                <w:lang w:val="fr-FR"/>
              </w:rPr>
            </w:pPr>
            <w:r w:rsidRPr="006C2911">
              <w:rPr>
                <w:sz w:val="20"/>
                <w:lang w:val="fr-FR"/>
              </w:rPr>
              <w:t>Organisation de Coordination et de Cooperation pour la Lutte Contre les Grandes Endemies</w:t>
            </w:r>
          </w:p>
        </w:tc>
      </w:tr>
      <w:tr w:rsidR="002C3B80" w:rsidRPr="006C2911" w:rsidTr="00A773C6">
        <w:tc>
          <w:tcPr>
            <w:tcW w:w="1809" w:type="dxa"/>
          </w:tcPr>
          <w:p w:rsidR="002C3B80" w:rsidRPr="006C2911" w:rsidRDefault="002C3B80" w:rsidP="00370D2E">
            <w:pPr>
              <w:contextualSpacing/>
              <w:rPr>
                <w:rFonts w:eastAsia="Times New Roman"/>
                <w:sz w:val="20"/>
              </w:rPr>
            </w:pPr>
            <w:r w:rsidRPr="006C2911">
              <w:rPr>
                <w:rFonts w:eastAsia="Times New Roman"/>
                <w:sz w:val="20"/>
              </w:rPr>
              <w:t>OMVS</w:t>
            </w:r>
          </w:p>
        </w:tc>
        <w:tc>
          <w:tcPr>
            <w:tcW w:w="7513" w:type="dxa"/>
          </w:tcPr>
          <w:p w:rsidR="002C3B80" w:rsidRPr="006C2911" w:rsidRDefault="00726ADB" w:rsidP="00370D2E">
            <w:pPr>
              <w:autoSpaceDE w:val="0"/>
              <w:autoSpaceDN w:val="0"/>
              <w:adjustRightInd w:val="0"/>
              <w:contextualSpacing/>
              <w:rPr>
                <w:sz w:val="20"/>
              </w:rPr>
            </w:pPr>
            <w:hyperlink r:id="rId20" w:tooltip="Organisation pour la mise en valeur du fleuve Sénégal" w:history="1">
              <w:r w:rsidR="002C3B80" w:rsidRPr="006C2911">
                <w:rPr>
                  <w:sz w:val="20"/>
                </w:rPr>
                <w:t>Senegal River Basin Development Authority</w:t>
              </w:r>
            </w:hyperlink>
          </w:p>
        </w:tc>
      </w:tr>
      <w:tr w:rsidR="002C3B80" w:rsidRPr="006C2911" w:rsidTr="00A773C6">
        <w:tc>
          <w:tcPr>
            <w:tcW w:w="1809" w:type="dxa"/>
          </w:tcPr>
          <w:p w:rsidR="002C3B80" w:rsidRPr="006C2911" w:rsidRDefault="002C3B80" w:rsidP="00370D2E">
            <w:pPr>
              <w:contextualSpacing/>
              <w:rPr>
                <w:sz w:val="20"/>
              </w:rPr>
            </w:pPr>
            <w:r w:rsidRPr="006C2911">
              <w:rPr>
                <w:sz w:val="20"/>
              </w:rPr>
              <w:t>OP</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Operational Plan</w:t>
            </w:r>
          </w:p>
        </w:tc>
      </w:tr>
      <w:tr w:rsidR="002C3B80" w:rsidRPr="006C2911" w:rsidTr="00A773C6">
        <w:tc>
          <w:tcPr>
            <w:tcW w:w="1809" w:type="dxa"/>
          </w:tcPr>
          <w:p w:rsidR="002C3B80" w:rsidRPr="006C2911" w:rsidRDefault="002C3B80" w:rsidP="00370D2E">
            <w:pPr>
              <w:rPr>
                <w:sz w:val="20"/>
              </w:rPr>
            </w:pPr>
            <w:r w:rsidRPr="006C2911">
              <w:rPr>
                <w:sz w:val="20"/>
              </w:rPr>
              <w:t>PAEPARD</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rFonts w:eastAsiaTheme="minorHAnsi"/>
                <w:sz w:val="20"/>
              </w:rPr>
              <w:t>Platform for African-European Partnership on Agricultural Research for Development</w:t>
            </w:r>
          </w:p>
        </w:tc>
      </w:tr>
      <w:tr w:rsidR="002C3B80" w:rsidRPr="006C2911" w:rsidTr="00A773C6">
        <w:tc>
          <w:tcPr>
            <w:tcW w:w="1809" w:type="dxa"/>
          </w:tcPr>
          <w:p w:rsidR="002C3B80" w:rsidRPr="006C2911" w:rsidRDefault="002C3B80" w:rsidP="00370D2E">
            <w:pPr>
              <w:rPr>
                <w:sz w:val="20"/>
              </w:rPr>
            </w:pPr>
            <w:r w:rsidRPr="006C2911">
              <w:rPr>
                <w:sz w:val="20"/>
              </w:rPr>
              <w:t>PAVVC</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Pan African Veterinary Vaccine Centre</w:t>
            </w:r>
          </w:p>
        </w:tc>
      </w:tr>
      <w:tr w:rsidR="002C3B80" w:rsidRPr="006C2911" w:rsidTr="00A773C6">
        <w:tc>
          <w:tcPr>
            <w:tcW w:w="1809" w:type="dxa"/>
          </w:tcPr>
          <w:p w:rsidR="002C3B80" w:rsidRPr="006C2911" w:rsidRDefault="002C3B80" w:rsidP="00370D2E">
            <w:pPr>
              <w:contextualSpacing/>
              <w:rPr>
                <w:sz w:val="20"/>
              </w:rPr>
            </w:pPr>
            <w:r w:rsidRPr="006C2911">
              <w:rPr>
                <w:sz w:val="20"/>
              </w:rPr>
              <w:t>PD</w:t>
            </w:r>
          </w:p>
        </w:tc>
        <w:tc>
          <w:tcPr>
            <w:tcW w:w="7513" w:type="dxa"/>
          </w:tcPr>
          <w:p w:rsidR="002C3B80" w:rsidRPr="006C2911" w:rsidRDefault="002C3B80" w:rsidP="00370D2E">
            <w:pPr>
              <w:contextualSpacing/>
              <w:rPr>
                <w:sz w:val="20"/>
              </w:rPr>
            </w:pPr>
            <w:r w:rsidRPr="006C2911">
              <w:rPr>
                <w:sz w:val="20"/>
              </w:rPr>
              <w:t>Programme Document</w:t>
            </w:r>
          </w:p>
        </w:tc>
      </w:tr>
      <w:tr w:rsidR="002C3B80" w:rsidRPr="006C2911" w:rsidTr="00A773C6">
        <w:tc>
          <w:tcPr>
            <w:tcW w:w="1809" w:type="dxa"/>
          </w:tcPr>
          <w:p w:rsidR="002C3B80" w:rsidRPr="006C2911" w:rsidRDefault="002C3B80" w:rsidP="00370D2E">
            <w:pPr>
              <w:contextualSpacing/>
              <w:rPr>
                <w:sz w:val="20"/>
              </w:rPr>
            </w:pPr>
            <w:r w:rsidRPr="006C2911">
              <w:rPr>
                <w:sz w:val="20"/>
              </w:rPr>
              <w:t>PLI</w:t>
            </w:r>
          </w:p>
        </w:tc>
        <w:tc>
          <w:tcPr>
            <w:tcW w:w="7513" w:type="dxa"/>
          </w:tcPr>
          <w:p w:rsidR="002C3B80" w:rsidRPr="006C2911" w:rsidRDefault="002C3B80" w:rsidP="00370D2E">
            <w:pPr>
              <w:contextualSpacing/>
              <w:rPr>
                <w:sz w:val="20"/>
              </w:rPr>
            </w:pPr>
            <w:r w:rsidRPr="006C2911">
              <w:rPr>
                <w:sz w:val="20"/>
              </w:rPr>
              <w:t>Pillar Lead Institution</w:t>
            </w:r>
          </w:p>
        </w:tc>
      </w:tr>
      <w:tr w:rsidR="002C3B80" w:rsidRPr="006C2911" w:rsidTr="00A773C6">
        <w:tc>
          <w:tcPr>
            <w:tcW w:w="1809" w:type="dxa"/>
          </w:tcPr>
          <w:p w:rsidR="002C3B80" w:rsidRPr="006C2911" w:rsidRDefault="002C3B80" w:rsidP="00370D2E">
            <w:pPr>
              <w:rPr>
                <w:sz w:val="20"/>
              </w:rPr>
            </w:pPr>
            <w:r w:rsidRPr="006C2911">
              <w:rPr>
                <w:sz w:val="20"/>
              </w:rPr>
              <w:t>PPR</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Peste des Petits Ruminants</w:t>
            </w:r>
          </w:p>
        </w:tc>
      </w:tr>
      <w:tr w:rsidR="002C3B80" w:rsidRPr="006C2911" w:rsidTr="00A773C6">
        <w:tc>
          <w:tcPr>
            <w:tcW w:w="1809" w:type="dxa"/>
          </w:tcPr>
          <w:p w:rsidR="002C3B80" w:rsidRPr="006C2911" w:rsidRDefault="002C3B80" w:rsidP="00370D2E">
            <w:pPr>
              <w:rPr>
                <w:sz w:val="20"/>
              </w:rPr>
            </w:pPr>
            <w:r w:rsidRPr="006C2911">
              <w:rPr>
                <w:sz w:val="20"/>
              </w:rPr>
              <w:t>PRA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Pest Risk Analysis</w:t>
            </w:r>
          </w:p>
        </w:tc>
      </w:tr>
      <w:tr w:rsidR="002C3B80" w:rsidRPr="006C2911" w:rsidTr="00A773C6">
        <w:tc>
          <w:tcPr>
            <w:tcW w:w="1809" w:type="dxa"/>
          </w:tcPr>
          <w:p w:rsidR="002C3B80" w:rsidRPr="006C2911" w:rsidRDefault="002C3B80" w:rsidP="00370D2E">
            <w:pPr>
              <w:rPr>
                <w:sz w:val="20"/>
              </w:rPr>
            </w:pPr>
            <w:r w:rsidRPr="006C2911">
              <w:rPr>
                <w:sz w:val="20"/>
              </w:rPr>
              <w:t>RAFA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rFonts w:eastAsiaTheme="minorHAnsi"/>
                <w:sz w:val="20"/>
              </w:rPr>
              <w:t>Regional Agency for Food and Agriculture (ECOWAS)</w:t>
            </w:r>
          </w:p>
        </w:tc>
      </w:tr>
      <w:tr w:rsidR="002C3B80" w:rsidRPr="006C2911" w:rsidTr="00A773C6">
        <w:tc>
          <w:tcPr>
            <w:tcW w:w="1809" w:type="dxa"/>
          </w:tcPr>
          <w:p w:rsidR="002C3B80" w:rsidRPr="006C2911" w:rsidRDefault="002C3B80" w:rsidP="00370D2E">
            <w:pPr>
              <w:rPr>
                <w:sz w:val="20"/>
              </w:rPr>
            </w:pPr>
            <w:r w:rsidRPr="006C2911">
              <w:rPr>
                <w:sz w:val="20"/>
              </w:rPr>
              <w:t>RAILS</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Regional Agricultural Information and Learning Systems</w:t>
            </w:r>
          </w:p>
        </w:tc>
      </w:tr>
      <w:tr w:rsidR="002C3B80" w:rsidRPr="006C2911" w:rsidTr="00A773C6">
        <w:tc>
          <w:tcPr>
            <w:tcW w:w="1809" w:type="dxa"/>
          </w:tcPr>
          <w:p w:rsidR="002C3B80" w:rsidRPr="006C2911" w:rsidRDefault="002C3B80" w:rsidP="00370D2E">
            <w:pPr>
              <w:rPr>
                <w:sz w:val="20"/>
              </w:rPr>
            </w:pPr>
            <w:r w:rsidRPr="006C2911">
              <w:rPr>
                <w:sz w:val="20"/>
              </w:rPr>
              <w:t>RAIP</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rFonts w:eastAsiaTheme="minorHAnsi"/>
                <w:sz w:val="20"/>
              </w:rPr>
              <w:t>Regional Agricultural Investment Plan (ECOWAS)</w:t>
            </w:r>
          </w:p>
        </w:tc>
      </w:tr>
      <w:tr w:rsidR="002C3B80" w:rsidRPr="006C2911" w:rsidTr="00A773C6">
        <w:tc>
          <w:tcPr>
            <w:tcW w:w="1809" w:type="dxa"/>
          </w:tcPr>
          <w:p w:rsidR="002C3B80" w:rsidRPr="006C2911" w:rsidRDefault="002C3B80" w:rsidP="00370D2E">
            <w:pPr>
              <w:contextualSpacing/>
              <w:rPr>
                <w:sz w:val="20"/>
              </w:rPr>
            </w:pPr>
            <w:r w:rsidRPr="006C2911">
              <w:rPr>
                <w:sz w:val="20"/>
              </w:rPr>
              <w:t>RECs</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Regional Economic Communities</w:t>
            </w:r>
          </w:p>
        </w:tc>
      </w:tr>
      <w:tr w:rsidR="002C3B80" w:rsidRPr="006C2911" w:rsidTr="00A773C6">
        <w:tc>
          <w:tcPr>
            <w:tcW w:w="1809" w:type="dxa"/>
          </w:tcPr>
          <w:p w:rsidR="002C3B80" w:rsidRPr="006C2911" w:rsidRDefault="002C3B80" w:rsidP="00370D2E">
            <w:pPr>
              <w:contextualSpacing/>
              <w:rPr>
                <w:sz w:val="20"/>
              </w:rPr>
            </w:pPr>
            <w:r w:rsidRPr="006C2911">
              <w:rPr>
                <w:sz w:val="20"/>
              </w:rPr>
              <w:t>ReSAKSS</w:t>
            </w:r>
          </w:p>
        </w:tc>
        <w:tc>
          <w:tcPr>
            <w:tcW w:w="7513" w:type="dxa"/>
          </w:tcPr>
          <w:p w:rsidR="002C3B80" w:rsidRPr="006C2911" w:rsidRDefault="002C3B80" w:rsidP="00370D2E">
            <w:pPr>
              <w:autoSpaceDE w:val="0"/>
              <w:autoSpaceDN w:val="0"/>
              <w:adjustRightInd w:val="0"/>
              <w:contextualSpacing/>
              <w:rPr>
                <w:sz w:val="20"/>
              </w:rPr>
            </w:pPr>
            <w:r w:rsidRPr="006C2911">
              <w:rPr>
                <w:rStyle w:val="st"/>
                <w:color w:val="222222"/>
                <w:sz w:val="20"/>
              </w:rPr>
              <w:t>Regional Strategic Analysis and Knowledge Support System</w:t>
            </w:r>
          </w:p>
        </w:tc>
      </w:tr>
      <w:tr w:rsidR="002C3B80" w:rsidRPr="006C2911" w:rsidTr="00A773C6">
        <w:tc>
          <w:tcPr>
            <w:tcW w:w="1809" w:type="dxa"/>
          </w:tcPr>
          <w:p w:rsidR="002C3B80" w:rsidRPr="006C2911" w:rsidRDefault="002C3B80" w:rsidP="00370D2E">
            <w:pPr>
              <w:rPr>
                <w:sz w:val="20"/>
              </w:rPr>
            </w:pPr>
            <w:r w:rsidRPr="006C2911">
              <w:rPr>
                <w:sz w:val="20"/>
              </w:rPr>
              <w:t>RF</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Results Framework</w:t>
            </w:r>
          </w:p>
        </w:tc>
      </w:tr>
      <w:tr w:rsidR="002C3B80" w:rsidRPr="006C2911" w:rsidTr="00A773C6">
        <w:tc>
          <w:tcPr>
            <w:tcW w:w="1809" w:type="dxa"/>
          </w:tcPr>
          <w:p w:rsidR="002C3B80" w:rsidRPr="006C2911" w:rsidRDefault="002C3B80" w:rsidP="00370D2E">
            <w:pPr>
              <w:rPr>
                <w:sz w:val="20"/>
              </w:rPr>
            </w:pPr>
            <w:r w:rsidRPr="006C2911">
              <w:rPr>
                <w:sz w:val="20"/>
              </w:rPr>
              <w:t>RVC</w:t>
            </w:r>
          </w:p>
        </w:tc>
        <w:tc>
          <w:tcPr>
            <w:tcW w:w="7513" w:type="dxa"/>
          </w:tcPr>
          <w:p w:rsidR="002C3B80" w:rsidRPr="006C2911" w:rsidRDefault="002C3B80" w:rsidP="00370D2E">
            <w:pPr>
              <w:autoSpaceDE w:val="0"/>
              <w:autoSpaceDN w:val="0"/>
              <w:adjustRightInd w:val="0"/>
              <w:spacing w:after="200" w:line="276" w:lineRule="auto"/>
              <w:contextualSpacing/>
              <w:rPr>
                <w:rStyle w:val="st"/>
                <w:sz w:val="20"/>
              </w:rPr>
            </w:pPr>
            <w:r w:rsidRPr="006C2911">
              <w:rPr>
                <w:rStyle w:val="st"/>
                <w:sz w:val="20"/>
              </w:rPr>
              <w:t>Regional Veterinary Committee (ECOWAS)</w:t>
            </w:r>
          </w:p>
        </w:tc>
      </w:tr>
      <w:tr w:rsidR="002C3B80" w:rsidRPr="006C2911" w:rsidTr="00A773C6">
        <w:tc>
          <w:tcPr>
            <w:tcW w:w="1809" w:type="dxa"/>
          </w:tcPr>
          <w:p w:rsidR="002C3B80" w:rsidRPr="006C2911" w:rsidRDefault="002C3B80" w:rsidP="00370D2E">
            <w:pPr>
              <w:contextualSpacing/>
              <w:rPr>
                <w:rFonts w:eastAsia="Times New Roman"/>
                <w:sz w:val="20"/>
              </w:rPr>
            </w:pPr>
            <w:r w:rsidRPr="006C2911">
              <w:rPr>
                <w:rFonts w:eastAsia="Times New Roman"/>
                <w:sz w:val="20"/>
              </w:rPr>
              <w:t>SACU</w:t>
            </w:r>
          </w:p>
        </w:tc>
        <w:tc>
          <w:tcPr>
            <w:tcW w:w="7513" w:type="dxa"/>
          </w:tcPr>
          <w:p w:rsidR="002C3B80" w:rsidRPr="006C2911" w:rsidRDefault="00726ADB" w:rsidP="00370D2E">
            <w:pPr>
              <w:autoSpaceDE w:val="0"/>
              <w:autoSpaceDN w:val="0"/>
              <w:adjustRightInd w:val="0"/>
              <w:contextualSpacing/>
              <w:rPr>
                <w:bCs/>
                <w:color w:val="222222"/>
                <w:sz w:val="20"/>
              </w:rPr>
            </w:pPr>
            <w:hyperlink r:id="rId21" w:tooltip="Southern African Customs Union" w:history="1">
              <w:r w:rsidR="002C3B80" w:rsidRPr="006C2911">
                <w:rPr>
                  <w:sz w:val="20"/>
                </w:rPr>
                <w:t>Southern African Customs Union</w:t>
              </w:r>
            </w:hyperlink>
          </w:p>
        </w:tc>
      </w:tr>
      <w:tr w:rsidR="002C3B80" w:rsidRPr="006C2911" w:rsidTr="00A773C6">
        <w:tc>
          <w:tcPr>
            <w:tcW w:w="1809" w:type="dxa"/>
          </w:tcPr>
          <w:p w:rsidR="002C3B80" w:rsidRPr="006C2911" w:rsidRDefault="002C3B80" w:rsidP="00370D2E">
            <w:pPr>
              <w:contextualSpacing/>
              <w:rPr>
                <w:sz w:val="20"/>
              </w:rPr>
            </w:pPr>
            <w:r w:rsidRPr="006C2911">
              <w:rPr>
                <w:sz w:val="20"/>
              </w:rPr>
              <w:t>SADC</w:t>
            </w:r>
          </w:p>
        </w:tc>
        <w:tc>
          <w:tcPr>
            <w:tcW w:w="7513" w:type="dxa"/>
          </w:tcPr>
          <w:p w:rsidR="002C3B80" w:rsidRPr="006C2911" w:rsidRDefault="002C3B80" w:rsidP="00370D2E">
            <w:pPr>
              <w:autoSpaceDE w:val="0"/>
              <w:autoSpaceDN w:val="0"/>
              <w:adjustRightInd w:val="0"/>
              <w:spacing w:after="200" w:line="276" w:lineRule="auto"/>
              <w:contextualSpacing/>
              <w:rPr>
                <w:rStyle w:val="st"/>
                <w:color w:val="222222"/>
                <w:sz w:val="20"/>
              </w:rPr>
            </w:pPr>
            <w:r w:rsidRPr="006C2911">
              <w:rPr>
                <w:rStyle w:val="st"/>
                <w:sz w:val="20"/>
              </w:rPr>
              <w:t>Southern African Development Community</w:t>
            </w:r>
          </w:p>
        </w:tc>
      </w:tr>
      <w:tr w:rsidR="002C3B80" w:rsidRPr="006C2911" w:rsidTr="00A773C6">
        <w:tc>
          <w:tcPr>
            <w:tcW w:w="1809" w:type="dxa"/>
          </w:tcPr>
          <w:p w:rsidR="002C3B80" w:rsidRPr="006C2911" w:rsidRDefault="002C3B80" w:rsidP="00370D2E">
            <w:pPr>
              <w:rPr>
                <w:sz w:val="20"/>
              </w:rPr>
            </w:pPr>
            <w:r w:rsidRPr="006C2911">
              <w:rPr>
                <w:sz w:val="20"/>
              </w:rPr>
              <w:t>SAKSS</w:t>
            </w:r>
          </w:p>
        </w:tc>
        <w:tc>
          <w:tcPr>
            <w:tcW w:w="7513" w:type="dxa"/>
          </w:tcPr>
          <w:p w:rsidR="002C3B80" w:rsidRPr="006C2911" w:rsidRDefault="002C3B80" w:rsidP="00370D2E">
            <w:pPr>
              <w:autoSpaceDE w:val="0"/>
              <w:autoSpaceDN w:val="0"/>
              <w:adjustRightInd w:val="0"/>
              <w:spacing w:after="200" w:line="276" w:lineRule="auto"/>
              <w:contextualSpacing/>
              <w:rPr>
                <w:rStyle w:val="st"/>
                <w:sz w:val="20"/>
              </w:rPr>
            </w:pPr>
            <w:r w:rsidRPr="006C2911">
              <w:rPr>
                <w:rStyle w:val="st"/>
                <w:color w:val="222222"/>
                <w:sz w:val="20"/>
              </w:rPr>
              <w:t>Strategic Analysis and Knowledge Support System</w:t>
            </w:r>
          </w:p>
        </w:tc>
      </w:tr>
      <w:tr w:rsidR="002C3B80" w:rsidRPr="006C2911" w:rsidTr="00A773C6">
        <w:tc>
          <w:tcPr>
            <w:tcW w:w="1809" w:type="dxa"/>
          </w:tcPr>
          <w:p w:rsidR="002C3B80" w:rsidRPr="006C2911" w:rsidRDefault="002C3B80" w:rsidP="00370D2E">
            <w:pPr>
              <w:contextualSpacing/>
              <w:rPr>
                <w:sz w:val="20"/>
              </w:rPr>
            </w:pPr>
            <w:r w:rsidRPr="006C2911">
              <w:rPr>
                <w:sz w:val="20"/>
              </w:rPr>
              <w:t>SRO</w:t>
            </w:r>
          </w:p>
        </w:tc>
        <w:tc>
          <w:tcPr>
            <w:tcW w:w="7513" w:type="dxa"/>
          </w:tcPr>
          <w:p w:rsidR="002C3B80" w:rsidRPr="006C2911" w:rsidRDefault="002C3B80" w:rsidP="00370D2E">
            <w:pPr>
              <w:autoSpaceDE w:val="0"/>
              <w:autoSpaceDN w:val="0"/>
              <w:adjustRightInd w:val="0"/>
              <w:spacing w:after="200" w:line="276" w:lineRule="auto"/>
              <w:contextualSpacing/>
              <w:rPr>
                <w:rStyle w:val="st"/>
                <w:color w:val="222222"/>
                <w:sz w:val="20"/>
              </w:rPr>
            </w:pPr>
            <w:r w:rsidRPr="006C2911">
              <w:rPr>
                <w:rStyle w:val="st"/>
                <w:color w:val="222222"/>
                <w:sz w:val="20"/>
              </w:rPr>
              <w:t>Sub-Regional Organisations</w:t>
            </w:r>
          </w:p>
        </w:tc>
      </w:tr>
      <w:tr w:rsidR="002C3B80" w:rsidRPr="006C2911" w:rsidTr="00A773C6">
        <w:tc>
          <w:tcPr>
            <w:tcW w:w="1809" w:type="dxa"/>
          </w:tcPr>
          <w:p w:rsidR="002C3B80" w:rsidRPr="006C2911" w:rsidRDefault="002C3B80" w:rsidP="00370D2E">
            <w:pPr>
              <w:rPr>
                <w:sz w:val="20"/>
              </w:rPr>
            </w:pPr>
            <w:r w:rsidRPr="006C2911">
              <w:rPr>
                <w:sz w:val="20"/>
              </w:rPr>
              <w:t>SSA</w:t>
            </w:r>
          </w:p>
        </w:tc>
        <w:tc>
          <w:tcPr>
            <w:tcW w:w="7513" w:type="dxa"/>
          </w:tcPr>
          <w:p w:rsidR="002C3B80" w:rsidRPr="006C2911" w:rsidRDefault="002C3B80" w:rsidP="00370D2E">
            <w:pPr>
              <w:autoSpaceDE w:val="0"/>
              <w:autoSpaceDN w:val="0"/>
              <w:adjustRightInd w:val="0"/>
              <w:spacing w:after="200" w:line="276" w:lineRule="auto"/>
              <w:contextualSpacing/>
              <w:rPr>
                <w:rStyle w:val="st"/>
                <w:sz w:val="20"/>
              </w:rPr>
            </w:pPr>
            <w:r w:rsidRPr="006C2911">
              <w:rPr>
                <w:rStyle w:val="st"/>
                <w:sz w:val="20"/>
              </w:rPr>
              <w:t>Sub-Saharan Africa</w:t>
            </w:r>
          </w:p>
        </w:tc>
      </w:tr>
      <w:tr w:rsidR="002C3B80" w:rsidRPr="006C2911" w:rsidTr="00A773C6">
        <w:tc>
          <w:tcPr>
            <w:tcW w:w="1809" w:type="dxa"/>
          </w:tcPr>
          <w:p w:rsidR="002C3B80" w:rsidRPr="006C2911" w:rsidRDefault="002C3B80" w:rsidP="00370D2E">
            <w:pPr>
              <w:rPr>
                <w:sz w:val="20"/>
              </w:rPr>
            </w:pPr>
            <w:r w:rsidRPr="006C2911">
              <w:rPr>
                <w:sz w:val="20"/>
              </w:rPr>
              <w:t>SSA-CP</w:t>
            </w:r>
          </w:p>
        </w:tc>
        <w:tc>
          <w:tcPr>
            <w:tcW w:w="7513" w:type="dxa"/>
          </w:tcPr>
          <w:p w:rsidR="002C3B80" w:rsidRPr="006C2911" w:rsidRDefault="002C3B80" w:rsidP="00370D2E">
            <w:pPr>
              <w:autoSpaceDE w:val="0"/>
              <w:autoSpaceDN w:val="0"/>
              <w:adjustRightInd w:val="0"/>
              <w:spacing w:after="200" w:line="276" w:lineRule="auto"/>
              <w:contextualSpacing/>
              <w:rPr>
                <w:rStyle w:val="st"/>
                <w:sz w:val="20"/>
              </w:rPr>
            </w:pPr>
            <w:r w:rsidRPr="006C2911">
              <w:rPr>
                <w:rStyle w:val="st"/>
                <w:sz w:val="20"/>
              </w:rPr>
              <w:t>Sub-Saharan Africa Challenge Program (FARA)</w:t>
            </w:r>
          </w:p>
        </w:tc>
      </w:tr>
      <w:tr w:rsidR="002C3B80" w:rsidRPr="006C2911" w:rsidTr="00A773C6">
        <w:tc>
          <w:tcPr>
            <w:tcW w:w="1809" w:type="dxa"/>
          </w:tcPr>
          <w:p w:rsidR="002C3B80" w:rsidRPr="006C2911" w:rsidRDefault="002C3B80" w:rsidP="00370D2E">
            <w:pPr>
              <w:contextualSpacing/>
              <w:rPr>
                <w:sz w:val="20"/>
              </w:rPr>
            </w:pPr>
            <w:r w:rsidRPr="006C2911">
              <w:rPr>
                <w:sz w:val="20"/>
              </w:rPr>
              <w:t>TA</w:t>
            </w:r>
          </w:p>
        </w:tc>
        <w:tc>
          <w:tcPr>
            <w:tcW w:w="7513" w:type="dxa"/>
          </w:tcPr>
          <w:p w:rsidR="002C3B80" w:rsidRPr="006C2911" w:rsidRDefault="002C3B80" w:rsidP="00370D2E">
            <w:pPr>
              <w:autoSpaceDE w:val="0"/>
              <w:autoSpaceDN w:val="0"/>
              <w:adjustRightInd w:val="0"/>
              <w:spacing w:after="200" w:line="276" w:lineRule="auto"/>
              <w:contextualSpacing/>
              <w:rPr>
                <w:sz w:val="20"/>
              </w:rPr>
            </w:pPr>
            <w:r w:rsidRPr="006C2911">
              <w:rPr>
                <w:sz w:val="20"/>
              </w:rPr>
              <w:t>Technical assistance</w:t>
            </w:r>
          </w:p>
        </w:tc>
      </w:tr>
      <w:tr w:rsidR="002C3B80" w:rsidRPr="006C2911" w:rsidTr="00A773C6">
        <w:tc>
          <w:tcPr>
            <w:tcW w:w="1809" w:type="dxa"/>
          </w:tcPr>
          <w:p w:rsidR="002C3B80" w:rsidRPr="006C2911" w:rsidRDefault="002C3B80" w:rsidP="00370D2E">
            <w:pPr>
              <w:rPr>
                <w:sz w:val="20"/>
              </w:rPr>
            </w:pPr>
            <w:r w:rsidRPr="006C2911">
              <w:rPr>
                <w:sz w:val="20"/>
              </w:rPr>
              <w:t>TEAM-Africa</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Tertiary Education for Agriculture Mechanism</w:t>
            </w:r>
          </w:p>
        </w:tc>
      </w:tr>
      <w:tr w:rsidR="002C3B80" w:rsidRPr="006C2911" w:rsidTr="00A773C6">
        <w:tc>
          <w:tcPr>
            <w:tcW w:w="1809" w:type="dxa"/>
          </w:tcPr>
          <w:p w:rsidR="002C3B80" w:rsidRPr="006C2911" w:rsidRDefault="002C3B80" w:rsidP="00370D2E">
            <w:pPr>
              <w:contextualSpacing/>
              <w:rPr>
                <w:sz w:val="20"/>
              </w:rPr>
            </w:pPr>
            <w:r w:rsidRPr="006C2911">
              <w:rPr>
                <w:sz w:val="20"/>
              </w:rPr>
              <w:t>UEMOA</w:t>
            </w:r>
          </w:p>
        </w:tc>
        <w:tc>
          <w:tcPr>
            <w:tcW w:w="7513" w:type="dxa"/>
          </w:tcPr>
          <w:p w:rsidR="002C3B80" w:rsidRPr="006C2911" w:rsidRDefault="00726ADB" w:rsidP="00370D2E">
            <w:pPr>
              <w:contextualSpacing/>
              <w:rPr>
                <w:sz w:val="20"/>
              </w:rPr>
            </w:pPr>
            <w:hyperlink r:id="rId22" w:tooltip="West African Economic and Monetary Union" w:history="1">
              <w:r w:rsidR="002C3B80" w:rsidRPr="006C2911">
                <w:rPr>
                  <w:sz w:val="20"/>
                </w:rPr>
                <w:t>West African Economic and Monetary Union</w:t>
              </w:r>
            </w:hyperlink>
            <w:r w:rsidR="002C3B80" w:rsidRPr="006C2911">
              <w:rPr>
                <w:sz w:val="20"/>
              </w:rPr>
              <w:t xml:space="preserve"> (WAEMU)</w:t>
            </w:r>
          </w:p>
        </w:tc>
      </w:tr>
      <w:tr w:rsidR="002C3B80" w:rsidRPr="006C2911" w:rsidTr="00A773C6">
        <w:tc>
          <w:tcPr>
            <w:tcW w:w="1809" w:type="dxa"/>
          </w:tcPr>
          <w:p w:rsidR="002C3B80" w:rsidRPr="006C2911" w:rsidRDefault="002C3B80" w:rsidP="00370D2E">
            <w:pPr>
              <w:contextualSpacing/>
              <w:rPr>
                <w:sz w:val="20"/>
              </w:rPr>
            </w:pPr>
            <w:r w:rsidRPr="006C2911">
              <w:rPr>
                <w:sz w:val="20"/>
              </w:rPr>
              <w:t>UKZN</w:t>
            </w:r>
          </w:p>
        </w:tc>
        <w:tc>
          <w:tcPr>
            <w:tcW w:w="7513" w:type="dxa"/>
          </w:tcPr>
          <w:p w:rsidR="002C3B80" w:rsidRPr="006C2911" w:rsidRDefault="002C3B80" w:rsidP="00370D2E">
            <w:pPr>
              <w:contextualSpacing/>
              <w:rPr>
                <w:sz w:val="20"/>
              </w:rPr>
            </w:pPr>
            <w:r w:rsidRPr="006C2911">
              <w:rPr>
                <w:sz w:val="20"/>
              </w:rPr>
              <w:t>University of KwaZulu Natal</w:t>
            </w:r>
          </w:p>
        </w:tc>
      </w:tr>
      <w:tr w:rsidR="002C3B80" w:rsidRPr="006C2911" w:rsidTr="00A773C6">
        <w:tc>
          <w:tcPr>
            <w:tcW w:w="1809" w:type="dxa"/>
          </w:tcPr>
          <w:p w:rsidR="002C3B80" w:rsidRPr="006C2911" w:rsidRDefault="002C3B80" w:rsidP="00370D2E">
            <w:pPr>
              <w:rPr>
                <w:sz w:val="20"/>
              </w:rPr>
            </w:pPr>
            <w:r w:rsidRPr="006C2911">
              <w:rPr>
                <w:sz w:val="20"/>
              </w:rPr>
              <w:t>UniBRAIN</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 xml:space="preserve">Universities, Business and Research in Agricultural </w:t>
            </w:r>
            <w:r w:rsidR="002C19D9" w:rsidRPr="006C2911">
              <w:rPr>
                <w:bCs/>
                <w:color w:val="222222"/>
                <w:sz w:val="20"/>
              </w:rPr>
              <w:t>Innovation</w:t>
            </w:r>
          </w:p>
        </w:tc>
      </w:tr>
      <w:tr w:rsidR="002C3B80" w:rsidRPr="006C2911" w:rsidTr="00A773C6">
        <w:tc>
          <w:tcPr>
            <w:tcW w:w="1809" w:type="dxa"/>
          </w:tcPr>
          <w:p w:rsidR="002C3B80" w:rsidRPr="006C2911" w:rsidRDefault="002C3B80" w:rsidP="00370D2E">
            <w:pPr>
              <w:contextualSpacing/>
              <w:rPr>
                <w:sz w:val="20"/>
              </w:rPr>
            </w:pPr>
            <w:r w:rsidRPr="006C2911">
              <w:rPr>
                <w:sz w:val="20"/>
              </w:rPr>
              <w:t>UNZA</w:t>
            </w:r>
          </w:p>
        </w:tc>
        <w:tc>
          <w:tcPr>
            <w:tcW w:w="7513" w:type="dxa"/>
          </w:tcPr>
          <w:p w:rsidR="002C3B80" w:rsidRPr="006C2911" w:rsidRDefault="002C3B80" w:rsidP="00370D2E">
            <w:pPr>
              <w:autoSpaceDE w:val="0"/>
              <w:autoSpaceDN w:val="0"/>
              <w:adjustRightInd w:val="0"/>
              <w:contextualSpacing/>
              <w:rPr>
                <w:sz w:val="20"/>
              </w:rPr>
            </w:pPr>
            <w:r w:rsidRPr="006C2911">
              <w:rPr>
                <w:sz w:val="20"/>
              </w:rPr>
              <w:t>University of Zambia</w:t>
            </w:r>
          </w:p>
        </w:tc>
      </w:tr>
      <w:tr w:rsidR="002C3B80" w:rsidRPr="006C2911" w:rsidTr="00A773C6">
        <w:tc>
          <w:tcPr>
            <w:tcW w:w="1809" w:type="dxa"/>
          </w:tcPr>
          <w:p w:rsidR="002C3B80" w:rsidRPr="006C2911" w:rsidRDefault="002C3B80" w:rsidP="00370D2E">
            <w:pPr>
              <w:rPr>
                <w:sz w:val="20"/>
              </w:rPr>
            </w:pPr>
            <w:r w:rsidRPr="006C2911">
              <w:rPr>
                <w:sz w:val="20"/>
              </w:rPr>
              <w:t>USAID</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US Agency for International Development</w:t>
            </w:r>
          </w:p>
        </w:tc>
      </w:tr>
      <w:tr w:rsidR="002C3B80" w:rsidRPr="006C2911" w:rsidTr="00A773C6">
        <w:tc>
          <w:tcPr>
            <w:tcW w:w="1809" w:type="dxa"/>
          </w:tcPr>
          <w:p w:rsidR="002C3B80" w:rsidRPr="006C2911" w:rsidRDefault="002C3B80" w:rsidP="00370D2E">
            <w:pPr>
              <w:contextualSpacing/>
              <w:rPr>
                <w:sz w:val="20"/>
              </w:rPr>
            </w:pPr>
            <w:r w:rsidRPr="006C2911">
              <w:rPr>
                <w:rFonts w:eastAsia="Times New Roman"/>
                <w:color w:val="0F243E"/>
                <w:sz w:val="20"/>
              </w:rPr>
              <w:t>WAAPP</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West Africa Agricultural Productivity Program</w:t>
            </w:r>
          </w:p>
        </w:tc>
      </w:tr>
      <w:tr w:rsidR="002C3B80" w:rsidRPr="006C2911" w:rsidTr="00A773C6">
        <w:tc>
          <w:tcPr>
            <w:tcW w:w="1809" w:type="dxa"/>
          </w:tcPr>
          <w:p w:rsidR="002C3B80" w:rsidRPr="006C2911" w:rsidRDefault="002C3B80" w:rsidP="00370D2E">
            <w:pPr>
              <w:rPr>
                <w:sz w:val="20"/>
              </w:rPr>
            </w:pPr>
            <w:r w:rsidRPr="006C2911">
              <w:rPr>
                <w:sz w:val="20"/>
              </w:rPr>
              <w:t>WAEMU</w:t>
            </w:r>
          </w:p>
        </w:tc>
        <w:tc>
          <w:tcPr>
            <w:tcW w:w="7513" w:type="dxa"/>
          </w:tcPr>
          <w:p w:rsidR="002C3B80" w:rsidRPr="006C2911" w:rsidRDefault="00726ADB" w:rsidP="00370D2E">
            <w:pPr>
              <w:autoSpaceDE w:val="0"/>
              <w:autoSpaceDN w:val="0"/>
              <w:adjustRightInd w:val="0"/>
              <w:contextualSpacing/>
              <w:rPr>
                <w:bCs/>
                <w:color w:val="222222"/>
                <w:sz w:val="20"/>
              </w:rPr>
            </w:pPr>
            <w:hyperlink r:id="rId23" w:tooltip="West African Economic and Monetary Union" w:history="1">
              <w:r w:rsidR="002C3B80" w:rsidRPr="006C2911">
                <w:rPr>
                  <w:sz w:val="20"/>
                </w:rPr>
                <w:t>West African Economic and Monetary Union</w:t>
              </w:r>
            </w:hyperlink>
          </w:p>
        </w:tc>
      </w:tr>
      <w:tr w:rsidR="002C3B80" w:rsidRPr="006C2911" w:rsidTr="00A773C6">
        <w:tc>
          <w:tcPr>
            <w:tcW w:w="1809" w:type="dxa"/>
          </w:tcPr>
          <w:p w:rsidR="002C3B80" w:rsidRPr="006C2911" w:rsidRDefault="002C3B80" w:rsidP="00370D2E">
            <w:pPr>
              <w:rPr>
                <w:sz w:val="20"/>
              </w:rPr>
            </w:pPr>
            <w:r w:rsidRPr="006C2911">
              <w:rPr>
                <w:sz w:val="20"/>
              </w:rPr>
              <w:t>WAHC</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sz w:val="20"/>
              </w:rPr>
              <w:t>West African Health Community</w:t>
            </w:r>
          </w:p>
        </w:tc>
      </w:tr>
      <w:tr w:rsidR="002C3B80" w:rsidRPr="006C2911" w:rsidTr="00A773C6">
        <w:trPr>
          <w:trHeight w:val="53"/>
        </w:trPr>
        <w:tc>
          <w:tcPr>
            <w:tcW w:w="1809" w:type="dxa"/>
          </w:tcPr>
          <w:p w:rsidR="002C3B80" w:rsidRPr="006C2911" w:rsidRDefault="002C3B80" w:rsidP="00370D2E">
            <w:pPr>
              <w:contextualSpacing/>
              <w:rPr>
                <w:sz w:val="20"/>
              </w:rPr>
            </w:pPr>
            <w:r w:rsidRPr="006C2911">
              <w:rPr>
                <w:rFonts w:eastAsia="Times New Roman"/>
                <w:sz w:val="20"/>
              </w:rPr>
              <w:t>WAHO</w:t>
            </w:r>
          </w:p>
        </w:tc>
        <w:tc>
          <w:tcPr>
            <w:tcW w:w="7513" w:type="dxa"/>
          </w:tcPr>
          <w:p w:rsidR="002C3B80" w:rsidRPr="006C2911" w:rsidRDefault="002C3B80" w:rsidP="00370D2E">
            <w:pPr>
              <w:autoSpaceDE w:val="0"/>
              <w:autoSpaceDN w:val="0"/>
              <w:adjustRightInd w:val="0"/>
              <w:contextualSpacing/>
              <w:rPr>
                <w:sz w:val="20"/>
              </w:rPr>
            </w:pPr>
            <w:r w:rsidRPr="006C2911">
              <w:rPr>
                <w:bCs/>
                <w:color w:val="222222"/>
                <w:sz w:val="20"/>
              </w:rPr>
              <w:t>West African Health Organisation</w:t>
            </w:r>
          </w:p>
        </w:tc>
      </w:tr>
      <w:tr w:rsidR="002C3B80" w:rsidRPr="006C2911" w:rsidTr="00A773C6">
        <w:trPr>
          <w:trHeight w:val="90"/>
        </w:trPr>
        <w:tc>
          <w:tcPr>
            <w:tcW w:w="1809" w:type="dxa"/>
          </w:tcPr>
          <w:p w:rsidR="002C3B80" w:rsidRPr="006C2911" w:rsidRDefault="002C3B80" w:rsidP="00370D2E">
            <w:pPr>
              <w:rPr>
                <w:sz w:val="20"/>
              </w:rPr>
            </w:pPr>
            <w:r w:rsidRPr="006C2911">
              <w:rPr>
                <w:sz w:val="20"/>
              </w:rPr>
              <w:t>WTO</w:t>
            </w:r>
          </w:p>
        </w:tc>
        <w:tc>
          <w:tcPr>
            <w:tcW w:w="7513" w:type="dxa"/>
          </w:tcPr>
          <w:p w:rsidR="002C3B80" w:rsidRPr="006C2911" w:rsidRDefault="002C3B80" w:rsidP="00370D2E">
            <w:pPr>
              <w:autoSpaceDE w:val="0"/>
              <w:autoSpaceDN w:val="0"/>
              <w:adjustRightInd w:val="0"/>
              <w:contextualSpacing/>
              <w:rPr>
                <w:bCs/>
                <w:color w:val="222222"/>
                <w:sz w:val="20"/>
              </w:rPr>
            </w:pPr>
            <w:r w:rsidRPr="006C2911">
              <w:rPr>
                <w:bCs/>
                <w:color w:val="222222"/>
                <w:sz w:val="20"/>
              </w:rPr>
              <w:t>World Trade Organisation</w:t>
            </w:r>
          </w:p>
        </w:tc>
      </w:tr>
    </w:tbl>
    <w:p w:rsidR="00370D2E" w:rsidRDefault="0073510B" w:rsidP="00236221">
      <w:pPr>
        <w:pStyle w:val="Heading1"/>
      </w:pPr>
      <w:bookmarkStart w:id="22" w:name="_Toc356773657"/>
      <w:r w:rsidRPr="00B77556">
        <w:lastRenderedPageBreak/>
        <w:t>EXECUTIVE SUMMARY</w:t>
      </w:r>
      <w:bookmarkEnd w:id="22"/>
    </w:p>
    <w:p w:rsidR="00633F88" w:rsidRPr="00B77556" w:rsidRDefault="00633F88" w:rsidP="005A4F21"/>
    <w:p w:rsidR="004B1D50" w:rsidRPr="003736AC" w:rsidRDefault="00FD6431" w:rsidP="005A4F21">
      <w:pPr>
        <w:rPr>
          <w:b/>
          <w:color w:val="365F91" w:themeColor="accent1" w:themeShade="BF"/>
          <w:sz w:val="28"/>
          <w:szCs w:val="28"/>
        </w:rPr>
      </w:pPr>
      <w:r w:rsidRPr="00FD6431">
        <w:rPr>
          <w:b/>
          <w:color w:val="365F91" w:themeColor="accent1" w:themeShade="BF"/>
          <w:sz w:val="28"/>
          <w:szCs w:val="28"/>
        </w:rPr>
        <w:t>Introduction</w:t>
      </w:r>
    </w:p>
    <w:p w:rsidR="00047B2D" w:rsidRPr="00B77556" w:rsidRDefault="004B1D50" w:rsidP="005A4F21">
      <w:r w:rsidRPr="00B77556">
        <w:t xml:space="preserve">This </w:t>
      </w:r>
      <w:r w:rsidR="00047B2D" w:rsidRPr="00B77556">
        <w:t xml:space="preserve">is the Operational Plan (OP) for the first three-year phase of a new </w:t>
      </w:r>
      <w:r w:rsidRPr="00B77556">
        <w:t xml:space="preserve">Knowledge, Information and Skills (KIS) </w:t>
      </w:r>
      <w:r w:rsidR="00C826C9" w:rsidRPr="00B77556">
        <w:t>pro</w:t>
      </w:r>
      <w:r w:rsidR="00047B2D" w:rsidRPr="00B77556">
        <w:t>gramme, which will be implemented as part of the Comprehensive Africa</w:t>
      </w:r>
      <w:r w:rsidR="006A5AC7" w:rsidRPr="00B77556">
        <w:t>n</w:t>
      </w:r>
      <w:r w:rsidR="00047B2D" w:rsidRPr="00B77556">
        <w:t xml:space="preserve"> Agriculture Development Programme</w:t>
      </w:r>
      <w:r w:rsidR="006A5AC7" w:rsidRPr="00B77556">
        <w:t xml:space="preserve"> (CAADP)</w:t>
      </w:r>
      <w:r w:rsidR="00047B2D" w:rsidRPr="00B77556">
        <w:t xml:space="preserve"> framework.</w:t>
      </w:r>
    </w:p>
    <w:p w:rsidR="00047B2D" w:rsidRPr="00B77556" w:rsidRDefault="00047B2D" w:rsidP="005A4F21">
      <w:r w:rsidRPr="00B77556">
        <w:t>The Operational Plan</w:t>
      </w:r>
      <w:r w:rsidR="004B1D50" w:rsidRPr="00B77556">
        <w:t>draws on a number of important sources</w:t>
      </w:r>
      <w:r w:rsidRPr="00B77556">
        <w:t>,</w:t>
      </w:r>
      <w:r w:rsidR="004B1D50" w:rsidRPr="00B77556">
        <w:t xml:space="preserve"> including the NEPAD Planning and Coordinating Agency (NPCA) management’s experience of two years develop</w:t>
      </w:r>
      <w:r w:rsidR="006A5AC7" w:rsidRPr="00B77556">
        <w:t>ing</w:t>
      </w:r>
      <w:r w:rsidR="004B1D50" w:rsidRPr="00B77556">
        <w:t xml:space="preserve"> and elaborat</w:t>
      </w:r>
      <w:r w:rsidR="006A5AC7" w:rsidRPr="00B77556">
        <w:t>ing</w:t>
      </w:r>
      <w:r w:rsidR="004B1D50" w:rsidRPr="00B77556">
        <w:t xml:space="preserve"> the process</w:t>
      </w:r>
      <w:r w:rsidR="00C826C9" w:rsidRPr="00B77556">
        <w:t>;</w:t>
      </w:r>
      <w:r w:rsidR="004B1D50" w:rsidRPr="00B77556">
        <w:t xml:space="preserve"> and two earlier consultancies which produced a baseline analysis of information and service needs in the CAADP region and a proposal for ‘Sector Transformation Through CAADP. The objective of </w:t>
      </w:r>
      <w:r w:rsidR="000111D1" w:rsidRPr="00B77556">
        <w:t xml:space="preserve">the </w:t>
      </w:r>
      <w:r w:rsidRPr="00B77556">
        <w:t>OP</w:t>
      </w:r>
      <w:r w:rsidR="004B1D50" w:rsidRPr="00B77556">
        <w:t xml:space="preserve"> is to</w:t>
      </w:r>
      <w:r w:rsidRPr="00B77556">
        <w:t>:</w:t>
      </w:r>
    </w:p>
    <w:p w:rsidR="00047B2D" w:rsidRPr="00B77556" w:rsidRDefault="00047B2D" w:rsidP="005A4F21">
      <w:pPr>
        <w:pStyle w:val="ListParagraph"/>
        <w:numPr>
          <w:ilvl w:val="0"/>
          <w:numId w:val="39"/>
        </w:numPr>
      </w:pPr>
      <w:r w:rsidRPr="00B77556">
        <w:t>Set out a clear description of the vision and objectives for the KIS programme;</w:t>
      </w:r>
    </w:p>
    <w:p w:rsidR="00047B2D" w:rsidRPr="00B77556" w:rsidRDefault="00047B2D" w:rsidP="005A4F21">
      <w:pPr>
        <w:pStyle w:val="ListParagraph"/>
        <w:numPr>
          <w:ilvl w:val="0"/>
          <w:numId w:val="39"/>
        </w:numPr>
      </w:pPr>
      <w:r w:rsidRPr="00B77556">
        <w:t>L</w:t>
      </w:r>
      <w:r w:rsidR="004B1D50" w:rsidRPr="00B77556">
        <w:t>ay out a three year in</w:t>
      </w:r>
      <w:r w:rsidR="000036C0" w:rsidRPr="00B77556">
        <w:t xml:space="preserve">vestment </w:t>
      </w:r>
      <w:r w:rsidR="004B1D50" w:rsidRPr="00B77556">
        <w:t>and implementation p</w:t>
      </w:r>
      <w:r w:rsidR="000036C0" w:rsidRPr="00B77556">
        <w:t>lan</w:t>
      </w:r>
      <w:r w:rsidR="000111D1" w:rsidRPr="00B77556">
        <w:t xml:space="preserve"> for KIS</w:t>
      </w:r>
      <w:r w:rsidRPr="00B77556">
        <w:t>;</w:t>
      </w:r>
      <w:r w:rsidR="000111D1" w:rsidRPr="00B77556">
        <w:t xml:space="preserve"> and</w:t>
      </w:r>
    </w:p>
    <w:p w:rsidR="004B1D50" w:rsidRPr="00B77556" w:rsidRDefault="00047B2D" w:rsidP="005A4F21">
      <w:pPr>
        <w:pStyle w:val="ListParagraph"/>
        <w:numPr>
          <w:ilvl w:val="0"/>
          <w:numId w:val="39"/>
        </w:numPr>
      </w:pPr>
      <w:r w:rsidRPr="00B77556">
        <w:t>P</w:t>
      </w:r>
      <w:r w:rsidR="000111D1" w:rsidRPr="00B77556">
        <w:t>rovide</w:t>
      </w:r>
      <w:r w:rsidR="004B1D50" w:rsidRPr="00B77556">
        <w:t xml:space="preserve"> a clear </w:t>
      </w:r>
      <w:r w:rsidR="001E1BCD" w:rsidRPr="00B77556">
        <w:t>work plan</w:t>
      </w:r>
      <w:r w:rsidR="004B1D50" w:rsidRPr="00B77556">
        <w:t xml:space="preserve"> and budget, detailed operational activities and outputs, measurable deliverables</w:t>
      </w:r>
      <w:r w:rsidRPr="00B77556">
        <w:t>,</w:t>
      </w:r>
      <w:r w:rsidR="004B1D50" w:rsidRPr="00B77556">
        <w:t xml:space="preserve"> and</w:t>
      </w:r>
      <w:r w:rsidR="000111D1" w:rsidRPr="00B77556">
        <w:t xml:space="preserve"> an</w:t>
      </w:r>
      <w:r w:rsidR="004B1D50" w:rsidRPr="00B77556">
        <w:t xml:space="preserve"> M&amp;E framework </w:t>
      </w:r>
      <w:r w:rsidR="000111D1" w:rsidRPr="00B77556">
        <w:t xml:space="preserve">with </w:t>
      </w:r>
      <w:r w:rsidR="00C826C9" w:rsidRPr="00B77556">
        <w:t>clearly articulated</w:t>
      </w:r>
      <w:r w:rsidR="004B1D50" w:rsidRPr="00B77556">
        <w:t xml:space="preserve"> reporting requirements. </w:t>
      </w:r>
    </w:p>
    <w:p w:rsidR="004B1D50" w:rsidRPr="003736AC" w:rsidRDefault="00FD6431" w:rsidP="005A4F21">
      <w:pPr>
        <w:rPr>
          <w:b/>
          <w:color w:val="365F91" w:themeColor="accent1" w:themeShade="BF"/>
          <w:sz w:val="28"/>
          <w:szCs w:val="28"/>
        </w:rPr>
      </w:pPr>
      <w:r w:rsidRPr="00FD6431">
        <w:rPr>
          <w:b/>
          <w:color w:val="365F91" w:themeColor="accent1" w:themeShade="BF"/>
          <w:sz w:val="28"/>
          <w:szCs w:val="28"/>
        </w:rPr>
        <w:t>Background</w:t>
      </w:r>
    </w:p>
    <w:p w:rsidR="004B1D50" w:rsidRPr="0088428C" w:rsidRDefault="004B1D50" w:rsidP="005A4F21">
      <w:r w:rsidRPr="0088428C">
        <w:t>CAADP was established in 2003</w:t>
      </w:r>
      <w:r w:rsidR="006A5AC7" w:rsidRPr="0088428C">
        <w:t xml:space="preserve"> as </w:t>
      </w:r>
      <w:r w:rsidRPr="0088428C">
        <w:t xml:space="preserve">the agricultural programme of </w:t>
      </w:r>
      <w:r w:rsidR="006A5AC7" w:rsidRPr="0088428C">
        <w:t>New Partnership for African Development (</w:t>
      </w:r>
      <w:r w:rsidRPr="0088428C">
        <w:t>NEPAD</w:t>
      </w:r>
      <w:r w:rsidR="006A5AC7" w:rsidRPr="0088428C">
        <w:t>)</w:t>
      </w:r>
      <w:r w:rsidRPr="0088428C">
        <w:t>, a programme of the African Union</w:t>
      </w:r>
      <w:r w:rsidR="00291928" w:rsidRPr="0088428C">
        <w:t xml:space="preserve"> (AU)</w:t>
      </w:r>
      <w:r w:rsidRPr="0088428C">
        <w:t>. CAADP's goal is to eliminate hunger and reduce poverty through agri</w:t>
      </w:r>
      <w:r w:rsidR="006A5AC7" w:rsidRPr="0088428C">
        <w:t>cultural development. To achieve</w:t>
      </w:r>
      <w:r w:rsidRPr="0088428C">
        <w:t xml:space="preserve"> this, signatory African governments have agreed to increase public investment in agriculture to a minimum of 10 percent of their national budgets as part of a strategy to raise agricultural productivity by at least 6 percent per annum. CAADP is thus an Africa-owned and Africa-led initiative</w:t>
      </w:r>
      <w:r w:rsidR="00047B2D" w:rsidRPr="0088428C">
        <w:t>,</w:t>
      </w:r>
      <w:r w:rsidRPr="0088428C">
        <w:t xml:space="preserve"> and it is </w:t>
      </w:r>
      <w:r w:rsidR="005A1936" w:rsidRPr="0088428C">
        <w:t>co-</w:t>
      </w:r>
      <w:r w:rsidR="0088428C" w:rsidRPr="0088428C">
        <w:t>o</w:t>
      </w:r>
      <w:r w:rsidR="005A1936" w:rsidRPr="0088428C">
        <w:t xml:space="preserve">rdinated </w:t>
      </w:r>
      <w:r w:rsidRPr="0088428C">
        <w:t>by the NPCA which is based in Midrand, South Africa.</w:t>
      </w:r>
    </w:p>
    <w:p w:rsidR="000111D1" w:rsidRPr="00B77556" w:rsidRDefault="004B1D50" w:rsidP="005A4F21">
      <w:r w:rsidRPr="00B77556">
        <w:t>Unquestionably, real progress has been made.</w:t>
      </w:r>
      <w:r w:rsidR="000111D1" w:rsidRPr="0088428C">
        <w:t>To date, some 30 countries have signed a CAADP Compact</w:t>
      </w:r>
      <w:r w:rsidR="006A5AC7" w:rsidRPr="0088428C">
        <w:footnoteReference w:id="2"/>
      </w:r>
      <w:r w:rsidR="00615D9E" w:rsidRPr="0088428C">
        <w:t>,</w:t>
      </w:r>
      <w:r w:rsidR="000111D1" w:rsidRPr="0088428C">
        <w:t xml:space="preserve"> with 27 of them having also completed the formulation and design of their Investment Plans</w:t>
      </w:r>
      <w:r w:rsidRPr="0088428C">
        <w:t xml:space="preserve">. </w:t>
      </w:r>
      <w:r w:rsidRPr="00B77556">
        <w:t>There are even signs that domestic and external funding for the sector has begun to increase</w:t>
      </w:r>
      <w:r w:rsidRPr="0088428C">
        <w:footnoteReference w:id="3"/>
      </w:r>
      <w:r w:rsidRPr="00B77556">
        <w:t xml:space="preserve">. There has also been an improvement in the coherence and quality of sector investment planning processes (Wales et al, 2012). Most importantly, all this has been achieved through continental ownership and leadership by African institutions. </w:t>
      </w:r>
    </w:p>
    <w:p w:rsidR="00615D9E" w:rsidRPr="0088428C" w:rsidRDefault="004B1D50" w:rsidP="005A4F21">
      <w:r w:rsidRPr="00B77556">
        <w:lastRenderedPageBreak/>
        <w:t>However, after 10 years, progress has not been as fast or as consistent as was hoped for and, in particular, there has been a problem addressing the policy and institutional weaknesses which the original CAADP transformational vision</w:t>
      </w:r>
      <w:r w:rsidRPr="0088428C">
        <w:footnoteReference w:id="4"/>
      </w:r>
      <w:r w:rsidRPr="00B77556">
        <w:t xml:space="preserve"> identified as “impediments to African agricultural revival”.  Part of this problem follows from the </w:t>
      </w:r>
      <w:r w:rsidR="0047655B" w:rsidRPr="00B77556">
        <w:t xml:space="preserve">challenges </w:t>
      </w:r>
      <w:r w:rsidRPr="00B77556">
        <w:t xml:space="preserve">which the ‘Pillar Lead Institutions’ (PLIs), one for each of the four CAADP pillars, </w:t>
      </w:r>
      <w:r w:rsidR="0047655B" w:rsidRPr="00B77556">
        <w:t>faced in managing</w:t>
      </w:r>
      <w:r w:rsidRPr="00B77556">
        <w:t xml:space="preserve"> the process</w:t>
      </w:r>
      <w:r w:rsidR="0047655B" w:rsidRPr="00B77556">
        <w:t>. In addition to</w:t>
      </w:r>
      <w:r w:rsidRPr="00B77556">
        <w:t xml:space="preserve"> the potentially vast workload for the PLIs</w:t>
      </w:r>
      <w:r w:rsidR="0047655B" w:rsidRPr="00B77556">
        <w:t xml:space="preserve">, </w:t>
      </w:r>
      <w:r w:rsidRPr="00B77556">
        <w:t xml:space="preserve">the geographical/ecological spread </w:t>
      </w:r>
      <w:r w:rsidR="0047655B" w:rsidRPr="00B77556">
        <w:t xml:space="preserve">of beneficiary countries and regions </w:t>
      </w:r>
      <w:r w:rsidRPr="00B77556">
        <w:t xml:space="preserve">and resource limitations </w:t>
      </w:r>
      <w:r w:rsidR="0047655B" w:rsidRPr="00B77556">
        <w:t>imposed constraints on the PLIs’ ability to effectively deliver KIS</w:t>
      </w:r>
      <w:r w:rsidRPr="00B77556">
        <w:t xml:space="preserve">. </w:t>
      </w:r>
    </w:p>
    <w:p w:rsidR="004B1D50" w:rsidRPr="003736AC" w:rsidRDefault="00FD6431" w:rsidP="005A4F21">
      <w:pPr>
        <w:rPr>
          <w:b/>
          <w:color w:val="365F91" w:themeColor="accent1" w:themeShade="BF"/>
          <w:sz w:val="28"/>
          <w:szCs w:val="28"/>
        </w:rPr>
      </w:pPr>
      <w:r w:rsidRPr="00FD6431">
        <w:rPr>
          <w:b/>
          <w:color w:val="365F91" w:themeColor="accent1" w:themeShade="BF"/>
          <w:sz w:val="28"/>
          <w:szCs w:val="28"/>
        </w:rPr>
        <w:t>KIS definition, rationale and purpose</w:t>
      </w:r>
    </w:p>
    <w:p w:rsidR="004B1D50" w:rsidRPr="0088428C" w:rsidRDefault="004B1D50" w:rsidP="005A4F21">
      <w:r w:rsidRPr="00B77556">
        <w:t xml:space="preserve">The premise for KIS </w:t>
      </w:r>
      <w:r w:rsidR="001524C7" w:rsidRPr="00B77556">
        <w:t>programme</w:t>
      </w:r>
      <w:r w:rsidRPr="00B77556">
        <w:t xml:space="preserve">is that the key to overturning current under-performance </w:t>
      </w:r>
      <w:r w:rsidR="0047655B" w:rsidRPr="00B77556">
        <w:t xml:space="preserve">of the agricultural sector </w:t>
      </w:r>
      <w:r w:rsidRPr="00B77556">
        <w:t xml:space="preserve">and the entry point to better, evidence-based sector policies, more effective sector organisations, better sector planning and more effective implementation, is </w:t>
      </w:r>
      <w:r w:rsidRPr="0088428C">
        <w:t xml:space="preserve">improved access for all stakeholders to </w:t>
      </w:r>
      <w:r w:rsidR="00615D9E" w:rsidRPr="0088428C">
        <w:t xml:space="preserve">relevant </w:t>
      </w:r>
      <w:r w:rsidRPr="0088428C">
        <w:t xml:space="preserve">knowledge, information and skills. </w:t>
      </w:r>
    </w:p>
    <w:p w:rsidR="0047655B" w:rsidRDefault="006E0141" w:rsidP="005A4F21">
      <w:r>
        <w:t xml:space="preserve">NEPAD and CAADP place a very high premium on information and knowledge.  </w:t>
      </w:r>
      <w:r w:rsidR="000111D1" w:rsidRPr="00B77556">
        <w:t xml:space="preserve">The </w:t>
      </w:r>
      <w:r w:rsidR="004B1D50" w:rsidRPr="00B77556">
        <w:t xml:space="preserve">KIS </w:t>
      </w:r>
      <w:r w:rsidR="001524C7" w:rsidRPr="00B77556">
        <w:t>programme</w:t>
      </w:r>
      <w:r w:rsidR="00D7774D">
        <w:t xml:space="preserve"> is integral to the CAADP leadership initiative on “Sustaining the momentum into the next decade”. The Programme </w:t>
      </w:r>
      <w:r w:rsidR="000111D1" w:rsidRPr="00B77556">
        <w:t xml:space="preserve">will </w:t>
      </w:r>
      <w:r w:rsidR="0047655B" w:rsidRPr="00B77556">
        <w:t>establish</w:t>
      </w:r>
      <w:r w:rsidR="004B1D50" w:rsidRPr="00B77556">
        <w:t>a</w:t>
      </w:r>
      <w:r w:rsidR="0047655B" w:rsidRPr="00B77556">
        <w:t xml:space="preserve">n African led and owned </w:t>
      </w:r>
      <w:r w:rsidR="004B1D50" w:rsidRPr="00B77556">
        <w:t>system that “will provide continuous access to relevant agriculture KIS for all countries. It will provide evidence and learning to continuously strengthen commitment to the sector, inform the policy and institutional reform processes, enhance investment planning, and improve implementation</w:t>
      </w:r>
      <w:r w:rsidR="000111D1" w:rsidRPr="00B77556">
        <w:t xml:space="preserve"> of programmes in the sector.” </w:t>
      </w:r>
    </w:p>
    <w:p w:rsidR="0047655B" w:rsidRPr="003736AC" w:rsidRDefault="00FD6431" w:rsidP="005A4F21">
      <w:pPr>
        <w:rPr>
          <w:b/>
          <w:color w:val="365F91" w:themeColor="accent1" w:themeShade="BF"/>
          <w:sz w:val="28"/>
          <w:szCs w:val="28"/>
        </w:rPr>
      </w:pPr>
      <w:r w:rsidRPr="00FD6431">
        <w:rPr>
          <w:b/>
          <w:color w:val="365F91" w:themeColor="accent1" w:themeShade="BF"/>
          <w:sz w:val="28"/>
          <w:szCs w:val="28"/>
        </w:rPr>
        <w:t xml:space="preserve">Theory of change </w:t>
      </w:r>
    </w:p>
    <w:p w:rsidR="000111D1" w:rsidRPr="00237CC8" w:rsidRDefault="004B1D50" w:rsidP="005A4F21">
      <w:r w:rsidRPr="00B77556">
        <w:t xml:space="preserve">The </w:t>
      </w:r>
      <w:r w:rsidR="00C45F10" w:rsidRPr="00B77556">
        <w:t xml:space="preserve">main assumption </w:t>
      </w:r>
      <w:r w:rsidRPr="00B77556">
        <w:t xml:space="preserve">behind the </w:t>
      </w:r>
      <w:r w:rsidR="00C45F10" w:rsidRPr="00B77556">
        <w:t xml:space="preserve">KIS </w:t>
      </w:r>
      <w:r w:rsidR="001524C7" w:rsidRPr="00B77556">
        <w:t>programme</w:t>
      </w:r>
      <w:r w:rsidR="00C45F10" w:rsidRPr="00B77556">
        <w:t xml:space="preserve">theory of change </w:t>
      </w:r>
      <w:r w:rsidRPr="00B77556">
        <w:t>is that as improved KIS systems are the key to achieving 6% agricultural growth, then there must be much more emphasis on the effective use</w:t>
      </w:r>
      <w:r w:rsidR="000111D1" w:rsidRPr="00B77556">
        <w:t xml:space="preserve"> of KIS.</w:t>
      </w:r>
      <w:r w:rsidR="00C45F10" w:rsidRPr="0088428C">
        <w:t xml:space="preserve">Despite a large and growing investment in KIS systems and support services for African agriculture, the agricultural planning processes and systems </w:t>
      </w:r>
      <w:r w:rsidR="00C45F10" w:rsidRPr="00237CC8">
        <w:t>on the continent fail to adequately catalyse agricultural development. There is a need to improve the quality of planning and to turn this into effective and appropriate investment that will generate growth and returns. While progress is being made, much of the current effort is centred on “foreign” generated and supplied KIS which has limitations in that it lacks understanding of local political economy issues and, more fundamentally, is not led and owned by Africans themselves. KIS will change the process and modalities for delivering KIS for African agricultural development from an externally driven process to an African owned and led process</w:t>
      </w:r>
    </w:p>
    <w:p w:rsidR="00236221" w:rsidRPr="00237CC8" w:rsidRDefault="00236221">
      <w:pPr>
        <w:jc w:val="left"/>
      </w:pPr>
      <w:r w:rsidRPr="00237CC8">
        <w:br w:type="page"/>
      </w:r>
    </w:p>
    <w:p w:rsidR="005F22E2" w:rsidRPr="00237CC8" w:rsidRDefault="005F22E2" w:rsidP="005A4F21">
      <w:r w:rsidRPr="00237CC8">
        <w:lastRenderedPageBreak/>
        <w:t>The fundamental idea behind the KIS programme is simply that exposure to more evidence-based knowledge will offer policy-makers at high levels the opportunity to enhance their understanding of policy issues and so enable them to better address the problems facing them. Obviously, translating ‘more knowledge’ into better policies means more than just the availability of KIS, it also means that available KIS must be used. Among the major constraints at national level is the inability to establish a critical mass of demand for KIS and this is partly a function of limited resources allocated to agricultural planning and policy making and the resultant challenge of aligning those limited resources to address the task.</w:t>
      </w:r>
    </w:p>
    <w:p w:rsidR="005F22E2" w:rsidRPr="00237CC8" w:rsidRDefault="007737EB" w:rsidP="005A4F21">
      <w:r w:rsidRPr="00237CC8">
        <w:t>Translating ‘more knowledge’ into better policies means more than just the availability of KIS, it also means that available KIS must be used.  A common constraint at national level is the inability to establish a critical mass of demand for KIS. and this is a function partly of limited resources allocated to agricultural planning and policy making (and, where it applies, the CAADP national team), partly of institutional problems aligning those (limited) resources to address the task, partly because of problems using evidence-based KIS in policy design and implementation processes, and partly because of deficient monitoring and evaluation throughout the agriculture sector. A shortage of analytical skills is among the key challenges</w:t>
      </w:r>
      <w:r w:rsidR="005F22E2" w:rsidRPr="00237CC8">
        <w:t>.</w:t>
      </w:r>
    </w:p>
    <w:p w:rsidR="004043C5" w:rsidRPr="00237CC8" w:rsidRDefault="00FD6431" w:rsidP="005A4F21">
      <w:pPr>
        <w:rPr>
          <w:b/>
          <w:color w:val="365F91" w:themeColor="accent1" w:themeShade="BF"/>
          <w:sz w:val="28"/>
          <w:szCs w:val="28"/>
        </w:rPr>
      </w:pPr>
      <w:r w:rsidRPr="00237CC8">
        <w:rPr>
          <w:b/>
          <w:color w:val="365F91" w:themeColor="accent1" w:themeShade="BF"/>
          <w:sz w:val="28"/>
          <w:szCs w:val="28"/>
        </w:rPr>
        <w:t>Value added of KIS</w:t>
      </w:r>
    </w:p>
    <w:p w:rsidR="005F22E2" w:rsidRPr="00237CC8" w:rsidRDefault="005F22E2" w:rsidP="005A4F21">
      <w:r w:rsidRPr="00237CC8">
        <w:t xml:space="preserve">The programme is not starting from a zero base. There is already considerable KIS at national level, at regional level (in particular in the Regional Economic Communities, RECs), and at the continental level.  The programme will facilitate the stocktaking of such KIS and devise the best ways and means to disseminate the existing stock of KIS amongst member countries (and to build upon it). The KIS Programme will provide the mechanism to optimize the availability and distribution of the information at the country level to enhance policy design and implementation efficiency. </w:t>
      </w:r>
    </w:p>
    <w:p w:rsidR="007737EB" w:rsidRPr="00237CC8" w:rsidRDefault="004043C5" w:rsidP="005A4F21">
      <w:r w:rsidRPr="00237CC8">
        <w:t>KIS provides a platform for real transformation of African agriculture. Firstly, the transformation is the shift away from the reliance on the leadership of international technical specialists to an African lead and own model. Second, by adopting KIS, CAADP has a comprehensive system for knowledge management as KIS will create clusters of professionals, establish performance based and responsive networks, and support countries</w:t>
      </w:r>
      <w:r w:rsidR="005F22E2" w:rsidRPr="00237CC8">
        <w:t xml:space="preserve"> to build their</w:t>
      </w:r>
      <w:r w:rsidRPr="00237CC8">
        <w:t xml:space="preserve"> capacity to improve access to knowledge</w:t>
      </w:r>
      <w:r w:rsidR="005F22E2" w:rsidRPr="00237CC8">
        <w:t>,</w:t>
      </w:r>
      <w:r w:rsidRPr="00237CC8">
        <w:t xml:space="preserve"> information and skills. Thirdly, </w:t>
      </w:r>
      <w:r w:rsidR="005F22E2" w:rsidRPr="00237CC8">
        <w:t>KIS will establish i</w:t>
      </w:r>
      <w:r w:rsidRPr="00237CC8">
        <w:t>ncentive</w:t>
      </w:r>
      <w:r w:rsidR="005F22E2" w:rsidRPr="00237CC8">
        <w:t xml:space="preserve"> structures and promote the use of </w:t>
      </w:r>
      <w:r w:rsidRPr="00237CC8">
        <w:t>performance based financing mechanisms</w:t>
      </w:r>
      <w:r w:rsidR="005F22E2" w:rsidRPr="00237CC8">
        <w:t xml:space="preserve"> to facilitate the generation and consumption of KIS</w:t>
      </w:r>
      <w:r w:rsidRPr="00237CC8">
        <w:t xml:space="preserve">.   </w:t>
      </w:r>
    </w:p>
    <w:p w:rsidR="0088428C" w:rsidRPr="00237CC8" w:rsidRDefault="0088428C" w:rsidP="005A4F21"/>
    <w:p w:rsidR="004B1D50" w:rsidRPr="00237CC8" w:rsidRDefault="00FD6431" w:rsidP="005A4F21">
      <w:pPr>
        <w:rPr>
          <w:b/>
          <w:color w:val="365F91" w:themeColor="accent1" w:themeShade="BF"/>
          <w:sz w:val="28"/>
          <w:szCs w:val="28"/>
        </w:rPr>
      </w:pPr>
      <w:r w:rsidRPr="00237CC8">
        <w:rPr>
          <w:b/>
          <w:color w:val="365F91" w:themeColor="accent1" w:themeShade="BF"/>
          <w:sz w:val="28"/>
          <w:szCs w:val="28"/>
        </w:rPr>
        <w:t>The KIS Logframe</w:t>
      </w:r>
    </w:p>
    <w:p w:rsidR="00A66FC0" w:rsidRPr="00237CC8" w:rsidRDefault="00A66FC0" w:rsidP="005A4F21">
      <w:pPr>
        <w:rPr>
          <w:rFonts w:eastAsia="Times New Roman"/>
        </w:rPr>
      </w:pPr>
      <w:r w:rsidRPr="00237CC8">
        <w:rPr>
          <w:rFonts w:eastAsia="Times New Roman"/>
        </w:rPr>
        <w:t>The KIS logframe is securely anchored in the CAADP Level 3 Results Framework (though the CAADP RF is still in draft and evolving)</w:t>
      </w:r>
      <w:r w:rsidR="006E0141" w:rsidRPr="00237CC8">
        <w:rPr>
          <w:rFonts w:eastAsia="Times New Roman"/>
        </w:rPr>
        <w:t>,</w:t>
      </w:r>
      <w:r w:rsidRPr="00237CC8">
        <w:rPr>
          <w:rFonts w:eastAsia="Times New Roman"/>
        </w:rPr>
        <w:t xml:space="preserve"> which relates to stronger and efficient institutions and more inclusive agriculture planning and implementation processes. </w:t>
      </w:r>
      <w:r w:rsidR="006E0141" w:rsidRPr="00237CC8">
        <w:rPr>
          <w:rFonts w:eastAsia="Times New Roman"/>
        </w:rPr>
        <w:t xml:space="preserve">  As the CAADP Results Framework is finalised, the KIS Programme logframe will be fully nested within the Results Framework.</w:t>
      </w:r>
    </w:p>
    <w:p w:rsidR="00A56E0E" w:rsidRPr="00237CC8" w:rsidRDefault="00A66FC0" w:rsidP="005A4F21">
      <w:r w:rsidRPr="00237CC8">
        <w:rPr>
          <w:rFonts w:eastAsia="Times New Roman"/>
        </w:rPr>
        <w:lastRenderedPageBreak/>
        <w:t xml:space="preserve">The goal of KIS is </w:t>
      </w:r>
      <w:r w:rsidRPr="00237CC8">
        <w:rPr>
          <w:rFonts w:eastAsia="Times New Roman"/>
          <w:i/>
        </w:rPr>
        <w:t>“</w:t>
      </w:r>
      <w:r w:rsidR="00A56E0E" w:rsidRPr="00237CC8">
        <w:rPr>
          <w:rFonts w:eastAsia="Times New Roman"/>
          <w:i/>
        </w:rPr>
        <w:t>to contribute to transformational change as a result of CAADP (CAADP Level 3 Results Framework) through improved capacity and systems to access to agricultural knowledge, information and skills for enhanced policy, planning and implementation processes and strengthened institutions</w:t>
      </w:r>
      <w:r w:rsidRPr="00237CC8">
        <w:rPr>
          <w:i/>
        </w:rPr>
        <w:t>”</w:t>
      </w:r>
      <w:r w:rsidRPr="00237CC8">
        <w:t xml:space="preserve">. </w:t>
      </w:r>
    </w:p>
    <w:p w:rsidR="00A66FC0" w:rsidRPr="00237CC8" w:rsidRDefault="00A66FC0" w:rsidP="005A4F21">
      <w:r w:rsidRPr="00237CC8">
        <w:t xml:space="preserve">Its purpose is </w:t>
      </w:r>
      <w:r w:rsidR="00A56E0E" w:rsidRPr="00237CC8">
        <w:rPr>
          <w:i/>
        </w:rPr>
        <w:t>“</w:t>
      </w:r>
      <w:r w:rsidRPr="00237CC8">
        <w:rPr>
          <w:i/>
        </w:rPr>
        <w:t xml:space="preserve">to </w:t>
      </w:r>
      <w:r w:rsidR="00A56E0E" w:rsidRPr="00237CC8">
        <w:rPr>
          <w:i/>
        </w:rPr>
        <w:t>establish the capacity, processes and systems for African led and owned KIS institutions to demand, and supply relevant, high quality, timely inputs to agricultural policy, planning and implementation”</w:t>
      </w:r>
      <w:r w:rsidR="00A56E0E" w:rsidRPr="00237CC8">
        <w:t>.</w:t>
      </w:r>
      <w:r w:rsidRPr="00237CC8">
        <w:t xml:space="preserve"> Arising there from, KIS will have three outputs which are as follows:</w:t>
      </w:r>
    </w:p>
    <w:p w:rsidR="00370D2E" w:rsidRPr="00237CC8" w:rsidRDefault="00FD6431">
      <w:pPr>
        <w:pStyle w:val="ListParagraph"/>
        <w:numPr>
          <w:ilvl w:val="0"/>
          <w:numId w:val="39"/>
        </w:numPr>
      </w:pPr>
      <w:r w:rsidRPr="00237CC8">
        <w:rPr>
          <w:b/>
        </w:rPr>
        <w:t>KIS institutionalised and resourced at continental, regional and national levels:</w:t>
      </w:r>
      <w:r w:rsidRPr="00237CC8">
        <w:t xml:space="preserve"> This outcome relates to the institutionalisation of KIS at continental, regional and national levels including the establishment of relevant structures, functions, resources, M&amp;E systems, etc. This outcome will take place mainly at NPCA/ CAADP level.</w:t>
      </w:r>
    </w:p>
    <w:p w:rsidR="00370D2E" w:rsidRPr="00237CC8" w:rsidRDefault="00FD6431">
      <w:pPr>
        <w:pStyle w:val="ListParagraph"/>
        <w:numPr>
          <w:ilvl w:val="0"/>
          <w:numId w:val="39"/>
        </w:numPr>
      </w:pPr>
      <w:r w:rsidRPr="00237CC8">
        <w:rPr>
          <w:b/>
        </w:rPr>
        <w:t>National and regional KIS systems functioning to enhance agriculture performance:</w:t>
      </w:r>
      <w:r w:rsidR="00A66FC0" w:rsidRPr="00237CC8">
        <w:t xml:space="preserve"> This outcome addresses the e</w:t>
      </w:r>
      <w:r w:rsidRPr="00237CC8">
        <w:t>stablishing of KIS systems and processes including supply side issues like KTNs, expert pools, knowledge databases, etc. This outcome will be achieved at all CAADP levels (continental, regional and national) but with greater intensity, probably, at national level where KIS implementation will really occur and benefits arise.</w:t>
      </w:r>
    </w:p>
    <w:p w:rsidR="00370D2E" w:rsidRPr="00237CC8" w:rsidRDefault="00FD6431">
      <w:pPr>
        <w:pStyle w:val="ListParagraph"/>
        <w:numPr>
          <w:ilvl w:val="0"/>
          <w:numId w:val="39"/>
        </w:numPr>
      </w:pPr>
      <w:r w:rsidRPr="00237CC8">
        <w:rPr>
          <w:b/>
        </w:rPr>
        <w:t>Technical assistance capability to respond to demands of KIS system established and functioning:</w:t>
      </w:r>
      <w:r w:rsidRPr="00237CC8">
        <w:t xml:space="preserve"> This relates to creating capacity to responds to demands for KIS and will largely focus on KIS delivery at country level.</w:t>
      </w:r>
    </w:p>
    <w:p w:rsidR="007C49C8" w:rsidRPr="00237CC8" w:rsidRDefault="00FD6431" w:rsidP="005A4F21">
      <w:pPr>
        <w:rPr>
          <w:b/>
          <w:color w:val="365F91" w:themeColor="accent1" w:themeShade="BF"/>
          <w:sz w:val="28"/>
          <w:szCs w:val="28"/>
        </w:rPr>
      </w:pPr>
      <w:r w:rsidRPr="00237CC8">
        <w:rPr>
          <w:b/>
          <w:color w:val="365F91" w:themeColor="accent1" w:themeShade="BF"/>
          <w:sz w:val="28"/>
          <w:szCs w:val="28"/>
        </w:rPr>
        <w:t>Implementation principles</w:t>
      </w:r>
    </w:p>
    <w:p w:rsidR="007C49C8" w:rsidRPr="00237CC8" w:rsidRDefault="007C49C8" w:rsidP="005A4F21">
      <w:r w:rsidRPr="00237CC8">
        <w:t>Experience in the implementation of CAADP clearly shows that the needs and priorities of countries and regions are quite different and there is therefore a need to be flexible and tailor the implementation process to each peculiar situation. KIS will therefore be implemented using a demand-led approach which will be guided by the following key principles:</w:t>
      </w:r>
    </w:p>
    <w:p w:rsidR="007C49C8" w:rsidRPr="00237CC8" w:rsidRDefault="007C49C8" w:rsidP="005A4F21">
      <w:pPr>
        <w:pStyle w:val="ListParagraph"/>
        <w:numPr>
          <w:ilvl w:val="0"/>
          <w:numId w:val="39"/>
        </w:numPr>
      </w:pPr>
      <w:r w:rsidRPr="00237CC8">
        <w:t>Support will be provided “on-demand”. All and any country can request support and depending on the strength of the “business case” and the availability of resources, all requests for KIS support will be met.</w:t>
      </w:r>
    </w:p>
    <w:p w:rsidR="007C49C8" w:rsidRPr="00237CC8" w:rsidRDefault="007C49C8" w:rsidP="005A4F21">
      <w:pPr>
        <w:pStyle w:val="ListParagraph"/>
        <w:numPr>
          <w:ilvl w:val="0"/>
          <w:numId w:val="39"/>
        </w:numPr>
      </w:pPr>
      <w:r w:rsidRPr="00237CC8">
        <w:t>There will be no time limitations or deadlines for demanding KIS interventions. Support can be requested and provided at any time subject to the merits of each case and the resource availability;</w:t>
      </w:r>
    </w:p>
    <w:p w:rsidR="007C49C8" w:rsidRPr="00237CC8" w:rsidRDefault="007C49C8" w:rsidP="005A4F21">
      <w:pPr>
        <w:pStyle w:val="ListParagraph"/>
        <w:numPr>
          <w:ilvl w:val="0"/>
          <w:numId w:val="39"/>
        </w:numPr>
      </w:pPr>
      <w:r w:rsidRPr="00237CC8">
        <w:t>There will be no limitation on the budget for each required intervention and financial support will be flexibly provided based, again, the merit and availability of resources; and</w:t>
      </w:r>
    </w:p>
    <w:p w:rsidR="007C49C8" w:rsidRPr="005A4F21" w:rsidRDefault="007C49C8" w:rsidP="005A4F21">
      <w:pPr>
        <w:pStyle w:val="ListParagraph"/>
        <w:numPr>
          <w:ilvl w:val="0"/>
          <w:numId w:val="39"/>
        </w:numPr>
      </w:pPr>
      <w:r w:rsidRPr="00237CC8">
        <w:t>KIS will support activities which are aligned to the country’s CAADP development/</w:t>
      </w:r>
      <w:r w:rsidRPr="005A4F21">
        <w:t xml:space="preserve"> absorption stage.</w:t>
      </w:r>
    </w:p>
    <w:p w:rsidR="00236221" w:rsidRDefault="00236221">
      <w:pPr>
        <w:jc w:val="left"/>
        <w:rPr>
          <w:b/>
          <w:color w:val="365F91" w:themeColor="accent1" w:themeShade="BF"/>
          <w:sz w:val="28"/>
          <w:szCs w:val="28"/>
        </w:rPr>
      </w:pPr>
      <w:r>
        <w:rPr>
          <w:b/>
          <w:color w:val="365F91" w:themeColor="accent1" w:themeShade="BF"/>
          <w:sz w:val="28"/>
          <w:szCs w:val="28"/>
        </w:rPr>
        <w:br w:type="page"/>
      </w:r>
    </w:p>
    <w:p w:rsidR="007C49C8" w:rsidRPr="003736AC" w:rsidRDefault="00FD6431" w:rsidP="005A4F21">
      <w:pPr>
        <w:rPr>
          <w:b/>
          <w:color w:val="365F91" w:themeColor="accent1" w:themeShade="BF"/>
          <w:sz w:val="28"/>
          <w:szCs w:val="28"/>
        </w:rPr>
      </w:pPr>
      <w:r w:rsidRPr="00FD6431">
        <w:rPr>
          <w:b/>
          <w:color w:val="365F91" w:themeColor="accent1" w:themeShade="BF"/>
          <w:sz w:val="28"/>
          <w:szCs w:val="28"/>
        </w:rPr>
        <w:lastRenderedPageBreak/>
        <w:t xml:space="preserve">Implementation process </w:t>
      </w:r>
    </w:p>
    <w:p w:rsidR="007C49C8" w:rsidRPr="00237CC8" w:rsidRDefault="007C49C8" w:rsidP="005A4F21">
      <w:r w:rsidRPr="00237CC8">
        <w:t>According to the CAADP Consultation Process Report (the Dalberg Report) CAADP countries are at different stages of implementation/ absorption and the report groups these countries into three categories:</w:t>
      </w:r>
    </w:p>
    <w:p w:rsidR="007C49C8" w:rsidRPr="00237CC8" w:rsidRDefault="007C49C8" w:rsidP="005A4F21">
      <w:pPr>
        <w:pStyle w:val="ListParagraph"/>
        <w:numPr>
          <w:ilvl w:val="0"/>
          <w:numId w:val="39"/>
        </w:numPr>
      </w:pPr>
      <w:r w:rsidRPr="00237CC8">
        <w:t>Pre-compact stage: comprising of about 23 countries that are in the pre-compact and advanced pre-compact stages</w:t>
      </w:r>
    </w:p>
    <w:p w:rsidR="007C49C8" w:rsidRPr="00237CC8" w:rsidRDefault="007C49C8" w:rsidP="005A4F21">
      <w:pPr>
        <w:pStyle w:val="ListParagraph"/>
        <w:numPr>
          <w:ilvl w:val="0"/>
          <w:numId w:val="39"/>
        </w:numPr>
      </w:pPr>
      <w:r w:rsidRPr="00237CC8">
        <w:t>Compact stage: comprising 26 countries which have signed compacts; 5 have not yet proceeded to the post-compact compact</w:t>
      </w:r>
    </w:p>
    <w:p w:rsidR="00370D2E" w:rsidRPr="00237CC8" w:rsidRDefault="007C49C8" w:rsidP="00236221">
      <w:pPr>
        <w:pStyle w:val="ListParagraph"/>
        <w:numPr>
          <w:ilvl w:val="0"/>
          <w:numId w:val="39"/>
        </w:numPr>
      </w:pPr>
      <w:r w:rsidRPr="00237CC8">
        <w:t>Post compact stage: comprised of 21 countries that have completed their investment plans, of which 19 have been reviewed and 15 have conducted business meetings</w:t>
      </w:r>
      <w:r w:rsidR="00EE51FE" w:rsidRPr="00237CC8">
        <w:t>.</w:t>
      </w:r>
    </w:p>
    <w:p w:rsidR="007C49C8" w:rsidRPr="003736AC" w:rsidRDefault="00FD6431" w:rsidP="005A4F21">
      <w:pPr>
        <w:rPr>
          <w:b/>
          <w:color w:val="365F91" w:themeColor="accent1" w:themeShade="BF"/>
          <w:sz w:val="28"/>
          <w:szCs w:val="28"/>
        </w:rPr>
      </w:pPr>
      <w:r w:rsidRPr="00FD6431">
        <w:rPr>
          <w:b/>
          <w:color w:val="365F91" w:themeColor="accent1" w:themeShade="BF"/>
          <w:sz w:val="28"/>
          <w:szCs w:val="28"/>
        </w:rPr>
        <w:t>Institutional arrangements</w:t>
      </w:r>
    </w:p>
    <w:p w:rsidR="00281DB4" w:rsidRPr="0088428C" w:rsidRDefault="00281DB4" w:rsidP="005A4F21">
      <w:r w:rsidRPr="0088428C">
        <w:rPr>
          <w:b/>
        </w:rPr>
        <w:t>At continental level the AUC/ NPCA</w:t>
      </w:r>
      <w:r w:rsidRPr="0088428C">
        <w:t xml:space="preserve"> will be responsible for KIS technical/ policy alignment, capacity development of KIS institutions and KIS implementation support for all lower structures. Given the specificity of KIS and the likely high demand for KIS support, a special </w:t>
      </w:r>
      <w:r w:rsidRPr="00B77556">
        <w:t xml:space="preserve">Continental KIS Task Force will be established to review and approve KIS programmes and to approve the allocation of resources. Its members will include NPCA, AUC, a senior research figure, a leading private sector figure, thematic network managers and development partners. At the managerial level, a KIS support unit will be established within the CAADP unit at NPCA. Headed by a </w:t>
      </w:r>
      <w:r w:rsidRPr="0088428C">
        <w:t>KIS Coordinator reporting to the Head of CAADP, the unit will be comprised of a small supporting team of three experts, each responsible for KIS programme, Information, M&amp;E.</w:t>
      </w:r>
    </w:p>
    <w:p w:rsidR="00281DB4" w:rsidRPr="0088428C" w:rsidRDefault="00281DB4" w:rsidP="005A4F21">
      <w:r w:rsidRPr="0088428C">
        <w:rPr>
          <w:b/>
        </w:rPr>
        <w:t>The RECs and SROs</w:t>
      </w:r>
      <w:r w:rsidRPr="0088428C">
        <w:t xml:space="preserve"> will provide support for integration, coordination and harmonisation of country programmes and implementation of complementary regional KIS programmes.</w:t>
      </w:r>
      <w:r w:rsidRPr="00B77556">
        <w:t xml:space="preserve"> KIS will be housed within existing CAADP units in the RECs. NPCA will provide one additional person per REC (which will cover COMESA, ECOWAS, SADC and ECCAC)</w:t>
      </w:r>
      <w:r w:rsidRPr="0088428C">
        <w:footnoteReference w:id="5"/>
      </w:r>
      <w:r w:rsidRPr="00B77556">
        <w:t>. Regional level knowledge / expert pools, regional thematic networks and trans-continental knowledge exchange programmes will facilitate access to expert support for the regional planning and policy design processes.</w:t>
      </w:r>
    </w:p>
    <w:p w:rsidR="00281DB4" w:rsidRPr="00B77556" w:rsidRDefault="00281DB4" w:rsidP="005A4F21">
      <w:r w:rsidRPr="0088428C">
        <w:rPr>
          <w:b/>
        </w:rPr>
        <w:t xml:space="preserve">The National/ country </w:t>
      </w:r>
      <w:r w:rsidRPr="0088428C">
        <w:t xml:space="preserve">level will be responsible for KIS implementation, monitoring and evaluation and for ensuring the success of agricultural transformation. </w:t>
      </w:r>
      <w:r w:rsidRPr="00B77556">
        <w:t xml:space="preserve">At the national level KIS will be implemented though existing CAADP institutional arrangements. To help manage country-level KIS, one or two persons (again depending on the needs and circumstances of each country) to be funded under the KIS programme will be added to the national CAADP unit. One will be responsible for processes for internalising KIS (advocacy, awareness, mobilisation and stakeholder engagement) while the other will be responsible for </w:t>
      </w:r>
      <w:r w:rsidRPr="00B77556">
        <w:lastRenderedPageBreak/>
        <w:t>technical delivery of KIS. Financial management, logistics and procurement support will be provided by existing CAADP structures.</w:t>
      </w:r>
    </w:p>
    <w:p w:rsidR="00281DB4" w:rsidRPr="00B77556" w:rsidRDefault="00281DB4" w:rsidP="005A4F21">
      <w:r w:rsidRPr="0088428C">
        <w:rPr>
          <w:b/>
        </w:rPr>
        <w:t>A KIS service agency (KSA)</w:t>
      </w:r>
      <w:r w:rsidRPr="0088428C">
        <w:t xml:space="preserve"> will be recruited, though a competitive tendering process, and this will be responsible for </w:t>
      </w:r>
      <w:r w:rsidRPr="00B77556">
        <w:t>facilitation and administration of KIS implementation. The KSA will be responsible, for and on behalf of the NPCA, for p</w:t>
      </w:r>
      <w:r w:rsidRPr="0088428C">
        <w:t xml:space="preserve">roject management; needs analysis; sourcing, contracting and managing experts; technical assistance; database support; capacity building; monitoring and evaluation; awareness-raising; peer learning and training. </w:t>
      </w:r>
    </w:p>
    <w:p w:rsidR="00281DB4" w:rsidRPr="00B77556" w:rsidRDefault="00281DB4" w:rsidP="005A4F21">
      <w:r w:rsidRPr="0088428C">
        <w:rPr>
          <w:b/>
        </w:rPr>
        <w:t>KIS Thematic Networks (KTNs)</w:t>
      </w:r>
      <w:r w:rsidRPr="0088428C">
        <w:t xml:space="preserve"> will be established and these will comprise continental, regional and national institutions (centres of excellence that may have regional or continental mandates) and these will be mandated to provide technical expertise and advice to member states, RECs and continental institutions.</w:t>
      </w:r>
      <w:r w:rsidRPr="00B77556">
        <w:t xml:space="preserve"> The preparation work done to date suggests a number of priority themes for the KTNs, both technical and cross-cutting. These include AR4D, value chains, livestock, fisheries, extension, climate-smart agriculture, irrigation, nutrition, change management and fertilizer policy. Each </w:t>
      </w:r>
      <w:r w:rsidR="0071344F">
        <w:t>KTN</w:t>
      </w:r>
      <w:r w:rsidRPr="00B77556">
        <w:t xml:space="preserve"> will be provided with initial funding from CAADP to establish itself.</w:t>
      </w:r>
    </w:p>
    <w:p w:rsidR="009A5556" w:rsidRPr="00B77556" w:rsidRDefault="00CF5AF3" w:rsidP="005A4F21">
      <w:r w:rsidRPr="0088428C">
        <w:rPr>
          <w:b/>
        </w:rPr>
        <w:t>Other institutions</w:t>
      </w:r>
      <w:r w:rsidRPr="00B77556">
        <w:t xml:space="preserve"> which will be involved in KIS implementation include k</w:t>
      </w:r>
      <w:r w:rsidR="00281DB4" w:rsidRPr="00B77556">
        <w:t xml:space="preserve">nowledge institutions such as universities; research institutes/ centres; management institutions; NGOs; etc. </w:t>
      </w:r>
      <w:r w:rsidRPr="00B77556">
        <w:t xml:space="preserve">These </w:t>
      </w:r>
      <w:r w:rsidR="00281DB4" w:rsidRPr="00B77556">
        <w:t xml:space="preserve">will be </w:t>
      </w:r>
      <w:r w:rsidRPr="00B77556">
        <w:t>a</w:t>
      </w:r>
      <w:r w:rsidR="00281DB4" w:rsidRPr="00B77556">
        <w:t xml:space="preserve"> source for experts and knowledge including analytical expertise, technical facilitation of expert pools and networks</w:t>
      </w:r>
      <w:r w:rsidRPr="00B77556">
        <w:t>.</w:t>
      </w:r>
    </w:p>
    <w:p w:rsidR="004B1D50" w:rsidRPr="003736AC" w:rsidRDefault="00FD6431" w:rsidP="005A4F21">
      <w:pPr>
        <w:rPr>
          <w:b/>
          <w:color w:val="365F91" w:themeColor="accent1" w:themeShade="BF"/>
          <w:sz w:val="28"/>
          <w:szCs w:val="28"/>
        </w:rPr>
      </w:pPr>
      <w:r w:rsidRPr="00FD6431">
        <w:rPr>
          <w:b/>
          <w:color w:val="365F91" w:themeColor="accent1" w:themeShade="BF"/>
          <w:sz w:val="28"/>
          <w:szCs w:val="28"/>
        </w:rPr>
        <w:t>Implementation plan</w:t>
      </w:r>
    </w:p>
    <w:p w:rsidR="00CF5AF3" w:rsidRPr="00B77556" w:rsidRDefault="00CF5AF3" w:rsidP="005A4F21">
      <w:r w:rsidRPr="00B77556">
        <w:t>Under this OP KIS implementation is scheduled to start on July 1, 2013. There are a number of actions that have to be taken to meet this target date. First, this OP will require formal approval and adoption. Accordingly the OP will be shared as quickly as practicable with all CAADP partners for their information and attention as necessary. Thereafter a meeting of the CAADP MDTF partners and donors will be convened to formally adopt the OP and agree on the funding allocation for KIS implementation.</w:t>
      </w:r>
    </w:p>
    <w:p w:rsidR="00CF5AF3" w:rsidRPr="0088428C" w:rsidRDefault="00CF5AF3" w:rsidP="007F0836">
      <w:r w:rsidRPr="00B77556">
        <w:t>The specific implementation activities are laid out in the Implementation Plan at Annex 4. Under this plan, implementation activities may be broken down into three phases or categories which are as follows:</w:t>
      </w:r>
    </w:p>
    <w:p w:rsidR="00CF5AF3" w:rsidRPr="00B77556" w:rsidRDefault="00CF5AF3" w:rsidP="00CF5AF3">
      <w:pPr>
        <w:pStyle w:val="NoSpacing"/>
        <w:numPr>
          <w:ilvl w:val="0"/>
          <w:numId w:val="32"/>
        </w:numPr>
        <w:contextualSpacing/>
        <w:jc w:val="both"/>
        <w:rPr>
          <w:rFonts w:ascii="Times New Roman" w:eastAsia="Times New Roman" w:hAnsi="Times New Roman" w:cs="Times New Roman"/>
          <w:sz w:val="24"/>
          <w:szCs w:val="24"/>
          <w:lang w:eastAsia="en-US"/>
        </w:rPr>
      </w:pPr>
      <w:r w:rsidRPr="00B77556">
        <w:rPr>
          <w:rFonts w:ascii="Times New Roman" w:eastAsia="Times New Roman" w:hAnsi="Times New Roman" w:cs="Times New Roman"/>
          <w:sz w:val="24"/>
          <w:szCs w:val="24"/>
          <w:lang w:eastAsia="en-US"/>
        </w:rPr>
        <w:t xml:space="preserve">Start up/ Inception </w:t>
      </w:r>
    </w:p>
    <w:p w:rsidR="00CF5AF3" w:rsidRPr="00B77556" w:rsidRDefault="00CF5AF3" w:rsidP="00CF5AF3">
      <w:pPr>
        <w:pStyle w:val="NoSpacing"/>
        <w:numPr>
          <w:ilvl w:val="0"/>
          <w:numId w:val="32"/>
        </w:numPr>
        <w:contextualSpacing/>
        <w:jc w:val="both"/>
        <w:rPr>
          <w:rFonts w:ascii="Times New Roman" w:eastAsia="Times New Roman" w:hAnsi="Times New Roman" w:cs="Times New Roman"/>
          <w:sz w:val="24"/>
          <w:szCs w:val="24"/>
          <w:lang w:eastAsia="en-US"/>
        </w:rPr>
      </w:pPr>
      <w:r w:rsidRPr="00B77556">
        <w:rPr>
          <w:rFonts w:ascii="Times New Roman" w:eastAsia="Times New Roman" w:hAnsi="Times New Roman" w:cs="Times New Roman"/>
          <w:sz w:val="24"/>
          <w:szCs w:val="24"/>
          <w:lang w:eastAsia="en-US"/>
        </w:rPr>
        <w:t>Programme implementation/ delivery</w:t>
      </w:r>
    </w:p>
    <w:p w:rsidR="001D1C76" w:rsidRPr="001D1C76" w:rsidRDefault="00CF5AF3" w:rsidP="007F0836">
      <w:pPr>
        <w:pStyle w:val="NoSpacing"/>
        <w:numPr>
          <w:ilvl w:val="0"/>
          <w:numId w:val="32"/>
        </w:numPr>
        <w:contextualSpacing/>
        <w:jc w:val="both"/>
      </w:pPr>
      <w:r w:rsidRPr="001D1C76">
        <w:rPr>
          <w:rFonts w:ascii="Times New Roman" w:eastAsia="Times New Roman" w:hAnsi="Times New Roman" w:cs="Times New Roman"/>
          <w:sz w:val="24"/>
          <w:szCs w:val="24"/>
          <w:lang w:eastAsia="en-US"/>
        </w:rPr>
        <w:t>Evaluation and preparation for up-scaling</w:t>
      </w:r>
    </w:p>
    <w:p w:rsidR="001D1C76" w:rsidRDefault="001D1C76" w:rsidP="001D1C76">
      <w:pPr>
        <w:pStyle w:val="NoSpacing"/>
        <w:ind w:left="720"/>
        <w:contextualSpacing/>
        <w:jc w:val="both"/>
      </w:pPr>
    </w:p>
    <w:p w:rsidR="003736AC" w:rsidRPr="00B77556" w:rsidRDefault="00CF5AF3" w:rsidP="005A4F21">
      <w:r w:rsidRPr="00B77556">
        <w:t xml:space="preserve">The inception phase will take place over the first six months of the programme and much of the activities around this time will revolve around securing the necessary approvals for programme implementation; setting up institutional structures, development of administrative and technical instruments/ manuals and the recruitment and selection of staff for KIS positions at NPCA and at the RECs. Some specific programme activities will also commence during this period. The bulk of programme implementation, mainly covering Outputs 2 and 3, will take place in the following two-and-half-year period. The activities will focus mainly, </w:t>
      </w:r>
      <w:r w:rsidRPr="00B77556">
        <w:lastRenderedPageBreak/>
        <w:t xml:space="preserve">but not exclusively, on country-level KIS implementation. An evaluation will be conducted in the final year of the OP to assess progress achieved, lessons learnt and opportunities for further improvement. </w:t>
      </w:r>
    </w:p>
    <w:p w:rsidR="00AF0474" w:rsidRPr="003736AC" w:rsidRDefault="00FD6431" w:rsidP="005A4F21">
      <w:pPr>
        <w:rPr>
          <w:b/>
          <w:color w:val="365F91" w:themeColor="accent1" w:themeShade="BF"/>
          <w:sz w:val="28"/>
          <w:szCs w:val="28"/>
        </w:rPr>
      </w:pPr>
      <w:r w:rsidRPr="00FD6431">
        <w:rPr>
          <w:b/>
          <w:color w:val="365F91" w:themeColor="accent1" w:themeShade="BF"/>
          <w:sz w:val="28"/>
          <w:szCs w:val="28"/>
        </w:rPr>
        <w:t>Financial plan and budget</w:t>
      </w:r>
    </w:p>
    <w:p w:rsidR="00AF0474" w:rsidRPr="00B77556" w:rsidRDefault="00AF0474" w:rsidP="005A4F21">
      <w:r w:rsidRPr="00B77556">
        <w:t>Funding for KIS will be based on the</w:t>
      </w:r>
      <w:r w:rsidRPr="0088428C">
        <w:t xml:space="preserve"> principle that KIS will be shifting its funding from funding placed on “supply” to funding placed on “demand”. The main consideration for this is that </w:t>
      </w:r>
      <w:r w:rsidRPr="00B77556">
        <w:t>various aspects of KIS will be funded differently. In the short term MDTF will facilitate some initial funding of “set-up” activities. The new KIS system will only be able to flourish if it receives adequate and secure financing especially at the inception phase. At least three sources of funding are therefore envisaged:</w:t>
      </w:r>
    </w:p>
    <w:p w:rsidR="00AF0474" w:rsidRPr="00B77556" w:rsidRDefault="00AF0474" w:rsidP="005A4F21">
      <w:pPr>
        <w:pStyle w:val="ListParagraph"/>
        <w:numPr>
          <w:ilvl w:val="0"/>
          <w:numId w:val="39"/>
        </w:numPr>
      </w:pPr>
      <w:r w:rsidRPr="005A4F21">
        <w:rPr>
          <w:b/>
        </w:rPr>
        <w:t>From national resources:</w:t>
      </w:r>
      <w:r w:rsidRPr="00B77556">
        <w:t xml:space="preserve"> The preferred and primary method for funding KIS will be through national budgets. It is expected, in this regard, that KIS Teams and functions will be supported by political leadership and that they will be embedded in mandated and institutionalised national bodies.</w:t>
      </w:r>
    </w:p>
    <w:p w:rsidR="00AF0474" w:rsidRPr="00B77556" w:rsidRDefault="00AF0474" w:rsidP="005A4F21">
      <w:pPr>
        <w:pStyle w:val="ListParagraph"/>
        <w:numPr>
          <w:ilvl w:val="0"/>
          <w:numId w:val="39"/>
        </w:numPr>
      </w:pPr>
      <w:r w:rsidRPr="005A4F21">
        <w:rPr>
          <w:b/>
        </w:rPr>
        <w:t>From national development partner agriculture sector working groups:</w:t>
      </w:r>
      <w:r w:rsidRPr="00B77556">
        <w:t xml:space="preserve"> In many countries, governments will be able to access local funding for KIS from agriculture donor working groups (ADWGs). In view of increasing donor commitment to aid and development effectiveness, ADWGs are keen to align with national agriculture sector development plans and actively support CAADP.</w:t>
      </w:r>
    </w:p>
    <w:p w:rsidR="00AF0474" w:rsidRPr="00B77556" w:rsidRDefault="00AF0474" w:rsidP="005A4F21">
      <w:pPr>
        <w:pStyle w:val="ListParagraph"/>
        <w:numPr>
          <w:ilvl w:val="0"/>
          <w:numId w:val="39"/>
        </w:numPr>
      </w:pPr>
      <w:r w:rsidRPr="001D1C76">
        <w:rPr>
          <w:b/>
        </w:rPr>
        <w:t>From international sources:</w:t>
      </w:r>
      <w:r w:rsidRPr="00B77556">
        <w:t xml:space="preserve"> It is envisaged that initial start-up funding for KIS implementation will come from international funding for CAADP as a whole, including the MDTF. </w:t>
      </w:r>
      <w:r w:rsidR="002C19D9" w:rsidRPr="00B77556">
        <w:t xml:space="preserve">The development partners were fully engaged in the KIS design and have shown an </w:t>
      </w:r>
      <w:r w:rsidR="002C19D9">
        <w:t xml:space="preserve">interest </w:t>
      </w:r>
      <w:r w:rsidR="002C19D9" w:rsidRPr="00B77556">
        <w:t xml:space="preserve">and commitment to supporting KIS. </w:t>
      </w:r>
    </w:p>
    <w:p w:rsidR="00AF0474" w:rsidRPr="00237CC8" w:rsidRDefault="00AF0474" w:rsidP="005A4F21">
      <w:r w:rsidRPr="00B77556">
        <w:t xml:space="preserve">It is </w:t>
      </w:r>
      <w:r w:rsidR="007D7E7D" w:rsidRPr="00B77556">
        <w:t xml:space="preserve">also </w:t>
      </w:r>
      <w:r w:rsidRPr="00B77556">
        <w:t xml:space="preserve">possible that additional sources of funding will be identified, for example through KIS Thematic Network members such as CG centres, CSOs, knowledge foundations or </w:t>
      </w:r>
      <w:r w:rsidRPr="00237CC8">
        <w:t>others. The KIS programme will stimulate interests from other sources and these will be actively explored and opportunistically exploited.</w:t>
      </w:r>
    </w:p>
    <w:p w:rsidR="007D7E7D" w:rsidRPr="005A4F21" w:rsidRDefault="00D93562" w:rsidP="005A4F21">
      <w:r w:rsidRPr="00237CC8">
        <w:t>The total budget for the OP is some USD58.4 million over three years with spending relatively constant in the last two years of the OP. This is a relatively large budget given past absorption capacity of CAADP MDTF. However the budget is inflated because it</w:t>
      </w:r>
      <w:r w:rsidRPr="005A4F21">
        <w:t xml:space="preserve"> incorporates funding for challenge funds, development grants, </w:t>
      </w:r>
      <w:r w:rsidR="001E1BCD" w:rsidRPr="005A4F21">
        <w:t>etc.</w:t>
      </w:r>
      <w:r w:rsidRPr="005A4F21">
        <w:t xml:space="preserve"> (for which the actual size of funding will be determined by the resources which are available); and 2) some of the activities are likely to be funded through national government work/ investment plans. More importantly however, the budget is within the range of similar development programmes in Africa.</w:t>
      </w:r>
    </w:p>
    <w:p w:rsidR="00D93562" w:rsidRPr="00B77556" w:rsidRDefault="00D93562" w:rsidP="005A4F21">
      <w:pPr>
        <w:rPr>
          <w:rFonts w:eastAsiaTheme="majorEastAsia"/>
          <w:color w:val="365F91" w:themeColor="accent1" w:themeShade="BF"/>
          <w:sz w:val="28"/>
          <w:szCs w:val="28"/>
        </w:rPr>
      </w:pPr>
      <w:r w:rsidRPr="00B77556">
        <w:br w:type="page"/>
      </w:r>
    </w:p>
    <w:p w:rsidR="005156C5" w:rsidRPr="00B77556" w:rsidRDefault="00CE0C4C" w:rsidP="005A4F21">
      <w:pPr>
        <w:pStyle w:val="Heading1"/>
      </w:pPr>
      <w:bookmarkStart w:id="23" w:name="_Toc356773658"/>
      <w:r w:rsidRPr="00B77556">
        <w:lastRenderedPageBreak/>
        <w:t>1.</w:t>
      </w:r>
      <w:r w:rsidRPr="00B77556">
        <w:tab/>
      </w:r>
      <w:r w:rsidR="00683403" w:rsidRPr="00B77556">
        <w:t>INTRODUCTION</w:t>
      </w:r>
      <w:bookmarkEnd w:id="23"/>
    </w:p>
    <w:p w:rsidR="00CE0C4C" w:rsidRDefault="003736AC" w:rsidP="005A4F21">
      <w:pPr>
        <w:pStyle w:val="Heading2"/>
        <w:numPr>
          <w:ilvl w:val="0"/>
          <w:numId w:val="123"/>
        </w:numPr>
      </w:pPr>
      <w:bookmarkStart w:id="24" w:name="_Toc356773659"/>
      <w:r>
        <w:t xml:space="preserve">This </w:t>
      </w:r>
      <w:r w:rsidRPr="00B77556">
        <w:t>D</w:t>
      </w:r>
      <w:r>
        <w:t>ocument</w:t>
      </w:r>
      <w:bookmarkEnd w:id="24"/>
    </w:p>
    <w:p w:rsidR="001D1C76" w:rsidRDefault="001D1C76" w:rsidP="005A4F21"/>
    <w:p w:rsidR="00AE7C33" w:rsidRPr="00B77556" w:rsidRDefault="00644969" w:rsidP="005A4F21">
      <w:r w:rsidRPr="00B77556">
        <w:t xml:space="preserve">This is the Operational Plan (OP) for the first three-year phase of a new Knowledge, Information and Skills (KIS) programme, which will be implemented as part of the CAADP (Comprehensive Africa Agriculture Development Programme) framework. The OP </w:t>
      </w:r>
      <w:r w:rsidR="00F95762" w:rsidRPr="00B77556">
        <w:t xml:space="preserve">will contribute to </w:t>
      </w:r>
      <w:r w:rsidR="00BC314D" w:rsidRPr="00B77556">
        <w:t xml:space="preserve">the </w:t>
      </w:r>
      <w:r w:rsidR="00F95762" w:rsidRPr="00B77556">
        <w:t xml:space="preserve">achievement of CAADP’s </w:t>
      </w:r>
      <w:r w:rsidR="00AC79CD" w:rsidRPr="00B77556">
        <w:t>goal of eliminating hunger and reducing poverty through agricultural development.</w:t>
      </w:r>
    </w:p>
    <w:p w:rsidR="0091313F" w:rsidRPr="00B77556" w:rsidRDefault="00AE7C33" w:rsidP="005A4F21">
      <w:r w:rsidRPr="00B77556">
        <w:t>The plan provides:</w:t>
      </w:r>
    </w:p>
    <w:p w:rsidR="004A423F" w:rsidRPr="005A4F21" w:rsidRDefault="00096698" w:rsidP="005A4F21">
      <w:pPr>
        <w:pStyle w:val="ListParagraph"/>
        <w:numPr>
          <w:ilvl w:val="0"/>
          <w:numId w:val="39"/>
        </w:numPr>
      </w:pPr>
      <w:r>
        <w:t>T</w:t>
      </w:r>
      <w:r w:rsidR="00AE7C33" w:rsidRPr="005A4F21">
        <w:t>he context</w:t>
      </w:r>
      <w:r w:rsidR="00644969" w:rsidRPr="005A4F21">
        <w:t xml:space="preserve">, </w:t>
      </w:r>
      <w:r w:rsidR="00AE7C33" w:rsidRPr="005A4F21">
        <w:t>rationale</w:t>
      </w:r>
      <w:r w:rsidR="00644969" w:rsidRPr="005A4F21">
        <w:t>, vision and objectives</w:t>
      </w:r>
      <w:r w:rsidR="00AE7C33" w:rsidRPr="005A4F21">
        <w:t xml:space="preserve"> for the implementation of the KIS programme</w:t>
      </w:r>
    </w:p>
    <w:p w:rsidR="004A423F" w:rsidRPr="005A4F21" w:rsidRDefault="00096698" w:rsidP="005A4F21">
      <w:pPr>
        <w:pStyle w:val="ListParagraph"/>
        <w:numPr>
          <w:ilvl w:val="0"/>
          <w:numId w:val="39"/>
        </w:numPr>
      </w:pPr>
      <w:r>
        <w:t>D</w:t>
      </w:r>
      <w:r w:rsidR="00AE7C33" w:rsidRPr="005A4F21">
        <w:t xml:space="preserve">efinitions of what the KIS programme is expected to achieve </w:t>
      </w:r>
    </w:p>
    <w:p w:rsidR="004A423F" w:rsidRPr="005A4F21" w:rsidRDefault="00096698" w:rsidP="005A4F21">
      <w:pPr>
        <w:pStyle w:val="ListParagraph"/>
        <w:numPr>
          <w:ilvl w:val="0"/>
          <w:numId w:val="39"/>
        </w:numPr>
      </w:pPr>
      <w:r>
        <w:t>A</w:t>
      </w:r>
      <w:r w:rsidR="00644969" w:rsidRPr="005A4F21">
        <w:t xml:space="preserve">three-year </w:t>
      </w:r>
      <w:r w:rsidR="001E1BCD" w:rsidRPr="005A4F21">
        <w:t>work plan</w:t>
      </w:r>
      <w:r w:rsidR="0091313F" w:rsidRPr="005A4F21">
        <w:t xml:space="preserve"> and budget</w:t>
      </w:r>
    </w:p>
    <w:p w:rsidR="004A423F" w:rsidRPr="005A4F21" w:rsidRDefault="00096698" w:rsidP="005A4F21">
      <w:pPr>
        <w:pStyle w:val="ListParagraph"/>
        <w:numPr>
          <w:ilvl w:val="0"/>
          <w:numId w:val="39"/>
        </w:numPr>
      </w:pPr>
      <w:r>
        <w:t>D</w:t>
      </w:r>
      <w:r w:rsidR="0091313F" w:rsidRPr="005A4F21">
        <w:t>etail</w:t>
      </w:r>
      <w:r w:rsidR="00AE7C33" w:rsidRPr="005A4F21">
        <w:t xml:space="preserve">s of operational activities, </w:t>
      </w:r>
      <w:r w:rsidR="0091313F" w:rsidRPr="005A4F21">
        <w:t xml:space="preserve">outputs, </w:t>
      </w:r>
      <w:r w:rsidR="00AE7C33" w:rsidRPr="005A4F21">
        <w:t xml:space="preserve">and </w:t>
      </w:r>
      <w:r w:rsidR="0091313F" w:rsidRPr="005A4F21">
        <w:t>measurable deliverables</w:t>
      </w:r>
    </w:p>
    <w:p w:rsidR="004A423F" w:rsidRPr="005A4F21" w:rsidRDefault="00096698" w:rsidP="005A4F21">
      <w:pPr>
        <w:pStyle w:val="ListParagraph"/>
        <w:numPr>
          <w:ilvl w:val="0"/>
          <w:numId w:val="39"/>
        </w:numPr>
      </w:pPr>
      <w:r>
        <w:t>A</w:t>
      </w:r>
      <w:r w:rsidR="0091313F" w:rsidRPr="005A4F21">
        <w:t xml:space="preserve">n M&amp;E framework with clearly articulated reporting requirements. </w:t>
      </w:r>
    </w:p>
    <w:p w:rsidR="0091313F" w:rsidRPr="005A4F21" w:rsidRDefault="0091313F" w:rsidP="005A4F21">
      <w:r w:rsidRPr="005A4F21">
        <w:t>The OP is a multi-year operational plan, commencing in the second half of 2013, and extending to2016</w:t>
      </w:r>
      <w:r w:rsidR="00210B1E" w:rsidRPr="005A4F21">
        <w:t>. I</w:t>
      </w:r>
      <w:r w:rsidRPr="005A4F21">
        <w:t xml:space="preserve">t provides a detailed first year plan of action and a broad and indicative </w:t>
      </w:r>
      <w:r w:rsidR="000E4189" w:rsidRPr="005A4F21">
        <w:t>work plan</w:t>
      </w:r>
      <w:r w:rsidRPr="005A4F21">
        <w:t xml:space="preserve"> for the remaining two years.</w:t>
      </w:r>
    </w:p>
    <w:p w:rsidR="001D1C76" w:rsidRPr="00B77556" w:rsidRDefault="005157EA" w:rsidP="005A4F21">
      <w:r w:rsidRPr="00B77556">
        <w:t>The processundertaken to develop this</w:t>
      </w:r>
      <w:r w:rsidR="00370D2E">
        <w:t>OP</w:t>
      </w:r>
      <w:r w:rsidR="00955903" w:rsidRPr="00B77556">
        <w:t xml:space="preserve">was inclusive, involving </w:t>
      </w:r>
      <w:r w:rsidRPr="00B77556">
        <w:t xml:space="preserve">small groups of leading practitioners working on specific topicsand wider consultations through workshops and contacts withpeople and institutions active in CAADP implementation. </w:t>
      </w:r>
      <w:r w:rsidR="00B778D8">
        <w:t>T</w:t>
      </w:r>
      <w:r w:rsidR="00955903" w:rsidRPr="00B77556">
        <w:t xml:space="preserve">his has </w:t>
      </w:r>
      <w:r w:rsidR="00A75486" w:rsidRPr="00B77556">
        <w:t xml:space="preserve">very much been an </w:t>
      </w:r>
      <w:r w:rsidR="00955903" w:rsidRPr="00B77556">
        <w:t>African-owned process with ownership firmly by African institu</w:t>
      </w:r>
      <w:r w:rsidR="00096698">
        <w:t>t</w:t>
      </w:r>
      <w:r w:rsidR="00955903" w:rsidRPr="00B77556">
        <w:t xml:space="preserve">ions. </w:t>
      </w:r>
    </w:p>
    <w:p w:rsidR="001D1C76" w:rsidRDefault="0091313F" w:rsidP="00A773C6">
      <w:pPr>
        <w:pStyle w:val="Heading2"/>
        <w:numPr>
          <w:ilvl w:val="1"/>
          <w:numId w:val="123"/>
        </w:numPr>
        <w:spacing w:before="0"/>
      </w:pPr>
      <w:bookmarkStart w:id="25" w:name="_Toc356773660"/>
      <w:r w:rsidRPr="00B77556">
        <w:t xml:space="preserve">Development of the </w:t>
      </w:r>
      <w:r w:rsidR="00AC79CD" w:rsidRPr="00B77556">
        <w:t>Operational Plan</w:t>
      </w:r>
      <w:bookmarkEnd w:id="25"/>
    </w:p>
    <w:p w:rsidR="00A773C6" w:rsidRPr="00A773C6" w:rsidRDefault="00A773C6" w:rsidP="00A773C6">
      <w:pPr>
        <w:spacing w:after="0"/>
      </w:pPr>
    </w:p>
    <w:p w:rsidR="00B778D8" w:rsidRPr="00B77556" w:rsidRDefault="00B778D8" w:rsidP="00A773C6">
      <w:pPr>
        <w:spacing w:after="0"/>
      </w:pPr>
      <w:r w:rsidRPr="00B77556">
        <w:t xml:space="preserve">The mandate for the development of the OP arose from reviews and studies commissioned by the New Partnership for Africa’s Development (NEPAD)’s Planning and Coordination Agency (NPCA) and undertaken in collaboration with the African Union Commission (AUC). This led to the commissioning of further consultancies to undertake design and formulation work regarding the proposed KIS programme. Consistent with CAADP's emphasis on learning and continual improvement, the OP can therefore be said to have evolved out of the experience of implementing CAADP since its inception in 2003. NPCA has been in frequent interaction with the CAADP country teams and other implementation partners, compiling lessons and issues that require more attention or clarification. The OP aims to synthesise these and to move forward with renewed purpose. </w:t>
      </w:r>
    </w:p>
    <w:p w:rsidR="00370D2E" w:rsidRDefault="00370D2E"/>
    <w:p w:rsidR="001D1C76" w:rsidRDefault="001D1C76">
      <w:pPr>
        <w:jc w:val="left"/>
      </w:pPr>
      <w:r>
        <w:br w:type="page"/>
      </w:r>
    </w:p>
    <w:p w:rsidR="008276C1" w:rsidRPr="00B77556" w:rsidRDefault="002E4563" w:rsidP="005A4F21">
      <w:r w:rsidRPr="00B77556">
        <w:lastRenderedPageBreak/>
        <w:t>Thi</w:t>
      </w:r>
      <w:r w:rsidR="00AC79CD" w:rsidRPr="00B77556">
        <w:t>s</w:t>
      </w:r>
      <w:r w:rsidR="008276C1" w:rsidRPr="00B77556">
        <w:t>OP</w:t>
      </w:r>
      <w:r w:rsidR="00AC79CD" w:rsidRPr="00B77556">
        <w:t xml:space="preserve"> has an important genesis and history and has evolved from a number of </w:t>
      </w:r>
      <w:r w:rsidR="00687725" w:rsidRPr="00B77556">
        <w:t xml:space="preserve">specific </w:t>
      </w:r>
      <w:r w:rsidR="00F35EB9" w:rsidRPr="00B77556">
        <w:t xml:space="preserve">consultation </w:t>
      </w:r>
      <w:r w:rsidR="00AC79CD" w:rsidRPr="00B77556">
        <w:t>processes</w:t>
      </w:r>
      <w:r w:rsidRPr="00B77556">
        <w:t>:</w:t>
      </w:r>
    </w:p>
    <w:p w:rsidR="004F4D90" w:rsidRDefault="009B73D4" w:rsidP="005A4F21">
      <w:pPr>
        <w:pStyle w:val="ListParagraph"/>
        <w:numPr>
          <w:ilvl w:val="0"/>
          <w:numId w:val="51"/>
        </w:numPr>
      </w:pPr>
      <w:r w:rsidRPr="004F4D90">
        <w:rPr>
          <w:rFonts w:eastAsiaTheme="minorHAnsi"/>
          <w:color w:val="000000"/>
        </w:rPr>
        <w:t xml:space="preserve">The experience of the </w:t>
      </w:r>
      <w:r w:rsidR="00B778D8" w:rsidRPr="004F4D90">
        <w:rPr>
          <w:rFonts w:eastAsiaTheme="minorHAnsi"/>
          <w:color w:val="000000"/>
        </w:rPr>
        <w:t xml:space="preserve">large </w:t>
      </w:r>
      <w:r w:rsidRPr="004F4D90">
        <w:rPr>
          <w:rFonts w:eastAsiaTheme="minorHAnsi"/>
          <w:color w:val="000000"/>
        </w:rPr>
        <w:t xml:space="preserve">exercise to produce the </w:t>
      </w:r>
      <w:r w:rsidR="00B778D8" w:rsidRPr="004F4D90">
        <w:rPr>
          <w:rFonts w:eastAsiaTheme="minorHAnsi"/>
          <w:color w:val="000000"/>
        </w:rPr>
        <w:t>“</w:t>
      </w:r>
      <w:r w:rsidRPr="004F4D90">
        <w:rPr>
          <w:rFonts w:eastAsiaTheme="minorHAnsi"/>
          <w:color w:val="000000"/>
        </w:rPr>
        <w:t>Guide for CAADP Country Implementation</w:t>
      </w:r>
      <w:r w:rsidR="00B778D8" w:rsidRPr="004F4D90">
        <w:rPr>
          <w:rFonts w:eastAsiaTheme="minorHAnsi"/>
          <w:color w:val="000000"/>
        </w:rPr>
        <w:t>”</w:t>
      </w:r>
      <w:r w:rsidRPr="004F4D90">
        <w:rPr>
          <w:rFonts w:eastAsiaTheme="minorHAnsi"/>
          <w:color w:val="000000"/>
        </w:rPr>
        <w:t xml:space="preserve"> (</w:t>
      </w:r>
      <w:r w:rsidR="00C43F33" w:rsidRPr="0040364A">
        <w:t>AU/NEPAD Agency</w:t>
      </w:r>
      <w:r w:rsidR="00C43F33">
        <w:t>,</w:t>
      </w:r>
      <w:r w:rsidRPr="004F4D90">
        <w:rPr>
          <w:rFonts w:eastAsiaTheme="minorHAnsi"/>
          <w:color w:val="000000"/>
        </w:rPr>
        <w:t xml:space="preserve"> 2010). </w:t>
      </w:r>
      <w:r w:rsidRPr="00B77556">
        <w:t>This was a process of in-depth thinking and consultation that started in February 2008 with more than 100 people and then continued with a smaller expert group through most of 2008, finally consolidating in 2009 with involvement from 200 individuals and a num</w:t>
      </w:r>
      <w:r w:rsidR="004F4D90">
        <w:t>ber of institutions and experts;</w:t>
      </w:r>
    </w:p>
    <w:p w:rsidR="004F4D90" w:rsidRDefault="00B778D8" w:rsidP="005A4F21">
      <w:pPr>
        <w:pStyle w:val="ListParagraph"/>
        <w:numPr>
          <w:ilvl w:val="0"/>
          <w:numId w:val="51"/>
        </w:numPr>
      </w:pPr>
      <w:r>
        <w:t>T</w:t>
      </w:r>
      <w:r w:rsidRPr="00B77556">
        <w:t>he 5</w:t>
      </w:r>
      <w:r w:rsidRPr="005A4F21">
        <w:t>th</w:t>
      </w:r>
      <w:r w:rsidRPr="00B77556">
        <w:t xml:space="preserve"> CAADP Partnership Platform Meeting in </w:t>
      </w:r>
      <w:r w:rsidRPr="005A4F21">
        <w:t xml:space="preserve">November 2009 in Abuja, </w:t>
      </w:r>
      <w:r>
        <w:t xml:space="preserve">where </w:t>
      </w:r>
      <w:r w:rsidRPr="00B77556">
        <w:t>CAADP stakeholders agreed to reform the CAADP knowledge and expert support system</w:t>
      </w:r>
      <w:r w:rsidR="004F4D90">
        <w:t>;</w:t>
      </w:r>
    </w:p>
    <w:p w:rsidR="004F4D90" w:rsidRDefault="009B73D4" w:rsidP="005A4F21">
      <w:pPr>
        <w:pStyle w:val="ListParagraph"/>
        <w:numPr>
          <w:ilvl w:val="0"/>
          <w:numId w:val="51"/>
        </w:numPr>
      </w:pPr>
      <w:r w:rsidRPr="00B77556">
        <w:t xml:space="preserve">NPCA management’s further experience of two years trying to develop and elaborate the </w:t>
      </w:r>
      <w:r w:rsidR="00B778D8">
        <w:t>knowledge, information and skills approaches for CAADP</w:t>
      </w:r>
      <w:r w:rsidRPr="00B77556">
        <w:t>;</w:t>
      </w:r>
    </w:p>
    <w:p w:rsidR="009B73D4" w:rsidRPr="00B77556" w:rsidRDefault="002E4563" w:rsidP="005A4F21">
      <w:pPr>
        <w:pStyle w:val="ListParagraph"/>
        <w:numPr>
          <w:ilvl w:val="0"/>
          <w:numId w:val="51"/>
        </w:numPr>
      </w:pPr>
      <w:r w:rsidRPr="00B77556">
        <w:t xml:space="preserve">Two </w:t>
      </w:r>
      <w:r w:rsidR="00AC79CD" w:rsidRPr="00B77556">
        <w:t xml:space="preserve">NPCA-commissioned </w:t>
      </w:r>
      <w:r w:rsidRPr="00B77556">
        <w:t>consultancies</w:t>
      </w:r>
      <w:r w:rsidR="0091313F" w:rsidRPr="00B77556">
        <w:t>:</w:t>
      </w:r>
    </w:p>
    <w:p w:rsidR="009B73D4" w:rsidRPr="00B77556" w:rsidRDefault="0091313F" w:rsidP="005A4F21">
      <w:pPr>
        <w:pStyle w:val="ListParagraph"/>
        <w:numPr>
          <w:ilvl w:val="0"/>
          <w:numId w:val="52"/>
        </w:numPr>
      </w:pPr>
      <w:r w:rsidRPr="00B77556">
        <w:t>t</w:t>
      </w:r>
      <w:r w:rsidR="002E4563" w:rsidRPr="00B77556">
        <w:t>he ‘Consultation Team’ (CT) which produced a baseline analysis of information and service needs in the CAADP region and</w:t>
      </w:r>
    </w:p>
    <w:p w:rsidR="008276C1" w:rsidRPr="00B77556" w:rsidRDefault="002E4563" w:rsidP="005A4F21">
      <w:pPr>
        <w:pStyle w:val="ListParagraph"/>
        <w:numPr>
          <w:ilvl w:val="0"/>
          <w:numId w:val="52"/>
        </w:numPr>
      </w:pPr>
      <w:r w:rsidRPr="00B77556">
        <w:t xml:space="preserve">the ‘Design Team’ (DT) which made a proposal for ‘Sector Transformation Through CAADP’, based on the findings of the CT; </w:t>
      </w:r>
    </w:p>
    <w:p w:rsidR="008276C1" w:rsidRPr="00B77556" w:rsidRDefault="002E4563" w:rsidP="005A4F21">
      <w:pPr>
        <w:pStyle w:val="ListParagraph"/>
        <w:numPr>
          <w:ilvl w:val="0"/>
          <w:numId w:val="51"/>
        </w:numPr>
      </w:pPr>
      <w:r w:rsidRPr="00B77556">
        <w:t>A further consultancy</w:t>
      </w:r>
      <w:r w:rsidR="00AC79CD" w:rsidRPr="00B77556">
        <w:t>, the ‘Formulation Team’ (FT) which prepared a draft of this plan</w:t>
      </w:r>
      <w:r w:rsidRPr="00B77556">
        <w:t xml:space="preserve">; </w:t>
      </w:r>
    </w:p>
    <w:p w:rsidR="008276C1" w:rsidRPr="00B77556" w:rsidRDefault="0091313F" w:rsidP="005A4F21">
      <w:pPr>
        <w:pStyle w:val="ListParagraph"/>
        <w:numPr>
          <w:ilvl w:val="0"/>
          <w:numId w:val="51"/>
        </w:numPr>
      </w:pPr>
      <w:r w:rsidRPr="00B77556">
        <w:t>A</w:t>
      </w:r>
      <w:r w:rsidR="002E4563" w:rsidRPr="00B77556">
        <w:t xml:space="preserve"> review of key background documents (see Annex 1); </w:t>
      </w:r>
    </w:p>
    <w:p w:rsidR="008276C1" w:rsidRPr="00B77556" w:rsidRDefault="0091313F" w:rsidP="005A4F21">
      <w:pPr>
        <w:pStyle w:val="ListParagraph"/>
        <w:numPr>
          <w:ilvl w:val="0"/>
          <w:numId w:val="51"/>
        </w:numPr>
      </w:pPr>
      <w:r w:rsidRPr="00B77556">
        <w:t>S</w:t>
      </w:r>
      <w:r w:rsidR="002E4563" w:rsidRPr="00B77556">
        <w:t xml:space="preserve">everal teleconferences held between the FT and NPCA staff between December 2012 and </w:t>
      </w:r>
      <w:r w:rsidR="00AC79CD" w:rsidRPr="00B77556">
        <w:t xml:space="preserve">April </w:t>
      </w:r>
      <w:r w:rsidR="002E4563" w:rsidRPr="00B77556">
        <w:t>2013,</w:t>
      </w:r>
      <w:r w:rsidR="008276C1" w:rsidRPr="00B77556">
        <w:t xml:space="preserve"> to discuss concepts</w:t>
      </w:r>
      <w:r w:rsidR="00AC79CD" w:rsidRPr="00B77556">
        <w:t xml:space="preserve">, </w:t>
      </w:r>
      <w:r w:rsidR="008276C1" w:rsidRPr="00B77556">
        <w:t>ideas</w:t>
      </w:r>
      <w:r w:rsidR="00AC79CD" w:rsidRPr="00B77556">
        <w:t xml:space="preserve"> and operational issues;</w:t>
      </w:r>
    </w:p>
    <w:p w:rsidR="0089442A" w:rsidRPr="00B77556" w:rsidRDefault="0091313F" w:rsidP="005A4F21">
      <w:pPr>
        <w:pStyle w:val="ListParagraph"/>
        <w:numPr>
          <w:ilvl w:val="0"/>
          <w:numId w:val="51"/>
        </w:numPr>
      </w:pPr>
      <w:r w:rsidRPr="00B77556">
        <w:t>T</w:t>
      </w:r>
      <w:r w:rsidR="002E4563" w:rsidRPr="00B77556">
        <w:t xml:space="preserve">wo </w:t>
      </w:r>
      <w:r w:rsidR="00AC79CD" w:rsidRPr="00B77556">
        <w:t>FT</w:t>
      </w:r>
      <w:r w:rsidR="002E4563" w:rsidRPr="00B77556">
        <w:t xml:space="preserve"> visits to the NPCA, between November 2012 and January 2013 to discuss the key areas of CAADP principles and values, the </w:t>
      </w:r>
      <w:r w:rsidR="001524C7" w:rsidRPr="00B77556">
        <w:t>programme</w:t>
      </w:r>
      <w:r w:rsidR="000E4189" w:rsidRPr="00B77556">
        <w:t>log frame</w:t>
      </w:r>
      <w:r w:rsidR="002E4563" w:rsidRPr="00B77556">
        <w:t>, the institutional arrangements for execution and delivery, including monitoring and evaluation (M&amp;E), the financing options and a roadmap for the future</w:t>
      </w:r>
      <w:r w:rsidR="004F4D90">
        <w:t>;</w:t>
      </w:r>
    </w:p>
    <w:p w:rsidR="00484988" w:rsidRPr="00B77556" w:rsidRDefault="00F35EB9" w:rsidP="005A4F21">
      <w:pPr>
        <w:pStyle w:val="ListParagraph"/>
        <w:numPr>
          <w:ilvl w:val="0"/>
          <w:numId w:val="51"/>
        </w:numPr>
      </w:pPr>
      <w:r w:rsidRPr="00B77556">
        <w:t>C</w:t>
      </w:r>
      <w:r w:rsidR="002E4563" w:rsidRPr="00B77556">
        <w:t xml:space="preserve">onsultations with </w:t>
      </w:r>
      <w:r w:rsidRPr="00B77556">
        <w:t xml:space="preserve">prospective </w:t>
      </w:r>
      <w:r w:rsidR="002E4563" w:rsidRPr="00B77556">
        <w:t>CAADP development partners including the World Bank, the UK Department for International Developmen</w:t>
      </w:r>
      <w:r w:rsidR="004F4D90">
        <w:t>t (DFID) and the European Union;</w:t>
      </w:r>
    </w:p>
    <w:p w:rsidR="00B778D8" w:rsidRDefault="0089442A" w:rsidP="005A4F21">
      <w:pPr>
        <w:pStyle w:val="ListParagraph"/>
        <w:numPr>
          <w:ilvl w:val="0"/>
          <w:numId w:val="51"/>
        </w:numPr>
      </w:pPr>
      <w:r w:rsidRPr="00B77556">
        <w:t xml:space="preserve">The experience of the </w:t>
      </w:r>
      <w:r w:rsidR="00E66330" w:rsidRPr="00B77556">
        <w:t>‘</w:t>
      </w:r>
      <w:r w:rsidRPr="00B77556">
        <w:t xml:space="preserve">Service Agency </w:t>
      </w:r>
      <w:r w:rsidR="00E66330" w:rsidRPr="00B77556">
        <w:t xml:space="preserve">Contract’, that is the “Interim Arrangement for Arranging and Providing Technical Assistance at the Country and Regional Levels”. This began in 2012 and was designed to deliver interim TA to RECs and country-level CAADP institutions to help them to design agriculture investment plans from new, or improve already existing agriculture investment plans, such that they will be readily attractive to donors for funding.  The desired outcomes of the </w:t>
      </w:r>
      <w:r w:rsidR="001524C7" w:rsidRPr="00B77556">
        <w:t>contract</w:t>
      </w:r>
      <w:r w:rsidR="00E66330" w:rsidRPr="00B77556">
        <w:t xml:space="preserve"> were that</w:t>
      </w:r>
      <w:r w:rsidR="00B778D8">
        <w:t>:</w:t>
      </w:r>
    </w:p>
    <w:p w:rsidR="00370D2E" w:rsidRDefault="00E66330">
      <w:pPr>
        <w:pStyle w:val="ListParagraph"/>
        <w:numPr>
          <w:ilvl w:val="0"/>
          <w:numId w:val="52"/>
        </w:numPr>
      </w:pPr>
      <w:r w:rsidRPr="00B77556">
        <w:t xml:space="preserve">CAADP institutional structures be strengthened to ensure that they can better articulate their TA needs and find and contract relevant high quality short term experts; </w:t>
      </w:r>
    </w:p>
    <w:p w:rsidR="00370D2E" w:rsidRDefault="00E66330">
      <w:pPr>
        <w:pStyle w:val="ListParagraph"/>
        <w:numPr>
          <w:ilvl w:val="0"/>
          <w:numId w:val="52"/>
        </w:numPr>
      </w:pPr>
      <w:r w:rsidRPr="00B77556">
        <w:t xml:space="preserve">The Service Agency develops a comprehensive structured system for managing short term TA contracts which will be handed over to the main co-ordinating CAADP body (possibly NPCA) at the end of the contract; </w:t>
      </w:r>
      <w:r w:rsidR="004F4D90">
        <w:t>and</w:t>
      </w:r>
    </w:p>
    <w:p w:rsidR="00370D2E" w:rsidRDefault="00E66330">
      <w:pPr>
        <w:pStyle w:val="ListParagraph"/>
        <w:numPr>
          <w:ilvl w:val="0"/>
          <w:numId w:val="52"/>
        </w:numPr>
      </w:pPr>
      <w:r w:rsidRPr="00B77556">
        <w:lastRenderedPageBreak/>
        <w:t>The service agency continues to answer immediate short term TA needs until the CAADP institutions are ready to take on the tasks for themselves</w:t>
      </w:r>
      <w:r w:rsidR="00955903" w:rsidRPr="00B77556">
        <w:rPr>
          <w:rStyle w:val="FootnoteReference"/>
        </w:rPr>
        <w:footnoteReference w:id="6"/>
      </w:r>
      <w:r w:rsidRPr="00B77556">
        <w:t xml:space="preserve">.  </w:t>
      </w:r>
    </w:p>
    <w:p w:rsidR="00A773C6" w:rsidRDefault="00A773C6" w:rsidP="00A773C6">
      <w:pPr>
        <w:pStyle w:val="ListParagraph"/>
        <w:ind w:left="780"/>
      </w:pPr>
    </w:p>
    <w:p w:rsidR="003B57F8" w:rsidRDefault="002933C3" w:rsidP="005A4F21">
      <w:pPr>
        <w:pStyle w:val="ListParagraph"/>
        <w:numPr>
          <w:ilvl w:val="0"/>
          <w:numId w:val="51"/>
        </w:numPr>
      </w:pPr>
      <w:r w:rsidRPr="00B77556">
        <w:t>The 9th CAADP Partnership Platform (PP) held in Addis Ababa from March 25 to 26</w:t>
      </w:r>
      <w:r w:rsidR="00687725" w:rsidRPr="00B77556">
        <w:t xml:space="preserve"> 2013</w:t>
      </w:r>
      <w:r w:rsidRPr="00B77556">
        <w:t xml:space="preserve">. </w:t>
      </w:r>
      <w:r w:rsidR="00EB013A" w:rsidRPr="00B77556">
        <w:t>The CAADP</w:t>
      </w:r>
      <w:r w:rsidRPr="00B77556">
        <w:t xml:space="preserve"> PP is</w:t>
      </w:r>
      <w:r w:rsidR="00EB013A" w:rsidRPr="00B77556">
        <w:t xml:space="preserve"> a continent-wide forum for policydialogue and review and bringstogether the leadership of the African Union Commission, theNEPAD Secretariat, Regional Economic Communities,development partner agencies, the private sector and farmers'organisations twice a year. It provides a mechanism forimproving the alignment and effectiveness of African andforeign partners with respect to the implementation of theCAADP agenda.</w:t>
      </w:r>
      <w:r w:rsidRPr="00B77556">
        <w:t xml:space="preserve"> This year the PP assessed progress made in implementing the CAADP goals under the theme: ‘Sustaining the CAADP Momentum-from Decisions and Commitments to Implementation for Results for Impact.’</w:t>
      </w:r>
    </w:p>
    <w:p w:rsidR="00370D2E" w:rsidRDefault="00370D2E"/>
    <w:p w:rsidR="001D1C76" w:rsidRDefault="001D1C76">
      <w:pPr>
        <w:jc w:val="left"/>
        <w:rPr>
          <w:rFonts w:asciiTheme="majorHAnsi" w:eastAsiaTheme="majorEastAsia" w:hAnsiTheme="majorHAnsi" w:cstheme="majorBidi"/>
          <w:b/>
          <w:bCs/>
          <w:color w:val="365F91" w:themeColor="accent1" w:themeShade="BF"/>
          <w:sz w:val="28"/>
          <w:szCs w:val="28"/>
        </w:rPr>
      </w:pPr>
      <w:r>
        <w:br w:type="page"/>
      </w:r>
    </w:p>
    <w:p w:rsidR="00484988" w:rsidRPr="00B77556" w:rsidRDefault="00864474" w:rsidP="005A4F21">
      <w:pPr>
        <w:pStyle w:val="Heading1"/>
      </w:pPr>
      <w:bookmarkStart w:id="26" w:name="_Toc356773661"/>
      <w:r w:rsidRPr="00B77556">
        <w:lastRenderedPageBreak/>
        <w:t>2.</w:t>
      </w:r>
      <w:r w:rsidRPr="00B77556">
        <w:tab/>
        <w:t>KNOWLEDGE, INFORMATION AND SKILLS: A DESCRIPTION</w:t>
      </w:r>
      <w:bookmarkEnd w:id="26"/>
    </w:p>
    <w:p w:rsidR="00484988" w:rsidRPr="00B77556" w:rsidRDefault="00EF463E" w:rsidP="005A4F21">
      <w:pPr>
        <w:pStyle w:val="Heading2"/>
      </w:pPr>
      <w:bookmarkStart w:id="27" w:name="_Toc356773662"/>
      <w:r w:rsidRPr="00B77556">
        <w:t>2.1.</w:t>
      </w:r>
      <w:r w:rsidRPr="00B77556">
        <w:tab/>
      </w:r>
      <w:r w:rsidR="00B778D8">
        <w:t>The CAADP context</w:t>
      </w:r>
      <w:bookmarkEnd w:id="27"/>
    </w:p>
    <w:p w:rsidR="00CE0C4C" w:rsidRPr="005A4F21" w:rsidRDefault="00CE0C4C" w:rsidP="005A4F21"/>
    <w:p w:rsidR="00273354" w:rsidRPr="005A4F21" w:rsidRDefault="00EF463E" w:rsidP="005A4F21">
      <w:r w:rsidRPr="005A4F21">
        <w:t>The Comprehensive Africa Agriculture Development Programme (CAADP)</w:t>
      </w:r>
      <w:r w:rsidR="00CA65D6" w:rsidRPr="005A4F21">
        <w:t xml:space="preserve"> was established in 2003</w:t>
      </w:r>
      <w:r w:rsidRPr="005A4F21">
        <w:t>.</w:t>
      </w:r>
      <w:r w:rsidR="00273354" w:rsidRPr="005A4F21">
        <w:t xml:space="preserve"> It is</w:t>
      </w:r>
      <w:r w:rsidR="009A0877" w:rsidRPr="005A4F21">
        <w:t xml:space="preserve"> the agricultural programme of NEPAD</w:t>
      </w:r>
      <w:r w:rsidR="00273354" w:rsidRPr="005A4F21">
        <w:t xml:space="preserve">, a programme of the African Union. CAADP's goal is to eliminate hunger and reduce poverty through agricultural development. To do this, signatory African governments agree to increase public investment in agriculture to a minimum of 10 percent of their national budgets as part of a strategy to raise agricultural productivity by at least 6 percent per annum. CAADP is thus an Africa-owned and Africa-led initiative and it is implemented </w:t>
      </w:r>
      <w:r w:rsidR="00147408" w:rsidRPr="005A4F21">
        <w:t>through</w:t>
      </w:r>
      <w:r w:rsidR="00273354" w:rsidRPr="005A4F21">
        <w:t xml:space="preserve"> the NEPAD Planning and Coordinating Agency (NPCA)</w:t>
      </w:r>
      <w:r w:rsidR="009A0877" w:rsidRPr="005A4F21">
        <w:t>,</w:t>
      </w:r>
      <w:r w:rsidR="00A5094E" w:rsidRPr="005A4F21">
        <w:t xml:space="preserve">based </w:t>
      </w:r>
      <w:r w:rsidR="00273354" w:rsidRPr="005A4F21">
        <w:t xml:space="preserve">in Midrand, </w:t>
      </w:r>
      <w:r w:rsidR="00A5094E" w:rsidRPr="005A4F21">
        <w:t>South Africa</w:t>
      </w:r>
      <w:r w:rsidR="00273354" w:rsidRPr="005A4F21">
        <w:t>.</w:t>
      </w:r>
    </w:p>
    <w:p w:rsidR="00CA4837" w:rsidRPr="001F0D89" w:rsidRDefault="00273354" w:rsidP="005A4F21">
      <w:pPr>
        <w:rPr>
          <w:highlight w:val="yellow"/>
        </w:rPr>
      </w:pPr>
      <w:r w:rsidRPr="001F0D89">
        <w:rPr>
          <w:highlight w:val="yellow"/>
        </w:rPr>
        <w:t xml:space="preserve">CAADP </w:t>
      </w:r>
      <w:r w:rsidR="00C13F36" w:rsidRPr="001F0D89">
        <w:rPr>
          <w:highlight w:val="yellow"/>
        </w:rPr>
        <w:t xml:space="preserve">pursues its objectives through a set of four </w:t>
      </w:r>
      <w:r w:rsidR="002A3C73" w:rsidRPr="001F0D89">
        <w:rPr>
          <w:highlight w:val="yellow"/>
        </w:rPr>
        <w:t xml:space="preserve">interrelated priority areas, commonly referred to </w:t>
      </w:r>
      <w:r w:rsidR="00A72CC8" w:rsidRPr="001F0D89">
        <w:rPr>
          <w:highlight w:val="yellow"/>
        </w:rPr>
        <w:t xml:space="preserve">as </w:t>
      </w:r>
      <w:r w:rsidR="002A3C73" w:rsidRPr="001F0D89">
        <w:rPr>
          <w:highlight w:val="yellow"/>
        </w:rPr>
        <w:t xml:space="preserve">the </w:t>
      </w:r>
      <w:r w:rsidRPr="001F0D89">
        <w:rPr>
          <w:highlight w:val="yellow"/>
        </w:rPr>
        <w:t xml:space="preserve">four </w:t>
      </w:r>
      <w:r w:rsidR="002A3C73" w:rsidRPr="001F0D89">
        <w:rPr>
          <w:highlight w:val="yellow"/>
        </w:rPr>
        <w:t xml:space="preserve">CAADP </w:t>
      </w:r>
      <w:r w:rsidRPr="001F0D89">
        <w:rPr>
          <w:highlight w:val="yellow"/>
        </w:rPr>
        <w:t>pillars</w:t>
      </w:r>
      <w:r w:rsidR="00A72CC8" w:rsidRPr="001F0D89">
        <w:rPr>
          <w:highlight w:val="yellow"/>
        </w:rPr>
        <w:t>:</w:t>
      </w:r>
    </w:p>
    <w:p w:rsidR="00273354" w:rsidRPr="001F0D89" w:rsidRDefault="00273354" w:rsidP="005A4F21">
      <w:pPr>
        <w:pStyle w:val="ListParagraph"/>
        <w:numPr>
          <w:ilvl w:val="0"/>
          <w:numId w:val="39"/>
        </w:numPr>
        <w:rPr>
          <w:highlight w:val="yellow"/>
        </w:rPr>
      </w:pPr>
      <w:r w:rsidRPr="001F0D89">
        <w:rPr>
          <w:highlight w:val="yellow"/>
        </w:rPr>
        <w:t>Pillar 1: Extending the area under sustainable land management and reliable water control system</w:t>
      </w:r>
      <w:r w:rsidR="00B975FF" w:rsidRPr="001F0D89">
        <w:rPr>
          <w:highlight w:val="yellow"/>
        </w:rPr>
        <w:t>s</w:t>
      </w:r>
    </w:p>
    <w:p w:rsidR="00273354" w:rsidRPr="001F0D89" w:rsidRDefault="00273354" w:rsidP="005A4F21">
      <w:pPr>
        <w:pStyle w:val="ListParagraph"/>
        <w:numPr>
          <w:ilvl w:val="0"/>
          <w:numId w:val="39"/>
        </w:numPr>
        <w:rPr>
          <w:highlight w:val="yellow"/>
        </w:rPr>
      </w:pPr>
      <w:r w:rsidRPr="001F0D89">
        <w:rPr>
          <w:highlight w:val="yellow"/>
        </w:rPr>
        <w:t>Pillar 2: Improving rural infrastructure and trade-related capacities for market access</w:t>
      </w:r>
    </w:p>
    <w:p w:rsidR="00273354" w:rsidRPr="001F0D89" w:rsidRDefault="00273354" w:rsidP="005A4F21">
      <w:pPr>
        <w:pStyle w:val="ListParagraph"/>
        <w:numPr>
          <w:ilvl w:val="0"/>
          <w:numId w:val="39"/>
        </w:numPr>
        <w:rPr>
          <w:highlight w:val="yellow"/>
        </w:rPr>
      </w:pPr>
      <w:r w:rsidRPr="001F0D89">
        <w:rPr>
          <w:highlight w:val="yellow"/>
        </w:rPr>
        <w:t>Pillar 3: Increasing food supply and reducing hunger</w:t>
      </w:r>
    </w:p>
    <w:p w:rsidR="00273354" w:rsidRPr="001F0D89" w:rsidRDefault="00273354" w:rsidP="005A4F21">
      <w:pPr>
        <w:pStyle w:val="ListParagraph"/>
        <w:numPr>
          <w:ilvl w:val="0"/>
          <w:numId w:val="39"/>
        </w:numPr>
        <w:rPr>
          <w:highlight w:val="yellow"/>
        </w:rPr>
      </w:pPr>
      <w:r w:rsidRPr="001F0D89">
        <w:rPr>
          <w:highlight w:val="yellow"/>
        </w:rPr>
        <w:t>Pillar 4: Agricultural research, technology dissemination and adoption</w:t>
      </w:r>
      <w:r w:rsidR="00B778D8" w:rsidRPr="001F0D89">
        <w:rPr>
          <w:highlight w:val="yellow"/>
        </w:rPr>
        <w:t>.</w:t>
      </w:r>
    </w:p>
    <w:p w:rsidR="008F0CFA" w:rsidRPr="005A4F21" w:rsidRDefault="002A3C73" w:rsidP="005A4F21">
      <w:r w:rsidRPr="001F0D89">
        <w:rPr>
          <w:highlight w:val="yellow"/>
        </w:rPr>
        <w:t>One</w:t>
      </w:r>
      <w:r w:rsidR="00303CE4" w:rsidRPr="001F0D89">
        <w:rPr>
          <w:highlight w:val="yellow"/>
        </w:rPr>
        <w:t xml:space="preserve"> key instrument over the life of CAADP has been the Country Compact</w:t>
      </w:r>
      <w:r w:rsidR="00A909E7" w:rsidRPr="001F0D89">
        <w:rPr>
          <w:highlight w:val="yellow"/>
        </w:rPr>
        <w:footnoteReference w:id="7"/>
      </w:r>
      <w:r w:rsidR="00303CE4" w:rsidRPr="001F0D89">
        <w:rPr>
          <w:highlight w:val="yellow"/>
        </w:rPr>
        <w:t xml:space="preserve">, a national level </w:t>
      </w:r>
      <w:r w:rsidR="00273354" w:rsidRPr="001F0D89">
        <w:rPr>
          <w:highlight w:val="yellow"/>
        </w:rPr>
        <w:t xml:space="preserve">agreement between all </w:t>
      </w:r>
      <w:r w:rsidR="00303CE4" w:rsidRPr="001F0D89">
        <w:rPr>
          <w:highlight w:val="yellow"/>
        </w:rPr>
        <w:t xml:space="preserve">sector </w:t>
      </w:r>
      <w:r w:rsidR="00273354" w:rsidRPr="001F0D89">
        <w:rPr>
          <w:highlight w:val="yellow"/>
        </w:rPr>
        <w:t>stakeholders (public</w:t>
      </w:r>
      <w:r w:rsidR="00303CE4" w:rsidRPr="001F0D89">
        <w:rPr>
          <w:highlight w:val="yellow"/>
        </w:rPr>
        <w:t xml:space="preserve"> and </w:t>
      </w:r>
      <w:r w:rsidR="00273354" w:rsidRPr="001F0D89">
        <w:rPr>
          <w:highlight w:val="yellow"/>
        </w:rPr>
        <w:t>private a</w:t>
      </w:r>
      <w:r w:rsidR="00303CE4" w:rsidRPr="001F0D89">
        <w:rPr>
          <w:highlight w:val="yellow"/>
        </w:rPr>
        <w:t xml:space="preserve">nd also </w:t>
      </w:r>
      <w:r w:rsidR="00273354" w:rsidRPr="001F0D89">
        <w:rPr>
          <w:highlight w:val="yellow"/>
        </w:rPr>
        <w:t xml:space="preserve">donors) </w:t>
      </w:r>
      <w:r w:rsidR="00303CE4" w:rsidRPr="001F0D89">
        <w:rPr>
          <w:highlight w:val="yellow"/>
        </w:rPr>
        <w:t xml:space="preserve">that </w:t>
      </w:r>
      <w:r w:rsidR="00273354" w:rsidRPr="001F0D89">
        <w:rPr>
          <w:highlight w:val="yellow"/>
        </w:rPr>
        <w:t>serv</w:t>
      </w:r>
      <w:r w:rsidR="00303CE4" w:rsidRPr="001F0D89">
        <w:rPr>
          <w:highlight w:val="yellow"/>
        </w:rPr>
        <w:t>es</w:t>
      </w:r>
      <w:r w:rsidR="00273354" w:rsidRPr="001F0D89">
        <w:rPr>
          <w:highlight w:val="yellow"/>
        </w:rPr>
        <w:t xml:space="preserve"> as a framework for partnerships, alliances, and dialogue to design and implement policy interventions and investment programmes. </w:t>
      </w:r>
      <w:r w:rsidR="00303CE4" w:rsidRPr="001F0D89">
        <w:rPr>
          <w:highlight w:val="yellow"/>
        </w:rPr>
        <w:t xml:space="preserve">After the Compact is agreed, countries areexpected to </w:t>
      </w:r>
      <w:r w:rsidR="00273354" w:rsidRPr="001F0D89">
        <w:rPr>
          <w:highlight w:val="yellow"/>
        </w:rPr>
        <w:t>formulat</w:t>
      </w:r>
      <w:r w:rsidR="00303CE4" w:rsidRPr="001F0D89">
        <w:rPr>
          <w:highlight w:val="yellow"/>
        </w:rPr>
        <w:t>e</w:t>
      </w:r>
      <w:r w:rsidR="00273354" w:rsidRPr="001F0D89">
        <w:rPr>
          <w:highlight w:val="yellow"/>
        </w:rPr>
        <w:t xml:space="preserve"> investment plans</w:t>
      </w:r>
      <w:r w:rsidR="00303CE4" w:rsidRPr="001F0D89">
        <w:rPr>
          <w:highlight w:val="yellow"/>
        </w:rPr>
        <w:t xml:space="preserve"> that will effectively utilise </w:t>
      </w:r>
      <w:r w:rsidR="00A72CC8" w:rsidRPr="001F0D89">
        <w:rPr>
          <w:highlight w:val="yellow"/>
        </w:rPr>
        <w:t xml:space="preserve">both </w:t>
      </w:r>
      <w:r w:rsidR="00303CE4" w:rsidRPr="001F0D89">
        <w:rPr>
          <w:highlight w:val="yellow"/>
        </w:rPr>
        <w:t xml:space="preserve">the expected </w:t>
      </w:r>
      <w:r w:rsidRPr="001F0D89">
        <w:rPr>
          <w:highlight w:val="yellow"/>
        </w:rPr>
        <w:t xml:space="preserve">alignment and harmonisation of efforts and </w:t>
      </w:r>
      <w:r w:rsidR="00A72CC8" w:rsidRPr="001F0D89">
        <w:rPr>
          <w:highlight w:val="yellow"/>
        </w:rPr>
        <w:t xml:space="preserve">the </w:t>
      </w:r>
      <w:r w:rsidR="00303CE4" w:rsidRPr="001F0D89">
        <w:rPr>
          <w:highlight w:val="yellow"/>
        </w:rPr>
        <w:t xml:space="preserve">increased level of budget </w:t>
      </w:r>
      <w:r w:rsidR="004E5B73" w:rsidRPr="001F0D89">
        <w:rPr>
          <w:highlight w:val="yellow"/>
        </w:rPr>
        <w:t>allocation</w:t>
      </w:r>
      <w:r w:rsidR="00303CE4" w:rsidRPr="001F0D89">
        <w:rPr>
          <w:highlight w:val="yellow"/>
        </w:rPr>
        <w:t xml:space="preserve"> and </w:t>
      </w:r>
      <w:r w:rsidR="00A72CC8" w:rsidRPr="001F0D89">
        <w:rPr>
          <w:highlight w:val="yellow"/>
        </w:rPr>
        <w:t xml:space="preserve">so </w:t>
      </w:r>
      <w:r w:rsidR="00303CE4" w:rsidRPr="001F0D89">
        <w:rPr>
          <w:highlight w:val="yellow"/>
        </w:rPr>
        <w:t>deliver the anticipated productivity gains</w:t>
      </w:r>
      <w:r w:rsidR="00273354" w:rsidRPr="001F0D89">
        <w:rPr>
          <w:highlight w:val="yellow"/>
        </w:rPr>
        <w:t>.</w:t>
      </w:r>
      <w:r w:rsidR="00273354" w:rsidRPr="005A4F21">
        <w:t xml:space="preserve"> </w:t>
      </w:r>
    </w:p>
    <w:p w:rsidR="00CA65D6" w:rsidRDefault="00273354" w:rsidP="005A4F21">
      <w:r w:rsidRPr="005A4F21">
        <w:t>To date</w:t>
      </w:r>
      <w:r w:rsidR="00B975FF" w:rsidRPr="005A4F21">
        <w:t>,</w:t>
      </w:r>
      <w:r w:rsidR="00303CE4" w:rsidRPr="005A4F21">
        <w:t xml:space="preserve">some </w:t>
      </w:r>
      <w:r w:rsidRPr="005A4F21">
        <w:t xml:space="preserve">30 countries have signed </w:t>
      </w:r>
      <w:r w:rsidR="00303CE4" w:rsidRPr="005A4F21">
        <w:t>a</w:t>
      </w:r>
      <w:r w:rsidRPr="005A4F21">
        <w:t xml:space="preserve"> CAADP Compact</w:t>
      </w:r>
      <w:r w:rsidR="00A909E7" w:rsidRPr="005A4F21">
        <w:footnoteReference w:id="8"/>
      </w:r>
      <w:r w:rsidR="002B3569" w:rsidRPr="005A4F21">
        <w:t>with 27 of the</w:t>
      </w:r>
      <w:r w:rsidR="00A72CC8" w:rsidRPr="005A4F21">
        <w:t>m having</w:t>
      </w:r>
      <w:r w:rsidR="002B3569" w:rsidRPr="005A4F21">
        <w:t xml:space="preserve"> also completed the </w:t>
      </w:r>
      <w:r w:rsidR="00303CE4" w:rsidRPr="005A4F21">
        <w:t>formulati</w:t>
      </w:r>
      <w:r w:rsidR="002B3569" w:rsidRPr="005A4F21">
        <w:t xml:space="preserve">on and design of their </w:t>
      </w:r>
      <w:r w:rsidRPr="005A4F21">
        <w:t>Investment Plans.</w:t>
      </w:r>
      <w:r w:rsidR="00CA65D6" w:rsidRPr="00B77556">
        <w:t>There are even signs that domestic and external funding for the sector has begun to increase</w:t>
      </w:r>
      <w:r w:rsidR="00CA65D6" w:rsidRPr="005A4F21">
        <w:footnoteReference w:id="9"/>
      </w:r>
      <w:r w:rsidR="00CA65D6" w:rsidRPr="00B77556">
        <w:t>. There has also been an improvement in the coherence and quality of sector investment planning processes (Wales et al</w:t>
      </w:r>
      <w:r w:rsidR="00AD68CD" w:rsidRPr="00B77556">
        <w:t>.</w:t>
      </w:r>
      <w:r w:rsidR="00CA65D6" w:rsidRPr="00B77556">
        <w:t xml:space="preserve">, 2012). Most importantly, all this has been achieved through continental ownership and leadership by African institutions. </w:t>
      </w:r>
    </w:p>
    <w:p w:rsidR="001D1C76" w:rsidRDefault="001D1C76">
      <w:pPr>
        <w:jc w:val="left"/>
      </w:pPr>
      <w:r>
        <w:br w:type="page"/>
      </w:r>
    </w:p>
    <w:p w:rsidR="00CA3272" w:rsidRPr="00B77556" w:rsidRDefault="00CA3272" w:rsidP="005A4F21"/>
    <w:p w:rsidR="00370D2E" w:rsidRPr="001D1C76" w:rsidRDefault="00FD6431">
      <w:pPr>
        <w:pStyle w:val="Caption"/>
        <w:pBdr>
          <w:top w:val="single" w:sz="4" w:space="1" w:color="auto"/>
          <w:left w:val="single" w:sz="4" w:space="4" w:color="auto"/>
          <w:bottom w:val="single" w:sz="4" w:space="1" w:color="auto"/>
          <w:right w:val="single" w:sz="4" w:space="4" w:color="auto"/>
        </w:pBdr>
        <w:rPr>
          <w:sz w:val="20"/>
          <w:szCs w:val="20"/>
        </w:rPr>
      </w:pPr>
      <w:bookmarkStart w:id="28" w:name="_Toc356641223"/>
      <w:r w:rsidRPr="001D1C76">
        <w:rPr>
          <w:sz w:val="20"/>
          <w:szCs w:val="20"/>
        </w:rPr>
        <w:t xml:space="preserve">Box: </w:t>
      </w:r>
      <w:r w:rsidR="00726ADB" w:rsidRPr="001D1C76">
        <w:rPr>
          <w:sz w:val="20"/>
          <w:szCs w:val="20"/>
        </w:rPr>
        <w:fldChar w:fldCharType="begin"/>
      </w:r>
      <w:r w:rsidRPr="001D1C76">
        <w:rPr>
          <w:sz w:val="20"/>
          <w:szCs w:val="20"/>
        </w:rPr>
        <w:instrText xml:space="preserve"> SEQ Box \* ARABIC </w:instrText>
      </w:r>
      <w:r w:rsidR="00726ADB" w:rsidRPr="001D1C76">
        <w:rPr>
          <w:sz w:val="20"/>
          <w:szCs w:val="20"/>
        </w:rPr>
        <w:fldChar w:fldCharType="separate"/>
      </w:r>
      <w:r w:rsidR="00B62B1C">
        <w:rPr>
          <w:noProof/>
          <w:sz w:val="20"/>
          <w:szCs w:val="20"/>
        </w:rPr>
        <w:t>1</w:t>
      </w:r>
      <w:r w:rsidR="00726ADB" w:rsidRPr="001D1C76">
        <w:rPr>
          <w:sz w:val="20"/>
          <w:szCs w:val="20"/>
        </w:rPr>
        <w:fldChar w:fldCharType="end"/>
      </w:r>
      <w:r w:rsidRPr="001D1C76">
        <w:rPr>
          <w:sz w:val="20"/>
          <w:szCs w:val="20"/>
        </w:rPr>
        <w:t>:  CAADP</w:t>
      </w:r>
      <w:r w:rsidR="00D2031B" w:rsidRPr="001D1C76">
        <w:rPr>
          <w:sz w:val="20"/>
          <w:szCs w:val="20"/>
        </w:rPr>
        <w:t xml:space="preserve">’s </w:t>
      </w:r>
      <w:r w:rsidRPr="001D1C76">
        <w:rPr>
          <w:sz w:val="20"/>
          <w:szCs w:val="20"/>
        </w:rPr>
        <w:t>Strategies Demand Strong KIS</w:t>
      </w:r>
      <w:bookmarkEnd w:id="28"/>
    </w:p>
    <w:p w:rsidR="00370D2E" w:rsidRPr="001D1C76" w:rsidRDefault="00D2031B">
      <w:pPr>
        <w:pBdr>
          <w:top w:val="single" w:sz="4" w:space="1" w:color="auto"/>
          <w:left w:val="single" w:sz="4" w:space="4" w:color="auto"/>
          <w:bottom w:val="single" w:sz="4" w:space="1" w:color="auto"/>
          <w:right w:val="single" w:sz="4" w:space="4" w:color="auto"/>
        </w:pBdr>
        <w:rPr>
          <w:sz w:val="20"/>
          <w:szCs w:val="20"/>
        </w:rPr>
      </w:pPr>
      <w:r w:rsidRPr="001D1C76">
        <w:rPr>
          <w:sz w:val="20"/>
          <w:szCs w:val="20"/>
        </w:rPr>
        <w:t xml:space="preserve">The </w:t>
      </w:r>
      <w:r w:rsidR="00CA3272" w:rsidRPr="001D1C76">
        <w:rPr>
          <w:sz w:val="20"/>
          <w:szCs w:val="20"/>
        </w:rPr>
        <w:t>2010 document “</w:t>
      </w:r>
      <w:r w:rsidR="00FD6431" w:rsidRPr="001D1C76">
        <w:rPr>
          <w:i/>
          <w:sz w:val="20"/>
          <w:szCs w:val="20"/>
        </w:rPr>
        <w:t xml:space="preserve">Accelerating CAADP Country Implementation: A Guide for </w:t>
      </w:r>
      <w:r w:rsidR="002C19D9" w:rsidRPr="001D1C76">
        <w:rPr>
          <w:i/>
          <w:sz w:val="20"/>
          <w:szCs w:val="20"/>
        </w:rPr>
        <w:t>Implementers</w:t>
      </w:r>
      <w:r w:rsidR="00CA3272" w:rsidRPr="001D1C76">
        <w:rPr>
          <w:sz w:val="20"/>
          <w:szCs w:val="20"/>
        </w:rPr>
        <w:t>” sets out five strategies for CAADP implementation.  They all demand e</w:t>
      </w:r>
      <w:r w:rsidRPr="001D1C76">
        <w:rPr>
          <w:sz w:val="20"/>
          <w:szCs w:val="20"/>
        </w:rPr>
        <w:t>ffective and efficient KIS at n</w:t>
      </w:r>
      <w:r w:rsidR="00CA3272" w:rsidRPr="001D1C76">
        <w:rPr>
          <w:sz w:val="20"/>
          <w:szCs w:val="20"/>
        </w:rPr>
        <w:t>ational, regional and continental level</w:t>
      </w:r>
      <w:r w:rsidRPr="001D1C76">
        <w:rPr>
          <w:sz w:val="20"/>
          <w:szCs w:val="20"/>
        </w:rPr>
        <w:t>, to inform policy, programme and implementation</w:t>
      </w:r>
      <w:r w:rsidR="00CA3272" w:rsidRPr="001D1C76">
        <w:rPr>
          <w:sz w:val="20"/>
          <w:szCs w:val="20"/>
        </w:rPr>
        <w:t>.  The five strategies are:</w:t>
      </w:r>
    </w:p>
    <w:p w:rsidR="00370D2E" w:rsidRPr="001D1C76" w:rsidRDefault="00FD6431">
      <w:pPr>
        <w:pStyle w:val="ListParagraph"/>
        <w:numPr>
          <w:ilvl w:val="0"/>
          <w:numId w:val="130"/>
        </w:numPr>
        <w:pBdr>
          <w:top w:val="single" w:sz="4" w:space="1" w:color="auto"/>
          <w:left w:val="single" w:sz="4" w:space="4" w:color="auto"/>
          <w:bottom w:val="single" w:sz="4" w:space="1" w:color="auto"/>
          <w:right w:val="single" w:sz="4" w:space="4" w:color="auto"/>
        </w:pBdr>
        <w:ind w:left="426" w:hanging="426"/>
        <w:jc w:val="left"/>
        <w:rPr>
          <w:sz w:val="20"/>
          <w:szCs w:val="20"/>
        </w:rPr>
      </w:pPr>
      <w:r w:rsidRPr="001D1C76">
        <w:rPr>
          <w:color w:val="365F91" w:themeColor="accent1" w:themeShade="BF"/>
          <w:sz w:val="20"/>
          <w:szCs w:val="20"/>
        </w:rPr>
        <w:t xml:space="preserve">Institutionalising the analysis of growth options and strategies by key players will lead to a continuous improvement of policies, institutions and organisational capacities to deliver. </w:t>
      </w:r>
      <w:r w:rsidR="00CA3272" w:rsidRPr="001D1C76">
        <w:rPr>
          <w:sz w:val="20"/>
          <w:szCs w:val="20"/>
        </w:rPr>
        <w:t>This will be achieved by implementing systems of evidence-based planning and policy-making, and analytical support systems that allow for strategic and scenario-based planning that builds on learning from the successes and failures of the past.</w:t>
      </w:r>
    </w:p>
    <w:p w:rsidR="00370D2E" w:rsidRPr="001D1C76" w:rsidRDefault="00FD6431">
      <w:pPr>
        <w:pStyle w:val="ListParagraph"/>
        <w:numPr>
          <w:ilvl w:val="0"/>
          <w:numId w:val="130"/>
        </w:numPr>
        <w:pBdr>
          <w:top w:val="single" w:sz="4" w:space="1" w:color="auto"/>
          <w:left w:val="single" w:sz="4" w:space="4" w:color="auto"/>
          <w:bottom w:val="single" w:sz="4" w:space="1" w:color="auto"/>
          <w:right w:val="single" w:sz="4" w:space="4" w:color="auto"/>
        </w:pBdr>
        <w:ind w:left="426" w:hanging="426"/>
        <w:jc w:val="left"/>
        <w:rPr>
          <w:color w:val="365F91" w:themeColor="accent1" w:themeShade="BF"/>
          <w:sz w:val="20"/>
          <w:szCs w:val="20"/>
        </w:rPr>
      </w:pPr>
      <w:r w:rsidRPr="001D1C76">
        <w:rPr>
          <w:color w:val="365F91" w:themeColor="accent1" w:themeShade="BF"/>
          <w:sz w:val="20"/>
          <w:szCs w:val="20"/>
        </w:rPr>
        <w:t xml:space="preserve">Creating commitment to deliver on broadly agreed targets for impacts and performance across levels, rather than targets for inputs and spending. </w:t>
      </w:r>
      <w:r w:rsidR="00CA3272" w:rsidRPr="001D1C76">
        <w:rPr>
          <w:sz w:val="20"/>
          <w:szCs w:val="20"/>
        </w:rPr>
        <w:t>This will be achieved through top-down advocacy and analysis of previous investments, and common target setting, performance assessment and review across all levels.</w:t>
      </w:r>
    </w:p>
    <w:p w:rsidR="00370D2E" w:rsidRPr="001D1C76" w:rsidRDefault="00FD6431">
      <w:pPr>
        <w:pStyle w:val="ListParagraph"/>
        <w:numPr>
          <w:ilvl w:val="0"/>
          <w:numId w:val="130"/>
        </w:numPr>
        <w:pBdr>
          <w:top w:val="single" w:sz="4" w:space="1" w:color="auto"/>
          <w:left w:val="single" w:sz="4" w:space="4" w:color="auto"/>
          <w:bottom w:val="single" w:sz="4" w:space="1" w:color="auto"/>
          <w:right w:val="single" w:sz="4" w:space="4" w:color="auto"/>
        </w:pBdr>
        <w:ind w:left="426" w:hanging="426"/>
        <w:jc w:val="left"/>
        <w:rPr>
          <w:sz w:val="20"/>
          <w:szCs w:val="20"/>
        </w:rPr>
      </w:pPr>
      <w:r w:rsidRPr="001D1C76">
        <w:rPr>
          <w:color w:val="365F91" w:themeColor="accent1" w:themeShade="BF"/>
          <w:sz w:val="20"/>
          <w:szCs w:val="20"/>
        </w:rPr>
        <w:t xml:space="preserve">Fostering change in values to create mutual responsibility and accountability across sectors and actors, for results that strength the agricultural system as a whole. </w:t>
      </w:r>
      <w:r w:rsidR="00CA3272" w:rsidRPr="001D1C76">
        <w:rPr>
          <w:sz w:val="20"/>
          <w:szCs w:val="20"/>
        </w:rPr>
        <w:t>This implies agreement on a common vision and agreed targets, then holding one another accountable for performance and for learning and continuous improvement. This will be achieved through joint analysis and ownership of the problems across sectors, an institutionalised peer review system and the nurturing of commitments from the Head of State level down through advocacy at all levels.</w:t>
      </w:r>
    </w:p>
    <w:p w:rsidR="00370D2E" w:rsidRPr="001D1C76" w:rsidRDefault="00FD6431">
      <w:pPr>
        <w:pStyle w:val="ListParagraph"/>
        <w:numPr>
          <w:ilvl w:val="0"/>
          <w:numId w:val="130"/>
        </w:numPr>
        <w:pBdr>
          <w:top w:val="single" w:sz="4" w:space="1" w:color="auto"/>
          <w:left w:val="single" w:sz="4" w:space="4" w:color="auto"/>
          <w:bottom w:val="single" w:sz="4" w:space="1" w:color="auto"/>
          <w:right w:val="single" w:sz="4" w:space="4" w:color="auto"/>
        </w:pBdr>
        <w:ind w:left="426" w:hanging="426"/>
        <w:jc w:val="left"/>
        <w:rPr>
          <w:sz w:val="20"/>
          <w:szCs w:val="20"/>
        </w:rPr>
      </w:pPr>
      <w:r w:rsidRPr="001D1C76">
        <w:rPr>
          <w:color w:val="365F91" w:themeColor="accent1" w:themeShade="BF"/>
          <w:sz w:val="20"/>
          <w:szCs w:val="20"/>
        </w:rPr>
        <w:t xml:space="preserve">Achieving the alignment of development efforts and strategies towards achieving results and targets within national systems, at the inter-ministerial level and through the support strategies of development partners.  </w:t>
      </w:r>
      <w:r w:rsidR="00CA3272" w:rsidRPr="001D1C76">
        <w:rPr>
          <w:sz w:val="20"/>
          <w:szCs w:val="20"/>
        </w:rPr>
        <w:t>This will be achieved through jointly agreed agendas and priorities, joint responsibility for the agreed results, and mutual engagement and commitment in the development process from public, private and CSO sectors and development partners moving together in a constructive and accountable manner.</w:t>
      </w:r>
    </w:p>
    <w:p w:rsidR="00370D2E" w:rsidRPr="001D1C76" w:rsidRDefault="00FD6431">
      <w:pPr>
        <w:pStyle w:val="ListParagraph"/>
        <w:numPr>
          <w:ilvl w:val="0"/>
          <w:numId w:val="130"/>
        </w:numPr>
        <w:pBdr>
          <w:top w:val="single" w:sz="4" w:space="1" w:color="auto"/>
          <w:left w:val="single" w:sz="4" w:space="4" w:color="auto"/>
          <w:bottom w:val="single" w:sz="4" w:space="1" w:color="auto"/>
          <w:right w:val="single" w:sz="4" w:space="4" w:color="auto"/>
        </w:pBdr>
        <w:ind w:left="426" w:hanging="426"/>
        <w:jc w:val="left"/>
        <w:rPr>
          <w:sz w:val="20"/>
          <w:szCs w:val="20"/>
        </w:rPr>
      </w:pPr>
      <w:r w:rsidRPr="001D1C76">
        <w:rPr>
          <w:color w:val="365F91" w:themeColor="accent1" w:themeShade="BF"/>
          <w:sz w:val="20"/>
          <w:szCs w:val="20"/>
        </w:rPr>
        <w:t xml:space="preserve">Leveraging synergies through regional integration and collaboration to reach economies of scale around use of common resources, systems and infrastructure. </w:t>
      </w:r>
      <w:r w:rsidR="00CA3272" w:rsidRPr="001D1C76">
        <w:rPr>
          <w:sz w:val="20"/>
          <w:szCs w:val="20"/>
        </w:rPr>
        <w:t>This will be achieved through continuous exploration of mutual regional benefits and synergies from county and regional levels, and pursing them through joint investment initiatives and programmes. This will strengthen the internalisation of regional values in the way countries and regions do their business, and support more viable exploitation of regional opportunities.</w:t>
      </w:r>
    </w:p>
    <w:p w:rsidR="00370D2E" w:rsidRPr="00F03CF4" w:rsidRDefault="00CA3272">
      <w:pPr>
        <w:pBdr>
          <w:top w:val="single" w:sz="4" w:space="1" w:color="auto"/>
          <w:left w:val="single" w:sz="4" w:space="4" w:color="auto"/>
          <w:bottom w:val="single" w:sz="4" w:space="1" w:color="auto"/>
          <w:right w:val="single" w:sz="4" w:space="4" w:color="auto"/>
        </w:pBdr>
        <w:rPr>
          <w:sz w:val="20"/>
          <w:szCs w:val="20"/>
          <w:lang w:val="fr-FR"/>
        </w:rPr>
      </w:pPr>
      <w:r w:rsidRPr="00F03CF4">
        <w:rPr>
          <w:sz w:val="20"/>
          <w:szCs w:val="20"/>
          <w:lang w:val="fr-FR"/>
        </w:rPr>
        <w:t>Source:  AU/NEPAD Agency (2010), p. 5-6</w:t>
      </w:r>
    </w:p>
    <w:p w:rsidR="001D1C76" w:rsidRPr="00F03CF4" w:rsidRDefault="001D1C76" w:rsidP="00B778D8">
      <w:pPr>
        <w:pStyle w:val="Heading2"/>
        <w:rPr>
          <w:lang w:val="fr-FR"/>
        </w:rPr>
      </w:pPr>
    </w:p>
    <w:p w:rsidR="00B778D8" w:rsidRPr="00B77556" w:rsidRDefault="00B778D8" w:rsidP="00A773C6">
      <w:pPr>
        <w:pStyle w:val="Heading2"/>
        <w:spacing w:before="0"/>
      </w:pPr>
      <w:bookmarkStart w:id="29" w:name="_Toc356773663"/>
      <w:r w:rsidRPr="00B77556">
        <w:t>2.1.</w:t>
      </w:r>
      <w:r w:rsidRPr="00B77556">
        <w:tab/>
      </w:r>
      <w:r>
        <w:t>The opportunity for a new approach</w:t>
      </w:r>
      <w:bookmarkEnd w:id="29"/>
    </w:p>
    <w:p w:rsidR="00B778D8" w:rsidRPr="005A4F21" w:rsidRDefault="00B778D8" w:rsidP="00A773C6">
      <w:pPr>
        <w:spacing w:after="0"/>
      </w:pPr>
    </w:p>
    <w:p w:rsidR="002B74B5" w:rsidRDefault="00B778D8" w:rsidP="00A773C6">
      <w:pPr>
        <w:spacing w:after="0"/>
      </w:pPr>
      <w:r>
        <w:t>A</w:t>
      </w:r>
      <w:r w:rsidR="006A0366" w:rsidRPr="00B77556">
        <w:t xml:space="preserve">fter 10 years, </w:t>
      </w:r>
      <w:r>
        <w:t xml:space="preserve">CAADP </w:t>
      </w:r>
      <w:r w:rsidR="006A0366" w:rsidRPr="00B77556">
        <w:t>progress has not been as fast or as consistent as was hoped for and, in particular, there has been a problem addressing the policy and institutional weaknesses which the original CAADP transformational vision</w:t>
      </w:r>
      <w:r w:rsidR="006A0366" w:rsidRPr="005A4F21">
        <w:footnoteReference w:id="10"/>
      </w:r>
      <w:r w:rsidR="006A0366" w:rsidRPr="00B77556">
        <w:t xml:space="preserve"> identified as “impediments to African agricultural revival”.  Part of this problem follows from </w:t>
      </w:r>
      <w:r w:rsidR="00A5094E" w:rsidRPr="00B77556">
        <w:t xml:space="preserve">the </w:t>
      </w:r>
      <w:r w:rsidR="006A0366" w:rsidRPr="00B77556">
        <w:t xml:space="preserve">way in which </w:t>
      </w:r>
      <w:r w:rsidR="00B975FF" w:rsidRPr="00B77556">
        <w:t xml:space="preserve">the </w:t>
      </w:r>
      <w:r w:rsidR="006A0366" w:rsidRPr="00B77556">
        <w:t xml:space="preserve">so-called ‘Pillar Lead Institutions’ (PLIs), one for each of the four CAADP pillars (see </w:t>
      </w:r>
      <w:r w:rsidR="006A0366" w:rsidRPr="001D1C76">
        <w:rPr>
          <w:b/>
        </w:rPr>
        <w:t>Table 1</w:t>
      </w:r>
      <w:r w:rsidR="006A0366" w:rsidRPr="00B77556">
        <w:t>) dominate</w:t>
      </w:r>
      <w:r w:rsidR="007479B7" w:rsidRPr="00B77556">
        <w:t>d</w:t>
      </w:r>
      <w:r w:rsidR="006A0366" w:rsidRPr="00B77556">
        <w:t xml:space="preserve"> the process.  </w:t>
      </w:r>
    </w:p>
    <w:p w:rsidR="00BD694B" w:rsidRDefault="00BD694B" w:rsidP="005A4F21"/>
    <w:p w:rsidR="00A773C6" w:rsidRDefault="00A773C6" w:rsidP="005A4F21"/>
    <w:p w:rsidR="00370D2E" w:rsidRDefault="00FD6431" w:rsidP="00A773C6">
      <w:pPr>
        <w:pStyle w:val="Caption"/>
        <w:spacing w:after="0"/>
        <w:rPr>
          <w:noProof/>
        </w:rPr>
      </w:pPr>
      <w:bookmarkStart w:id="30" w:name="_Toc356641221"/>
      <w:r w:rsidRPr="00FD6431">
        <w:rPr>
          <w:noProof/>
          <w:sz w:val="24"/>
          <w:szCs w:val="24"/>
        </w:rPr>
        <w:lastRenderedPageBreak/>
        <w:t xml:space="preserve">Table </w:t>
      </w:r>
      <w:r w:rsidR="00726ADB" w:rsidRPr="00FD6431">
        <w:rPr>
          <w:noProof/>
          <w:sz w:val="24"/>
          <w:szCs w:val="24"/>
        </w:rPr>
        <w:fldChar w:fldCharType="begin"/>
      </w:r>
      <w:r w:rsidRPr="00FD6431">
        <w:rPr>
          <w:noProof/>
          <w:sz w:val="24"/>
          <w:szCs w:val="24"/>
        </w:rPr>
        <w:instrText xml:space="preserve"> SEQ Table \* ARABIC </w:instrText>
      </w:r>
      <w:r w:rsidR="00726ADB" w:rsidRPr="00FD6431">
        <w:rPr>
          <w:noProof/>
          <w:sz w:val="24"/>
          <w:szCs w:val="24"/>
        </w:rPr>
        <w:fldChar w:fldCharType="separate"/>
      </w:r>
      <w:r w:rsidR="00B62B1C">
        <w:rPr>
          <w:noProof/>
          <w:sz w:val="24"/>
          <w:szCs w:val="24"/>
        </w:rPr>
        <w:t>1</w:t>
      </w:r>
      <w:r w:rsidR="00726ADB" w:rsidRPr="00FD6431">
        <w:rPr>
          <w:noProof/>
          <w:sz w:val="24"/>
          <w:szCs w:val="24"/>
        </w:rPr>
        <w:fldChar w:fldCharType="end"/>
      </w:r>
      <w:r w:rsidRPr="00FD6431">
        <w:rPr>
          <w:noProof/>
          <w:sz w:val="24"/>
          <w:szCs w:val="24"/>
        </w:rPr>
        <w:t xml:space="preserve">: </w:t>
      </w:r>
      <w:r w:rsidR="00BD694B" w:rsidRPr="0040364A">
        <w:rPr>
          <w:noProof/>
          <w:sz w:val="24"/>
          <w:szCs w:val="24"/>
        </w:rPr>
        <w:t>The four pillars of CAADP and the PLIs</w:t>
      </w:r>
      <w:bookmarkEnd w:id="30"/>
    </w:p>
    <w:p w:rsidR="00370D2E" w:rsidRDefault="00370D2E" w:rsidP="00A773C6">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410"/>
        <w:gridCol w:w="5670"/>
      </w:tblGrid>
      <w:tr w:rsidR="006A0366" w:rsidRPr="00B77556" w:rsidTr="00A773C6">
        <w:tc>
          <w:tcPr>
            <w:tcW w:w="85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A0366" w:rsidRPr="00033E95" w:rsidRDefault="0059480B" w:rsidP="00A773C6">
            <w:pPr>
              <w:spacing w:after="0" w:line="240" w:lineRule="auto"/>
              <w:jc w:val="center"/>
              <w:rPr>
                <w:sz w:val="20"/>
                <w:szCs w:val="20"/>
                <w:lang w:eastAsia="en-US"/>
              </w:rPr>
            </w:pPr>
            <w:r w:rsidRPr="00033E95">
              <w:rPr>
                <w:sz w:val="20"/>
                <w:szCs w:val="20"/>
              </w:rPr>
              <w:t>Pillar no.</w:t>
            </w:r>
          </w:p>
        </w:tc>
        <w:tc>
          <w:tcPr>
            <w:tcW w:w="241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A0366" w:rsidRPr="00033E95" w:rsidRDefault="0059480B" w:rsidP="00A773C6">
            <w:pPr>
              <w:spacing w:after="0" w:line="240" w:lineRule="auto"/>
              <w:jc w:val="center"/>
              <w:rPr>
                <w:sz w:val="20"/>
                <w:szCs w:val="20"/>
                <w:lang w:eastAsia="en-US"/>
              </w:rPr>
            </w:pPr>
            <w:r w:rsidRPr="00033E95">
              <w:rPr>
                <w:sz w:val="20"/>
                <w:szCs w:val="20"/>
              </w:rPr>
              <w:t>Title</w:t>
            </w:r>
          </w:p>
        </w:tc>
        <w:tc>
          <w:tcPr>
            <w:tcW w:w="567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A0366" w:rsidRPr="00033E95" w:rsidRDefault="0059480B" w:rsidP="00A773C6">
            <w:pPr>
              <w:spacing w:after="0" w:line="240" w:lineRule="auto"/>
              <w:jc w:val="center"/>
              <w:rPr>
                <w:sz w:val="20"/>
                <w:szCs w:val="20"/>
                <w:lang w:eastAsia="en-US"/>
              </w:rPr>
            </w:pPr>
            <w:r w:rsidRPr="00033E95">
              <w:rPr>
                <w:sz w:val="20"/>
                <w:szCs w:val="20"/>
              </w:rPr>
              <w:t>Pillar Lead Institution(s)</w:t>
            </w:r>
          </w:p>
        </w:tc>
      </w:tr>
      <w:tr w:rsidR="006A0366" w:rsidRPr="00B77556" w:rsidTr="00210B1E">
        <w:tc>
          <w:tcPr>
            <w:tcW w:w="851"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Sustainable land and water management</w:t>
            </w:r>
          </w:p>
        </w:tc>
        <w:tc>
          <w:tcPr>
            <w:tcW w:w="567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University of Zambia (UNZA)/ Permanent Interstate Committee for Drought Control in the Sahel (CILSS)</w:t>
            </w:r>
          </w:p>
        </w:tc>
      </w:tr>
      <w:tr w:rsidR="006A0366" w:rsidRPr="00B77556" w:rsidTr="00210B1E">
        <w:tc>
          <w:tcPr>
            <w:tcW w:w="851"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Market access</w:t>
            </w:r>
          </w:p>
        </w:tc>
        <w:tc>
          <w:tcPr>
            <w:tcW w:w="567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Conference of Ministers of Agriculture of West and Central Africa (CMA/AOC</w:t>
            </w:r>
          </w:p>
        </w:tc>
      </w:tr>
      <w:tr w:rsidR="006A0366" w:rsidRPr="00B77556" w:rsidTr="00210B1E">
        <w:tc>
          <w:tcPr>
            <w:tcW w:w="851"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Food supply and hunger</w:t>
            </w:r>
          </w:p>
        </w:tc>
        <w:tc>
          <w:tcPr>
            <w:tcW w:w="567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University of KwaZulu Natal (UKZN) / CILSS</w:t>
            </w:r>
          </w:p>
        </w:tc>
      </w:tr>
      <w:tr w:rsidR="006A0366" w:rsidRPr="00B77556" w:rsidTr="00210B1E">
        <w:tc>
          <w:tcPr>
            <w:tcW w:w="851"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Agricultural research</w:t>
            </w:r>
          </w:p>
        </w:tc>
        <w:tc>
          <w:tcPr>
            <w:tcW w:w="5670" w:type="dxa"/>
            <w:tcBorders>
              <w:top w:val="single" w:sz="4" w:space="0" w:color="auto"/>
              <w:left w:val="single" w:sz="4" w:space="0" w:color="auto"/>
              <w:bottom w:val="single" w:sz="4" w:space="0" w:color="auto"/>
              <w:right w:val="single" w:sz="4" w:space="0" w:color="auto"/>
            </w:tcBorders>
            <w:hideMark/>
          </w:tcPr>
          <w:p w:rsidR="006A0366" w:rsidRPr="00033E95" w:rsidRDefault="0059480B" w:rsidP="005A4F21">
            <w:pPr>
              <w:rPr>
                <w:sz w:val="20"/>
                <w:szCs w:val="20"/>
                <w:lang w:eastAsia="en-US"/>
              </w:rPr>
            </w:pPr>
            <w:r w:rsidRPr="00033E95">
              <w:rPr>
                <w:sz w:val="20"/>
                <w:szCs w:val="20"/>
              </w:rPr>
              <w:t>Forum for Agricultural Research In Africa (FARA)</w:t>
            </w:r>
          </w:p>
        </w:tc>
      </w:tr>
    </w:tbl>
    <w:p w:rsidR="00F03517" w:rsidRPr="00B77556" w:rsidRDefault="00F03517" w:rsidP="005A4F21"/>
    <w:p w:rsidR="00B01424" w:rsidRDefault="002560BF" w:rsidP="005A4F21">
      <w:r w:rsidRPr="00B77556">
        <w:t>At the 5</w:t>
      </w:r>
      <w:r w:rsidRPr="005A4F21">
        <w:t>th</w:t>
      </w:r>
      <w:r w:rsidRPr="00B77556">
        <w:t xml:space="preserve"> CAADP Partnership Platform Meeting</w:t>
      </w:r>
      <w:r w:rsidR="000E02A0" w:rsidRPr="00B77556">
        <w:t xml:space="preserve"> in </w:t>
      </w:r>
      <w:r w:rsidR="000E02A0" w:rsidRPr="005A4F21">
        <w:t xml:space="preserve">November 2009 in Abuja, </w:t>
      </w:r>
      <w:r w:rsidRPr="00B77556">
        <w:t xml:space="preserve">CAADP stakeholders </w:t>
      </w:r>
      <w:r w:rsidR="000E02A0" w:rsidRPr="00B77556">
        <w:t xml:space="preserve">agreed </w:t>
      </w:r>
      <w:r w:rsidRPr="00B77556">
        <w:t xml:space="preserve">to reform the CAADP knowledge and expert support system </w:t>
      </w:r>
      <w:r w:rsidR="006B037F" w:rsidRPr="00B77556">
        <w:t xml:space="preserve">and </w:t>
      </w:r>
      <w:r w:rsidR="00A72CC8" w:rsidRPr="00B77556">
        <w:t xml:space="preserve">to </w:t>
      </w:r>
      <w:r w:rsidR="006B037F" w:rsidRPr="00B77556">
        <w:t xml:space="preserve">ensure mechanisms </w:t>
      </w:r>
      <w:r w:rsidR="00A72CC8" w:rsidRPr="00B77556">
        <w:t xml:space="preserve">were in place </w:t>
      </w:r>
      <w:r w:rsidR="006B037F" w:rsidRPr="00B77556">
        <w:t xml:space="preserve">to adequately, </w:t>
      </w:r>
      <w:r w:rsidR="006A0366" w:rsidRPr="00B77556">
        <w:t>efficient</w:t>
      </w:r>
      <w:r w:rsidR="00A72CC8" w:rsidRPr="00B77556">
        <w:t>ly</w:t>
      </w:r>
      <w:r w:rsidR="006A0366" w:rsidRPr="00B77556">
        <w:t xml:space="preserve"> and effective</w:t>
      </w:r>
      <w:r w:rsidR="00A72CC8" w:rsidRPr="00B77556">
        <w:t>ly</w:t>
      </w:r>
      <w:r w:rsidR="006B037F" w:rsidRPr="00B77556">
        <w:t xml:space="preserve">respond to the growing needs and demand for expert support </w:t>
      </w:r>
      <w:r w:rsidR="000E02A0" w:rsidRPr="00B77556">
        <w:t xml:space="preserve">both at the </w:t>
      </w:r>
      <w:r w:rsidR="006B037F" w:rsidRPr="00B77556">
        <w:t xml:space="preserve">country </w:t>
      </w:r>
      <w:r w:rsidR="000E02A0" w:rsidRPr="00B77556">
        <w:t xml:space="preserve">level </w:t>
      </w:r>
      <w:r w:rsidR="006B037F" w:rsidRPr="00B77556">
        <w:t xml:space="preserve">and </w:t>
      </w:r>
      <w:r w:rsidR="000E02A0" w:rsidRPr="00B77556">
        <w:t xml:space="preserve">in the </w:t>
      </w:r>
      <w:r w:rsidR="006B037F" w:rsidRPr="00B77556">
        <w:t xml:space="preserve">regional CAADP implementation processes. This was effectively a decision to reform </w:t>
      </w:r>
      <w:r w:rsidR="006A0366" w:rsidRPr="00B77556">
        <w:t>the PLI-</w:t>
      </w:r>
      <w:r w:rsidR="00C64FD6" w:rsidRPr="00B77556">
        <w:t xml:space="preserve">centred </w:t>
      </w:r>
      <w:r w:rsidR="006A0366" w:rsidRPr="00B77556">
        <w:t xml:space="preserve">approach and </w:t>
      </w:r>
      <w:r w:rsidR="00C64FD6" w:rsidRPr="00B77556">
        <w:t xml:space="preserve">develop </w:t>
      </w:r>
      <w:r w:rsidR="006A0366" w:rsidRPr="00B77556">
        <w:t xml:space="preserve">a </w:t>
      </w:r>
      <w:r w:rsidR="00C64FD6" w:rsidRPr="00B77556">
        <w:t xml:space="preserve">broader </w:t>
      </w:r>
      <w:r w:rsidR="006A0366" w:rsidRPr="00B77556">
        <w:t>system of service delivery</w:t>
      </w:r>
      <w:r w:rsidR="00F938B4" w:rsidRPr="005A4F21">
        <w:footnoteReference w:id="11"/>
      </w:r>
      <w:r w:rsidR="006A0366" w:rsidRPr="00B77556">
        <w:t xml:space="preserve">.  </w:t>
      </w:r>
      <w:r w:rsidR="00F938B4" w:rsidRPr="00B77556">
        <w:t xml:space="preserve">It </w:t>
      </w:r>
      <w:r w:rsidR="00A5094E" w:rsidRPr="00B77556">
        <w:t>is</w:t>
      </w:r>
      <w:r w:rsidR="00F938B4" w:rsidRPr="00B77556">
        <w:t xml:space="preserve"> from this decision that this </w:t>
      </w:r>
      <w:r w:rsidR="007051DF" w:rsidRPr="00B77556">
        <w:t>OP</w:t>
      </w:r>
      <w:r w:rsidR="0061199A" w:rsidRPr="00B77556">
        <w:t xml:space="preserve">has </w:t>
      </w:r>
      <w:r w:rsidR="007051DF" w:rsidRPr="00B77556">
        <w:t>developed.</w:t>
      </w:r>
    </w:p>
    <w:p w:rsidR="00AC6231" w:rsidRDefault="00AC6231" w:rsidP="005A4F21">
      <w:r>
        <w:t xml:space="preserve">The scope of KIS is seen broadening, beyond support to investment planning and compacts, to provide support for all aspects of analysis and implementation.  </w:t>
      </w:r>
    </w:p>
    <w:p w:rsidR="00AC6231" w:rsidRDefault="00AC6231" w:rsidP="00AC6231">
      <w:r w:rsidRPr="00B77556">
        <w:t xml:space="preserve">Initial thinking on KIS (Dalberg 2011b) was that KIS would primarily support national level investment planning and the implementation of the national compacts. </w:t>
      </w:r>
      <w:r w:rsidR="00FD6431" w:rsidRPr="004F4D90">
        <w:rPr>
          <w:b/>
        </w:rPr>
        <w:t>Figure 1</w:t>
      </w:r>
      <w:r w:rsidR="00FD6431" w:rsidRPr="004F4D90">
        <w:t>,</w:t>
      </w:r>
      <w:r w:rsidRPr="00B77556">
        <w:t xml:space="preserve"> below, illustrates current thinking on how the broadening of the KIS focus can more fully support all aspects of CAADP implementation. While there have been some questions as to how the various components in the diagram are best integrated and also as to how traditional and indigenous knowledge can be brought in, the diagram illustrates the range of specific activities which are envisaged to be accomplished through the KIS programme.</w:t>
      </w:r>
    </w:p>
    <w:p w:rsidR="00033E95" w:rsidRDefault="00033E95" w:rsidP="00033E95">
      <w:r w:rsidRPr="00B77556">
        <w:t xml:space="preserve">By broadening the rights to deliver knowledge, the door has been opened to a much wider and more diverse set of providers to emerge. This is what CAADP management and policy makers have described as </w:t>
      </w:r>
      <w:r>
        <w:t>“</w:t>
      </w:r>
      <w:r w:rsidRPr="00B77556">
        <w:t>the KIS approach</w:t>
      </w:r>
      <w:r>
        <w:t>”</w:t>
      </w:r>
      <w:r w:rsidRPr="00B77556">
        <w:t xml:space="preserve">. </w:t>
      </w:r>
    </w:p>
    <w:p w:rsidR="00905477" w:rsidRDefault="00905477" w:rsidP="002234F0"/>
    <w:p w:rsidR="00033E95" w:rsidRDefault="00033E95">
      <w:pPr>
        <w:jc w:val="left"/>
        <w:rPr>
          <w:b/>
          <w:bCs/>
          <w:noProof/>
          <w:color w:val="4F81BD" w:themeColor="accent1"/>
        </w:rPr>
      </w:pPr>
      <w:r>
        <w:rPr>
          <w:noProof/>
        </w:rPr>
        <w:br w:type="page"/>
      </w:r>
    </w:p>
    <w:p w:rsidR="00905477" w:rsidRPr="00722544" w:rsidRDefault="00722544" w:rsidP="00722544">
      <w:pPr>
        <w:pStyle w:val="Caption"/>
        <w:rPr>
          <w:noProof/>
          <w:sz w:val="24"/>
          <w:szCs w:val="24"/>
        </w:rPr>
      </w:pPr>
      <w:r w:rsidRPr="00237CC8">
        <w:rPr>
          <w:sz w:val="24"/>
          <w:szCs w:val="24"/>
        </w:rPr>
        <w:lastRenderedPageBreak/>
        <w:t xml:space="preserve">Figure </w:t>
      </w:r>
      <w:r w:rsidR="00726ADB" w:rsidRPr="00237CC8">
        <w:rPr>
          <w:sz w:val="24"/>
          <w:szCs w:val="24"/>
        </w:rPr>
        <w:fldChar w:fldCharType="begin"/>
      </w:r>
      <w:r w:rsidRPr="00237CC8">
        <w:rPr>
          <w:sz w:val="24"/>
          <w:szCs w:val="24"/>
        </w:rPr>
        <w:instrText xml:space="preserve"> SEQ Figure \* ARABIC </w:instrText>
      </w:r>
      <w:r w:rsidR="00726ADB" w:rsidRPr="00237CC8">
        <w:rPr>
          <w:sz w:val="24"/>
          <w:szCs w:val="24"/>
        </w:rPr>
        <w:fldChar w:fldCharType="separate"/>
      </w:r>
      <w:r w:rsidR="00B62B1C" w:rsidRPr="00237CC8">
        <w:rPr>
          <w:noProof/>
          <w:sz w:val="24"/>
          <w:szCs w:val="24"/>
        </w:rPr>
        <w:t>1</w:t>
      </w:r>
      <w:r w:rsidR="00726ADB" w:rsidRPr="00237CC8">
        <w:rPr>
          <w:sz w:val="24"/>
          <w:szCs w:val="24"/>
        </w:rPr>
        <w:fldChar w:fldCharType="end"/>
      </w:r>
      <w:r w:rsidRPr="00237CC8">
        <w:rPr>
          <w:noProof/>
          <w:sz w:val="24"/>
          <w:szCs w:val="24"/>
        </w:rPr>
        <w:t>: CAADP and broadening the KIS focus</w:t>
      </w:r>
    </w:p>
    <w:p w:rsidR="00AC6231" w:rsidRPr="00B77556" w:rsidRDefault="00370D2E" w:rsidP="00AC6231">
      <w:pPr>
        <w:pStyle w:val="IDLSectionHeading2"/>
      </w:pPr>
      <w:r>
        <w:rPr>
          <w:noProof/>
          <w:lang w:val="fr-FR" w:eastAsia="fr-FR"/>
        </w:rPr>
        <w:drawing>
          <wp:inline distT="0" distB="0" distL="0" distR="0">
            <wp:extent cx="5131782" cy="3233854"/>
            <wp:effectExtent l="19050" t="19050" r="11718" b="23696"/>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6318" cy="3236712"/>
                    </a:xfrm>
                    <a:prstGeom prst="rect">
                      <a:avLst/>
                    </a:prstGeom>
                    <a:noFill/>
                    <a:ln>
                      <a:solidFill>
                        <a:schemeClr val="accent1"/>
                      </a:solidFill>
                    </a:ln>
                  </pic:spPr>
                </pic:pic>
              </a:graphicData>
            </a:graphic>
          </wp:inline>
        </w:drawing>
      </w:r>
    </w:p>
    <w:p w:rsidR="00370D2E" w:rsidRDefault="00AC6231">
      <w:r w:rsidRPr="00B77556">
        <w:t>Source: Wales et al, 2012</w:t>
      </w:r>
    </w:p>
    <w:p w:rsidR="00FE7C41" w:rsidRPr="00237CC8" w:rsidRDefault="00FE7C41" w:rsidP="005A4F21">
      <w:r w:rsidRPr="00B77556">
        <w:t xml:space="preserve">A new KIS Programme (for which this is the OP)will </w:t>
      </w:r>
      <w:r w:rsidR="00AC6231">
        <w:t xml:space="preserve">aim to deliver on this new approach, and </w:t>
      </w:r>
      <w:r w:rsidRPr="00B77556">
        <w:t>build on these changes, promoting and catalysing appropriate action on the basis of a</w:t>
      </w:r>
      <w:r w:rsidR="00AC6231">
        <w:t>n initial</w:t>
      </w:r>
      <w:r w:rsidRPr="00B77556">
        <w:t xml:space="preserve"> three year horizon and specific objectives and outcomes. The KIS Programme will begin the process of specifically putting in place mechanisms to facilitate and support a demand-based network of players and institutions that will make expertise (knowledge, information and analytical skills) available to stakeholders. The KIS Programme will also </w:t>
      </w:r>
      <w:r w:rsidRPr="00237CC8">
        <w:t xml:space="preserve">strongly contribute to improving capacity for demanding, generating and using quality knowledge and data in </w:t>
      </w:r>
      <w:r w:rsidR="00AC6231" w:rsidRPr="00237CC8">
        <w:t xml:space="preserve">national and regional </w:t>
      </w:r>
      <w:r w:rsidRPr="00237CC8">
        <w:t xml:space="preserve">policy and programme design processes. </w:t>
      </w:r>
    </w:p>
    <w:p w:rsidR="00AC6231" w:rsidRPr="00237CC8" w:rsidRDefault="00AC6231" w:rsidP="005A4F21">
      <w:r w:rsidRPr="00237CC8">
        <w:t xml:space="preserve">The vision for the KIS Programme is that it will build on existing platforms, networks and collaborations, rather than creating </w:t>
      </w:r>
      <w:r w:rsidR="002C19D9" w:rsidRPr="00237CC8">
        <w:t>completely new, parallel, institutional arrangements</w:t>
      </w:r>
      <w:r w:rsidRPr="00237CC8">
        <w:t>.</w:t>
      </w:r>
    </w:p>
    <w:p w:rsidR="00FE7C41" w:rsidRPr="00B77556" w:rsidRDefault="00FE7C41" w:rsidP="005A4F21">
      <w:r w:rsidRPr="00237CC8">
        <w:t xml:space="preserve">The KIS Programme </w:t>
      </w:r>
      <w:r w:rsidR="00AC6231" w:rsidRPr="00237CC8">
        <w:t xml:space="preserve">is also very coherent and consistent with the </w:t>
      </w:r>
      <w:r w:rsidRPr="00237CC8">
        <w:t>new CAADP</w:t>
      </w:r>
      <w:r w:rsidRPr="00B77556">
        <w:t xml:space="preserve"> </w:t>
      </w:r>
      <w:r w:rsidR="00AC6231">
        <w:t>theme</w:t>
      </w:r>
      <w:r w:rsidRPr="00B77556">
        <w:t xml:space="preserve">“Sustaining the CAADP </w:t>
      </w:r>
      <w:r w:rsidR="00AC6231">
        <w:t>M</w:t>
      </w:r>
      <w:r w:rsidRPr="00B77556">
        <w:t xml:space="preserve">omentum” which was unveiled and elaborated at the 9thPP </w:t>
      </w:r>
      <w:r w:rsidR="00AC6231">
        <w:t xml:space="preserve">in March 2013, </w:t>
      </w:r>
      <w:r w:rsidRPr="00B77556">
        <w:t xml:space="preserve">where there </w:t>
      </w:r>
      <w:r w:rsidR="00AC6231">
        <w:t xml:space="preserve">was a </w:t>
      </w:r>
      <w:r w:rsidRPr="00B77556">
        <w:t>strong call for African countries to regain leadership and to make policy and institutional change the cornerstone for ‘a re-appropriation of agricultural development by countries and RECs’</w:t>
      </w:r>
      <w:r w:rsidRPr="00B77556">
        <w:rPr>
          <w:rStyle w:val="FootnoteReference"/>
        </w:rPr>
        <w:footnoteReference w:id="12"/>
      </w:r>
      <w:r w:rsidRPr="00B77556">
        <w:t>.</w:t>
      </w:r>
    </w:p>
    <w:p w:rsidR="008E593C" w:rsidRDefault="008E593C" w:rsidP="005A4F21"/>
    <w:p w:rsidR="00033E95" w:rsidRDefault="00033E95">
      <w:pPr>
        <w:jc w:val="left"/>
        <w:rPr>
          <w:b/>
          <w:bCs/>
          <w:noProof/>
          <w:color w:val="4F81BD" w:themeColor="accent1"/>
        </w:rPr>
      </w:pPr>
      <w:bookmarkStart w:id="31" w:name="_Toc356641219"/>
      <w:bookmarkStart w:id="32" w:name="_Toc356641224"/>
      <w:r>
        <w:rPr>
          <w:noProof/>
        </w:rPr>
        <w:br w:type="page"/>
      </w:r>
    </w:p>
    <w:p w:rsidR="00077528" w:rsidRPr="00B77556" w:rsidRDefault="007737EB" w:rsidP="00A773C6">
      <w:pPr>
        <w:pStyle w:val="Heading2"/>
        <w:spacing w:before="0" w:line="240" w:lineRule="auto"/>
      </w:pPr>
      <w:bookmarkStart w:id="33" w:name="_Toc356773664"/>
      <w:bookmarkEnd w:id="31"/>
      <w:bookmarkEnd w:id="32"/>
      <w:r w:rsidRPr="00B77556">
        <w:lastRenderedPageBreak/>
        <w:t>2.2</w:t>
      </w:r>
      <w:r w:rsidR="00077528" w:rsidRPr="00B77556">
        <w:t>.</w:t>
      </w:r>
      <w:r w:rsidR="00077528" w:rsidRPr="00B77556">
        <w:tab/>
        <w:t>Relevance of KIS</w:t>
      </w:r>
      <w:bookmarkEnd w:id="33"/>
    </w:p>
    <w:p w:rsidR="00033E95" w:rsidRDefault="00033E95" w:rsidP="00A773C6">
      <w:pPr>
        <w:spacing w:after="0" w:line="240" w:lineRule="auto"/>
      </w:pPr>
    </w:p>
    <w:p w:rsidR="00077528" w:rsidRPr="00B77556" w:rsidRDefault="00077528" w:rsidP="005A4F21">
      <w:r w:rsidRPr="00B77556">
        <w:t>Agricultural development is critical to economic development across the continent and the question of how to make agricultural development happen has never been more pressing (</w:t>
      </w:r>
      <w:r w:rsidR="00AC6231">
        <w:t xml:space="preserve">see for example, documentation on the </w:t>
      </w:r>
      <w:r w:rsidR="006F66A5" w:rsidRPr="00B77556">
        <w:t>CAADP website</w:t>
      </w:r>
      <w:r w:rsidR="00AC6231">
        <w:t xml:space="preserve">, </w:t>
      </w:r>
      <w:r w:rsidR="00AC6231" w:rsidRPr="00B77556">
        <w:t>World Bank, 2008</w:t>
      </w:r>
      <w:r w:rsidR="006F66A5" w:rsidRPr="00B77556">
        <w:t>).</w:t>
      </w:r>
    </w:p>
    <w:p w:rsidR="00077528" w:rsidRPr="00237CC8" w:rsidRDefault="00077528" w:rsidP="005A4F21">
      <w:r w:rsidRPr="00B77556">
        <w:t xml:space="preserve">As an economic activity, the agriculture sector can be a source of growth for the national economy, a provider of investment opportunities for the private sector, and a prime driver of agriculture-related industries and the rural nonfarm economy. In agriculture-based countries such as those of CAADP, the sector generates on average </w:t>
      </w:r>
      <w:r w:rsidR="0003487D" w:rsidRPr="00B77556">
        <w:t xml:space="preserve">(World Bank, 2008) </w:t>
      </w:r>
      <w:r w:rsidRPr="00B77556">
        <w:t xml:space="preserve">29 percent of the gross domestic product (GDP) and employs 65 percent of the labour force (the industries and services linked to agriculture in value chains often account for a further 30 percent or so of GDP). Agricultural production is also a source of income for the majority of the rural poor and it is particularly critical in a dozen countries of Sub-Saharan Africa where domestic production is highly variable, where tradability of food staples is limited, and where lack of </w:t>
      </w:r>
      <w:r w:rsidRPr="00237CC8">
        <w:t>foreign exchange constrains people’s ability to meet food needs through imports.  As a livelihood, agriculture is a source of income for an estimated 86 percent of rural people and cross-country estimates show that GDP growth originating in agriculture is at least twice as effective in reducing poverty as GDP growth originating outside the sector</w:t>
      </w:r>
      <w:r w:rsidR="0003487D" w:rsidRPr="00237CC8">
        <w:t xml:space="preserve"> (World Bank, 2008)</w:t>
      </w:r>
      <w:r w:rsidRPr="00237CC8">
        <w:t xml:space="preserve">. </w:t>
      </w:r>
    </w:p>
    <w:p w:rsidR="00C43F33" w:rsidRDefault="00077528" w:rsidP="005A4F21">
      <w:r w:rsidRPr="00237CC8">
        <w:t>The original CAADP architecture was a</w:t>
      </w:r>
      <w:r w:rsidR="00C43F33" w:rsidRPr="00237CC8">
        <w:t>n African</w:t>
      </w:r>
      <w:r w:rsidRPr="00237CC8">
        <w:t xml:space="preserve"> response to the unique opportunities </w:t>
      </w:r>
      <w:r w:rsidR="00C43F33" w:rsidRPr="00237CC8">
        <w:t>for</w:t>
      </w:r>
      <w:r w:rsidR="00C43F33">
        <w:t xml:space="preserve"> transformation of agriculture across the continent, and </w:t>
      </w:r>
      <w:r w:rsidR="00E7336D" w:rsidRPr="00B77556">
        <w:t xml:space="preserve">was </w:t>
      </w:r>
      <w:r w:rsidRPr="00B77556">
        <w:t xml:space="preserve">an ambitious </w:t>
      </w:r>
      <w:r w:rsidR="00E7336D" w:rsidRPr="00B77556">
        <w:t xml:space="preserve">vision. </w:t>
      </w:r>
      <w:r w:rsidR="00C43F33">
        <w:t>The strategy for implementing CAADP saw the need to place:</w:t>
      </w:r>
    </w:p>
    <w:p w:rsidR="00370D2E" w:rsidRDefault="00FD6431">
      <w:pPr>
        <w:ind w:left="1134" w:right="1513"/>
        <w:rPr>
          <w:i/>
        </w:rPr>
      </w:pPr>
      <w:r w:rsidRPr="00FD6431">
        <w:rPr>
          <w:i/>
        </w:rPr>
        <w:t>“</w:t>
      </w:r>
      <w:r w:rsidR="00C43F33" w:rsidRPr="007F0836">
        <w:rPr>
          <w:i/>
        </w:rPr>
        <w:t xml:space="preserve">a </w:t>
      </w:r>
      <w:r w:rsidR="001E1BCD" w:rsidRPr="007F0836">
        <w:rPr>
          <w:i/>
        </w:rPr>
        <w:t>prem</w:t>
      </w:r>
      <w:r w:rsidR="001E1BCD">
        <w:rPr>
          <w:i/>
        </w:rPr>
        <w:t>i</w:t>
      </w:r>
      <w:r w:rsidR="001E1BCD" w:rsidRPr="001E1BCD">
        <w:rPr>
          <w:i/>
        </w:rPr>
        <w:t>um</w:t>
      </w:r>
      <w:r w:rsidRPr="00FD6431">
        <w:rPr>
          <w:i/>
        </w:rPr>
        <w:t xml:space="preserve"> on knowledge and skills development, and making lessons learnt available to neighbouring countries and the continent as a whole”</w:t>
      </w:r>
      <w:r w:rsidRPr="00FD6431">
        <w:t>(AU/NEPAD Agency, 2010, p. 4)</w:t>
      </w:r>
    </w:p>
    <w:p w:rsidR="00077528" w:rsidRPr="00B77556" w:rsidRDefault="00E7336D" w:rsidP="005A4F21">
      <w:r w:rsidRPr="00B77556">
        <w:t xml:space="preserve">The </w:t>
      </w:r>
      <w:r w:rsidR="00077528" w:rsidRPr="00B77556">
        <w:t xml:space="preserve">KIS programme </w:t>
      </w:r>
      <w:r w:rsidRPr="00B77556">
        <w:t xml:space="preserve">will build on </w:t>
      </w:r>
      <w:r w:rsidR="00C43F33">
        <w:t>the CAADP architecture</w:t>
      </w:r>
      <w:r w:rsidRPr="00B77556">
        <w:t xml:space="preserve"> by helping all stakeholders get </w:t>
      </w:r>
      <w:r w:rsidR="00077528" w:rsidRPr="00B77556">
        <w:t>access to more evidence-based knowledge</w:t>
      </w:r>
      <w:r w:rsidRPr="00B77556">
        <w:t>. For policy-</w:t>
      </w:r>
      <w:r w:rsidR="001E1BCD" w:rsidRPr="00B77556">
        <w:t>makers</w:t>
      </w:r>
      <w:r w:rsidR="001E1BCD">
        <w:t>in</w:t>
      </w:r>
      <w:r w:rsidR="00066F1B" w:rsidRPr="00B77556">
        <w:t>particular</w:t>
      </w:r>
      <w:r w:rsidRPr="00B77556">
        <w:t xml:space="preserve">, KIS will be </w:t>
      </w:r>
      <w:r w:rsidR="00077528" w:rsidRPr="00B77556">
        <w:t>a critical enabler</w:t>
      </w:r>
      <w:r w:rsidR="007737EB" w:rsidRPr="00B77556">
        <w:t>,</w:t>
      </w:r>
      <w:r w:rsidR="00077528" w:rsidRPr="00B77556">
        <w:t xml:space="preserve"> enhanc</w:t>
      </w:r>
      <w:r w:rsidR="007737EB" w:rsidRPr="00B77556">
        <w:t>ing</w:t>
      </w:r>
      <w:r w:rsidR="00077528" w:rsidRPr="00B77556">
        <w:t xml:space="preserve"> their understanding of policy issues</w:t>
      </w:r>
      <w:r w:rsidR="007737EB" w:rsidRPr="00B77556">
        <w:t xml:space="preserve">, </w:t>
      </w:r>
      <w:r w:rsidRPr="00B77556">
        <w:t>improv</w:t>
      </w:r>
      <w:r w:rsidR="007737EB" w:rsidRPr="00B77556">
        <w:t>ing</w:t>
      </w:r>
      <w:r w:rsidR="00077528" w:rsidRPr="00B77556">
        <w:t xml:space="preserve">problem analysis and </w:t>
      </w:r>
      <w:r w:rsidR="007737EB" w:rsidRPr="00B77556">
        <w:t xml:space="preserve">sharpening </w:t>
      </w:r>
      <w:r w:rsidR="00077528" w:rsidRPr="00B77556">
        <w:t xml:space="preserve">the effective design of policy responses and their implementation. </w:t>
      </w:r>
    </w:p>
    <w:p w:rsidR="00077528" w:rsidRPr="00237CC8" w:rsidRDefault="00077528" w:rsidP="005A4F21">
      <w:r w:rsidRPr="00B77556">
        <w:t>A common constraint at national level is the inability to establish a critical mass of demand for KIS</w:t>
      </w:r>
      <w:r w:rsidR="007737EB" w:rsidRPr="00B77556">
        <w:t xml:space="preserve">. However, translating ‘more knowledge’ into better policies means more than just the availability of KIS, it also means that available KIS must be used.  </w:t>
      </w:r>
      <w:r w:rsidR="00066F1B" w:rsidRPr="00B77556">
        <w:t>Usage</w:t>
      </w:r>
      <w:r w:rsidRPr="00B77556">
        <w:t xml:space="preserve">is a function partly of limited resources allocated to agricultural planning and policy making (and, where it applies, </w:t>
      </w:r>
      <w:r w:rsidR="007737EB" w:rsidRPr="00B77556">
        <w:t xml:space="preserve">to </w:t>
      </w:r>
      <w:r w:rsidRPr="00B77556">
        <w:t>the CAADP national team)</w:t>
      </w:r>
      <w:r w:rsidR="007737EB" w:rsidRPr="00B77556">
        <w:t>;</w:t>
      </w:r>
      <w:r w:rsidRPr="00B77556">
        <w:t xml:space="preserve"> partly of institutional problems aligning those (limited) resources to address the task</w:t>
      </w:r>
      <w:r w:rsidR="007737EB" w:rsidRPr="00B77556">
        <w:t>;</w:t>
      </w:r>
      <w:r w:rsidRPr="00B77556">
        <w:t xml:space="preserve"> partly of problems </w:t>
      </w:r>
      <w:r w:rsidR="007737EB" w:rsidRPr="00B77556">
        <w:t>related to draw</w:t>
      </w:r>
      <w:r w:rsidRPr="00B77556">
        <w:t xml:space="preserve">ing </w:t>
      </w:r>
      <w:r w:rsidR="007737EB" w:rsidRPr="00B77556">
        <w:t xml:space="preserve">down </w:t>
      </w:r>
      <w:r w:rsidRPr="00B77556">
        <w:t>evidence-based KIS in policy design and implementation processes, and</w:t>
      </w:r>
      <w:r w:rsidR="007737EB" w:rsidRPr="00B77556">
        <w:t>;</w:t>
      </w:r>
      <w:r w:rsidRPr="00B77556">
        <w:t xml:space="preserve"> partly because of deficient monitoring and evaluation throughout the agriculture sector. A shortage of analytical skills is </w:t>
      </w:r>
      <w:r w:rsidRPr="00237CC8">
        <w:t>among the key challenges.</w:t>
      </w:r>
      <w:r w:rsidR="007737EB" w:rsidRPr="00237CC8">
        <w:t xml:space="preserve"> With this in mind, it can be expected that i</w:t>
      </w:r>
      <w:r w:rsidRPr="00237CC8">
        <w:t>mproved KIS</w:t>
      </w:r>
      <w:r w:rsidR="007737EB" w:rsidRPr="00237CC8">
        <w:t xml:space="preserve"> will </w:t>
      </w:r>
      <w:r w:rsidRPr="00237CC8">
        <w:t xml:space="preserve">impact on three result areas in the sector: </w:t>
      </w:r>
    </w:p>
    <w:p w:rsidR="00077528" w:rsidRPr="00237CC8" w:rsidRDefault="00077528" w:rsidP="005A4F21">
      <w:pPr>
        <w:pStyle w:val="ListParagraph"/>
        <w:numPr>
          <w:ilvl w:val="0"/>
          <w:numId w:val="34"/>
        </w:numPr>
      </w:pPr>
      <w:r w:rsidRPr="00237CC8">
        <w:lastRenderedPageBreak/>
        <w:t xml:space="preserve">The quality of </w:t>
      </w:r>
      <w:r w:rsidRPr="00237CC8">
        <w:rPr>
          <w:i/>
        </w:rPr>
        <w:t>programmes</w:t>
      </w:r>
      <w:r w:rsidRPr="00237CC8">
        <w:t xml:space="preserve"> and associated processes (strategies, planning and implementation); </w:t>
      </w:r>
    </w:p>
    <w:p w:rsidR="00077528" w:rsidRPr="00237CC8" w:rsidRDefault="00077528" w:rsidP="005A4F21">
      <w:pPr>
        <w:pStyle w:val="ListParagraph"/>
        <w:numPr>
          <w:ilvl w:val="0"/>
          <w:numId w:val="34"/>
        </w:numPr>
      </w:pPr>
      <w:r w:rsidRPr="00237CC8">
        <w:t xml:space="preserve">The quality of </w:t>
      </w:r>
      <w:r w:rsidRPr="00237CC8">
        <w:rPr>
          <w:i/>
        </w:rPr>
        <w:t>policies</w:t>
      </w:r>
      <w:r w:rsidRPr="00237CC8">
        <w:t xml:space="preserve"> and associated processes (formulation, design and dissemination);</w:t>
      </w:r>
    </w:p>
    <w:p w:rsidR="00077528" w:rsidRPr="00237CC8" w:rsidRDefault="00077528" w:rsidP="005A4F21">
      <w:pPr>
        <w:pStyle w:val="ListParagraph"/>
        <w:numPr>
          <w:ilvl w:val="0"/>
          <w:numId w:val="34"/>
        </w:numPr>
      </w:pPr>
      <w:r w:rsidRPr="00237CC8">
        <w:t>Stronger and more effective institutions (though this is a longer term result).</w:t>
      </w:r>
    </w:p>
    <w:p w:rsidR="00CA777D" w:rsidRPr="00237CC8" w:rsidRDefault="00CA777D" w:rsidP="005A4F21">
      <w:pPr>
        <w:pStyle w:val="ListParagraph"/>
      </w:pPr>
    </w:p>
    <w:p w:rsidR="00F938B4" w:rsidRPr="00B77556" w:rsidRDefault="00F938B4" w:rsidP="005A4F21">
      <w:pPr>
        <w:pStyle w:val="Heading2"/>
      </w:pPr>
      <w:bookmarkStart w:id="34" w:name="_Toc356773665"/>
      <w:r w:rsidRPr="00237CC8">
        <w:t>2.</w:t>
      </w:r>
      <w:r w:rsidR="007737EB" w:rsidRPr="00237CC8">
        <w:t>3</w:t>
      </w:r>
      <w:r w:rsidR="00973121" w:rsidRPr="00237CC8">
        <w:tab/>
        <w:t xml:space="preserve">Rationale and </w:t>
      </w:r>
      <w:r w:rsidR="00C43F33" w:rsidRPr="00237CC8">
        <w:t>j</w:t>
      </w:r>
      <w:r w:rsidRPr="00237CC8">
        <w:t>ustification for KIS</w:t>
      </w:r>
      <w:bookmarkEnd w:id="34"/>
    </w:p>
    <w:p w:rsidR="0052159C" w:rsidRPr="00B77556" w:rsidRDefault="0052159C" w:rsidP="005A4F21"/>
    <w:p w:rsidR="00BF291C" w:rsidRDefault="004E5B73" w:rsidP="005A4F21">
      <w:r w:rsidRPr="00B77556">
        <w:t xml:space="preserve">The new approach follows from a </w:t>
      </w:r>
      <w:r w:rsidR="009529E0" w:rsidRPr="00B77556">
        <w:t>finding</w:t>
      </w:r>
      <w:r w:rsidRPr="00B77556">
        <w:t xml:space="preserve"> that </w:t>
      </w:r>
      <w:r w:rsidR="00A97FED" w:rsidRPr="00B77556">
        <w:t>strengthening systemic capacity for increased access to knowledge, information and skills</w:t>
      </w:r>
      <w:r w:rsidR="009529E0" w:rsidRPr="00B77556">
        <w:t>,</w:t>
      </w:r>
      <w:r w:rsidR="00A97FED" w:rsidRPr="00B77556">
        <w:t xml:space="preserve"> at all levels of, and for all stakeholders in, the agriculture sectors of the signatory countries will be critical in enhancing </w:t>
      </w:r>
      <w:r w:rsidRPr="00B77556">
        <w:t xml:space="preserve">performance of CAADP </w:t>
      </w:r>
      <w:r w:rsidR="00A97FED" w:rsidRPr="00B77556">
        <w:t>in championing agricultur</w:t>
      </w:r>
      <w:r w:rsidR="009529E0" w:rsidRPr="00B77556">
        <w:t>al</w:t>
      </w:r>
      <w:r w:rsidR="00A97FED" w:rsidRPr="00B77556">
        <w:t xml:space="preserve"> development</w:t>
      </w:r>
      <w:r w:rsidR="00442173" w:rsidRPr="00B77556">
        <w:rPr>
          <w:rStyle w:val="FootnoteReference"/>
        </w:rPr>
        <w:footnoteReference w:id="13"/>
      </w:r>
      <w:r w:rsidR="00A97FED" w:rsidRPr="00B77556">
        <w:t xml:space="preserve">. </w:t>
      </w:r>
      <w:r w:rsidR="00033E95">
        <w:t xml:space="preserve">It will also support the findings from recent studies as illustrated in </w:t>
      </w:r>
      <w:r w:rsidR="00033E95" w:rsidRPr="00B62B1C">
        <w:rPr>
          <w:b/>
        </w:rPr>
        <w:t>Figure 2</w:t>
      </w:r>
      <w:r w:rsidR="00033E95">
        <w:t>.</w:t>
      </w:r>
    </w:p>
    <w:p w:rsidR="00033E95" w:rsidRPr="00722544" w:rsidRDefault="00722544" w:rsidP="00722544">
      <w:pPr>
        <w:pStyle w:val="Caption"/>
        <w:rPr>
          <w:noProof/>
          <w:sz w:val="24"/>
          <w:szCs w:val="24"/>
        </w:rPr>
      </w:pPr>
      <w:r w:rsidRPr="00722544">
        <w:rPr>
          <w:sz w:val="24"/>
          <w:szCs w:val="24"/>
        </w:rPr>
        <w:t xml:space="preserve">Figure </w:t>
      </w:r>
      <w:r w:rsidR="00726ADB" w:rsidRPr="00722544">
        <w:rPr>
          <w:sz w:val="24"/>
          <w:szCs w:val="24"/>
        </w:rPr>
        <w:fldChar w:fldCharType="begin"/>
      </w:r>
      <w:r w:rsidRPr="00722544">
        <w:rPr>
          <w:sz w:val="24"/>
          <w:szCs w:val="24"/>
        </w:rPr>
        <w:instrText xml:space="preserve"> SEQ Figure \* ARABIC </w:instrText>
      </w:r>
      <w:r w:rsidR="00726ADB" w:rsidRPr="00722544">
        <w:rPr>
          <w:sz w:val="24"/>
          <w:szCs w:val="24"/>
        </w:rPr>
        <w:fldChar w:fldCharType="separate"/>
      </w:r>
      <w:r w:rsidR="00B62B1C">
        <w:rPr>
          <w:noProof/>
          <w:sz w:val="24"/>
          <w:szCs w:val="24"/>
        </w:rPr>
        <w:t>2</w:t>
      </w:r>
      <w:r w:rsidR="00726ADB" w:rsidRPr="00722544">
        <w:rPr>
          <w:sz w:val="24"/>
          <w:szCs w:val="24"/>
        </w:rPr>
        <w:fldChar w:fldCharType="end"/>
      </w:r>
      <w:r w:rsidRPr="00722544">
        <w:rPr>
          <w:noProof/>
          <w:sz w:val="24"/>
          <w:szCs w:val="24"/>
        </w:rPr>
        <w:t>: What are the most important mechanisms in facilitating access to knowledge?</w:t>
      </w:r>
    </w:p>
    <w:p w:rsidR="00033E95" w:rsidRPr="00B77556" w:rsidRDefault="00033E95" w:rsidP="00033E95">
      <w:r>
        <w:rPr>
          <w:noProof/>
          <w:lang w:val="fr-FR" w:eastAsia="fr-FR"/>
        </w:rPr>
        <w:drawing>
          <wp:anchor distT="0" distB="0" distL="114300" distR="114300" simplePos="0" relativeHeight="251710464" behindDoc="0" locked="0" layoutInCell="1" allowOverlap="1">
            <wp:simplePos x="0" y="0"/>
            <wp:positionH relativeFrom="column">
              <wp:align>left</wp:align>
            </wp:positionH>
            <wp:positionV relativeFrom="paragraph">
              <wp:align>top</wp:align>
            </wp:positionV>
            <wp:extent cx="3167380" cy="3463925"/>
            <wp:effectExtent l="19050" t="19050" r="13970" b="2222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3167380" cy="3463925"/>
                    </a:xfrm>
                    <a:prstGeom prst="rect">
                      <a:avLst/>
                    </a:prstGeom>
                    <a:ln>
                      <a:solidFill>
                        <a:schemeClr val="tx1"/>
                      </a:solidFill>
                    </a:ln>
                  </pic:spPr>
                </pic:pic>
              </a:graphicData>
            </a:graphic>
          </wp:anchor>
        </w:drawing>
      </w:r>
    </w:p>
    <w:p w:rsidR="00033E95" w:rsidRPr="00033E95" w:rsidRDefault="00033E95" w:rsidP="00033E95">
      <w:pPr>
        <w:rPr>
          <w:i/>
          <w:sz w:val="20"/>
          <w:szCs w:val="20"/>
        </w:rPr>
      </w:pPr>
      <w:r>
        <w:br w:type="textWrapping" w:clear="all"/>
      </w:r>
      <w:r w:rsidRPr="00033E95">
        <w:rPr>
          <w:i/>
          <w:sz w:val="20"/>
          <w:szCs w:val="20"/>
        </w:rPr>
        <w:t xml:space="preserve">Source: </w:t>
      </w:r>
      <w:r w:rsidRPr="00033E95">
        <w:rPr>
          <w:sz w:val="20"/>
          <w:szCs w:val="20"/>
        </w:rPr>
        <w:t>Dahlberg (2011b)</w:t>
      </w:r>
    </w:p>
    <w:p w:rsidR="00033E95" w:rsidRDefault="00033E95" w:rsidP="005A4F21"/>
    <w:p w:rsidR="0052159C" w:rsidRPr="00B77556" w:rsidRDefault="006E276F" w:rsidP="005A4F21">
      <w:pPr>
        <w:rPr>
          <w:b/>
          <w:i/>
        </w:rPr>
      </w:pPr>
      <w:r w:rsidRPr="00B77556">
        <w:lastRenderedPageBreak/>
        <w:t>The premise for this K</w:t>
      </w:r>
      <w:r w:rsidR="00DC73E9" w:rsidRPr="00B77556">
        <w:t>IS</w:t>
      </w:r>
      <w:r w:rsidR="001524C7" w:rsidRPr="00B77556">
        <w:t>Programme</w:t>
      </w:r>
      <w:r w:rsidRPr="00B77556">
        <w:t xml:space="preserve"> is therefore that the key to turning around</w:t>
      </w:r>
      <w:r w:rsidR="009529E0" w:rsidRPr="00B77556">
        <w:t xml:space="preserve"> CAADP country performance</w:t>
      </w:r>
      <w:r w:rsidRPr="00B77556">
        <w:t>, the entry point to better, e</w:t>
      </w:r>
      <w:r w:rsidR="0052159C" w:rsidRPr="00B77556">
        <w:t xml:space="preserve">vidence-based sector policies, </w:t>
      </w:r>
      <w:r w:rsidRPr="00B77556">
        <w:t>more effective sector organisations</w:t>
      </w:r>
      <w:r w:rsidR="007F4635" w:rsidRPr="00B77556">
        <w:t>,</w:t>
      </w:r>
      <w:r w:rsidRPr="00B77556">
        <w:t xml:space="preserve"> bette</w:t>
      </w:r>
      <w:r w:rsidR="007F4635" w:rsidRPr="00B77556">
        <w:t>r sector planning</w:t>
      </w:r>
      <w:r w:rsidRPr="00B77556">
        <w:t xml:space="preserve"> and more effective implementation</w:t>
      </w:r>
      <w:r w:rsidR="009A0877" w:rsidRPr="00B77556">
        <w:t>,</w:t>
      </w:r>
      <w:r w:rsidR="007F4635" w:rsidRPr="00B77556">
        <w:t xml:space="preserve">is </w:t>
      </w:r>
      <w:r w:rsidRPr="00B77556">
        <w:rPr>
          <w:b/>
          <w:i/>
        </w:rPr>
        <w:t xml:space="preserve">improved access </w:t>
      </w:r>
      <w:r w:rsidR="007F4635" w:rsidRPr="00B77556">
        <w:rPr>
          <w:b/>
          <w:i/>
        </w:rPr>
        <w:t xml:space="preserve">for all </w:t>
      </w:r>
      <w:r w:rsidR="004E5B73" w:rsidRPr="00B77556">
        <w:rPr>
          <w:b/>
          <w:i/>
        </w:rPr>
        <w:t>stakeholders</w:t>
      </w:r>
      <w:r w:rsidRPr="00B77556">
        <w:rPr>
          <w:b/>
          <w:i/>
        </w:rPr>
        <w:t xml:space="preserve">to </w:t>
      </w:r>
      <w:r w:rsidR="00865931" w:rsidRPr="00B77556">
        <w:rPr>
          <w:b/>
          <w:i/>
        </w:rPr>
        <w:t xml:space="preserve">quality </w:t>
      </w:r>
      <w:r w:rsidRPr="00B77556">
        <w:rPr>
          <w:b/>
          <w:i/>
        </w:rPr>
        <w:t>knowledge, information and skills</w:t>
      </w:r>
      <w:r w:rsidR="009529E0" w:rsidRPr="00B77556">
        <w:t>as well as</w:t>
      </w:r>
      <w:r w:rsidR="00865931" w:rsidRPr="00B77556">
        <w:rPr>
          <w:b/>
          <w:i/>
        </w:rPr>
        <w:t xml:space="preserve"> increased ability and capacity to generate or mobilise and make available desired knowledge</w:t>
      </w:r>
      <w:r w:rsidR="00DC7507" w:rsidRPr="00B77556">
        <w:rPr>
          <w:b/>
          <w:i/>
        </w:rPr>
        <w:t xml:space="preserve">, information and analytical skill. </w:t>
      </w:r>
      <w:r w:rsidR="00772ECC" w:rsidRPr="00B77556">
        <w:t>Even if</w:t>
      </w:r>
      <w:r w:rsidR="00772ECC" w:rsidRPr="00B77556">
        <w:rPr>
          <w:b/>
          <w:i/>
        </w:rPr>
        <w:t xml:space="preserve">, </w:t>
      </w:r>
      <w:r w:rsidR="007F4635" w:rsidRPr="00B77556">
        <w:t>a</w:t>
      </w:r>
      <w:r w:rsidRPr="00B77556">
        <w:t>s the Design Team observed, ‘enhanced knowledge is not</w:t>
      </w:r>
      <w:r w:rsidR="00772ECC" w:rsidRPr="00B77556">
        <w:t xml:space="preserve"> the only </w:t>
      </w:r>
      <w:r w:rsidR="00CB736F" w:rsidRPr="00B77556">
        <w:t>‘</w:t>
      </w:r>
      <w:r w:rsidR="009529E0" w:rsidRPr="00B77556">
        <w:t xml:space="preserve">condition </w:t>
      </w:r>
      <w:r w:rsidRPr="00B77556">
        <w:t>for transformation of the sector</w:t>
      </w:r>
      <w:r w:rsidR="004F4D90">
        <w:t>’</w:t>
      </w:r>
      <w:r w:rsidRPr="00B77556">
        <w:t>,</w:t>
      </w:r>
      <w:r w:rsidR="00772ECC" w:rsidRPr="00B77556">
        <w:t xml:space="preserve"> all parties agree it </w:t>
      </w:r>
      <w:r w:rsidRPr="00B77556">
        <w:t>is a ne</w:t>
      </w:r>
      <w:r w:rsidR="00772ECC" w:rsidRPr="00B77556">
        <w:t>cessary and important condition</w:t>
      </w:r>
      <w:r w:rsidRPr="00B77556">
        <w:t>.</w:t>
      </w:r>
    </w:p>
    <w:p w:rsidR="00A359D3" w:rsidRPr="00B77556" w:rsidRDefault="00A359D3" w:rsidP="005A4F21">
      <w:r w:rsidRPr="00B77556">
        <w:t xml:space="preserve">The rationale behind the new programme is that, as improved access to KIS is key to achieving 6% agricultural growth, so there must be much more emphasis on the effective </w:t>
      </w:r>
      <w:r w:rsidRPr="005A4F21">
        <w:t>use</w:t>
      </w:r>
      <w:r w:rsidRPr="00B77556">
        <w:t xml:space="preserve"> of KIS. This consensus was developed during the Design (Wales et al, 2012) and Formulation stages although it was also agreed that none of the key elements (demand, supply and the management of relationships that deliver KIS) will, of themselves, ensure KIS is used by the right people or that decision-making consequently improves. </w:t>
      </w:r>
    </w:p>
    <w:p w:rsidR="00CA777D" w:rsidRPr="00B77556" w:rsidRDefault="00A359D3" w:rsidP="005A4F21">
      <w:r w:rsidRPr="00B77556">
        <w:t xml:space="preserve">Implementation of KIS must, of course, be posited in the context of competition for limited resources in all the CAADP countries and, in this regard, stakeholders in the agriculture sector will have to be convinced that this is an approach that will work if their buy-in, support and commitment </w:t>
      </w:r>
      <w:r w:rsidR="006E69A5">
        <w:t>are</w:t>
      </w:r>
      <w:r w:rsidRPr="00B77556">
        <w:t xml:space="preserve"> to be secured. </w:t>
      </w:r>
    </w:p>
    <w:p w:rsidR="00CA777D" w:rsidRDefault="004E6889" w:rsidP="005A4F21">
      <w:pPr>
        <w:pStyle w:val="Heading2"/>
      </w:pPr>
      <w:bookmarkStart w:id="35" w:name="_Toc356773666"/>
      <w:r w:rsidRPr="00B77556">
        <w:t>2.4.</w:t>
      </w:r>
      <w:r w:rsidRPr="00B77556">
        <w:tab/>
      </w:r>
      <w:r w:rsidR="00CA777D" w:rsidRPr="00B77556">
        <w:t>Value Addition from KIS</w:t>
      </w:r>
      <w:bookmarkEnd w:id="35"/>
    </w:p>
    <w:p w:rsidR="006E69A5" w:rsidRDefault="006E69A5" w:rsidP="006E69A5">
      <w:pPr>
        <w:tabs>
          <w:tab w:val="left" w:pos="1558"/>
        </w:tabs>
      </w:pPr>
      <w:r>
        <w:tab/>
      </w:r>
    </w:p>
    <w:p w:rsidR="00320C4D" w:rsidRPr="00237CC8" w:rsidRDefault="00320C4D" w:rsidP="006E69A5">
      <w:pPr>
        <w:tabs>
          <w:tab w:val="left" w:pos="1558"/>
        </w:tabs>
      </w:pPr>
      <w:r w:rsidRPr="00B77556">
        <w:t xml:space="preserve">Despite a large and growing investment in KIS systems and support services for African agriculture, the agricultural planning processes and systems, all over Africa, fail to adequately catalyse agricultural development.  This is a critical constraint in the continents’ ability to generate economic growth and reduce poverty.  There is a need to improve the </w:t>
      </w:r>
      <w:r w:rsidRPr="00237CC8">
        <w:t>quality of planning and to turn this into effective and appropriate investment that will generate growth and returns. While progress is being made, much of the current effort is centred on “foreign” generated and supplied KIS which has limitations in its lack of understanding of local political economy issues and, more fundamentally, is not led and owned by Africans themselves.</w:t>
      </w:r>
    </w:p>
    <w:p w:rsidR="00366953" w:rsidRPr="00B77556" w:rsidRDefault="00CA777D" w:rsidP="005A4F21">
      <w:r w:rsidRPr="00237CC8">
        <w:t xml:space="preserve">The KIS programme will improve the quality and quantity of programmes and policies </w:t>
      </w:r>
      <w:r w:rsidR="00185D53" w:rsidRPr="00237CC8">
        <w:t>and</w:t>
      </w:r>
      <w:r w:rsidRPr="00237CC8">
        <w:t xml:space="preserve"> contribute to the establishment of stronger and more effective institutions and it will do this, specifically, by building on the achievements already made. </w:t>
      </w:r>
      <w:r w:rsidR="00366953" w:rsidRPr="00237CC8">
        <w:t>KIS’ value added will be</w:t>
      </w:r>
      <w:r w:rsidR="00366953" w:rsidRPr="00B77556">
        <w:t xml:space="preserve"> manifest in a number of areas</w:t>
      </w:r>
      <w:r w:rsidR="00320C4D">
        <w:t>:</w:t>
      </w:r>
    </w:p>
    <w:p w:rsidR="00366953" w:rsidRPr="00B77556" w:rsidRDefault="00A10AEB" w:rsidP="005A4F21">
      <w:pPr>
        <w:pStyle w:val="ListParagraph"/>
        <w:numPr>
          <w:ilvl w:val="0"/>
          <w:numId w:val="63"/>
        </w:numPr>
      </w:pPr>
      <w:r w:rsidRPr="00B77556">
        <w:t>Demonstrably</w:t>
      </w:r>
      <w:r w:rsidR="00366953" w:rsidRPr="00B77556">
        <w:t>, it is African developed, led and owned</w:t>
      </w:r>
      <w:r w:rsidRPr="00B77556">
        <w:t>.</w:t>
      </w:r>
    </w:p>
    <w:p w:rsidR="00366953" w:rsidRPr="00B77556" w:rsidRDefault="00366953" w:rsidP="005A4F21">
      <w:pPr>
        <w:pStyle w:val="ListParagraph"/>
        <w:numPr>
          <w:ilvl w:val="0"/>
          <w:numId w:val="63"/>
        </w:numPr>
      </w:pPr>
      <w:r w:rsidRPr="00B77556">
        <w:t xml:space="preserve">It achieves co-ordination at the national, regional and continental levels as well as aggregation of resources and, by so doing, will achieve a new level of </w:t>
      </w:r>
      <w:r w:rsidR="00320C4D">
        <w:t>buy-in and commitment</w:t>
      </w:r>
      <w:r w:rsidRPr="00B77556">
        <w:t xml:space="preserve"> from stakeholders at all </w:t>
      </w:r>
      <w:r w:rsidR="00320C4D">
        <w:t xml:space="preserve">three </w:t>
      </w:r>
      <w:r w:rsidRPr="00B77556">
        <w:t xml:space="preserve">levels. </w:t>
      </w:r>
      <w:r w:rsidR="00320C4D">
        <w:t>(</w:t>
      </w:r>
      <w:r w:rsidRPr="00B77556">
        <w:t>This was clearly apparent at the 9</w:t>
      </w:r>
      <w:r w:rsidRPr="00B77556">
        <w:rPr>
          <w:vertAlign w:val="superscript"/>
        </w:rPr>
        <w:t>th</w:t>
      </w:r>
      <w:r w:rsidRPr="00B77556">
        <w:t xml:space="preserve"> CAADP PP meeting where the new sense of momentum was a major theme of the meeting</w:t>
      </w:r>
      <w:r w:rsidR="00320C4D">
        <w:t>)</w:t>
      </w:r>
      <w:r w:rsidRPr="00B77556">
        <w:t>.</w:t>
      </w:r>
    </w:p>
    <w:p w:rsidR="00366953" w:rsidRPr="00B77556" w:rsidRDefault="00366953" w:rsidP="005A4F21">
      <w:pPr>
        <w:pStyle w:val="ListParagraph"/>
        <w:numPr>
          <w:ilvl w:val="0"/>
          <w:numId w:val="63"/>
        </w:numPr>
      </w:pPr>
      <w:r w:rsidRPr="00B77556">
        <w:lastRenderedPageBreak/>
        <w:t xml:space="preserve">It will be cost effective in the long run, not least because of the genuine </w:t>
      </w:r>
      <w:r w:rsidR="00320C4D">
        <w:t>commitment</w:t>
      </w:r>
      <w:r w:rsidRPr="00B77556">
        <w:t xml:space="preserve"> from </w:t>
      </w:r>
      <w:r w:rsidR="00320C4D">
        <w:t>CAADP</w:t>
      </w:r>
      <w:r w:rsidRPr="00B77556">
        <w:t xml:space="preserve">member </w:t>
      </w:r>
      <w:r w:rsidR="004F4D90">
        <w:t>country</w:t>
      </w:r>
      <w:r w:rsidRPr="00B77556">
        <w:t>governments and asso</w:t>
      </w:r>
      <w:r w:rsidR="00A10AEB" w:rsidRPr="00B77556">
        <w:t xml:space="preserve">ciated </w:t>
      </w:r>
      <w:r w:rsidR="00066F1B" w:rsidRPr="00B77556">
        <w:t>institutions</w:t>
      </w:r>
      <w:r w:rsidR="00A10AEB" w:rsidRPr="00B77556">
        <w:t>.</w:t>
      </w:r>
    </w:p>
    <w:p w:rsidR="00A10AEB" w:rsidRPr="00B77556" w:rsidRDefault="00366953" w:rsidP="005A4F21">
      <w:pPr>
        <w:pStyle w:val="ListParagraph"/>
        <w:numPr>
          <w:ilvl w:val="0"/>
          <w:numId w:val="63"/>
        </w:numPr>
      </w:pPr>
      <w:r w:rsidRPr="00B77556">
        <w:t xml:space="preserve">It is posited on the need to build an improved capacity for innovation at every level of CAADP </w:t>
      </w:r>
      <w:r w:rsidR="00320C4D">
        <w:t>(</w:t>
      </w:r>
      <w:r w:rsidR="006A2D96" w:rsidRPr="00B77556">
        <w:t>this notion itself has already achieved buy-in</w:t>
      </w:r>
      <w:r w:rsidR="00320C4D">
        <w:t>, at the 9</w:t>
      </w:r>
      <w:r w:rsidR="00FD6431">
        <w:rPr>
          <w:vertAlign w:val="superscript"/>
        </w:rPr>
        <w:t>th</w:t>
      </w:r>
      <w:r w:rsidR="00320C4D">
        <w:t xml:space="preserve"> PP meeting)</w:t>
      </w:r>
      <w:r w:rsidR="006A2D96" w:rsidRPr="00B77556">
        <w:t>.</w:t>
      </w:r>
    </w:p>
    <w:p w:rsidR="00CA777D" w:rsidRPr="00B77556" w:rsidRDefault="006A2D96" w:rsidP="005A4F21">
      <w:pPr>
        <w:pStyle w:val="ListParagraph"/>
        <w:numPr>
          <w:ilvl w:val="0"/>
          <w:numId w:val="63"/>
        </w:numPr>
        <w:rPr>
          <w:iCs/>
        </w:rPr>
      </w:pPr>
      <w:r w:rsidRPr="00B77556">
        <w:t xml:space="preserve">Where at all possible it will build </w:t>
      </w:r>
      <w:r w:rsidR="00CA777D" w:rsidRPr="00B77556">
        <w:t xml:space="preserve">on </w:t>
      </w:r>
      <w:r w:rsidRPr="00B77556">
        <w:t>e</w:t>
      </w:r>
      <w:r w:rsidR="00CA777D" w:rsidRPr="00B77556">
        <w:t xml:space="preserve">xisting </w:t>
      </w:r>
      <w:r w:rsidRPr="00B77556">
        <w:t>i</w:t>
      </w:r>
      <w:r w:rsidR="00CA777D" w:rsidRPr="00B77556">
        <w:t>nstitutions</w:t>
      </w:r>
      <w:r w:rsidRPr="00B77556">
        <w:t xml:space="preserve"> rather </w:t>
      </w:r>
      <w:r w:rsidR="00066F1B" w:rsidRPr="00B77556">
        <w:t>than</w:t>
      </w:r>
      <w:r w:rsidRPr="00B77556">
        <w:t xml:space="preserve"> starting new ones. </w:t>
      </w:r>
      <w:r w:rsidR="00A10AEB" w:rsidRPr="00B77556">
        <w:t xml:space="preserve"> KIS will not duplicate or compete with </w:t>
      </w:r>
      <w:r w:rsidR="00066F1B" w:rsidRPr="00B77556">
        <w:t>on-goinginitiatives;</w:t>
      </w:r>
      <w:r w:rsidR="00A10AEB" w:rsidRPr="00B77556">
        <w:t xml:space="preserve"> rather it will seek to leverage what is already there. </w:t>
      </w:r>
      <w:r w:rsidRPr="00B77556">
        <w:t>This is good politics as well as a careful seeking out of value-for-money.</w:t>
      </w:r>
    </w:p>
    <w:p w:rsidR="0044253F" w:rsidRDefault="00366953" w:rsidP="005A4F21">
      <w:r w:rsidRPr="00B77556">
        <w:t xml:space="preserve">There is already considerable KIS at national and regional (the RECs) levels and at the continental level and the programme will facilitate the stocktaking of such KIS and begin to devise the best ways and means to disseminate existing KIS amongst member countries (and to build upon it).  The programme will start the process of optimising the availability and distribution of the information at the country level, enhancing policy design and implementation efficiency. A very important action area for the </w:t>
      </w:r>
      <w:r w:rsidR="001524C7" w:rsidRPr="00B77556">
        <w:t>programme</w:t>
      </w:r>
      <w:r w:rsidRPr="00B77556">
        <w:t xml:space="preserve"> will be strengthening the level of communication between different players, boosting the added value KIS brings to each stakeholder. They will need to be continuously reminded and assured as to how the KIS </w:t>
      </w:r>
      <w:r w:rsidR="00A10AEB" w:rsidRPr="00B77556">
        <w:t xml:space="preserve">programme </w:t>
      </w:r>
      <w:r w:rsidRPr="00B77556">
        <w:t xml:space="preserve">will </w:t>
      </w:r>
      <w:r w:rsidR="00320C4D">
        <w:t xml:space="preserve">underpin and strongly contribute to </w:t>
      </w:r>
      <w:r w:rsidRPr="00B77556">
        <w:t>transform agriculture in general, reduce poverty and increase people’s income and well-being.</w:t>
      </w:r>
    </w:p>
    <w:p w:rsidR="006E69A5" w:rsidRDefault="006E69A5">
      <w:pPr>
        <w:jc w:val="left"/>
        <w:rPr>
          <w:rFonts w:asciiTheme="majorHAnsi" w:eastAsiaTheme="majorEastAsia" w:hAnsiTheme="majorHAnsi" w:cstheme="majorBidi"/>
          <w:b/>
          <w:bCs/>
          <w:color w:val="365F91" w:themeColor="accent1" w:themeShade="BF"/>
          <w:sz w:val="28"/>
          <w:szCs w:val="28"/>
        </w:rPr>
      </w:pPr>
      <w:r>
        <w:br w:type="page"/>
      </w:r>
    </w:p>
    <w:p w:rsidR="00484988" w:rsidRPr="00B77556" w:rsidRDefault="00296D2E" w:rsidP="005A4F21">
      <w:pPr>
        <w:pStyle w:val="Heading1"/>
        <w:rPr>
          <w:color w:val="1F497D" w:themeColor="text2"/>
        </w:rPr>
      </w:pPr>
      <w:bookmarkStart w:id="36" w:name="_Toc356773667"/>
      <w:r w:rsidRPr="00B77556">
        <w:lastRenderedPageBreak/>
        <w:t xml:space="preserve">3.   </w:t>
      </w:r>
      <w:r w:rsidR="002072DA" w:rsidRPr="00B77556">
        <w:t>LOGFRAME OF T</w:t>
      </w:r>
      <w:r w:rsidR="002072DA" w:rsidRPr="00B77556">
        <w:rPr>
          <w:color w:val="1F497D" w:themeColor="text2"/>
        </w:rPr>
        <w:t>HE KIS P</w:t>
      </w:r>
      <w:r w:rsidR="000036C0" w:rsidRPr="00B77556">
        <w:rPr>
          <w:color w:val="1F497D" w:themeColor="text2"/>
        </w:rPr>
        <w:t>RO</w:t>
      </w:r>
      <w:r w:rsidR="00973121" w:rsidRPr="00B77556">
        <w:rPr>
          <w:color w:val="1F497D" w:themeColor="text2"/>
        </w:rPr>
        <w:t>GRAME</w:t>
      </w:r>
      <w:bookmarkEnd w:id="36"/>
    </w:p>
    <w:p w:rsidR="008B5ABB" w:rsidRPr="00B77556" w:rsidRDefault="008B5ABB" w:rsidP="005A4F21">
      <w:pPr>
        <w:pStyle w:val="Heading2"/>
      </w:pPr>
      <w:bookmarkStart w:id="37" w:name="_Toc356773668"/>
      <w:r w:rsidRPr="00B77556">
        <w:t>3.1</w:t>
      </w:r>
      <w:r w:rsidR="00CE0C4C" w:rsidRPr="00B77556">
        <w:t>.</w:t>
      </w:r>
      <w:r w:rsidR="00CE0C4C" w:rsidRPr="00B77556">
        <w:tab/>
      </w:r>
      <w:r w:rsidR="004C7803" w:rsidRPr="00B77556">
        <w:t>Theory of Change</w:t>
      </w:r>
      <w:bookmarkEnd w:id="37"/>
    </w:p>
    <w:p w:rsidR="006E69A5" w:rsidRDefault="006E69A5" w:rsidP="003736AC"/>
    <w:p w:rsidR="00EC0283" w:rsidRPr="00B77556" w:rsidRDefault="005E53AE" w:rsidP="003736AC">
      <w:r w:rsidRPr="00B77556">
        <w:t xml:space="preserve">KIS will change the </w:t>
      </w:r>
      <w:r w:rsidR="00927130" w:rsidRPr="00B77556">
        <w:t xml:space="preserve">process and </w:t>
      </w:r>
      <w:r w:rsidRPr="00B77556">
        <w:t xml:space="preserve">modalities </w:t>
      </w:r>
      <w:r w:rsidR="00927130" w:rsidRPr="00B77556">
        <w:t>for</w:t>
      </w:r>
      <w:r w:rsidR="003760F1" w:rsidRPr="00B77556">
        <w:t>delivering</w:t>
      </w:r>
      <w:r w:rsidRPr="00B77556">
        <w:t xml:space="preserve"> KIS for African agricultural development </w:t>
      </w:r>
      <w:r w:rsidR="00927130" w:rsidRPr="00B77556">
        <w:t xml:space="preserve">from an externally driven process </w:t>
      </w:r>
      <w:r w:rsidR="006238BA" w:rsidRPr="00B77556">
        <w:t>to</w:t>
      </w:r>
      <w:r w:rsidRPr="00B77556">
        <w:t xml:space="preserve"> an African owned and led process.</w:t>
      </w:r>
      <w:r w:rsidR="003760F1" w:rsidRPr="00B77556">
        <w:t xml:space="preserve"> T</w:t>
      </w:r>
      <w:r w:rsidR="00A359D3" w:rsidRPr="00B77556">
        <w:t xml:space="preserve">he </w:t>
      </w:r>
      <w:r w:rsidR="003760F1" w:rsidRPr="00B77556">
        <w:t>main</w:t>
      </w:r>
      <w:r w:rsidR="00A359D3" w:rsidRPr="00B77556">
        <w:t xml:space="preserve"> assumptions </w:t>
      </w:r>
      <w:r w:rsidR="00EC0283" w:rsidRPr="00B77556">
        <w:t>underlying the theory of change for this programme are as follows:</w:t>
      </w:r>
    </w:p>
    <w:p w:rsidR="00EC0283" w:rsidRPr="00B77556" w:rsidRDefault="00EC0283" w:rsidP="005A4F21">
      <w:pPr>
        <w:pStyle w:val="ListParagraph"/>
        <w:numPr>
          <w:ilvl w:val="0"/>
          <w:numId w:val="39"/>
        </w:numPr>
      </w:pPr>
      <w:r w:rsidRPr="00B77556">
        <w:t xml:space="preserve">That greater availability of </w:t>
      </w:r>
      <w:r w:rsidR="003760F1" w:rsidRPr="00B77556">
        <w:t>African led and owned</w:t>
      </w:r>
      <w:r w:rsidRPr="00B77556">
        <w:t xml:space="preserve"> knowledge, information and skills at the national, regional and continental level will lead to improved agricultural planning and policy making at the national level;</w:t>
      </w:r>
    </w:p>
    <w:p w:rsidR="00EC0283" w:rsidRPr="00B77556" w:rsidRDefault="00EC0283" w:rsidP="005A4F21">
      <w:pPr>
        <w:pStyle w:val="ListParagraph"/>
        <w:numPr>
          <w:ilvl w:val="0"/>
          <w:numId w:val="39"/>
        </w:numPr>
      </w:pPr>
      <w:r w:rsidRPr="00B77556">
        <w:t xml:space="preserve">That the application of </w:t>
      </w:r>
      <w:r w:rsidR="003760F1" w:rsidRPr="00B77556">
        <w:t xml:space="preserve">African led and owned </w:t>
      </w:r>
      <w:r w:rsidRPr="00B77556">
        <w:t>knowledge, information and skills at national, regional and continental levels will lead to CAADP being more efficient as a promoter of appropriate policy and institutional reforms</w:t>
      </w:r>
    </w:p>
    <w:p w:rsidR="00EC0283" w:rsidRPr="00B77556" w:rsidRDefault="00EC0283" w:rsidP="005A4F21">
      <w:pPr>
        <w:pStyle w:val="ListParagraph"/>
        <w:numPr>
          <w:ilvl w:val="0"/>
          <w:numId w:val="39"/>
        </w:numPr>
      </w:pPr>
      <w:r w:rsidRPr="00B77556">
        <w:t>That a more effective CAADP will lead to African government planners better able to make the case for public investment in agriculture, in turn increasing the share of investment in agriculture to a minimum of 10 per cent of the national budgets.</w:t>
      </w:r>
    </w:p>
    <w:p w:rsidR="00EC0283" w:rsidRPr="00B77556" w:rsidRDefault="00EC0283" w:rsidP="005A4F21">
      <w:pPr>
        <w:pStyle w:val="ListParagraph"/>
        <w:numPr>
          <w:ilvl w:val="0"/>
          <w:numId w:val="39"/>
        </w:numPr>
      </w:pPr>
      <w:r w:rsidRPr="00B77556">
        <w:t xml:space="preserve">That this increased investment will contribute to raising agricultural productivity by at least 6 per cent. </w:t>
      </w:r>
    </w:p>
    <w:p w:rsidR="00B70AF1" w:rsidRPr="00B77556" w:rsidRDefault="00B70AF1" w:rsidP="005A4F21">
      <w:pPr>
        <w:pStyle w:val="ListParagraph"/>
      </w:pPr>
    </w:p>
    <w:p w:rsidR="00923B95" w:rsidRPr="00B77556" w:rsidRDefault="002949E6" w:rsidP="005A4F21">
      <w:pPr>
        <w:pStyle w:val="Heading2"/>
      </w:pPr>
      <w:bookmarkStart w:id="38" w:name="_Toc356773669"/>
      <w:r>
        <w:t>3.2.</w:t>
      </w:r>
      <w:r>
        <w:tab/>
      </w:r>
      <w:r w:rsidR="00923B95" w:rsidRPr="00B77556">
        <w:t>KIS Logframe outline</w:t>
      </w:r>
      <w:bookmarkEnd w:id="38"/>
    </w:p>
    <w:p w:rsidR="007479B7" w:rsidRPr="00B77556" w:rsidRDefault="007479B7" w:rsidP="005A4F21"/>
    <w:p w:rsidR="006E69A5" w:rsidRPr="00237CC8" w:rsidRDefault="00E359DC" w:rsidP="006E69A5">
      <w:pPr>
        <w:rPr>
          <w:color w:val="1F497D"/>
        </w:rPr>
      </w:pPr>
      <w:r w:rsidRPr="00237CC8">
        <w:t>T</w:t>
      </w:r>
      <w:r w:rsidR="00C64FD6" w:rsidRPr="00237CC8">
        <w:t xml:space="preserve">he </w:t>
      </w:r>
      <w:r w:rsidR="001013A4" w:rsidRPr="00237CC8">
        <w:t>KIS P</w:t>
      </w:r>
      <w:r w:rsidR="000036C0" w:rsidRPr="00237CC8">
        <w:t>ro</w:t>
      </w:r>
      <w:r w:rsidR="00AD68CD" w:rsidRPr="00237CC8">
        <w:t>gramme</w:t>
      </w:r>
      <w:r w:rsidR="00C64FD6" w:rsidRPr="00237CC8">
        <w:t xml:space="preserve"> is </w:t>
      </w:r>
      <w:r w:rsidRPr="00237CC8">
        <w:t xml:space="preserve">designed </w:t>
      </w:r>
      <w:r w:rsidR="00C64FD6" w:rsidRPr="00237CC8">
        <w:t xml:space="preserve">to </w:t>
      </w:r>
      <w:r w:rsidR="00AD68CD" w:rsidRPr="00237CC8">
        <w:t>deliver</w:t>
      </w:r>
      <w:r w:rsidR="00C64FD6" w:rsidRPr="00237CC8">
        <w:t xml:space="preserve"> a system that will provide continuous access to necessary agricultural knowle</w:t>
      </w:r>
      <w:r w:rsidRPr="00237CC8">
        <w:t>dge information and skills</w:t>
      </w:r>
      <w:r w:rsidR="00C64FD6" w:rsidRPr="00237CC8">
        <w:t xml:space="preserve"> for all countries </w:t>
      </w:r>
      <w:r w:rsidR="003760F1" w:rsidRPr="00237CC8">
        <w:t>in Africa</w:t>
      </w:r>
      <w:r w:rsidR="00C64FD6" w:rsidRPr="00237CC8">
        <w:t xml:space="preserve"> and, as a result</w:t>
      </w:r>
      <w:r w:rsidRPr="00237CC8">
        <w:t xml:space="preserve">,improve agricultural planning and </w:t>
      </w:r>
      <w:r w:rsidR="004E5B73" w:rsidRPr="00237CC8">
        <w:t>policy</w:t>
      </w:r>
      <w:r w:rsidRPr="00237CC8">
        <w:t xml:space="preserve"> making such that the </w:t>
      </w:r>
      <w:r w:rsidR="00C64FD6" w:rsidRPr="00237CC8">
        <w:t>conditions for the transformation of agriculture in the CAADP member countries</w:t>
      </w:r>
      <w:r w:rsidRPr="00237CC8">
        <w:t xml:space="preserve"> can be established</w:t>
      </w:r>
      <w:r w:rsidR="00C64FD6" w:rsidRPr="00237CC8">
        <w:t>.</w:t>
      </w:r>
      <w:r w:rsidR="00C97CBA" w:rsidRPr="00237CC8">
        <w:t>A</w:t>
      </w:r>
      <w:r w:rsidR="00C64FD6" w:rsidRPr="00237CC8">
        <w:t xml:space="preserve"> logframe </w:t>
      </w:r>
      <w:r w:rsidR="00C97CBA" w:rsidRPr="00237CC8">
        <w:t xml:space="preserve">for the </w:t>
      </w:r>
      <w:r w:rsidR="001524C7" w:rsidRPr="00237CC8">
        <w:t>programme</w:t>
      </w:r>
      <w:r w:rsidR="00C64FD6" w:rsidRPr="00237CC8">
        <w:t xml:space="preserve"> is presented in </w:t>
      </w:r>
      <w:r w:rsidR="001013A4" w:rsidRPr="00237CC8">
        <w:t>Annex 2</w:t>
      </w:r>
      <w:r w:rsidR="00C64FD6" w:rsidRPr="00237CC8">
        <w:t>.</w:t>
      </w:r>
      <w:r w:rsidR="003760F1" w:rsidRPr="00237CC8">
        <w:rPr>
          <w:rFonts w:eastAsia="Times New Roman"/>
        </w:rPr>
        <w:t xml:space="preserve">The KIS logframe is securely anchored in the CAADP Level 3 Results Framework (though the CAADP RF is still in draft and evolving) which relates to stronger and efficient institutions and more inclusive agriculture planning and implementation processes. </w:t>
      </w:r>
      <w:r w:rsidR="006E69A5" w:rsidRPr="00237CC8">
        <w:rPr>
          <w:b/>
        </w:rPr>
        <w:t>Figure 3</w:t>
      </w:r>
      <w:r w:rsidR="006E69A5" w:rsidRPr="00237CC8">
        <w:t xml:space="preserve"> illustrates the links between the KIS logframe and CAADP RF (as the CAADP RF is still work in progress</w:t>
      </w:r>
      <w:r w:rsidR="00EB5F01" w:rsidRPr="00237CC8">
        <w:t>, this relationship will need to be reviewed when the RF has been finally agreed to and adopted)</w:t>
      </w:r>
      <w:r w:rsidR="006E69A5" w:rsidRPr="00237CC8">
        <w:t>.</w:t>
      </w:r>
    </w:p>
    <w:p w:rsidR="00047939" w:rsidRPr="00B77556" w:rsidRDefault="00047939" w:rsidP="005A4F21">
      <w:r w:rsidRPr="00237CC8">
        <w:rPr>
          <w:rFonts w:eastAsia="Times New Roman"/>
        </w:rPr>
        <w:t>The goal of KIS is delivery of “i</w:t>
      </w:r>
      <w:r w:rsidRPr="00237CC8">
        <w:t>mproved access to agricultural knowledge, information and</w:t>
      </w:r>
      <w:r w:rsidRPr="00B77556">
        <w:t xml:space="preserve"> skills for enhanced policy, planning and implementation processes and strengthened institutions”. Its purpose is toestablish the capacity for African led and owned KIS systems, processes and institutions to achieve the objectives of CAADP. Arising there from, KIS will have three outputs which are as follows:</w:t>
      </w:r>
    </w:p>
    <w:p w:rsidR="00370D2E" w:rsidRDefault="00FD6431">
      <w:pPr>
        <w:pStyle w:val="ListParagraph"/>
        <w:numPr>
          <w:ilvl w:val="0"/>
          <w:numId w:val="39"/>
        </w:numPr>
      </w:pPr>
      <w:r w:rsidRPr="00FD6431">
        <w:t>KIS institutionalised and resourced at continental, regional and national levels: This outcome relates to the institutionalisation of KIS at continental, regional and national levels including the establishment of relevant structures, functions, resources, M&amp;E systems, etc. This outcome will take place mainly at NPCA/ CAADP level.</w:t>
      </w:r>
    </w:p>
    <w:p w:rsidR="00370D2E" w:rsidRDefault="00047939">
      <w:pPr>
        <w:pStyle w:val="ListParagraph"/>
        <w:numPr>
          <w:ilvl w:val="0"/>
          <w:numId w:val="39"/>
        </w:numPr>
      </w:pPr>
      <w:r w:rsidRPr="00B77556">
        <w:lastRenderedPageBreak/>
        <w:t>National and regional KIS systems functioning to enhance agriculture performance</w:t>
      </w:r>
      <w:r w:rsidR="007D69D6" w:rsidRPr="00B77556">
        <w:t>: This outcome addresses the e</w:t>
      </w:r>
      <w:r w:rsidR="00FD6431" w:rsidRPr="00FD6431">
        <w:t>stablishing of KIS systems and processes including supply side issues like KTNs, expert pools, knowledge databases, etc. This outcome will be achieved at all levels but with greater intensity, probably, at national level where KIS implementation will really occur and benefits arise.</w:t>
      </w:r>
    </w:p>
    <w:p w:rsidR="005C7975" w:rsidRDefault="00FD6431" w:rsidP="005C7975">
      <w:pPr>
        <w:pStyle w:val="ListParagraph"/>
        <w:numPr>
          <w:ilvl w:val="0"/>
          <w:numId w:val="39"/>
        </w:numPr>
      </w:pPr>
      <w:r w:rsidRPr="00FD6431">
        <w:t>TA Capability to respond to demands of KIS system established and functioning: Creating capacity to responds to demands for KIS – the implementation aspects. This will largely focus on KIS delivery at country level.</w:t>
      </w:r>
    </w:p>
    <w:p w:rsidR="00EB5F01" w:rsidRPr="005C7975" w:rsidRDefault="005C7975" w:rsidP="005C7975">
      <w:pPr>
        <w:pStyle w:val="ListParagraph"/>
        <w:ind w:left="784"/>
      </w:pPr>
      <w:r w:rsidRPr="005C7975">
        <w:rPr>
          <w:b/>
        </w:rPr>
        <w:tab/>
      </w:r>
    </w:p>
    <w:p w:rsidR="00B62B1C" w:rsidRPr="00B62B1C" w:rsidRDefault="00B62B1C" w:rsidP="00B62B1C">
      <w:pPr>
        <w:pStyle w:val="Caption"/>
        <w:rPr>
          <w:sz w:val="24"/>
          <w:szCs w:val="24"/>
        </w:rPr>
      </w:pPr>
      <w:r w:rsidRPr="00B62B1C">
        <w:rPr>
          <w:sz w:val="24"/>
          <w:szCs w:val="24"/>
        </w:rPr>
        <w:t xml:space="preserve">Figure </w:t>
      </w:r>
      <w:r w:rsidR="00726ADB" w:rsidRPr="00B62B1C">
        <w:rPr>
          <w:sz w:val="24"/>
          <w:szCs w:val="24"/>
        </w:rPr>
        <w:fldChar w:fldCharType="begin"/>
      </w:r>
      <w:r w:rsidRPr="00B62B1C">
        <w:rPr>
          <w:sz w:val="24"/>
          <w:szCs w:val="24"/>
        </w:rPr>
        <w:instrText xml:space="preserve"> SEQ Figure \* ARABIC </w:instrText>
      </w:r>
      <w:r w:rsidR="00726ADB" w:rsidRPr="00B62B1C">
        <w:rPr>
          <w:sz w:val="24"/>
          <w:szCs w:val="24"/>
        </w:rPr>
        <w:fldChar w:fldCharType="separate"/>
      </w:r>
      <w:r>
        <w:rPr>
          <w:noProof/>
          <w:sz w:val="24"/>
          <w:szCs w:val="24"/>
        </w:rPr>
        <w:t>3</w:t>
      </w:r>
      <w:r w:rsidR="00726ADB" w:rsidRPr="00B62B1C">
        <w:rPr>
          <w:sz w:val="24"/>
          <w:szCs w:val="24"/>
        </w:rPr>
        <w:fldChar w:fldCharType="end"/>
      </w:r>
      <w:r w:rsidRPr="00B62B1C">
        <w:rPr>
          <w:sz w:val="24"/>
          <w:szCs w:val="24"/>
        </w:rPr>
        <w:t>: Illustration of the link between the KIS logframe and the CAADP RF</w:t>
      </w:r>
    </w:p>
    <w:p w:rsidR="006E69A5" w:rsidRDefault="006E69A5">
      <w:pPr>
        <w:pStyle w:val="ListParagraph"/>
        <w:ind w:left="784"/>
      </w:pPr>
      <w:r w:rsidRPr="006E69A5">
        <w:object w:dxaOrig="7799"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70pt" o:ole="" o:bordertopcolor="this" o:borderleftcolor="this" o:borderbottomcolor="this" o:borderrightcolor="this">
            <v:imagedata r:id="rId26" o:title=""/>
            <w10:bordertop type="single" width="8"/>
            <w10:borderleft type="single" width="8"/>
            <w10:borderbottom type="single" width="8"/>
            <w10:borderright type="single" width="8"/>
          </v:shape>
          <o:OLEObject Type="Embed" ProgID="PowerPoint.Slide.12" ShapeID="_x0000_i1025" DrawAspect="Content" ObjectID="_1439830794" r:id="rId27"/>
        </w:object>
      </w:r>
    </w:p>
    <w:p w:rsidR="00EB5F01" w:rsidRDefault="00EB5F01" w:rsidP="00EB5F01">
      <w:pPr>
        <w:pStyle w:val="Heading2"/>
      </w:pPr>
    </w:p>
    <w:p w:rsidR="00013696" w:rsidRDefault="007D69D6" w:rsidP="00EB5F01">
      <w:pPr>
        <w:pStyle w:val="Heading2"/>
      </w:pPr>
      <w:bookmarkStart w:id="39" w:name="_Toc356773670"/>
      <w:r w:rsidRPr="00B77556">
        <w:t>3.</w:t>
      </w:r>
      <w:r w:rsidR="00A34A00">
        <w:t>3</w:t>
      </w:r>
      <w:r w:rsidRPr="00B77556">
        <w:t>.</w:t>
      </w:r>
      <w:r w:rsidRPr="00B77556">
        <w:tab/>
      </w:r>
      <w:r w:rsidR="00923B95" w:rsidRPr="00B77556">
        <w:t xml:space="preserve">KIS </w:t>
      </w:r>
      <w:r w:rsidRPr="00B77556">
        <w:t>Goal</w:t>
      </w:r>
      <w:bookmarkEnd w:id="39"/>
    </w:p>
    <w:p w:rsidR="00EB5F01" w:rsidRPr="00EB5F01" w:rsidRDefault="00EB5F01" w:rsidP="00EB5F01"/>
    <w:p w:rsidR="009C6768" w:rsidRPr="00B77556" w:rsidRDefault="009C6768" w:rsidP="005A4F21">
      <w:r>
        <w:t>The Goal for the KIS Programme is:</w:t>
      </w:r>
    </w:p>
    <w:p w:rsidR="007D69D6" w:rsidRPr="00A56E0E" w:rsidRDefault="009C6768" w:rsidP="005A4F21">
      <w:pPr>
        <w:rPr>
          <w:i/>
        </w:rPr>
      </w:pPr>
      <w:r w:rsidRPr="00A56E0E">
        <w:rPr>
          <w:b/>
          <w:i/>
        </w:rPr>
        <w:t>To contribute to transformational change as a result of CAADP (CAADP Level 3 Results Framework) through i</w:t>
      </w:r>
      <w:r w:rsidR="00FD6431" w:rsidRPr="00A56E0E">
        <w:rPr>
          <w:b/>
          <w:i/>
        </w:rPr>
        <w:t xml:space="preserve">mproved </w:t>
      </w:r>
      <w:r w:rsidR="00A34A00" w:rsidRPr="00A56E0E">
        <w:rPr>
          <w:b/>
          <w:i/>
        </w:rPr>
        <w:t xml:space="preserve">capacity and systems to </w:t>
      </w:r>
      <w:r w:rsidR="00FD6431" w:rsidRPr="00A56E0E">
        <w:rPr>
          <w:b/>
          <w:i/>
        </w:rPr>
        <w:t>access to agricultural knowledge, information and skills for enhanced policy, planning and implementation processes and strengthened institutions</w:t>
      </w:r>
      <w:r w:rsidR="00A56E0E">
        <w:rPr>
          <w:b/>
          <w:i/>
        </w:rPr>
        <w:t>.</w:t>
      </w:r>
    </w:p>
    <w:p w:rsidR="001D411C" w:rsidRPr="00B77556" w:rsidRDefault="009E4C68" w:rsidP="005A4F21">
      <w:r w:rsidRPr="00B77556">
        <w:t xml:space="preserve">KIS represents a new and more innovative approach to delivering KIS for African agriculture in support of the CAADP objectives. CAADP represents the strategy and commitment of African leadership at the highest level to </w:t>
      </w:r>
      <w:r w:rsidR="001D411C" w:rsidRPr="00B77556">
        <w:t xml:space="preserve">give priority to agricultural development on the continent. The first ten years of CAADP implementation (2002 – 2012) have witnessed a </w:t>
      </w:r>
      <w:r w:rsidR="001D411C" w:rsidRPr="00B77556">
        <w:lastRenderedPageBreak/>
        <w:t xml:space="preserve">significant effort to place agricultural development at the centre of efforts to improve livelihoods, food security, and environmental resilience in Africa's largely agrarian economies. While the targets for achieving annual investments in national agriculture </w:t>
      </w:r>
      <w:r w:rsidR="0063624C" w:rsidRPr="00B77556">
        <w:t>amounting</w:t>
      </w:r>
      <w:r w:rsidR="001D411C" w:rsidRPr="00B77556">
        <w:t xml:space="preserve"> to at least 10% of national budgets and the achievement of 6% sector growth have remained </w:t>
      </w:r>
      <w:r w:rsidR="0063624C" w:rsidRPr="00B77556">
        <w:t>elusive</w:t>
      </w:r>
      <w:r w:rsidR="001D411C" w:rsidRPr="00B77556">
        <w:t>, there are many positives upon which KIS will build. These include:</w:t>
      </w:r>
    </w:p>
    <w:p w:rsidR="00212CD5" w:rsidRPr="00B77556" w:rsidRDefault="001D411C" w:rsidP="005A4F21">
      <w:r w:rsidRPr="00B77556">
        <w:t xml:space="preserve">The desire of African leadership to internalise, lead and own </w:t>
      </w:r>
      <w:r w:rsidR="00027A6B" w:rsidRPr="00B77556">
        <w:t xml:space="preserve">CAADP and </w:t>
      </w:r>
      <w:r w:rsidRPr="00B77556">
        <w:t xml:space="preserve">the means with which </w:t>
      </w:r>
      <w:r w:rsidR="00027A6B" w:rsidRPr="00B77556">
        <w:t>CAADP</w:t>
      </w:r>
      <w:r w:rsidRPr="00B77556">
        <w:t xml:space="preserve"> is delivered on the continent</w:t>
      </w:r>
      <w:r w:rsidR="00027A6B" w:rsidRPr="00B77556">
        <w:t xml:space="preserve"> will be a key success factor for KIS implementation. This will promote and ensure the sustainability of the sector development interventions; significantly reduce costs for KIS delivery as it will now be done by and with </w:t>
      </w:r>
      <w:r w:rsidR="00212CD5" w:rsidRPr="00B77556">
        <w:t>African technical resources; and will achieve economies of scale through harmonisation of programmes and aggregating of development assistance. Such ownership will also enhance the credibility and the acceptability of development outcomes and outputs. Expected long-term outcomes will include:</w:t>
      </w:r>
    </w:p>
    <w:p w:rsidR="00212CD5" w:rsidRPr="00B77556" w:rsidRDefault="00212CD5" w:rsidP="005A4F21">
      <w:pPr>
        <w:pStyle w:val="ListParagraph"/>
        <w:numPr>
          <w:ilvl w:val="0"/>
          <w:numId w:val="39"/>
        </w:numPr>
      </w:pPr>
      <w:r w:rsidRPr="00B77556">
        <w:t>Improved agricultural sector development strategies and programmes;</w:t>
      </w:r>
    </w:p>
    <w:p w:rsidR="00212CD5" w:rsidRPr="00B77556" w:rsidRDefault="00212CD5" w:rsidP="005A4F21">
      <w:pPr>
        <w:pStyle w:val="ListParagraph"/>
        <w:numPr>
          <w:ilvl w:val="0"/>
          <w:numId w:val="39"/>
        </w:numPr>
      </w:pPr>
      <w:r w:rsidRPr="00B77556">
        <w:t>Increased investment in agriculture;</w:t>
      </w:r>
    </w:p>
    <w:p w:rsidR="00212CD5" w:rsidRPr="00B77556" w:rsidRDefault="00212CD5" w:rsidP="005A4F21">
      <w:pPr>
        <w:pStyle w:val="ListParagraph"/>
        <w:numPr>
          <w:ilvl w:val="0"/>
          <w:numId w:val="39"/>
        </w:numPr>
      </w:pPr>
      <w:r w:rsidRPr="00B77556">
        <w:t>Improvements in infrastructure and markets;</w:t>
      </w:r>
    </w:p>
    <w:p w:rsidR="00212CD5" w:rsidRPr="00B77556" w:rsidRDefault="00212CD5" w:rsidP="005A4F21">
      <w:pPr>
        <w:pStyle w:val="ListParagraph"/>
        <w:numPr>
          <w:ilvl w:val="0"/>
          <w:numId w:val="39"/>
        </w:numPr>
      </w:pPr>
      <w:r w:rsidRPr="00B77556">
        <w:t>More effective agricultural services;</w:t>
      </w:r>
    </w:p>
    <w:p w:rsidR="00212CD5" w:rsidRPr="00B77556" w:rsidRDefault="00212CD5" w:rsidP="005A4F21">
      <w:pPr>
        <w:pStyle w:val="ListParagraph"/>
        <w:numPr>
          <w:ilvl w:val="0"/>
          <w:numId w:val="39"/>
        </w:numPr>
      </w:pPr>
      <w:r w:rsidRPr="00B77556">
        <w:t xml:space="preserve">Improved regional integration; and </w:t>
      </w:r>
    </w:p>
    <w:p w:rsidR="00212CD5" w:rsidRPr="00B77556" w:rsidRDefault="00212CD5" w:rsidP="005A4F21">
      <w:pPr>
        <w:pStyle w:val="ListParagraph"/>
        <w:numPr>
          <w:ilvl w:val="0"/>
          <w:numId w:val="39"/>
        </w:numPr>
      </w:pPr>
      <w:r w:rsidRPr="00B77556">
        <w:t>Changes in institutional practices.</w:t>
      </w:r>
    </w:p>
    <w:p w:rsidR="00013696" w:rsidRPr="00B77556" w:rsidRDefault="00AF2CAE" w:rsidP="009C6768">
      <w:pPr>
        <w:pStyle w:val="Heading2"/>
      </w:pPr>
      <w:bookmarkStart w:id="40" w:name="_Toc356773671"/>
      <w:bookmarkStart w:id="41" w:name="_Toc343684385"/>
      <w:bookmarkStart w:id="42" w:name="_Toc346293058"/>
      <w:bookmarkStart w:id="43" w:name="_Toc346292276"/>
      <w:r w:rsidRPr="00B77556">
        <w:t>3.</w:t>
      </w:r>
      <w:r w:rsidR="00A34A00">
        <w:t>4</w:t>
      </w:r>
      <w:r w:rsidRPr="00B77556">
        <w:t>.</w:t>
      </w:r>
      <w:r w:rsidRPr="00B77556">
        <w:tab/>
        <w:t>Outcome</w:t>
      </w:r>
      <w:r w:rsidR="00923B95" w:rsidRPr="00B77556">
        <w:t>/ purpose</w:t>
      </w:r>
      <w:bookmarkEnd w:id="40"/>
    </w:p>
    <w:p w:rsidR="00013696" w:rsidRPr="00B77556" w:rsidRDefault="00013696" w:rsidP="005A4F21"/>
    <w:p w:rsidR="009B4B63" w:rsidRDefault="009B4B63" w:rsidP="005A4F21">
      <w:r>
        <w:t>The Outcome for the KIS Programme is:</w:t>
      </w:r>
    </w:p>
    <w:p w:rsidR="000375AD" w:rsidRPr="00A56E0E" w:rsidRDefault="00FD6431" w:rsidP="00A56E0E">
      <w:pPr>
        <w:rPr>
          <w:b/>
          <w:i/>
        </w:rPr>
      </w:pPr>
      <w:r w:rsidRPr="00A56E0E">
        <w:rPr>
          <w:b/>
          <w:i/>
        </w:rPr>
        <w:t>To establish the capacity</w:t>
      </w:r>
      <w:r w:rsidR="00A34A00" w:rsidRPr="00A56E0E">
        <w:rPr>
          <w:b/>
          <w:i/>
        </w:rPr>
        <w:t xml:space="preserve">, processesand systems </w:t>
      </w:r>
      <w:r w:rsidRPr="00A56E0E">
        <w:rPr>
          <w:b/>
          <w:i/>
        </w:rPr>
        <w:t>for African led and owned KIS institutions</w:t>
      </w:r>
      <w:r w:rsidR="00A34A00" w:rsidRPr="00A56E0E">
        <w:rPr>
          <w:b/>
          <w:i/>
        </w:rPr>
        <w:t xml:space="preserve"> to demand, and supply</w:t>
      </w:r>
      <w:r w:rsidR="00A25264">
        <w:rPr>
          <w:b/>
          <w:i/>
        </w:rPr>
        <w:t xml:space="preserve"> </w:t>
      </w:r>
      <w:r w:rsidR="009C6768" w:rsidRPr="00A56E0E">
        <w:rPr>
          <w:b/>
          <w:i/>
        </w:rPr>
        <w:t>relevant, high quality, timely inputs to agricultural policy, planning and implementation.</w:t>
      </w:r>
    </w:p>
    <w:p w:rsidR="00212CD5" w:rsidRPr="00B77556" w:rsidRDefault="00212CD5" w:rsidP="005A4F21">
      <w:r w:rsidRPr="00B77556">
        <w:t>There is already an extensive programme of support for agricultural development in Africa and, clearly, headway is being made. However much of the existing effort is and has been viewed as driven by external forces and implemented mainly with external resources with the result that the outputs have not achieved the desired level of credibility and acceptance and</w:t>
      </w:r>
      <w:r w:rsidR="004555A9" w:rsidRPr="00B77556">
        <w:t xml:space="preserve">, equally concerning, that African institutions have remained weak and lacking the capacity to deliver development programmes on the continent. This has resulted in a “dependency syndrome” whereby development support institutions are conflicted as they are providing both financial support and technical assistance. The need for African institutions to lead the delivery of KIS was explicitly recognised and imbedded in the PLI approach and implementation framework. Although KIS will, in some way, represent a departure from the PLI implementation model it will, paradoxically, also represent a reinforcement and refinement of the </w:t>
      </w:r>
      <w:r w:rsidR="00883B9D" w:rsidRPr="00B77556">
        <w:t xml:space="preserve">ownership </w:t>
      </w:r>
      <w:r w:rsidR="004555A9" w:rsidRPr="00B77556">
        <w:t>concept which underlie</w:t>
      </w:r>
      <w:r w:rsidR="00883B9D" w:rsidRPr="00B77556">
        <w:t>s</w:t>
      </w:r>
      <w:r w:rsidR="004555A9" w:rsidRPr="00B77556">
        <w:t xml:space="preserve"> the PLI approach. </w:t>
      </w:r>
    </w:p>
    <w:p w:rsidR="00883B9D" w:rsidRPr="00B77556" w:rsidRDefault="00883B9D" w:rsidP="005A4F21">
      <w:r w:rsidRPr="00B77556">
        <w:lastRenderedPageBreak/>
        <w:t>At a practical level, the programme will benefit stakeholders in the agriculture sector by helping them to seek out, request and better use KIS services. The key players in this regard are taken to be:</w:t>
      </w:r>
    </w:p>
    <w:p w:rsidR="00883B9D" w:rsidRPr="00B77556" w:rsidRDefault="00883B9D" w:rsidP="00B2639D">
      <w:pPr>
        <w:pStyle w:val="ListParagraph"/>
        <w:numPr>
          <w:ilvl w:val="0"/>
          <w:numId w:val="39"/>
        </w:numPr>
        <w:ind w:left="426" w:hanging="426"/>
      </w:pPr>
      <w:r w:rsidRPr="00B77556">
        <w:t>Policy makers, including politicians, (in agriculture, finance, planning, trade) who need to be better at demanding evidence for national level policies and decisions. They should be the key institutional drivers, ensuring cabinet or a council of ministers, have good KIS in support of policies, laws, regulations, and investment decisions.</w:t>
      </w:r>
    </w:p>
    <w:p w:rsidR="00883B9D" w:rsidRPr="00B77556" w:rsidRDefault="00883B9D" w:rsidP="00B2639D">
      <w:pPr>
        <w:pStyle w:val="ListParagraph"/>
        <w:numPr>
          <w:ilvl w:val="0"/>
          <w:numId w:val="39"/>
        </w:numPr>
        <w:ind w:left="426" w:hanging="426"/>
      </w:pPr>
      <w:r w:rsidRPr="00B77556">
        <w:t>Farmers, farmers’ organisations and the wider private sector that all have an interest in better information to help them improve their investments in the wider value chain.</w:t>
      </w:r>
    </w:p>
    <w:p w:rsidR="00883B9D" w:rsidRPr="00B77556" w:rsidRDefault="00883B9D" w:rsidP="00B2639D">
      <w:pPr>
        <w:pStyle w:val="ListParagraph"/>
        <w:numPr>
          <w:ilvl w:val="0"/>
          <w:numId w:val="39"/>
        </w:numPr>
        <w:ind w:left="426" w:hanging="426"/>
      </w:pPr>
      <w:r w:rsidRPr="00B77556">
        <w:t>Civil society, in the sense of those seeking to hold government and private sector to account in regard to budgetary allocations, decisions on transport, infrastructure and other investments in support of agriculture, decisions about spending on pro-poor investments (or not), decisions on land allocations for commercial agriculture etc.</w:t>
      </w:r>
    </w:p>
    <w:p w:rsidR="00095BFA" w:rsidRPr="00B77556" w:rsidRDefault="002949E6" w:rsidP="00B2639D">
      <w:pPr>
        <w:pStyle w:val="Heading2"/>
        <w:spacing w:before="0"/>
        <w:rPr>
          <w:i/>
        </w:rPr>
      </w:pPr>
      <w:bookmarkStart w:id="44" w:name="_Toc356773672"/>
      <w:r>
        <w:t>3.</w:t>
      </w:r>
      <w:r w:rsidR="00A34A00">
        <w:t>5</w:t>
      </w:r>
      <w:r w:rsidR="00CE0C4C" w:rsidRPr="00B77556">
        <w:t>.</w:t>
      </w:r>
      <w:r w:rsidR="00CE0C4C" w:rsidRPr="00B77556">
        <w:tab/>
      </w:r>
      <w:r w:rsidR="00095BFA" w:rsidRPr="00B77556">
        <w:t xml:space="preserve">Outputs and </w:t>
      </w:r>
      <w:r w:rsidR="004E5B73" w:rsidRPr="00B77556">
        <w:t>activities</w:t>
      </w:r>
      <w:bookmarkEnd w:id="44"/>
    </w:p>
    <w:p w:rsidR="00EB5F01" w:rsidRDefault="00EB5F01" w:rsidP="00B2639D">
      <w:pPr>
        <w:spacing w:after="0"/>
      </w:pPr>
    </w:p>
    <w:p w:rsidR="00923B95" w:rsidRPr="007E61E5" w:rsidRDefault="00FD6431" w:rsidP="005A4F21">
      <w:pPr>
        <w:rPr>
          <w:b/>
        </w:rPr>
      </w:pPr>
      <w:r w:rsidRPr="00FD6431">
        <w:rPr>
          <w:b/>
        </w:rPr>
        <w:t xml:space="preserve">Output 1: </w:t>
      </w:r>
      <w:r w:rsidRPr="00FD6431">
        <w:rPr>
          <w:rFonts w:eastAsia="Times New Roman"/>
          <w:b/>
        </w:rPr>
        <w:t>KIS institutionalised and resourced at continental, regional and national levels</w:t>
      </w:r>
    </w:p>
    <w:p w:rsidR="004F0C39" w:rsidRPr="00B77556" w:rsidRDefault="00824AD6" w:rsidP="005A4F21">
      <w:r w:rsidRPr="00B77556">
        <w:t>In essenc</w:t>
      </w:r>
      <w:r w:rsidR="00883B9D" w:rsidRPr="00B77556">
        <w:t xml:space="preserve">e KIS will be both a framework and a programme for delivery of agricultural knowledge and skills in Africa. In this regard, it has to be positioned within appropriate institutional arrangements which will lead the process of implementation and </w:t>
      </w:r>
      <w:r w:rsidR="004F0C39" w:rsidRPr="00B77556">
        <w:t xml:space="preserve">which will coordinate other parallel efforts. The first output of KIS is to provide for the emergence of appropriate institutional governance and management structures at continental (AUC/ NPCA); regional and SRO levels; and at national levels. It is important to note, however, that there are already well developed and functioning CAADP structures and institutions at NPCA, RECs and country levels. KIS structures and institutions will be bolted onto existing CAADP structures and institutions to the greatest extent possible so as to reduce </w:t>
      </w:r>
      <w:r w:rsidRPr="00B77556">
        <w:t xml:space="preserve">overlap and </w:t>
      </w:r>
      <w:r w:rsidR="004F0C39" w:rsidRPr="00B77556">
        <w:t xml:space="preserve">duplication and improve </w:t>
      </w:r>
      <w:r w:rsidRPr="00B77556">
        <w:t xml:space="preserve">implementation </w:t>
      </w:r>
      <w:r w:rsidR="004F0C39" w:rsidRPr="00B77556">
        <w:t>efficiency a</w:t>
      </w:r>
      <w:r w:rsidRPr="00B77556">
        <w:t>nd effe</w:t>
      </w:r>
      <w:r w:rsidR="004F0C39" w:rsidRPr="00B77556">
        <w:t xml:space="preserve">ctiveness. </w:t>
      </w:r>
    </w:p>
    <w:p w:rsidR="007E61E5" w:rsidRPr="00237CC8" w:rsidRDefault="00824AD6" w:rsidP="005A4F21">
      <w:r w:rsidRPr="00237CC8">
        <w:t xml:space="preserve">As a refinement of (and </w:t>
      </w:r>
      <w:r w:rsidR="005E5091" w:rsidRPr="00237CC8">
        <w:t>migration</w:t>
      </w:r>
      <w:r w:rsidRPr="00237CC8">
        <w:t xml:space="preserve"> process from) the previous PLI system, </w:t>
      </w:r>
      <w:r w:rsidR="007C6ABF" w:rsidRPr="00237CC8">
        <w:t>the i</w:t>
      </w:r>
      <w:r w:rsidRPr="00237CC8">
        <w:t>nstitutionalisation of KIS is expected to happen fairly quickly and with few complications</w:t>
      </w:r>
      <w:r w:rsidR="007C6ABF" w:rsidRPr="00237CC8">
        <w:t>. The process will involve setting up and resourcing KIS units at NPCA, RECs and country level</w:t>
      </w:r>
      <w:r w:rsidR="007E61E5" w:rsidRPr="00237CC8">
        <w:t>, and establishing KIS Thematic Networks (KTN) of technical expertise</w:t>
      </w:r>
      <w:r w:rsidR="007C6ABF" w:rsidRPr="00237CC8">
        <w:t xml:space="preserve">. </w:t>
      </w:r>
    </w:p>
    <w:p w:rsidR="007C6ABF" w:rsidRPr="00237CC8" w:rsidRDefault="007C6ABF" w:rsidP="005A4F21">
      <w:r w:rsidRPr="00237CC8">
        <w:t>At NPCA and REC level, this will involve providing additional staff to deal with KIS matters.</w:t>
      </w:r>
      <w:r w:rsidR="00B81044" w:rsidRPr="00237CC8">
        <w:t xml:space="preserve"> </w:t>
      </w:r>
      <w:r w:rsidRPr="00237CC8">
        <w:t xml:space="preserve">The same will apply to country level institutionalisation although the specifics will be determined by each country based on its circumstances – i.e. it will be a demand driven process. The KIS institutions will be responsible for the governance and management of the KIS programme including maintaining databases of experts, actioning requests for technical assistance, managing quality of implementation, handling information and communication, conducting M&amp;E exercises, etc.  </w:t>
      </w:r>
    </w:p>
    <w:p w:rsidR="006663EA" w:rsidRPr="00237CC8" w:rsidRDefault="006663EA" w:rsidP="005A4F21">
      <w:r w:rsidRPr="00237CC8">
        <w:t xml:space="preserve">A major departure from the PLI approach is that a </w:t>
      </w:r>
      <w:r w:rsidR="00F7132F" w:rsidRPr="00237CC8">
        <w:t xml:space="preserve">KIS </w:t>
      </w:r>
      <w:r w:rsidRPr="00237CC8">
        <w:t>service agency (</w:t>
      </w:r>
      <w:r w:rsidR="0071344F" w:rsidRPr="00237CC8">
        <w:t>KSA</w:t>
      </w:r>
      <w:r w:rsidRPr="00237CC8">
        <w:t xml:space="preserve">) will be recruited, through competitive tendering, to administer, under the oversight of NPCA, the </w:t>
      </w:r>
      <w:r w:rsidRPr="00237CC8">
        <w:lastRenderedPageBreak/>
        <w:t xml:space="preserve">implementation of KIS. The use of a service agency will strengthen accountability, neutrality and transparency in programme implementation; create a buffer from direct political interference and influence in KIS implementation; and promote efficiency and reduce implementation costs. The </w:t>
      </w:r>
      <w:r w:rsidR="0071344F" w:rsidRPr="00237CC8">
        <w:t>KSA</w:t>
      </w:r>
      <w:r w:rsidRPr="00237CC8">
        <w:t xml:space="preserve"> and other KIS institutions at continental, regional and national levels will </w:t>
      </w:r>
      <w:r w:rsidR="00A04481" w:rsidRPr="00237CC8">
        <w:t>have</w:t>
      </w:r>
      <w:r w:rsidRPr="00237CC8">
        <w:t xml:space="preserve"> responsibilities for the implementation of the full range of KIS activities including:</w:t>
      </w:r>
    </w:p>
    <w:p w:rsidR="00754684" w:rsidRPr="00237CC8" w:rsidRDefault="00754684" w:rsidP="00B2639D">
      <w:pPr>
        <w:pStyle w:val="ListParagraph"/>
        <w:numPr>
          <w:ilvl w:val="0"/>
          <w:numId w:val="39"/>
        </w:numPr>
        <w:ind w:left="426" w:hanging="426"/>
      </w:pPr>
      <w:r w:rsidRPr="00237CC8">
        <w:t xml:space="preserve">Developing detailed programme work plans and associated budgets </w:t>
      </w:r>
    </w:p>
    <w:p w:rsidR="007E61E5" w:rsidRPr="00237CC8" w:rsidRDefault="007E61E5" w:rsidP="00B2639D">
      <w:pPr>
        <w:pStyle w:val="ListParagraph"/>
        <w:numPr>
          <w:ilvl w:val="0"/>
          <w:numId w:val="39"/>
        </w:numPr>
        <w:ind w:left="426" w:hanging="426"/>
      </w:pPr>
      <w:r w:rsidRPr="00237CC8">
        <w:t>Developing and managing a communication strategy for the KIS Programme</w:t>
      </w:r>
    </w:p>
    <w:p w:rsidR="00754684" w:rsidRPr="00237CC8" w:rsidRDefault="00754684" w:rsidP="00B2639D">
      <w:pPr>
        <w:pStyle w:val="ListParagraph"/>
        <w:numPr>
          <w:ilvl w:val="0"/>
          <w:numId w:val="39"/>
        </w:numPr>
        <w:ind w:left="426" w:hanging="426"/>
      </w:pPr>
      <w:r w:rsidRPr="00237CC8">
        <w:t xml:space="preserve">Working with NPCA for quality assurance of the results.  </w:t>
      </w:r>
    </w:p>
    <w:p w:rsidR="00754684" w:rsidRPr="00237CC8" w:rsidRDefault="00754684" w:rsidP="00B2639D">
      <w:pPr>
        <w:pStyle w:val="ListParagraph"/>
        <w:numPr>
          <w:ilvl w:val="0"/>
          <w:numId w:val="39"/>
        </w:numPr>
        <w:ind w:left="426" w:hanging="426"/>
      </w:pPr>
      <w:r w:rsidRPr="00237CC8">
        <w:t>Establishing an independent process that will manage the allocation of resources;</w:t>
      </w:r>
    </w:p>
    <w:p w:rsidR="00754684" w:rsidRPr="00237CC8" w:rsidRDefault="00754684" w:rsidP="00B2639D">
      <w:pPr>
        <w:pStyle w:val="ListParagraph"/>
        <w:numPr>
          <w:ilvl w:val="0"/>
          <w:numId w:val="39"/>
        </w:numPr>
        <w:ind w:left="426" w:hanging="426"/>
      </w:pPr>
      <w:r w:rsidRPr="00237CC8">
        <w:t>A</w:t>
      </w:r>
      <w:r w:rsidR="00D9712D" w:rsidRPr="00237CC8">
        <w:t xml:space="preserve">dvising on </w:t>
      </w:r>
      <w:r w:rsidRPr="00237CC8">
        <w:t>integrat</w:t>
      </w:r>
      <w:r w:rsidR="00D9712D" w:rsidRPr="00237CC8">
        <w:t>ion of</w:t>
      </w:r>
      <w:r w:rsidRPr="00237CC8">
        <w:t xml:space="preserve"> KIS budgets into national budgets;</w:t>
      </w:r>
    </w:p>
    <w:p w:rsidR="00754684" w:rsidRPr="00B77556" w:rsidRDefault="00754684" w:rsidP="00B2639D">
      <w:pPr>
        <w:pStyle w:val="ListParagraph"/>
        <w:numPr>
          <w:ilvl w:val="0"/>
          <w:numId w:val="39"/>
        </w:numPr>
        <w:ind w:left="426" w:hanging="426"/>
      </w:pPr>
      <w:r w:rsidRPr="00B77556">
        <w:t xml:space="preserve">Establishing contractual arrangements for service providers and agencies; </w:t>
      </w:r>
    </w:p>
    <w:p w:rsidR="006663EA" w:rsidRPr="00B77556" w:rsidRDefault="006663EA" w:rsidP="00B2639D">
      <w:pPr>
        <w:pStyle w:val="ListParagraph"/>
        <w:numPr>
          <w:ilvl w:val="0"/>
          <w:numId w:val="39"/>
        </w:numPr>
        <w:ind w:left="426" w:hanging="426"/>
      </w:pPr>
      <w:r w:rsidRPr="00B77556">
        <w:t>Establish databases of experts and institutions at national, REC/SRO and continental levels;</w:t>
      </w:r>
    </w:p>
    <w:p w:rsidR="006663EA" w:rsidRPr="00B77556" w:rsidRDefault="006663EA" w:rsidP="00B2639D">
      <w:pPr>
        <w:pStyle w:val="ListParagraph"/>
        <w:numPr>
          <w:ilvl w:val="0"/>
          <w:numId w:val="39"/>
        </w:numPr>
        <w:ind w:left="426" w:hanging="426"/>
      </w:pPr>
      <w:r w:rsidRPr="00B77556">
        <w:t>Establish expert pools, thematic networks, etc.;</w:t>
      </w:r>
    </w:p>
    <w:p w:rsidR="006663EA" w:rsidRPr="00B77556" w:rsidRDefault="006663EA" w:rsidP="00B2639D">
      <w:pPr>
        <w:pStyle w:val="ListParagraph"/>
        <w:numPr>
          <w:ilvl w:val="0"/>
          <w:numId w:val="39"/>
        </w:numPr>
        <w:ind w:left="426" w:hanging="426"/>
      </w:pPr>
      <w:r w:rsidRPr="00B77556">
        <w:t xml:space="preserve">Build </w:t>
      </w:r>
      <w:r w:rsidR="00D9712D" w:rsidRPr="00B77556">
        <w:t xml:space="preserve">capacity of </w:t>
      </w:r>
      <w:r w:rsidRPr="00B77556">
        <w:t>national network, platforms  of stakeholders including the public and private sectors, research institut</w:t>
      </w:r>
      <w:r w:rsidR="00D9712D" w:rsidRPr="00B77556">
        <w:t>ions, universities,  CSO, NGOs</w:t>
      </w:r>
      <w:r w:rsidRPr="00B77556">
        <w:t xml:space="preserve">; </w:t>
      </w:r>
    </w:p>
    <w:p w:rsidR="006663EA" w:rsidRPr="00B77556" w:rsidRDefault="006663EA" w:rsidP="00B2639D">
      <w:pPr>
        <w:pStyle w:val="ListParagraph"/>
        <w:numPr>
          <w:ilvl w:val="0"/>
          <w:numId w:val="39"/>
        </w:numPr>
        <w:ind w:left="426" w:hanging="426"/>
      </w:pPr>
      <w:r w:rsidRPr="00B77556">
        <w:t>Develop and implement information dissemination/ sharing systems – physical and web based libraries;</w:t>
      </w:r>
    </w:p>
    <w:p w:rsidR="006663EA" w:rsidRPr="00B77556" w:rsidRDefault="006663EA" w:rsidP="00B2639D">
      <w:pPr>
        <w:pStyle w:val="ListParagraph"/>
        <w:numPr>
          <w:ilvl w:val="0"/>
          <w:numId w:val="39"/>
        </w:numPr>
        <w:ind w:left="426" w:hanging="426"/>
      </w:pPr>
      <w:r w:rsidRPr="00B77556">
        <w:t>Establish database of documents/ information/ agricultural data;</w:t>
      </w:r>
    </w:p>
    <w:p w:rsidR="006663EA" w:rsidRPr="00B77556" w:rsidRDefault="006663EA" w:rsidP="00B2639D">
      <w:pPr>
        <w:pStyle w:val="ListParagraph"/>
        <w:numPr>
          <w:ilvl w:val="0"/>
          <w:numId w:val="39"/>
        </w:numPr>
        <w:ind w:left="426" w:hanging="426"/>
      </w:pPr>
      <w:r w:rsidRPr="00B77556">
        <w:t>Supply and fund experts supporting CAADP countries/ regions/ institutions;</w:t>
      </w:r>
    </w:p>
    <w:p w:rsidR="006663EA" w:rsidRPr="00B77556" w:rsidRDefault="006663EA" w:rsidP="00B2639D">
      <w:pPr>
        <w:pStyle w:val="ListParagraph"/>
        <w:numPr>
          <w:ilvl w:val="0"/>
          <w:numId w:val="39"/>
        </w:numPr>
        <w:ind w:left="426" w:hanging="426"/>
      </w:pPr>
      <w:r w:rsidRPr="00B77556">
        <w:t>Coordination and collaboration with other institutions – ReSAK</w:t>
      </w:r>
      <w:r w:rsidR="00754684" w:rsidRPr="00B77556">
        <w:t>S</w:t>
      </w:r>
      <w:r w:rsidRPr="00B77556">
        <w:t xml:space="preserve">S, </w:t>
      </w:r>
      <w:r w:rsidR="00611503">
        <w:t xml:space="preserve">national SAKSS, </w:t>
      </w:r>
      <w:r w:rsidR="0071344F">
        <w:t>KTNs</w:t>
      </w:r>
      <w:r w:rsidRPr="00B77556">
        <w:t>, etc</w:t>
      </w:r>
      <w:r w:rsidR="00754684" w:rsidRPr="00B77556">
        <w:t>;</w:t>
      </w:r>
    </w:p>
    <w:p w:rsidR="006663EA" w:rsidRPr="00B77556" w:rsidRDefault="006663EA" w:rsidP="00B2639D">
      <w:pPr>
        <w:pStyle w:val="ListParagraph"/>
        <w:numPr>
          <w:ilvl w:val="0"/>
          <w:numId w:val="39"/>
        </w:numPr>
        <w:ind w:left="426" w:hanging="426"/>
      </w:pPr>
      <w:r w:rsidRPr="00B77556">
        <w:t>Develop supply-side incentives for KIS development and sharing</w:t>
      </w:r>
      <w:r w:rsidR="00754684" w:rsidRPr="00B77556">
        <w:t>;</w:t>
      </w:r>
    </w:p>
    <w:p w:rsidR="00754684" w:rsidRPr="00B77556" w:rsidRDefault="00754684" w:rsidP="00B2639D">
      <w:pPr>
        <w:pStyle w:val="ListParagraph"/>
        <w:numPr>
          <w:ilvl w:val="0"/>
          <w:numId w:val="39"/>
        </w:numPr>
        <w:ind w:left="426" w:hanging="426"/>
      </w:pPr>
      <w:r w:rsidRPr="00B77556">
        <w:t>Explore, develop and establish incentive and reward structures/ mechanisms for KIS generation and absorption/consumption.</w:t>
      </w:r>
    </w:p>
    <w:p w:rsidR="006663EA" w:rsidRPr="00B77556" w:rsidRDefault="006663EA" w:rsidP="00B2639D">
      <w:pPr>
        <w:pStyle w:val="ListParagraph"/>
        <w:numPr>
          <w:ilvl w:val="0"/>
          <w:numId w:val="39"/>
        </w:numPr>
        <w:ind w:left="426" w:hanging="426"/>
      </w:pPr>
      <w:r w:rsidRPr="00B77556">
        <w:t>Provide education, training, coaching and counselling services</w:t>
      </w:r>
      <w:r w:rsidR="00754684" w:rsidRPr="00B77556">
        <w:t>;</w:t>
      </w:r>
    </w:p>
    <w:p w:rsidR="00754684" w:rsidRPr="00B77556" w:rsidRDefault="00754684" w:rsidP="00B2639D">
      <w:pPr>
        <w:pStyle w:val="ListParagraph"/>
        <w:numPr>
          <w:ilvl w:val="0"/>
          <w:numId w:val="39"/>
        </w:numPr>
        <w:ind w:left="426" w:hanging="426"/>
      </w:pPr>
      <w:r w:rsidRPr="00B77556">
        <w:t>Promote web-based learning mechanisms and material;</w:t>
      </w:r>
    </w:p>
    <w:p w:rsidR="00754684" w:rsidRPr="00B77556" w:rsidRDefault="00754684" w:rsidP="00B2639D">
      <w:pPr>
        <w:pStyle w:val="ListParagraph"/>
        <w:numPr>
          <w:ilvl w:val="0"/>
          <w:numId w:val="39"/>
        </w:numPr>
        <w:ind w:left="426" w:hanging="426"/>
      </w:pPr>
      <w:r w:rsidRPr="00B77556">
        <w:t xml:space="preserve">Organising workshops at national, regional and continental level on policy and programmes, process reforms and learned lessons.  </w:t>
      </w:r>
    </w:p>
    <w:p w:rsidR="00754684" w:rsidRPr="00B77556" w:rsidRDefault="00754684" w:rsidP="00B2639D">
      <w:pPr>
        <w:pStyle w:val="ListParagraph"/>
        <w:numPr>
          <w:ilvl w:val="0"/>
          <w:numId w:val="39"/>
        </w:numPr>
        <w:ind w:left="426" w:hanging="426"/>
      </w:pPr>
      <w:r w:rsidRPr="00B77556">
        <w:t>Developing communication strategies and activities to influence national policy makers and to support programme implementation;</w:t>
      </w:r>
    </w:p>
    <w:p w:rsidR="006663EA" w:rsidRPr="00B77556" w:rsidRDefault="006663EA" w:rsidP="00B2639D">
      <w:pPr>
        <w:pStyle w:val="ListParagraph"/>
        <w:numPr>
          <w:ilvl w:val="0"/>
          <w:numId w:val="39"/>
        </w:numPr>
        <w:ind w:left="426" w:hanging="426"/>
      </w:pPr>
      <w:r w:rsidRPr="00B77556">
        <w:t>Provide support for CAADP country implementation plans</w:t>
      </w:r>
      <w:r w:rsidR="00754684" w:rsidRPr="00B77556">
        <w:t>; and</w:t>
      </w:r>
    </w:p>
    <w:p w:rsidR="00754684" w:rsidRPr="00B77556" w:rsidRDefault="007E61E5" w:rsidP="00B2639D">
      <w:pPr>
        <w:pStyle w:val="ListParagraph"/>
        <w:numPr>
          <w:ilvl w:val="0"/>
          <w:numId w:val="39"/>
        </w:numPr>
        <w:ind w:left="426" w:hanging="426"/>
      </w:pPr>
      <w:r>
        <w:t xml:space="preserve">Ensuring effective </w:t>
      </w:r>
      <w:r w:rsidR="00754684" w:rsidRPr="00B77556">
        <w:t xml:space="preserve">M&amp;E </w:t>
      </w:r>
      <w:r>
        <w:t xml:space="preserve">and lesson-learning </w:t>
      </w:r>
      <w:r w:rsidR="00754684" w:rsidRPr="00B77556">
        <w:t>of KIS/ CAADP programme implementation.</w:t>
      </w:r>
    </w:p>
    <w:p w:rsidR="00C132E3" w:rsidRPr="007E61E5" w:rsidRDefault="00FD6431" w:rsidP="005A4F21">
      <w:pPr>
        <w:rPr>
          <w:b/>
        </w:rPr>
      </w:pPr>
      <w:r w:rsidRPr="00FD6431">
        <w:rPr>
          <w:b/>
        </w:rPr>
        <w:t>Output 2: National and regional KIS systems functioning to enhance agriculture performance</w:t>
      </w:r>
    </w:p>
    <w:p w:rsidR="00DA68D4" w:rsidRPr="00B77556" w:rsidRDefault="00D9712D" w:rsidP="005A4F21">
      <w:pPr>
        <w:rPr>
          <w:rFonts w:eastAsia="Times New Roman"/>
          <w:lang w:eastAsia="en-US"/>
        </w:rPr>
      </w:pPr>
      <w:r w:rsidRPr="00B77556">
        <w:rPr>
          <w:rFonts w:eastAsia="Times New Roman"/>
          <w:lang w:eastAsia="en-US"/>
        </w:rPr>
        <w:t xml:space="preserve">This output will address the aspect of technical systems and process that will be put in place for the delivery of KIS. </w:t>
      </w:r>
      <w:r w:rsidR="00DA68D4" w:rsidRPr="00B77556">
        <w:rPr>
          <w:rFonts w:eastAsia="Times New Roman"/>
          <w:lang w:eastAsia="en-US"/>
        </w:rPr>
        <w:t xml:space="preserve">In practice, it is probable that similar KIS systems will be designed for implementation across the continental, regional and country spectra. However it is also likely that the systems and their implementation will have to be tailored to the specific needs </w:t>
      </w:r>
      <w:r w:rsidR="00DA68D4" w:rsidRPr="00B77556">
        <w:rPr>
          <w:rFonts w:eastAsia="Times New Roman"/>
          <w:lang w:eastAsia="en-US"/>
        </w:rPr>
        <w:lastRenderedPageBreak/>
        <w:t xml:space="preserve">and priorities of each region and country. This is important because KIS implementation will not be a rigid undertaking but will be regarded as a flexible and adaptable. </w:t>
      </w:r>
    </w:p>
    <w:p w:rsidR="00064303" w:rsidRPr="00B77556" w:rsidRDefault="000C2A45" w:rsidP="005A4F21">
      <w:r w:rsidRPr="00B77556">
        <w:rPr>
          <w:rFonts w:eastAsia="Times New Roman"/>
          <w:lang w:eastAsia="en-US"/>
        </w:rPr>
        <w:t>The systems will include both process-type and institutional systems. The KIS process-type systems will include annual plans, operational guides, M&amp;E frameworks,</w:t>
      </w:r>
      <w:r w:rsidR="00432711" w:rsidRPr="00B77556">
        <w:rPr>
          <w:rFonts w:eastAsia="Times New Roman"/>
          <w:lang w:eastAsia="en-US"/>
        </w:rPr>
        <w:t xml:space="preserve"> information databases, </w:t>
      </w:r>
      <w:r w:rsidRPr="00B77556">
        <w:rPr>
          <w:rFonts w:eastAsia="Times New Roman"/>
          <w:lang w:eastAsia="en-US"/>
        </w:rPr>
        <w:t xml:space="preserve">reports, etc.; while institutional systems will include the </w:t>
      </w:r>
      <w:r w:rsidR="00432711" w:rsidRPr="00B77556">
        <w:rPr>
          <w:rFonts w:eastAsia="Times New Roman"/>
          <w:lang w:eastAsia="en-US"/>
        </w:rPr>
        <w:t>thematic networks</w:t>
      </w:r>
      <w:r w:rsidRPr="00B77556">
        <w:rPr>
          <w:rFonts w:eastAsia="Times New Roman"/>
          <w:lang w:eastAsia="en-US"/>
        </w:rPr>
        <w:t xml:space="preserve">, </w:t>
      </w:r>
      <w:r w:rsidR="00432711" w:rsidRPr="00B77556">
        <w:rPr>
          <w:rFonts w:eastAsia="Times New Roman"/>
          <w:lang w:eastAsia="en-US"/>
        </w:rPr>
        <w:t xml:space="preserve">think tanks, expert pools, challenge funds, etc. Under this </w:t>
      </w:r>
      <w:r w:rsidR="00064303" w:rsidRPr="00B77556">
        <w:rPr>
          <w:rFonts w:eastAsia="Times New Roman"/>
          <w:lang w:eastAsia="en-US"/>
        </w:rPr>
        <w:t>output</w:t>
      </w:r>
      <w:r w:rsidR="00432711" w:rsidRPr="00B77556">
        <w:rPr>
          <w:rFonts w:eastAsia="Times New Roman"/>
          <w:lang w:eastAsia="en-US"/>
        </w:rPr>
        <w:t xml:space="preserve">, the </w:t>
      </w:r>
      <w:r w:rsidR="00064303" w:rsidRPr="00B77556">
        <w:rPr>
          <w:rFonts w:eastAsia="Times New Roman"/>
          <w:lang w:eastAsia="en-US"/>
        </w:rPr>
        <w:t xml:space="preserve">required systems and processes will be established to create the </w:t>
      </w:r>
      <w:r w:rsidR="00432711" w:rsidRPr="00B77556">
        <w:rPr>
          <w:rFonts w:eastAsia="Times New Roman"/>
          <w:lang w:eastAsia="en-US"/>
        </w:rPr>
        <w:t>capacity to generate and/or mobilise KIS and make it available to users</w:t>
      </w:r>
      <w:r w:rsidR="00432711" w:rsidRPr="00B77556">
        <w:t xml:space="preserve">. </w:t>
      </w:r>
      <w:r w:rsidR="00064303" w:rsidRPr="00B77556">
        <w:t xml:space="preserve">The systems </w:t>
      </w:r>
      <w:r w:rsidR="00432711" w:rsidRPr="00B77556">
        <w:t xml:space="preserve">will improve the generation of appropriate knowledge and information and assist with its adaptation to local needs. </w:t>
      </w:r>
    </w:p>
    <w:p w:rsidR="00064303" w:rsidRPr="00B77556" w:rsidRDefault="00432711" w:rsidP="005A4F21">
      <w:r w:rsidRPr="00B77556">
        <w:rPr>
          <w:lang w:eastAsia="en-US"/>
        </w:rPr>
        <w:t xml:space="preserve">Suppliers of KIS </w:t>
      </w:r>
      <w:r w:rsidR="00064303" w:rsidRPr="00B77556">
        <w:rPr>
          <w:lang w:eastAsia="en-US"/>
        </w:rPr>
        <w:t>will comprise</w:t>
      </w:r>
      <w:r w:rsidRPr="00B77556">
        <w:t>both ministries related to the agriculture sector, universities, research stations, statistical offices, think-tanks, farmer organisations, NGOs and private sector entities such as consulting companies, as well as development partners and international agencies working in-country.</w:t>
      </w:r>
      <w:r w:rsidR="00064303" w:rsidRPr="00B77556">
        <w:t xml:space="preserve"> Activities which will be undertaken will include:</w:t>
      </w:r>
    </w:p>
    <w:p w:rsidR="00432711" w:rsidRPr="00237CC8" w:rsidRDefault="00FD6431" w:rsidP="005A4F21">
      <w:pPr>
        <w:rPr>
          <w:u w:val="single"/>
        </w:rPr>
      </w:pPr>
      <w:r w:rsidRPr="00237CC8">
        <w:rPr>
          <w:u w:val="single"/>
        </w:rPr>
        <w:t>KIS activities at continental level</w:t>
      </w:r>
    </w:p>
    <w:p w:rsidR="00064303" w:rsidRPr="00237CC8" w:rsidRDefault="00064303" w:rsidP="005A4F21">
      <w:r w:rsidRPr="00237CC8">
        <w:t>The continental level is critical as a provider of leadership in the overall task of transforming agriculture and as a promoter and stimulator of demand for KIS. The activities involved in delivering this output will include putting in place systems and processes for:</w:t>
      </w:r>
    </w:p>
    <w:p w:rsidR="009E0292" w:rsidRPr="00B77556" w:rsidRDefault="009E0292" w:rsidP="00B2639D">
      <w:pPr>
        <w:pStyle w:val="ListParagraph"/>
        <w:numPr>
          <w:ilvl w:val="0"/>
          <w:numId w:val="39"/>
        </w:numPr>
        <w:ind w:left="426" w:hanging="426"/>
      </w:pPr>
      <w:r w:rsidRPr="00237CC8">
        <w:t>Establishing a Task force under the auspices of NPCA/AUC to develop/provide</w:t>
      </w:r>
      <w:r w:rsidRPr="00B77556">
        <w:t xml:space="preserve"> leadership to renew and further advance the CAADP vision for transformation (delivered through publications, regular workshops, meetings at national level, websites, learning events</w:t>
      </w:r>
      <w:r w:rsidRPr="005A4F21">
        <w:footnoteReference w:id="14"/>
      </w:r>
      <w:r w:rsidRPr="00B77556">
        <w:t xml:space="preserve"> and/or technical experts);</w:t>
      </w:r>
    </w:p>
    <w:p w:rsidR="009E0292" w:rsidRPr="00B77556" w:rsidRDefault="009E0292" w:rsidP="00B2639D">
      <w:pPr>
        <w:pStyle w:val="ListParagraph"/>
        <w:numPr>
          <w:ilvl w:val="0"/>
          <w:numId w:val="39"/>
        </w:numPr>
        <w:ind w:left="426" w:hanging="426"/>
      </w:pPr>
      <w:r w:rsidRPr="00B77556">
        <w:t>Developing further the KIS strategy and in particular devising incentives to improve KIS uptake and usage;</w:t>
      </w:r>
    </w:p>
    <w:p w:rsidR="009E0292" w:rsidRPr="00B77556" w:rsidRDefault="009E0292" w:rsidP="00B2639D">
      <w:pPr>
        <w:pStyle w:val="ListParagraph"/>
        <w:numPr>
          <w:ilvl w:val="0"/>
          <w:numId w:val="39"/>
        </w:numPr>
        <w:ind w:left="426" w:hanging="426"/>
      </w:pPr>
      <w:r w:rsidRPr="00B77556">
        <w:t xml:space="preserve">Identifying, mapping, facilitating and promoting the organisation of priority Thematic Networks (to mobilise KIS - including indigenous knowledge, compile rosters of accredited expertise, commission and oversee research and studies, assess capacity development needs, etc.); </w:t>
      </w:r>
    </w:p>
    <w:p w:rsidR="009E0292" w:rsidRPr="00B77556" w:rsidRDefault="009E0292" w:rsidP="00B2639D">
      <w:pPr>
        <w:pStyle w:val="ListParagraph"/>
        <w:numPr>
          <w:ilvl w:val="0"/>
          <w:numId w:val="39"/>
        </w:numPr>
        <w:ind w:left="426" w:hanging="426"/>
      </w:pPr>
      <w:r w:rsidRPr="00B77556">
        <w:t>Establishing new innovation platforms and regional knowledge hubs on the basis of lessons learned from existing thematic networks;</w:t>
      </w:r>
    </w:p>
    <w:p w:rsidR="009E0292" w:rsidRPr="00B77556" w:rsidRDefault="009E0292" w:rsidP="00B2639D">
      <w:pPr>
        <w:pStyle w:val="ListParagraph"/>
        <w:numPr>
          <w:ilvl w:val="0"/>
          <w:numId w:val="39"/>
        </w:numPr>
        <w:ind w:left="426" w:hanging="426"/>
      </w:pPr>
      <w:r w:rsidRPr="00B77556">
        <w:t>Setting up a mechanism  for managing international technical assistance and transitioning from the current service agency arrangement (see Section 1.2);</w:t>
      </w:r>
    </w:p>
    <w:p w:rsidR="009E0292" w:rsidRPr="00B77556" w:rsidRDefault="009E0292" w:rsidP="00B2639D">
      <w:pPr>
        <w:pStyle w:val="ListParagraph"/>
        <w:numPr>
          <w:ilvl w:val="0"/>
          <w:numId w:val="39"/>
        </w:numPr>
        <w:ind w:left="426" w:hanging="426"/>
      </w:pPr>
      <w:r w:rsidRPr="00B77556">
        <w:t>Acting as the ‘voice’ of African agriculture, promoting the status of the sector and representing it in international fora;</w:t>
      </w:r>
    </w:p>
    <w:p w:rsidR="00064303" w:rsidRPr="00B77556" w:rsidRDefault="00064303" w:rsidP="00B2639D">
      <w:pPr>
        <w:pStyle w:val="ListParagraph"/>
        <w:numPr>
          <w:ilvl w:val="0"/>
          <w:numId w:val="39"/>
        </w:numPr>
        <w:ind w:left="426" w:hanging="426"/>
      </w:pPr>
      <w:r w:rsidRPr="00B77556">
        <w:t>Promoting engagement of all member countries in the new system (meetings, workshops, fora);</w:t>
      </w:r>
    </w:p>
    <w:p w:rsidR="00064303" w:rsidRPr="00B77556" w:rsidRDefault="00064303" w:rsidP="00B2639D">
      <w:pPr>
        <w:pStyle w:val="ListParagraph"/>
        <w:numPr>
          <w:ilvl w:val="0"/>
          <w:numId w:val="39"/>
        </w:numPr>
        <w:ind w:left="426" w:hanging="426"/>
      </w:pPr>
      <w:r w:rsidRPr="00B77556">
        <w:lastRenderedPageBreak/>
        <w:t>Identifying key region-specific issues and solutions (with priority on those with clear regional integration dimensions such as agricultural trade, cross-border animal health and shared water resources);</w:t>
      </w:r>
    </w:p>
    <w:p w:rsidR="00064303" w:rsidRDefault="00064303" w:rsidP="00B2639D">
      <w:pPr>
        <w:pStyle w:val="ListParagraph"/>
        <w:numPr>
          <w:ilvl w:val="0"/>
          <w:numId w:val="39"/>
        </w:numPr>
        <w:ind w:left="426" w:hanging="426"/>
      </w:pPr>
      <w:r w:rsidRPr="00B77556">
        <w:t xml:space="preserve">Supporting member countries in carrying out work to stimulate demand. For example, </w:t>
      </w:r>
      <w:r w:rsidRPr="005A4F21">
        <w:t xml:space="preserve">regular surveys of farmers’ (i.e. voters) satisfaction with the services provided by </w:t>
      </w:r>
      <w:r w:rsidR="001E1BCD" w:rsidRPr="005A4F21">
        <w:t>Gov</w:t>
      </w:r>
      <w:r w:rsidR="001E1BCD">
        <w:t>ernment</w:t>
      </w:r>
      <w:r w:rsidRPr="005A4F21">
        <w:t xml:space="preserve"> could help stimulate demand for better services and more relevant KIS.</w:t>
      </w:r>
    </w:p>
    <w:p w:rsidR="00E75C6D" w:rsidRPr="00B77556" w:rsidRDefault="00E75C6D" w:rsidP="00B2639D">
      <w:pPr>
        <w:pStyle w:val="ListParagraph"/>
        <w:numPr>
          <w:ilvl w:val="0"/>
          <w:numId w:val="39"/>
        </w:numPr>
        <w:ind w:left="426" w:hanging="426"/>
      </w:pPr>
      <w:r w:rsidRPr="00B77556">
        <w:t>Do the analytical work to assess quality of policy, programme processes and institutions challenges in relation with the performance of investment plans;</w:t>
      </w:r>
    </w:p>
    <w:p w:rsidR="00064303" w:rsidRPr="00B77556" w:rsidRDefault="00064303" w:rsidP="00B2639D">
      <w:pPr>
        <w:pStyle w:val="ListParagraph"/>
        <w:numPr>
          <w:ilvl w:val="0"/>
          <w:numId w:val="39"/>
        </w:numPr>
        <w:ind w:left="426" w:hanging="426"/>
      </w:pPr>
      <w:r w:rsidRPr="00B77556">
        <w:t>Supporting member countries in promoting the enhanced KIS structures and organising regional capacity development programmes;</w:t>
      </w:r>
    </w:p>
    <w:p w:rsidR="00064303" w:rsidRPr="00B77556" w:rsidRDefault="00064303" w:rsidP="00B2639D">
      <w:pPr>
        <w:pStyle w:val="ListParagraph"/>
        <w:numPr>
          <w:ilvl w:val="0"/>
          <w:numId w:val="39"/>
        </w:numPr>
        <w:ind w:left="426" w:hanging="426"/>
      </w:pPr>
      <w:r w:rsidRPr="00B77556">
        <w:t>Undertaking continental level strategic studies – historical as well as foresight analysis.</w:t>
      </w:r>
    </w:p>
    <w:p w:rsidR="00064303" w:rsidRPr="007E61E5" w:rsidRDefault="00FD6431" w:rsidP="005A4F21">
      <w:pPr>
        <w:rPr>
          <w:u w:val="single"/>
        </w:rPr>
      </w:pPr>
      <w:r w:rsidRPr="00FD6431">
        <w:rPr>
          <w:u w:val="single"/>
        </w:rPr>
        <w:t>KIS activities at regional level</w:t>
      </w:r>
    </w:p>
    <w:p w:rsidR="00064303" w:rsidRPr="00B77556" w:rsidRDefault="00064303" w:rsidP="005A4F21">
      <w:r w:rsidRPr="00B77556">
        <w:t xml:space="preserve">The regional level </w:t>
      </w:r>
      <w:r w:rsidR="009E0292" w:rsidRPr="00B77556">
        <w:t>will provide essential</w:t>
      </w:r>
      <w:r w:rsidRPr="00B77556">
        <w:t xml:space="preserve"> support to the programme and the activities involved here will be </w:t>
      </w:r>
      <w:r w:rsidR="009E0292" w:rsidRPr="00B77556">
        <w:t>establishing and managing processes and systems for</w:t>
      </w:r>
      <w:r w:rsidRPr="00B77556">
        <w:t>:</w:t>
      </w:r>
    </w:p>
    <w:p w:rsidR="009E0292" w:rsidRPr="00B77556" w:rsidRDefault="00064303" w:rsidP="00B2639D">
      <w:pPr>
        <w:pStyle w:val="ListParagraph"/>
        <w:numPr>
          <w:ilvl w:val="0"/>
          <w:numId w:val="39"/>
        </w:numPr>
        <w:ind w:left="426" w:hanging="426"/>
      </w:pPr>
      <w:r w:rsidRPr="00B77556">
        <w:t xml:space="preserve">Identifying and mobilising existing think-tanks, fora and networks from which to learn lessons that will support and incentivise national level players and help KIS delivery. </w:t>
      </w:r>
    </w:p>
    <w:p w:rsidR="00064303" w:rsidRPr="00B77556" w:rsidRDefault="00064303" w:rsidP="00B2639D">
      <w:pPr>
        <w:pStyle w:val="ListParagraph"/>
        <w:numPr>
          <w:ilvl w:val="0"/>
          <w:numId w:val="39"/>
        </w:numPr>
        <w:ind w:left="426" w:hanging="426"/>
      </w:pPr>
      <w:r w:rsidRPr="00B77556">
        <w:t>Strengthening regional systems for KIS demand; for instance, in the design of reg</w:t>
      </w:r>
      <w:r w:rsidR="009E0292" w:rsidRPr="00B77556">
        <w:t>ional policies and programmes.</w:t>
      </w:r>
    </w:p>
    <w:p w:rsidR="009E0292" w:rsidRPr="00B77556" w:rsidRDefault="009E0292" w:rsidP="00B2639D">
      <w:pPr>
        <w:pStyle w:val="ListParagraph"/>
        <w:numPr>
          <w:ilvl w:val="0"/>
          <w:numId w:val="39"/>
        </w:numPr>
        <w:ind w:left="426" w:hanging="426"/>
      </w:pPr>
      <w:r w:rsidRPr="00B77556">
        <w:t>Identifying and mapping the strategic platforms and thematic networks (see Annex 3 for a preliminary draft of such an exercise) and facilitating exchange of knowledge and expertise.</w:t>
      </w:r>
    </w:p>
    <w:p w:rsidR="009E0292" w:rsidRPr="00B77556" w:rsidRDefault="009E0292" w:rsidP="00B2639D">
      <w:pPr>
        <w:pStyle w:val="ListParagraph"/>
        <w:numPr>
          <w:ilvl w:val="0"/>
          <w:numId w:val="39"/>
        </w:numPr>
        <w:ind w:left="426" w:hanging="426"/>
      </w:pPr>
      <w:r w:rsidRPr="00B77556">
        <w:t xml:space="preserve">Supporting regional think-tanks, fora, networks and expert pools to engage through strong capacity building and information sharing to include organisational development and change management; </w:t>
      </w:r>
    </w:p>
    <w:p w:rsidR="00E75C6D" w:rsidRPr="00B77556" w:rsidRDefault="00726D2F" w:rsidP="00B2639D">
      <w:pPr>
        <w:pStyle w:val="ListParagraph"/>
        <w:numPr>
          <w:ilvl w:val="0"/>
          <w:numId w:val="39"/>
        </w:numPr>
        <w:ind w:left="426" w:hanging="426"/>
      </w:pPr>
      <w:r>
        <w:t>Conducting</w:t>
      </w:r>
      <w:r w:rsidR="00E75C6D" w:rsidRPr="00B77556">
        <w:t xml:space="preserve"> the analytical work to assess quality of policy, programme processes and institutions challenges in relation with the performance of investment plans;</w:t>
      </w:r>
    </w:p>
    <w:p w:rsidR="009E0292" w:rsidRPr="00B77556" w:rsidRDefault="009E0292" w:rsidP="00B2639D">
      <w:pPr>
        <w:pStyle w:val="ListParagraph"/>
        <w:numPr>
          <w:ilvl w:val="0"/>
          <w:numId w:val="39"/>
        </w:numPr>
        <w:ind w:left="426" w:hanging="426"/>
      </w:pPr>
      <w:r w:rsidRPr="00B77556">
        <w:t>Partnership and coalition building to establish innovation platforms and regional knowledge hubs on the basis of lessons learned from existing thematic networks;</w:t>
      </w:r>
    </w:p>
    <w:p w:rsidR="009E0292" w:rsidRPr="00B77556" w:rsidRDefault="009E0292" w:rsidP="00B2639D">
      <w:pPr>
        <w:pStyle w:val="ListParagraph"/>
        <w:numPr>
          <w:ilvl w:val="0"/>
          <w:numId w:val="39"/>
        </w:numPr>
        <w:ind w:left="426" w:hanging="426"/>
      </w:pPr>
      <w:r w:rsidRPr="00B77556">
        <w:t>Developing operational, reporting and accountability systems and procedures for KIS at regional and national levels;</w:t>
      </w:r>
    </w:p>
    <w:p w:rsidR="009E0292" w:rsidRPr="00B77556" w:rsidRDefault="009E0292" w:rsidP="00B2639D">
      <w:pPr>
        <w:pStyle w:val="ListParagraph"/>
        <w:numPr>
          <w:ilvl w:val="0"/>
          <w:numId w:val="39"/>
        </w:numPr>
        <w:ind w:left="426" w:hanging="426"/>
      </w:pPr>
      <w:r w:rsidRPr="00B77556">
        <w:t xml:space="preserve">Supporting KIS networks and fora; </w:t>
      </w:r>
    </w:p>
    <w:p w:rsidR="009E0292" w:rsidRPr="00B77556" w:rsidRDefault="009E0292" w:rsidP="00B2639D">
      <w:pPr>
        <w:pStyle w:val="ListParagraph"/>
        <w:numPr>
          <w:ilvl w:val="0"/>
          <w:numId w:val="39"/>
        </w:numPr>
        <w:ind w:left="426" w:hanging="426"/>
      </w:pPr>
      <w:r w:rsidRPr="00B77556">
        <w:t>Building the capacity of regional networks and think tanks to effectively deliver KIS, including indigenous knowledge;</w:t>
      </w:r>
    </w:p>
    <w:p w:rsidR="009E0292" w:rsidRPr="00B77556" w:rsidRDefault="009E0292" w:rsidP="00B2639D">
      <w:pPr>
        <w:pStyle w:val="ListParagraph"/>
        <w:numPr>
          <w:ilvl w:val="0"/>
          <w:numId w:val="39"/>
        </w:numPr>
        <w:ind w:left="426" w:hanging="426"/>
      </w:pPr>
      <w:r w:rsidRPr="00B77556">
        <w:t xml:space="preserve">Building the database of KIS regional institutions, networks and fora; </w:t>
      </w:r>
    </w:p>
    <w:p w:rsidR="009E0292" w:rsidRPr="00B77556" w:rsidRDefault="009E0292" w:rsidP="00B2639D">
      <w:pPr>
        <w:pStyle w:val="ListParagraph"/>
        <w:numPr>
          <w:ilvl w:val="0"/>
          <w:numId w:val="39"/>
        </w:numPr>
        <w:ind w:left="426" w:hanging="426"/>
      </w:pPr>
      <w:r w:rsidRPr="00B77556">
        <w:t>Establishing mechanisms for storage and sharing of KIS;</w:t>
      </w:r>
    </w:p>
    <w:p w:rsidR="009E0292" w:rsidRPr="00B77556" w:rsidRDefault="009E0292" w:rsidP="00B2639D">
      <w:pPr>
        <w:pStyle w:val="ListParagraph"/>
        <w:numPr>
          <w:ilvl w:val="0"/>
          <w:numId w:val="39"/>
        </w:numPr>
        <w:ind w:left="426" w:hanging="426"/>
      </w:pPr>
      <w:r w:rsidRPr="00B77556">
        <w:t>Organising regional workshops and conferences on KIS</w:t>
      </w:r>
      <w:r w:rsidR="00F7132F">
        <w:t>.</w:t>
      </w:r>
    </w:p>
    <w:p w:rsidR="00064303" w:rsidRPr="007E61E5" w:rsidRDefault="00FD6431" w:rsidP="005A4F21">
      <w:pPr>
        <w:rPr>
          <w:u w:val="single"/>
        </w:rPr>
      </w:pPr>
      <w:r w:rsidRPr="00FD6431">
        <w:rPr>
          <w:u w:val="single"/>
        </w:rPr>
        <w:t>KIS activities at national level</w:t>
      </w:r>
    </w:p>
    <w:p w:rsidR="00432711" w:rsidRPr="00B77556" w:rsidRDefault="00432711" w:rsidP="005A4F21">
      <w:r w:rsidRPr="00B77556">
        <w:rPr>
          <w:rFonts w:eastAsia="Times New Roman"/>
          <w:lang w:eastAsia="en-US"/>
        </w:rPr>
        <w:t>At the national level t</w:t>
      </w:r>
      <w:r w:rsidRPr="00B77556">
        <w:t>he activities involved in delivering this output will include:</w:t>
      </w:r>
    </w:p>
    <w:p w:rsidR="00432711" w:rsidRPr="00B77556" w:rsidRDefault="00432711" w:rsidP="00B2639D">
      <w:pPr>
        <w:pStyle w:val="ListParagraph"/>
        <w:numPr>
          <w:ilvl w:val="0"/>
          <w:numId w:val="39"/>
        </w:numPr>
        <w:ind w:left="426" w:hanging="426"/>
      </w:pPr>
      <w:r w:rsidRPr="00B77556">
        <w:lastRenderedPageBreak/>
        <w:t>Partnership and coalition building to put in place systems for information sharing, materials, knowledge and skills.</w:t>
      </w:r>
    </w:p>
    <w:p w:rsidR="00432711" w:rsidRPr="00B77556" w:rsidRDefault="00432711" w:rsidP="00B2639D">
      <w:pPr>
        <w:pStyle w:val="ListParagraph"/>
        <w:numPr>
          <w:ilvl w:val="0"/>
          <w:numId w:val="39"/>
        </w:numPr>
        <w:ind w:left="426" w:hanging="426"/>
      </w:pPr>
      <w:r w:rsidRPr="00B77556">
        <w:t>Working with governments to develop a national programme to facilitate and support KIS (thereby ensuring that KIS support is integrated in the investment plan, thereby enabling governments to allocate resources and take necessary policy and institutional decisions to improve systemic capacity and abilities around KIS);</w:t>
      </w:r>
    </w:p>
    <w:p w:rsidR="00432711" w:rsidRPr="00B77556" w:rsidRDefault="00432711" w:rsidP="00B2639D">
      <w:pPr>
        <w:pStyle w:val="ListParagraph"/>
        <w:numPr>
          <w:ilvl w:val="0"/>
          <w:numId w:val="39"/>
        </w:numPr>
        <w:ind w:left="426" w:hanging="426"/>
      </w:pPr>
      <w:r w:rsidRPr="00B77556">
        <w:t xml:space="preserve">Working with service providers through contracts for evidence-based analysis activities. </w:t>
      </w:r>
    </w:p>
    <w:p w:rsidR="00432711" w:rsidRPr="00B77556" w:rsidRDefault="00432711" w:rsidP="00B2639D">
      <w:pPr>
        <w:pStyle w:val="ListParagraph"/>
        <w:numPr>
          <w:ilvl w:val="0"/>
          <w:numId w:val="39"/>
        </w:numPr>
        <w:ind w:left="426" w:hanging="426"/>
      </w:pPr>
      <w:r w:rsidRPr="00B77556">
        <w:t>Facilitation, coaching and process management to establish networks for capacity building at low and high levels.</w:t>
      </w:r>
    </w:p>
    <w:p w:rsidR="00432711" w:rsidRPr="00B77556" w:rsidRDefault="00432711" w:rsidP="00B2639D">
      <w:pPr>
        <w:pStyle w:val="ListParagraph"/>
        <w:numPr>
          <w:ilvl w:val="0"/>
          <w:numId w:val="39"/>
        </w:numPr>
        <w:ind w:left="426" w:hanging="426"/>
      </w:pPr>
      <w:r w:rsidRPr="00B77556">
        <w:t>Preparing policy briefs to be disseminated using the Ministry of Agriculture websites, local newspapers, radio and other social media accessible by the stakeholders at all levels;</w:t>
      </w:r>
    </w:p>
    <w:p w:rsidR="00432711" w:rsidRPr="00B77556" w:rsidRDefault="00432711" w:rsidP="00B2639D">
      <w:pPr>
        <w:pStyle w:val="ListParagraph"/>
        <w:numPr>
          <w:ilvl w:val="0"/>
          <w:numId w:val="39"/>
        </w:numPr>
        <w:ind w:left="426" w:hanging="426"/>
      </w:pPr>
      <w:r w:rsidRPr="00B77556">
        <w:t>Working with all the CAADP processes, networking to avail all the resources and building a data base of expertise.</w:t>
      </w:r>
    </w:p>
    <w:p w:rsidR="00432711" w:rsidRPr="00B77556" w:rsidRDefault="00432711" w:rsidP="00B2639D">
      <w:pPr>
        <w:pStyle w:val="ListParagraph"/>
        <w:numPr>
          <w:ilvl w:val="0"/>
          <w:numId w:val="39"/>
        </w:numPr>
        <w:ind w:left="426" w:hanging="426"/>
      </w:pPr>
      <w:r w:rsidRPr="00B77556">
        <w:t xml:space="preserve">Preparing workshops and policy briefs to increase accessibility to information and knowledge. </w:t>
      </w:r>
    </w:p>
    <w:p w:rsidR="00432711" w:rsidRPr="00B77556" w:rsidRDefault="00432711" w:rsidP="00B2639D">
      <w:pPr>
        <w:pStyle w:val="ListParagraph"/>
        <w:numPr>
          <w:ilvl w:val="0"/>
          <w:numId w:val="39"/>
        </w:numPr>
        <w:ind w:left="426" w:hanging="426"/>
      </w:pPr>
      <w:r w:rsidRPr="00B77556">
        <w:t>Supporting KIS processes to link with regional and continental networks.</w:t>
      </w:r>
    </w:p>
    <w:p w:rsidR="009E0292" w:rsidRPr="007E61E5" w:rsidRDefault="00FD6431" w:rsidP="005A4F21">
      <w:pPr>
        <w:rPr>
          <w:b/>
        </w:rPr>
      </w:pPr>
      <w:r w:rsidRPr="00FD6431">
        <w:rPr>
          <w:b/>
        </w:rPr>
        <w:t xml:space="preserve">Output 3: </w:t>
      </w:r>
      <w:r w:rsidRPr="00FD6431">
        <w:rPr>
          <w:rFonts w:eastAsia="Times New Roman"/>
          <w:b/>
        </w:rPr>
        <w:t>TA Capability to respond to demands of KIS system established and functioning</w:t>
      </w:r>
    </w:p>
    <w:p w:rsidR="009B4B63" w:rsidRDefault="0044189F" w:rsidP="005A4F21">
      <w:r w:rsidRPr="00B77556">
        <w:t xml:space="preserve">This output addresses the practicalities of programme implementation focusing at country level, demand-driven KIS delivery. The greatest demand for and impact of KIS will happen at country level and therefore the capacity for delivery of KIS will be </w:t>
      </w:r>
      <w:r w:rsidR="00432711" w:rsidRPr="00B77556">
        <w:t xml:space="preserve">absolutely central to </w:t>
      </w:r>
      <w:r w:rsidRPr="00B77556">
        <w:t xml:space="preserve">the </w:t>
      </w:r>
      <w:r w:rsidR="00432711" w:rsidRPr="00B77556">
        <w:t>programme</w:t>
      </w:r>
      <w:r w:rsidRPr="00B77556">
        <w:t>’ssuccess.</w:t>
      </w:r>
    </w:p>
    <w:p w:rsidR="00A04481" w:rsidRDefault="00D56C9B" w:rsidP="005A4F21">
      <w:r w:rsidRPr="00B77556">
        <w:t xml:space="preserve">Various constituents in the CAADP implementation process so far (stocktaking, econometric and budget analyses, compacts, investment planning) have already created demand for more KIS, in particular for technical expertise, and this will be explored, mapped and built upon. </w:t>
      </w:r>
    </w:p>
    <w:p w:rsidR="00432711" w:rsidRPr="00B77556" w:rsidRDefault="0044189F" w:rsidP="005A4F21">
      <w:r w:rsidRPr="00B77556">
        <w:t xml:space="preserve">There will be </w:t>
      </w:r>
      <w:r w:rsidR="00A04481">
        <w:t xml:space="preserve">four </w:t>
      </w:r>
      <w:r w:rsidRPr="00B77556">
        <w:t>critical considerations and contexts in this regard:</w:t>
      </w:r>
    </w:p>
    <w:p w:rsidR="00A04481" w:rsidRPr="00A04481" w:rsidRDefault="00FD6431" w:rsidP="00B2639D">
      <w:pPr>
        <w:pStyle w:val="ListParagraph"/>
        <w:numPr>
          <w:ilvl w:val="0"/>
          <w:numId w:val="39"/>
        </w:numPr>
        <w:ind w:left="426" w:hanging="426"/>
      </w:pPr>
      <w:r w:rsidRPr="00FD6431">
        <w:rPr>
          <w:b/>
        </w:rPr>
        <w:t>Mechanisms to deliver more inclusive and evidence based</w:t>
      </w:r>
      <w:r w:rsidR="00A04481">
        <w:t xml:space="preserve"> KIS for agriculture policy design, programme planning, and implementation/delivery </w:t>
      </w:r>
    </w:p>
    <w:p w:rsidR="00432711" w:rsidRPr="005A4F21" w:rsidRDefault="0044189F" w:rsidP="00B2639D">
      <w:pPr>
        <w:pStyle w:val="ListParagraph"/>
        <w:numPr>
          <w:ilvl w:val="0"/>
          <w:numId w:val="39"/>
        </w:numPr>
        <w:ind w:left="426" w:hanging="426"/>
      </w:pPr>
      <w:r w:rsidRPr="005A4F21">
        <w:rPr>
          <w:b/>
        </w:rPr>
        <w:t>Processes for deployment of e</w:t>
      </w:r>
      <w:r w:rsidR="00432711" w:rsidRPr="005A4F21">
        <w:rPr>
          <w:b/>
        </w:rPr>
        <w:t>xpertise.</w:t>
      </w:r>
      <w:r w:rsidR="00473435">
        <w:rPr>
          <w:b/>
        </w:rPr>
        <w:t xml:space="preserve"> </w:t>
      </w:r>
      <w:r w:rsidR="00432711" w:rsidRPr="00B77556">
        <w:t>It will be necessary to promote local networks of KIS providers in different technical or thematic areas. These might include irrigation, land management, agricultural research, livestock, fisheries, forestry, planning processes, value chain analysis, food security, productive safety nets, budget processes, strategic programme design, agricultural statistics, change management, institutional analysis and reform etc; Promoting involvement will include issuing invitations to potential contributors to join different sub-networks within the expert system; establishing and managing a local roster of experts in different fields; creating an accreditation system for experts.</w:t>
      </w:r>
    </w:p>
    <w:p w:rsidR="0044189F" w:rsidRPr="005A4F21" w:rsidRDefault="00432711" w:rsidP="00B2639D">
      <w:pPr>
        <w:pStyle w:val="ListParagraph"/>
        <w:numPr>
          <w:ilvl w:val="0"/>
          <w:numId w:val="39"/>
        </w:numPr>
        <w:ind w:left="426" w:hanging="426"/>
      </w:pPr>
      <w:r w:rsidRPr="005A4F21">
        <w:rPr>
          <w:b/>
        </w:rPr>
        <w:t xml:space="preserve">Fostering an </w:t>
      </w:r>
      <w:r w:rsidR="00164214">
        <w:rPr>
          <w:b/>
        </w:rPr>
        <w:t>e</w:t>
      </w:r>
      <w:r w:rsidRPr="005A4F21">
        <w:rPr>
          <w:b/>
        </w:rPr>
        <w:t xml:space="preserve">nabling </w:t>
      </w:r>
      <w:r w:rsidR="00164214">
        <w:rPr>
          <w:b/>
        </w:rPr>
        <w:t>e</w:t>
      </w:r>
      <w:r w:rsidRPr="005A4F21">
        <w:rPr>
          <w:b/>
        </w:rPr>
        <w:t>nvironment for KIS.</w:t>
      </w:r>
      <w:r w:rsidR="00473435">
        <w:rPr>
          <w:b/>
        </w:rPr>
        <w:t xml:space="preserve"> </w:t>
      </w:r>
      <w:r w:rsidRPr="00B77556">
        <w:t xml:space="preserve">A key task will be to create an enhanced enabling environment for the providers of KIS within the sector. This will include: </w:t>
      </w:r>
      <w:r w:rsidRPr="00B77556">
        <w:lastRenderedPageBreak/>
        <w:t>supporting, with ideas and financing, the setting up of communities of practice; hosting annual learning events for the different sub-networks; sponsoring participation of regional and/or continental communities in CAADP events.</w:t>
      </w:r>
    </w:p>
    <w:p w:rsidR="00432711" w:rsidRPr="005A4F21" w:rsidRDefault="00432711" w:rsidP="00B2639D">
      <w:pPr>
        <w:pStyle w:val="ListParagraph"/>
        <w:numPr>
          <w:ilvl w:val="0"/>
          <w:numId w:val="39"/>
        </w:numPr>
        <w:ind w:left="426" w:hanging="426"/>
      </w:pPr>
      <w:r w:rsidRPr="005A4F21">
        <w:rPr>
          <w:b/>
        </w:rPr>
        <w:t xml:space="preserve">Forum for </w:t>
      </w:r>
      <w:r w:rsidR="00164214">
        <w:rPr>
          <w:b/>
        </w:rPr>
        <w:t>d</w:t>
      </w:r>
      <w:r w:rsidRPr="005A4F21">
        <w:rPr>
          <w:b/>
        </w:rPr>
        <w:t xml:space="preserve">iscussing </w:t>
      </w:r>
      <w:r w:rsidR="00164214">
        <w:rPr>
          <w:b/>
        </w:rPr>
        <w:t>p</w:t>
      </w:r>
      <w:r w:rsidRPr="005A4F21">
        <w:rPr>
          <w:b/>
        </w:rPr>
        <w:t xml:space="preserve">olicy and </w:t>
      </w:r>
      <w:r w:rsidR="00164214">
        <w:rPr>
          <w:b/>
        </w:rPr>
        <w:t>i</w:t>
      </w:r>
      <w:r w:rsidRPr="005A4F21">
        <w:rPr>
          <w:b/>
        </w:rPr>
        <w:t xml:space="preserve">nstitutional </w:t>
      </w:r>
      <w:r w:rsidR="00164214">
        <w:rPr>
          <w:b/>
        </w:rPr>
        <w:t>r</w:t>
      </w:r>
      <w:r w:rsidRPr="005A4F21">
        <w:rPr>
          <w:b/>
        </w:rPr>
        <w:t>eform</w:t>
      </w:r>
      <w:r w:rsidRPr="005A4F21">
        <w:t xml:space="preserve">. </w:t>
      </w:r>
      <w:r w:rsidRPr="00B77556">
        <w:t>It will also be necessary to develop capacity beyond that of merely acting as the facilitator of KIS which is demanded by different stakeholders. Over time, it should become a forum at which difficult policy and institutional issues can be discussed openly. This will include: sponsoring research – technical or socio-economic – on priority themes in the field of policy and institutional reform; providing access through the Continental KIS Task Force and the Thematic Networks to the best knowledge available on specific issues; encouraging peer reviews etc.</w:t>
      </w:r>
    </w:p>
    <w:p w:rsidR="00F06A0B" w:rsidRPr="00B77556" w:rsidRDefault="00C132E3" w:rsidP="005A4F21">
      <w:r w:rsidRPr="00B77556">
        <w:t>The activities involved in</w:t>
      </w:r>
      <w:r w:rsidR="00D56C9B" w:rsidRPr="00B77556">
        <w:t xml:space="preserve"> building capacity to respond to demands for KIS </w:t>
      </w:r>
      <w:r w:rsidR="00726D2F">
        <w:t xml:space="preserve">and improving the quality and relevance of services provided and </w:t>
      </w:r>
      <w:r w:rsidRPr="00B77556">
        <w:t>will include:</w:t>
      </w:r>
    </w:p>
    <w:p w:rsidR="00F06A0B" w:rsidRPr="00B77556" w:rsidRDefault="0001522F" w:rsidP="00B2639D">
      <w:pPr>
        <w:pStyle w:val="ListParagraph"/>
        <w:numPr>
          <w:ilvl w:val="0"/>
          <w:numId w:val="39"/>
        </w:numPr>
        <w:ind w:left="426" w:hanging="426"/>
      </w:pPr>
      <w:r w:rsidRPr="00B77556">
        <w:t>Facilitation, coaching and process management to i</w:t>
      </w:r>
      <w:r w:rsidR="00DE19E1" w:rsidRPr="00B77556">
        <w:t>mprov</w:t>
      </w:r>
      <w:r w:rsidRPr="00B77556">
        <w:t>e</w:t>
      </w:r>
      <w:r w:rsidR="00DE19E1" w:rsidRPr="00B77556">
        <w:t xml:space="preserve"> the capacity of all the stakeholders involved in agricultural transformation to articulate and express their needs and demands;</w:t>
      </w:r>
    </w:p>
    <w:p w:rsidR="00025B71" w:rsidRPr="00B77556" w:rsidRDefault="00F26391" w:rsidP="00B2639D">
      <w:pPr>
        <w:pStyle w:val="ListParagraph"/>
        <w:numPr>
          <w:ilvl w:val="0"/>
          <w:numId w:val="39"/>
        </w:numPr>
        <w:ind w:left="426" w:hanging="426"/>
      </w:pPr>
      <w:r w:rsidRPr="00B77556">
        <w:t xml:space="preserve">Clarifying </w:t>
      </w:r>
      <w:r w:rsidR="00F06A0B" w:rsidRPr="00B77556">
        <w:t xml:space="preserve">the </w:t>
      </w:r>
      <w:r w:rsidR="00025B71" w:rsidRPr="00B77556">
        <w:t>routes</w:t>
      </w:r>
      <w:r w:rsidR="00E507C6">
        <w:t xml:space="preserve"> </w:t>
      </w:r>
      <w:r w:rsidRPr="00B77556">
        <w:t xml:space="preserve">(and the </w:t>
      </w:r>
      <w:r w:rsidR="00066F1B" w:rsidRPr="00B77556">
        <w:t>political</w:t>
      </w:r>
      <w:r w:rsidRPr="00B77556">
        <w:t xml:space="preserve"> economy) </w:t>
      </w:r>
      <w:r w:rsidR="00F06A0B" w:rsidRPr="00B77556">
        <w:t xml:space="preserve">by which </w:t>
      </w:r>
      <w:r w:rsidR="00025B71" w:rsidRPr="00B77556">
        <w:t xml:space="preserve">the processes around </w:t>
      </w:r>
      <w:r w:rsidR="00F06A0B" w:rsidRPr="00B77556">
        <w:t xml:space="preserve">policy and institutional design </w:t>
      </w:r>
      <w:r w:rsidR="00025B71" w:rsidRPr="00B77556">
        <w:t xml:space="preserve">and </w:t>
      </w:r>
      <w:r w:rsidR="00F06A0B" w:rsidRPr="00B77556">
        <w:t>programme planning receive knowledge, information and analytical skills</w:t>
      </w:r>
      <w:r w:rsidR="00D56C9B" w:rsidRPr="00B77556">
        <w:t>;</w:t>
      </w:r>
    </w:p>
    <w:p w:rsidR="00F92734" w:rsidRPr="00B77556" w:rsidRDefault="00F26391" w:rsidP="00B2639D">
      <w:pPr>
        <w:pStyle w:val="ListParagraph"/>
        <w:numPr>
          <w:ilvl w:val="0"/>
          <w:numId w:val="39"/>
        </w:numPr>
        <w:ind w:left="426" w:hanging="426"/>
      </w:pPr>
      <w:r w:rsidRPr="00B77556">
        <w:t xml:space="preserve">Mapping all </w:t>
      </w:r>
      <w:r w:rsidR="00025B71" w:rsidRPr="00B77556">
        <w:t>the players</w:t>
      </w:r>
      <w:r w:rsidR="00F06A0B" w:rsidRPr="00B77556">
        <w:t xml:space="preserve"> involved in such </w:t>
      </w:r>
      <w:r w:rsidR="00025B71" w:rsidRPr="00B77556">
        <w:t>processes;</w:t>
      </w:r>
    </w:p>
    <w:p w:rsidR="00F06A0B" w:rsidRPr="00B77556" w:rsidRDefault="00025B71" w:rsidP="00B2639D">
      <w:pPr>
        <w:pStyle w:val="ListParagraph"/>
        <w:numPr>
          <w:ilvl w:val="0"/>
          <w:numId w:val="39"/>
        </w:numPr>
        <w:ind w:left="426" w:hanging="426"/>
      </w:pPr>
      <w:r w:rsidRPr="00B77556">
        <w:t>E</w:t>
      </w:r>
      <w:r w:rsidR="00F06A0B" w:rsidRPr="00B77556">
        <w:t>laborat</w:t>
      </w:r>
      <w:r w:rsidRPr="00B77556">
        <w:t>ing</w:t>
      </w:r>
      <w:r w:rsidR="00F06A0B" w:rsidRPr="00B77556">
        <w:t xml:space="preserve"> actions to strengthen </w:t>
      </w:r>
      <w:r w:rsidRPr="00B77556">
        <w:t xml:space="preserve">the </w:t>
      </w:r>
      <w:r w:rsidR="00F06A0B" w:rsidRPr="00B77556">
        <w:t xml:space="preserve">capacity of these processes </w:t>
      </w:r>
      <w:r w:rsidRPr="00B77556">
        <w:t>(</w:t>
      </w:r>
      <w:r w:rsidR="00F06A0B" w:rsidRPr="00B77556">
        <w:t xml:space="preserve">and </w:t>
      </w:r>
      <w:r w:rsidRPr="00B77556">
        <w:t xml:space="preserve">the </w:t>
      </w:r>
      <w:r w:rsidR="00F06A0B" w:rsidRPr="00B77556">
        <w:t>involved sta</w:t>
      </w:r>
      <w:r w:rsidRPr="00B77556">
        <w:t xml:space="preserve">keholders) </w:t>
      </w:r>
      <w:r w:rsidR="00F06A0B" w:rsidRPr="00B77556">
        <w:t>to demand</w:t>
      </w:r>
      <w:r w:rsidRPr="00B77556">
        <w:t xml:space="preserve"> and </w:t>
      </w:r>
      <w:r w:rsidR="00043113" w:rsidRPr="00B77556">
        <w:t xml:space="preserve">use </w:t>
      </w:r>
      <w:r w:rsidR="00F06A0B" w:rsidRPr="00B77556">
        <w:t>KIS</w:t>
      </w:r>
      <w:r w:rsidR="00F92734" w:rsidRPr="00B77556">
        <w:t>;</w:t>
      </w:r>
    </w:p>
    <w:p w:rsidR="004837AE" w:rsidRPr="00B77556" w:rsidRDefault="004837AE" w:rsidP="00B2639D">
      <w:pPr>
        <w:pStyle w:val="ListParagraph"/>
        <w:numPr>
          <w:ilvl w:val="0"/>
          <w:numId w:val="39"/>
        </w:numPr>
        <w:ind w:left="426" w:hanging="426"/>
      </w:pPr>
      <w:r w:rsidRPr="00B77556">
        <w:t xml:space="preserve">Integrating KIS in the existing platforms at </w:t>
      </w:r>
      <w:r w:rsidR="0043571E" w:rsidRPr="00B77556">
        <w:t>the high level</w:t>
      </w:r>
      <w:r w:rsidR="00F26391" w:rsidRPr="00B77556">
        <w:t xml:space="preserve">: </w:t>
      </w:r>
      <w:r w:rsidR="005837AB" w:rsidRPr="00B77556">
        <w:t>ministerial sub-committees on</w:t>
      </w:r>
      <w:r w:rsidR="00043113" w:rsidRPr="00B77556">
        <w:t xml:space="preserve"> agriculture; </w:t>
      </w:r>
      <w:r w:rsidR="00F26391" w:rsidRPr="00B77556">
        <w:t xml:space="preserve">the </w:t>
      </w:r>
      <w:r w:rsidRPr="00B77556">
        <w:t>Agricultural Sector Working Group</w:t>
      </w:r>
      <w:r w:rsidR="00F26391" w:rsidRPr="00B77556">
        <w:t xml:space="preserve">; national investment </w:t>
      </w:r>
      <w:r w:rsidR="005837AB" w:rsidRPr="00B77556">
        <w:t>and development planning agencies; financial and budget planning task teams</w:t>
      </w:r>
      <w:r w:rsidR="00F26391" w:rsidRPr="00B77556">
        <w:t xml:space="preserve"> etc.</w:t>
      </w:r>
    </w:p>
    <w:p w:rsidR="004837AE" w:rsidRPr="00B77556" w:rsidRDefault="004837AE" w:rsidP="00B2639D">
      <w:pPr>
        <w:pStyle w:val="ListParagraph"/>
        <w:numPr>
          <w:ilvl w:val="0"/>
          <w:numId w:val="39"/>
        </w:numPr>
        <w:ind w:left="426" w:hanging="426"/>
      </w:pPr>
      <w:r w:rsidRPr="00B77556">
        <w:t>Identify</w:t>
      </w:r>
      <w:r w:rsidR="0043571E" w:rsidRPr="00B77556">
        <w:t>ing</w:t>
      </w:r>
      <w:r w:rsidRPr="00B77556">
        <w:t xml:space="preserve"> the existing platforms at lower/dis</w:t>
      </w:r>
      <w:r w:rsidR="0043571E" w:rsidRPr="00B77556">
        <w:t>t</w:t>
      </w:r>
      <w:r w:rsidRPr="00B77556">
        <w:t>rict levels and integrating KIS activities in their agenda;</w:t>
      </w:r>
    </w:p>
    <w:p w:rsidR="004837AE" w:rsidRPr="00B77556" w:rsidRDefault="003209DB" w:rsidP="00B2639D">
      <w:pPr>
        <w:pStyle w:val="ListParagraph"/>
        <w:numPr>
          <w:ilvl w:val="0"/>
          <w:numId w:val="39"/>
        </w:numPr>
        <w:ind w:left="426" w:hanging="426"/>
      </w:pPr>
      <w:r w:rsidRPr="00B77556">
        <w:t>Partnership and coalition building to s</w:t>
      </w:r>
      <w:r w:rsidR="004837AE" w:rsidRPr="00B77556">
        <w:t>upport the agricultural planning and policy making process</w:t>
      </w:r>
      <w:r w:rsidR="00043113" w:rsidRPr="00B77556">
        <w:t>es</w:t>
      </w:r>
      <w:r w:rsidR="004837AE" w:rsidRPr="00B77556">
        <w:t xml:space="preserve">. Transformation will be an iterative process. </w:t>
      </w:r>
    </w:p>
    <w:p w:rsidR="009B4B63" w:rsidRDefault="004837AE" w:rsidP="00B2639D">
      <w:pPr>
        <w:pStyle w:val="ListParagraph"/>
        <w:numPr>
          <w:ilvl w:val="0"/>
          <w:numId w:val="39"/>
        </w:numPr>
        <w:ind w:left="426" w:hanging="426"/>
      </w:pPr>
      <w:r w:rsidRPr="00B77556">
        <w:t xml:space="preserve">Supporting the KIS </w:t>
      </w:r>
      <w:r w:rsidR="00A82EF0" w:rsidRPr="00B77556">
        <w:t>process</w:t>
      </w:r>
      <w:r w:rsidRPr="00B77556">
        <w:t xml:space="preserve"> to link with regional and continental networks.</w:t>
      </w:r>
      <w:bookmarkEnd w:id="41"/>
      <w:bookmarkEnd w:id="42"/>
      <w:bookmarkEnd w:id="43"/>
    </w:p>
    <w:p w:rsidR="00370D2E" w:rsidRDefault="00370D2E"/>
    <w:p w:rsidR="00EB5F01" w:rsidRDefault="00EB5F01">
      <w:pPr>
        <w:jc w:val="left"/>
        <w:rPr>
          <w:rFonts w:asciiTheme="majorHAnsi" w:eastAsiaTheme="majorEastAsia" w:hAnsiTheme="majorHAnsi" w:cstheme="majorBidi"/>
          <w:b/>
          <w:bCs/>
          <w:color w:val="365F91" w:themeColor="accent1" w:themeShade="BF"/>
          <w:sz w:val="28"/>
          <w:szCs w:val="28"/>
        </w:rPr>
      </w:pPr>
      <w:r>
        <w:br w:type="page"/>
      </w:r>
    </w:p>
    <w:p w:rsidR="00577BD4" w:rsidRPr="00B77556" w:rsidRDefault="0028255E" w:rsidP="005A4F21">
      <w:pPr>
        <w:pStyle w:val="Heading1"/>
      </w:pPr>
      <w:bookmarkStart w:id="45" w:name="_Toc356773673"/>
      <w:r w:rsidRPr="00B77556">
        <w:lastRenderedPageBreak/>
        <w:t>4</w:t>
      </w:r>
      <w:r w:rsidR="00577BD4" w:rsidRPr="00B77556">
        <w:t>.</w:t>
      </w:r>
      <w:r w:rsidR="00577BD4" w:rsidRPr="00B77556">
        <w:tab/>
        <w:t>IMPLEMENTATION</w:t>
      </w:r>
      <w:bookmarkEnd w:id="45"/>
    </w:p>
    <w:p w:rsidR="0028255E" w:rsidRDefault="0028255E" w:rsidP="005A4F21"/>
    <w:p w:rsidR="00DA1024" w:rsidRDefault="00B341A1" w:rsidP="00EB5F01">
      <w:pPr>
        <w:pStyle w:val="Heading2"/>
      </w:pPr>
      <w:bookmarkStart w:id="46" w:name="_Toc356773674"/>
      <w:r w:rsidRPr="00B77556">
        <w:t xml:space="preserve">4.1. </w:t>
      </w:r>
      <w:r w:rsidRPr="00B77556">
        <w:tab/>
      </w:r>
      <w:r w:rsidR="00DA1024" w:rsidRPr="00B77556">
        <w:t>Implementation principles</w:t>
      </w:r>
      <w:bookmarkEnd w:id="46"/>
    </w:p>
    <w:p w:rsidR="00EB5F01" w:rsidRPr="00EB5F01" w:rsidRDefault="00EB5F01" w:rsidP="00EB5F01"/>
    <w:p w:rsidR="003F7711" w:rsidRDefault="00854A80" w:rsidP="005A4F21">
      <w:r w:rsidRPr="00B77556">
        <w:t xml:space="preserve">Experience in the implementation of CAADP clearly shows that the needs and priorities of countries and regions are quite different and there is therefore a need to be flexible and tailor the implementation process to each </w:t>
      </w:r>
      <w:r w:rsidR="00DA1024" w:rsidRPr="00B77556">
        <w:t>peculiar</w:t>
      </w:r>
      <w:r w:rsidRPr="00B77556">
        <w:t xml:space="preserve"> situation. It is also quite clear that, given different levels of country readiness and </w:t>
      </w:r>
      <w:r w:rsidR="00DA1024" w:rsidRPr="00B77556">
        <w:t>absorption</w:t>
      </w:r>
      <w:r w:rsidRPr="00B77556">
        <w:t xml:space="preserve"> capacity, a phased or piloted approach is unlikely to work. </w:t>
      </w:r>
    </w:p>
    <w:p w:rsidR="008E48E0" w:rsidRPr="00B77556" w:rsidRDefault="00854A80" w:rsidP="005A4F21">
      <w:r w:rsidRPr="00B77556">
        <w:t xml:space="preserve">KIS will therefore be implemented </w:t>
      </w:r>
      <w:r w:rsidR="00AC056A" w:rsidRPr="00B77556">
        <w:t>using</w:t>
      </w:r>
      <w:r w:rsidRPr="00B77556">
        <w:t xml:space="preserve"> a demand</w:t>
      </w:r>
      <w:r w:rsidR="00AC056A" w:rsidRPr="00B77556">
        <w:t>-led approach</w:t>
      </w:r>
      <w:r w:rsidR="003F7711">
        <w:t xml:space="preserve">, which is available to all countries and regions, and provides assurance and transparency in the allocation of KIS funds and resources.  Implementation </w:t>
      </w:r>
      <w:r w:rsidR="00AC056A" w:rsidRPr="00B77556">
        <w:t>will be guided by the following key principles:</w:t>
      </w:r>
    </w:p>
    <w:p w:rsidR="00D5747B" w:rsidRDefault="00D5747B" w:rsidP="005A4F21">
      <w:pPr>
        <w:pStyle w:val="ListParagraph"/>
        <w:numPr>
          <w:ilvl w:val="0"/>
          <w:numId w:val="39"/>
        </w:numPr>
      </w:pPr>
      <w:r>
        <w:t xml:space="preserve">KIS will be transparent in providing information on its programme, the level of available resources in each year for technical assistance, challenge funds, or establishment of KTNs.  (For competitive fund disbursement mechanisms, the funding “windows” and timetable will be disclosed so that relevant regional or national KIS institutions can plan ahead). </w:t>
      </w:r>
    </w:p>
    <w:p w:rsidR="00854A80" w:rsidRPr="005A4F21" w:rsidRDefault="00AC056A" w:rsidP="005A4F21">
      <w:pPr>
        <w:pStyle w:val="ListParagraph"/>
        <w:numPr>
          <w:ilvl w:val="0"/>
          <w:numId w:val="39"/>
        </w:numPr>
      </w:pPr>
      <w:r w:rsidRPr="005A4F21">
        <w:t>Support will be provided “on-d</w:t>
      </w:r>
      <w:r w:rsidR="00854A80" w:rsidRPr="005A4F21">
        <w:t>emand</w:t>
      </w:r>
      <w:r w:rsidRPr="005A4F21">
        <w:t xml:space="preserve">”.  </w:t>
      </w:r>
      <w:r w:rsidR="00FE5E1E">
        <w:t>A</w:t>
      </w:r>
      <w:r w:rsidR="00854A80" w:rsidRPr="005A4F21">
        <w:t xml:space="preserve">ny country can request </w:t>
      </w:r>
      <w:r w:rsidR="00D5747B">
        <w:t xml:space="preserve">technical assistance </w:t>
      </w:r>
      <w:r w:rsidR="00854A80" w:rsidRPr="005A4F21">
        <w:t>support</w:t>
      </w:r>
      <w:r w:rsidR="00FE5E1E">
        <w:t>, irrespective of their CAADP compact status.  Subject to t</w:t>
      </w:r>
      <w:r w:rsidRPr="005A4F21">
        <w:t xml:space="preserve">he </w:t>
      </w:r>
      <w:r w:rsidR="00FE5E1E">
        <w:t xml:space="preserve">relevance of the request, the </w:t>
      </w:r>
      <w:r w:rsidRPr="005A4F21">
        <w:t xml:space="preserve">strength of the “business case” and the availability of </w:t>
      </w:r>
      <w:r w:rsidR="00FE5E1E">
        <w:t xml:space="preserve">KIS </w:t>
      </w:r>
      <w:r w:rsidRPr="005A4F21">
        <w:t xml:space="preserve">resources, all requests for KIS support will be </w:t>
      </w:r>
      <w:r w:rsidR="00FE5E1E">
        <w:t>conside</w:t>
      </w:r>
      <w:r w:rsidR="00BF3AA1">
        <w:t>red</w:t>
      </w:r>
      <w:r w:rsidRPr="005A4F21">
        <w:t>.</w:t>
      </w:r>
    </w:p>
    <w:p w:rsidR="00854A80" w:rsidRPr="005A4F21" w:rsidRDefault="00726D2F" w:rsidP="005A4F21">
      <w:pPr>
        <w:pStyle w:val="ListParagraph"/>
        <w:numPr>
          <w:ilvl w:val="0"/>
          <w:numId w:val="39"/>
        </w:numPr>
      </w:pPr>
      <w:r>
        <w:t>With the exception of funding going out through competitive grants (where there has to be a "window" in which bids for support are received and where the selection of the KTNs will be competitive), t</w:t>
      </w:r>
      <w:r w:rsidR="00AC056A" w:rsidRPr="005A4F21">
        <w:t>here will be no time limi</w:t>
      </w:r>
      <w:r w:rsidR="00854A80" w:rsidRPr="005A4F21">
        <w:t>tations</w:t>
      </w:r>
      <w:r w:rsidR="00AC056A" w:rsidRPr="005A4F21">
        <w:t xml:space="preserve"> or deadlines for </w:t>
      </w:r>
      <w:r w:rsidR="00D5747B">
        <w:t>requesting</w:t>
      </w:r>
      <w:r w:rsidR="00AC056A" w:rsidRPr="005A4F21">
        <w:t xml:space="preserve"> KIS </w:t>
      </w:r>
      <w:r w:rsidR="00D5747B">
        <w:t>technical assistance support at country level</w:t>
      </w:r>
      <w:r w:rsidR="00AC056A" w:rsidRPr="005A4F21">
        <w:t>. S</w:t>
      </w:r>
      <w:r w:rsidR="00854A80" w:rsidRPr="005A4F21">
        <w:t>upport can be requested and provided at any time</w:t>
      </w:r>
      <w:r w:rsidR="00AC056A" w:rsidRPr="005A4F21">
        <w:t xml:space="preserve"> subject to the merits of each case and the resource availability</w:t>
      </w:r>
      <w:r w:rsidR="00D5747B">
        <w:t xml:space="preserve">, and </w:t>
      </w:r>
      <w:r w:rsidR="00BF3AA1">
        <w:t xml:space="preserve">any </w:t>
      </w:r>
      <w:r w:rsidR="00D5747B">
        <w:t>funding windows</w:t>
      </w:r>
      <w:r w:rsidR="00AC056A" w:rsidRPr="005A4F21">
        <w:t>;</w:t>
      </w:r>
    </w:p>
    <w:p w:rsidR="00AC056A" w:rsidRPr="005A4F21" w:rsidRDefault="00726D2F" w:rsidP="005A4F21">
      <w:pPr>
        <w:pStyle w:val="ListParagraph"/>
        <w:numPr>
          <w:ilvl w:val="0"/>
          <w:numId w:val="39"/>
        </w:numPr>
      </w:pPr>
      <w:r>
        <w:t>Within the structured "windows" of funding established each year and the defined budget ceilings,</w:t>
      </w:r>
      <w:r w:rsidR="00E507C6">
        <w:t xml:space="preserve"> </w:t>
      </w:r>
      <w:r>
        <w:t>t</w:t>
      </w:r>
      <w:r w:rsidR="00AC056A" w:rsidRPr="005A4F21">
        <w:t xml:space="preserve">here will be </w:t>
      </w:r>
      <w:r w:rsidR="00103790">
        <w:t>flexibility</w:t>
      </w:r>
      <w:r w:rsidR="00AC056A" w:rsidRPr="005A4F21">
        <w:t xml:space="preserve"> on the </w:t>
      </w:r>
      <w:r w:rsidR="00103790">
        <w:t>level of support</w:t>
      </w:r>
      <w:r w:rsidR="00AC056A" w:rsidRPr="005A4F21">
        <w:t xml:space="preserve"> for each required intervention and financial support will be flexibly provided based, again, </w:t>
      </w:r>
      <w:r w:rsidR="00103790">
        <w:t xml:space="preserve">on </w:t>
      </w:r>
      <w:r w:rsidR="00AC056A" w:rsidRPr="005A4F21">
        <w:t>the merit</w:t>
      </w:r>
      <w:r w:rsidR="00103790">
        <w:t>s of each case</w:t>
      </w:r>
      <w:r w:rsidR="00AC056A" w:rsidRPr="005A4F21">
        <w:t xml:space="preserve"> and </w:t>
      </w:r>
      <w:r w:rsidR="00103790">
        <w:t xml:space="preserve">on </w:t>
      </w:r>
      <w:r w:rsidR="00AC056A" w:rsidRPr="005A4F21">
        <w:t>availability of resources;</w:t>
      </w:r>
    </w:p>
    <w:p w:rsidR="003F7711" w:rsidRDefault="003F7711" w:rsidP="003F7711">
      <w:pPr>
        <w:pStyle w:val="ListParagraph"/>
        <w:numPr>
          <w:ilvl w:val="0"/>
          <w:numId w:val="39"/>
        </w:numPr>
      </w:pPr>
      <w:r>
        <w:t xml:space="preserve">All technical assistance, as well as support to KTNs, and competitive grants, will be published on the continental KIS website (specific objective, responsible institution, funding amount, disbursement, </w:t>
      </w:r>
      <w:r w:rsidR="002C19D9">
        <w:t>and timetable</w:t>
      </w:r>
      <w:r>
        <w:t>).</w:t>
      </w:r>
    </w:p>
    <w:p w:rsidR="00054B11" w:rsidRDefault="00E351AB" w:rsidP="003F7711">
      <w:pPr>
        <w:pStyle w:val="ListParagraph"/>
        <w:numPr>
          <w:ilvl w:val="0"/>
          <w:numId w:val="39"/>
        </w:numPr>
      </w:pPr>
      <w:r>
        <w:t xml:space="preserve">Given the ambitions of both CAADP and KIS, the KIS Programme will invest in the design of M&amp;E systems that will enable real-time learning of what works and what </w:t>
      </w:r>
      <w:r w:rsidR="00A04481">
        <w:t>doesn’t</w:t>
      </w:r>
      <w:r>
        <w:t xml:space="preserve"> during the three years of this OP, in order to provide evidence-based analysis to support the formulation of the successor OP</w:t>
      </w:r>
    </w:p>
    <w:p w:rsidR="00CA1277" w:rsidRDefault="00CA1277" w:rsidP="003F7711">
      <w:pPr>
        <w:pStyle w:val="ListParagraph"/>
        <w:numPr>
          <w:ilvl w:val="0"/>
          <w:numId w:val="39"/>
        </w:numPr>
      </w:pPr>
      <w:r>
        <w:lastRenderedPageBreak/>
        <w:t xml:space="preserve">The KIS Programme will avoid </w:t>
      </w:r>
      <w:r w:rsidR="00637E2D">
        <w:t>setting up parallel architectures or duplicating the role of existing institutions or networks. Rather it will build on, and add value to what already exists,</w:t>
      </w:r>
    </w:p>
    <w:p w:rsidR="00370D2E" w:rsidRDefault="00E351AB" w:rsidP="00EB5F01">
      <w:pPr>
        <w:pStyle w:val="ListParagraph"/>
        <w:numPr>
          <w:ilvl w:val="0"/>
          <w:numId w:val="39"/>
        </w:numPr>
      </w:pPr>
      <w:r>
        <w:t xml:space="preserve">In assessing the relevance and merit of requests for assistance, </w:t>
      </w:r>
      <w:r w:rsidR="00AC056A" w:rsidRPr="005A4F21">
        <w:t xml:space="preserve">KIS will </w:t>
      </w:r>
      <w:r>
        <w:t xml:space="preserve">generally </w:t>
      </w:r>
      <w:r w:rsidR="00AC056A" w:rsidRPr="005A4F21">
        <w:t xml:space="preserve">support activities which are aligned to the country’s </w:t>
      </w:r>
      <w:r w:rsidR="00854A80" w:rsidRPr="005A4F21">
        <w:t>CAADP development/ absorption stage</w:t>
      </w:r>
      <w:r w:rsidR="00D5747B">
        <w:t xml:space="preserve"> or level </w:t>
      </w:r>
      <w:r w:rsidR="00BF3AA1">
        <w:t xml:space="preserve">of </w:t>
      </w:r>
      <w:r w:rsidR="00D5747B">
        <w:t>country readiness</w:t>
      </w:r>
      <w:r w:rsidR="00A53A6A">
        <w:t xml:space="preserve"> </w:t>
      </w:r>
      <w:r w:rsidR="00DA1024" w:rsidRPr="005A4F21">
        <w:t>(see below).</w:t>
      </w:r>
    </w:p>
    <w:p w:rsidR="00DA1024" w:rsidRPr="00B77556" w:rsidRDefault="00B341A1" w:rsidP="005A4F21">
      <w:pPr>
        <w:pStyle w:val="Heading2"/>
      </w:pPr>
      <w:bookmarkStart w:id="47" w:name="_Toc356773675"/>
      <w:r w:rsidRPr="00B77556">
        <w:t>4.2.</w:t>
      </w:r>
      <w:r w:rsidRPr="00B77556">
        <w:tab/>
      </w:r>
      <w:r w:rsidR="007500E2">
        <w:t>Flexing KIS to the level of country readiness</w:t>
      </w:r>
      <w:bookmarkEnd w:id="47"/>
    </w:p>
    <w:p w:rsidR="00BD694B" w:rsidRPr="00B77556" w:rsidRDefault="00BD694B" w:rsidP="00BD694B">
      <w:pPr>
        <w:pStyle w:val="Heading3"/>
      </w:pPr>
      <w:bookmarkStart w:id="48" w:name="_Toc356773676"/>
      <w:r>
        <w:t>4.2</w:t>
      </w:r>
      <w:r w:rsidRPr="00B77556">
        <w:t>.1.</w:t>
      </w:r>
      <w:r w:rsidRPr="00B77556">
        <w:tab/>
      </w:r>
      <w:r>
        <w:t>Compact status</w:t>
      </w:r>
      <w:bookmarkEnd w:id="48"/>
    </w:p>
    <w:p w:rsidR="00EB5F01" w:rsidRDefault="00EB5F01" w:rsidP="005A4F21"/>
    <w:p w:rsidR="006E5EB5" w:rsidRPr="00B77556" w:rsidRDefault="006E5EB5" w:rsidP="005A4F21">
      <w:pPr>
        <w:rPr>
          <w:lang w:val="en-US"/>
        </w:rPr>
      </w:pPr>
      <w:r w:rsidRPr="00B77556">
        <w:t>According to the CAADP Consultation Process Report (the Dalberg Report) C</w:t>
      </w:r>
      <w:r w:rsidRPr="00B77556">
        <w:rPr>
          <w:lang w:val="en-US"/>
        </w:rPr>
        <w:t>AADP countries are at different stages of implementation/ absorption and the report groups these countries into three categories:</w:t>
      </w:r>
    </w:p>
    <w:p w:rsidR="005B7D68" w:rsidRPr="005A4F21" w:rsidRDefault="005B7D68" w:rsidP="005A4F21">
      <w:pPr>
        <w:pStyle w:val="ListParagraph"/>
        <w:numPr>
          <w:ilvl w:val="0"/>
          <w:numId w:val="39"/>
        </w:numPr>
      </w:pPr>
      <w:r w:rsidRPr="005A4F21">
        <w:t xml:space="preserve">Pre-compact stage: </w:t>
      </w:r>
      <w:r w:rsidR="006E5EB5" w:rsidRPr="005A4F21">
        <w:t xml:space="preserve">comprising of about </w:t>
      </w:r>
      <w:r w:rsidRPr="005A4F21">
        <w:t xml:space="preserve">23 countries </w:t>
      </w:r>
      <w:r w:rsidR="006E5EB5" w:rsidRPr="005A4F21">
        <w:t xml:space="preserve">that </w:t>
      </w:r>
      <w:r w:rsidRPr="005A4F21">
        <w:t>are in the pre-compact and advanced pre-compact stages</w:t>
      </w:r>
    </w:p>
    <w:p w:rsidR="006E5EB5" w:rsidRPr="005A4F21" w:rsidRDefault="005B7D68" w:rsidP="005A4F21">
      <w:pPr>
        <w:pStyle w:val="ListParagraph"/>
        <w:numPr>
          <w:ilvl w:val="0"/>
          <w:numId w:val="39"/>
        </w:numPr>
      </w:pPr>
      <w:r w:rsidRPr="005A4F21">
        <w:t xml:space="preserve">Compact stage: </w:t>
      </w:r>
      <w:r w:rsidR="006E5EB5" w:rsidRPr="005A4F21">
        <w:t xml:space="preserve">comprising </w:t>
      </w:r>
      <w:r w:rsidRPr="005A4F21">
        <w:t xml:space="preserve">26 countries </w:t>
      </w:r>
      <w:r w:rsidR="006E5EB5" w:rsidRPr="005A4F21">
        <w:t xml:space="preserve">which </w:t>
      </w:r>
      <w:r w:rsidRPr="005A4F21">
        <w:t>have signed compacts; 5 have not yet proceeded to the post-compact compact</w:t>
      </w:r>
    </w:p>
    <w:p w:rsidR="00DA1024" w:rsidRPr="005A4F21" w:rsidRDefault="006E5EB5" w:rsidP="005A4F21">
      <w:pPr>
        <w:pStyle w:val="ListParagraph"/>
        <w:numPr>
          <w:ilvl w:val="0"/>
          <w:numId w:val="39"/>
        </w:numPr>
      </w:pPr>
      <w:r w:rsidRPr="005A4F21">
        <w:t>Post compact stage: comprised of 21 countries that have completed their investment plans, of which 19 have been reviewed and 15 have conducted business meetings</w:t>
      </w:r>
      <w:r w:rsidR="00BD694B">
        <w:t xml:space="preserve">.  </w:t>
      </w:r>
    </w:p>
    <w:p w:rsidR="005B7D68" w:rsidRPr="00B77556" w:rsidRDefault="006E5EB5" w:rsidP="005A4F21">
      <w:r w:rsidRPr="00B77556">
        <w:t>This is a useful and practical categorisation for establishing the range of support services which will be provided to different categories of countries under KIS.</w:t>
      </w:r>
      <w:r w:rsidR="005B7D68" w:rsidRPr="00B77556">
        <w:t xml:space="preserve"> Under this OP, support for KIS will be provided to countries in accordance to their CAADP development stage. The specific range of KIS support which will be provided is likely to be as follows:</w:t>
      </w:r>
    </w:p>
    <w:p w:rsidR="00DA1024" w:rsidRPr="005A4F21" w:rsidRDefault="00DA1024" w:rsidP="005A4F21">
      <w:pPr>
        <w:pStyle w:val="ListParagraph"/>
        <w:numPr>
          <w:ilvl w:val="0"/>
          <w:numId w:val="39"/>
        </w:numPr>
      </w:pPr>
      <w:r w:rsidRPr="005A4F21">
        <w:t xml:space="preserve">Pre-compact countries: </w:t>
      </w:r>
      <w:r w:rsidR="00013696" w:rsidRPr="005A4F21">
        <w:t>KIS will p</w:t>
      </w:r>
      <w:r w:rsidRPr="005A4F21">
        <w:t>rovide support for CAADP formalization leading to compacts</w:t>
      </w:r>
      <w:r w:rsidR="001E1A61" w:rsidRPr="005A4F21">
        <w:t xml:space="preserve"> including:</w:t>
      </w:r>
    </w:p>
    <w:p w:rsidR="00DA1024" w:rsidRPr="00B77556" w:rsidRDefault="00DA1024" w:rsidP="005A4F21">
      <w:pPr>
        <w:pStyle w:val="ListParagraph"/>
        <w:numPr>
          <w:ilvl w:val="1"/>
          <w:numId w:val="107"/>
        </w:numPr>
      </w:pPr>
      <w:r w:rsidRPr="00B77556">
        <w:t>Stakeholder engagement and public mobilisation</w:t>
      </w:r>
    </w:p>
    <w:p w:rsidR="00DA1024" w:rsidRPr="00B77556" w:rsidRDefault="00DA1024" w:rsidP="005A4F21">
      <w:pPr>
        <w:pStyle w:val="ListParagraph"/>
        <w:numPr>
          <w:ilvl w:val="1"/>
          <w:numId w:val="107"/>
        </w:numPr>
      </w:pPr>
      <w:r w:rsidRPr="00B77556">
        <w:t>Capacity building of agricultural institutions</w:t>
      </w:r>
    </w:p>
    <w:p w:rsidR="00DA1024" w:rsidRPr="00B77556" w:rsidRDefault="00DA1024" w:rsidP="005A4F21">
      <w:pPr>
        <w:pStyle w:val="ListParagraph"/>
        <w:numPr>
          <w:ilvl w:val="1"/>
          <w:numId w:val="107"/>
        </w:numPr>
      </w:pPr>
      <w:r w:rsidRPr="00B77556">
        <w:t>Agricultural policy reviews and reforms</w:t>
      </w:r>
    </w:p>
    <w:p w:rsidR="00DA1024" w:rsidRPr="00B77556" w:rsidRDefault="00DA1024" w:rsidP="005A4F21">
      <w:pPr>
        <w:pStyle w:val="ListParagraph"/>
        <w:numPr>
          <w:ilvl w:val="1"/>
          <w:numId w:val="107"/>
        </w:numPr>
      </w:pPr>
      <w:r w:rsidRPr="00B77556">
        <w:t>Partnerships and coalition building</w:t>
      </w:r>
    </w:p>
    <w:p w:rsidR="005B7D68" w:rsidRPr="00B77556" w:rsidRDefault="005B7D68" w:rsidP="005A4F21">
      <w:pPr>
        <w:pStyle w:val="ListParagraph"/>
      </w:pPr>
    </w:p>
    <w:p w:rsidR="00DA1024" w:rsidRPr="005A4F21" w:rsidRDefault="00DA1024" w:rsidP="005A4F21">
      <w:pPr>
        <w:pStyle w:val="ListParagraph"/>
        <w:numPr>
          <w:ilvl w:val="0"/>
          <w:numId w:val="39"/>
        </w:numPr>
      </w:pPr>
      <w:r w:rsidRPr="005A4F21">
        <w:t>Compact Level countries</w:t>
      </w:r>
      <w:r w:rsidR="00013696" w:rsidRPr="005A4F21">
        <w:t>: KIS will p</w:t>
      </w:r>
      <w:r w:rsidRPr="005A4F21">
        <w:t>rovide support for development of investment plans</w:t>
      </w:r>
      <w:r w:rsidR="001E1A61" w:rsidRPr="005A4F21">
        <w:t xml:space="preserve"> including:</w:t>
      </w:r>
    </w:p>
    <w:p w:rsidR="00DA1024" w:rsidRPr="00B77556" w:rsidRDefault="00DA1024" w:rsidP="005A4F21">
      <w:pPr>
        <w:pStyle w:val="ListParagraph"/>
        <w:numPr>
          <w:ilvl w:val="1"/>
          <w:numId w:val="107"/>
        </w:numPr>
      </w:pPr>
      <w:r w:rsidRPr="00B77556">
        <w:t>Evidence based agricultural policy and planning processes</w:t>
      </w:r>
    </w:p>
    <w:p w:rsidR="00DA1024" w:rsidRPr="00B77556" w:rsidRDefault="00DA1024" w:rsidP="005A4F21">
      <w:pPr>
        <w:pStyle w:val="ListParagraph"/>
        <w:numPr>
          <w:ilvl w:val="1"/>
          <w:numId w:val="107"/>
        </w:numPr>
      </w:pPr>
      <w:r w:rsidRPr="00B77556">
        <w:t>Evidence based analysis</w:t>
      </w:r>
    </w:p>
    <w:p w:rsidR="00DA1024" w:rsidRPr="00B77556" w:rsidRDefault="00DA1024" w:rsidP="005A4F21">
      <w:pPr>
        <w:pStyle w:val="ListParagraph"/>
        <w:numPr>
          <w:ilvl w:val="1"/>
          <w:numId w:val="107"/>
        </w:numPr>
      </w:pPr>
      <w:r w:rsidRPr="00B77556">
        <w:t>Development of investment plans</w:t>
      </w:r>
    </w:p>
    <w:p w:rsidR="00DA1024" w:rsidRPr="00B77556" w:rsidRDefault="00DA1024" w:rsidP="005A4F21">
      <w:pPr>
        <w:pStyle w:val="ListParagraph"/>
        <w:numPr>
          <w:ilvl w:val="1"/>
          <w:numId w:val="107"/>
        </w:numPr>
      </w:pPr>
      <w:r w:rsidRPr="00B77556">
        <w:t>Resource mobilization and funds allocation</w:t>
      </w:r>
    </w:p>
    <w:p w:rsidR="00DA1024" w:rsidRPr="00B77556" w:rsidRDefault="00DA1024" w:rsidP="005A4F21">
      <w:pPr>
        <w:pStyle w:val="ListParagraph"/>
        <w:numPr>
          <w:ilvl w:val="1"/>
          <w:numId w:val="107"/>
        </w:numPr>
      </w:pPr>
      <w:r w:rsidRPr="00B77556">
        <w:t xml:space="preserve">Building relationships and securing commitments </w:t>
      </w:r>
    </w:p>
    <w:p w:rsidR="00DA1024" w:rsidRPr="00B77556" w:rsidRDefault="00DA1024" w:rsidP="005A4F21">
      <w:pPr>
        <w:pStyle w:val="ListParagraph"/>
        <w:numPr>
          <w:ilvl w:val="1"/>
          <w:numId w:val="107"/>
        </w:numPr>
      </w:pPr>
      <w:r w:rsidRPr="00B77556">
        <w:t>Assessment and learning from process to practice</w:t>
      </w:r>
    </w:p>
    <w:p w:rsidR="00DA1024" w:rsidRPr="00B77556" w:rsidRDefault="00DA1024" w:rsidP="005A4F21">
      <w:pPr>
        <w:pStyle w:val="ListParagraph"/>
        <w:numPr>
          <w:ilvl w:val="1"/>
          <w:numId w:val="107"/>
        </w:numPr>
      </w:pPr>
      <w:r w:rsidRPr="00B77556">
        <w:t>Capacity/ organisation development</w:t>
      </w:r>
    </w:p>
    <w:p w:rsidR="00DA1024" w:rsidRPr="00B77556" w:rsidRDefault="00DA1024" w:rsidP="005A4F21">
      <w:pPr>
        <w:pStyle w:val="ListParagraph"/>
        <w:numPr>
          <w:ilvl w:val="1"/>
          <w:numId w:val="107"/>
        </w:numPr>
      </w:pPr>
      <w:r w:rsidRPr="00B77556">
        <w:t>Change management</w:t>
      </w:r>
    </w:p>
    <w:p w:rsidR="005B7D68" w:rsidRPr="00B77556" w:rsidRDefault="005B7D68" w:rsidP="005A4F21">
      <w:pPr>
        <w:pStyle w:val="ListParagraph"/>
      </w:pPr>
    </w:p>
    <w:p w:rsidR="00DA1024" w:rsidRPr="005A4F21" w:rsidRDefault="00DA1024" w:rsidP="005A4F21">
      <w:pPr>
        <w:pStyle w:val="ListParagraph"/>
        <w:numPr>
          <w:ilvl w:val="0"/>
          <w:numId w:val="39"/>
        </w:numPr>
      </w:pPr>
      <w:r w:rsidRPr="005A4F21">
        <w:t xml:space="preserve">Post-compact countries: </w:t>
      </w:r>
      <w:r w:rsidR="00013696" w:rsidRPr="005A4F21">
        <w:t>KIS will p</w:t>
      </w:r>
      <w:r w:rsidRPr="005A4F21">
        <w:t xml:space="preserve">rovide support for implementation of IPs and establish an enabling environment for sustainable agriculture development </w:t>
      </w:r>
      <w:r w:rsidR="001E1A61" w:rsidRPr="005A4F21">
        <w:t>including:</w:t>
      </w:r>
    </w:p>
    <w:p w:rsidR="00DA1024" w:rsidRPr="00B77556" w:rsidRDefault="00DA1024" w:rsidP="005A4F21">
      <w:pPr>
        <w:pStyle w:val="ListParagraph"/>
        <w:numPr>
          <w:ilvl w:val="1"/>
          <w:numId w:val="107"/>
        </w:numPr>
      </w:pPr>
      <w:r w:rsidRPr="00B77556">
        <w:t>Resource mobilization</w:t>
      </w:r>
    </w:p>
    <w:p w:rsidR="00DA1024" w:rsidRPr="00B77556" w:rsidRDefault="00DA1024" w:rsidP="005A4F21">
      <w:pPr>
        <w:pStyle w:val="ListParagraph"/>
        <w:numPr>
          <w:ilvl w:val="1"/>
          <w:numId w:val="107"/>
        </w:numPr>
      </w:pPr>
      <w:r w:rsidRPr="00B77556">
        <w:t>Improvements to management of public resources</w:t>
      </w:r>
    </w:p>
    <w:p w:rsidR="00DA1024" w:rsidRPr="00B77556" w:rsidRDefault="00DA1024" w:rsidP="005A4F21">
      <w:pPr>
        <w:pStyle w:val="ListParagraph"/>
        <w:numPr>
          <w:ilvl w:val="1"/>
          <w:numId w:val="107"/>
        </w:numPr>
      </w:pPr>
      <w:r w:rsidRPr="00B77556">
        <w:t>Value for money support</w:t>
      </w:r>
    </w:p>
    <w:p w:rsidR="00DA1024" w:rsidRPr="00B77556" w:rsidRDefault="00DA1024" w:rsidP="005A4F21">
      <w:pPr>
        <w:pStyle w:val="ListParagraph"/>
        <w:numPr>
          <w:ilvl w:val="1"/>
          <w:numId w:val="107"/>
        </w:numPr>
      </w:pPr>
      <w:r w:rsidRPr="00B77556">
        <w:t>Strengthen accountability and governance of sector institutions</w:t>
      </w:r>
    </w:p>
    <w:p w:rsidR="00DA1024" w:rsidRPr="00B77556" w:rsidRDefault="00DA1024" w:rsidP="005A4F21">
      <w:pPr>
        <w:pStyle w:val="ListParagraph"/>
        <w:numPr>
          <w:ilvl w:val="1"/>
          <w:numId w:val="107"/>
        </w:numPr>
      </w:pPr>
      <w:r w:rsidRPr="00B77556">
        <w:t>Support for markets development</w:t>
      </w:r>
    </w:p>
    <w:p w:rsidR="00DA1024" w:rsidRPr="00B77556" w:rsidRDefault="00DA1024" w:rsidP="005A4F21">
      <w:pPr>
        <w:pStyle w:val="ListParagraph"/>
        <w:numPr>
          <w:ilvl w:val="1"/>
          <w:numId w:val="107"/>
        </w:numPr>
      </w:pPr>
      <w:r w:rsidRPr="00B77556">
        <w:t>Incentives structuring</w:t>
      </w:r>
    </w:p>
    <w:p w:rsidR="005B7D68" w:rsidRPr="00B77556" w:rsidRDefault="00DA1024" w:rsidP="005A4F21">
      <w:pPr>
        <w:pStyle w:val="ListParagraph"/>
        <w:numPr>
          <w:ilvl w:val="1"/>
          <w:numId w:val="107"/>
        </w:numPr>
      </w:pPr>
      <w:r w:rsidRPr="00B77556">
        <w:t>Infrastructure development</w:t>
      </w:r>
    </w:p>
    <w:p w:rsidR="00DA1024" w:rsidRPr="00B77556" w:rsidRDefault="00DA1024" w:rsidP="005A4F21">
      <w:pPr>
        <w:pStyle w:val="ListParagraph"/>
        <w:numPr>
          <w:ilvl w:val="1"/>
          <w:numId w:val="107"/>
        </w:numPr>
      </w:pPr>
      <w:r w:rsidRPr="00B77556">
        <w:t>Promote sustainable land management</w:t>
      </w:r>
    </w:p>
    <w:p w:rsidR="00EB5F01" w:rsidRPr="00B77556" w:rsidRDefault="005B7D68" w:rsidP="005A4F21">
      <w:r w:rsidRPr="00B77556">
        <w:t xml:space="preserve">The process will involve articulating to the relevant countries the range of KIS activities/ support services which the countries may expect and communication these to all beneficiary countries. Countries will then make requests for support and these will be processed through the CAADP hierarchy (from </w:t>
      </w:r>
      <w:r w:rsidR="0063624C" w:rsidRPr="00B77556">
        <w:t>national KIS</w:t>
      </w:r>
      <w:r w:rsidRPr="00B77556">
        <w:t xml:space="preserve"> institutions to REC/ SRO and, finally to AUC/NPCA for approval). The approval process will be based on clearly defined criteria which will include the soundness</w:t>
      </w:r>
      <w:r w:rsidR="008E20F0" w:rsidRPr="00B77556">
        <w:t xml:space="preserve"> of the</w:t>
      </w:r>
      <w:r w:rsidRPr="00B77556">
        <w:t xml:space="preserve"> business case, the size of</w:t>
      </w:r>
      <w:r w:rsidR="008E20F0" w:rsidRPr="00B77556">
        <w:t xml:space="preserve"> resources which are required and the</w:t>
      </w:r>
      <w:r w:rsidRPr="00B77556">
        <w:t xml:space="preserve"> urgency of each case</w:t>
      </w:r>
      <w:r w:rsidR="008E20F0" w:rsidRPr="00B77556">
        <w:t xml:space="preserve">. Thereafter </w:t>
      </w:r>
      <w:r w:rsidRPr="00B77556">
        <w:t>KIS resources</w:t>
      </w:r>
      <w:r w:rsidR="008E20F0" w:rsidRPr="00B77556">
        <w:t>,</w:t>
      </w:r>
      <w:r w:rsidR="00A95EBE">
        <w:t xml:space="preserve"> </w:t>
      </w:r>
      <w:r w:rsidR="008E20F0" w:rsidRPr="00B77556">
        <w:t xml:space="preserve">both </w:t>
      </w:r>
      <w:r w:rsidRPr="00B77556">
        <w:t>financial and technical</w:t>
      </w:r>
      <w:r w:rsidR="008E20F0" w:rsidRPr="00B77556">
        <w:t>, will be</w:t>
      </w:r>
      <w:r w:rsidRPr="00B77556">
        <w:t xml:space="preserve"> deployed</w:t>
      </w:r>
      <w:r w:rsidR="008E20F0" w:rsidRPr="00B77556">
        <w:t xml:space="preserve"> to support the approved activities. Support for regional and continental level activities will be less regimented but will also have to satisfy the criteria for soundness, feasibility and economic sensibility, among others.</w:t>
      </w:r>
      <w:r w:rsidR="00D23AFF" w:rsidRPr="00B77556">
        <w:t xml:space="preserve"> A framework for implementation of KIS is illustrated in </w:t>
      </w:r>
      <w:r w:rsidR="00D23AFF" w:rsidRPr="00EB5F01">
        <w:rPr>
          <w:b/>
        </w:rPr>
        <w:t xml:space="preserve">Figure </w:t>
      </w:r>
      <w:r w:rsidR="005C7975">
        <w:rPr>
          <w:b/>
        </w:rPr>
        <w:t>4</w:t>
      </w:r>
      <w:r w:rsidR="00D23AFF" w:rsidRPr="00B77556">
        <w:t>.</w:t>
      </w:r>
    </w:p>
    <w:p w:rsidR="00BD694B" w:rsidRDefault="00BD694B" w:rsidP="00BD694B">
      <w:pPr>
        <w:pStyle w:val="Heading3"/>
      </w:pPr>
      <w:bookmarkStart w:id="49" w:name="_Toc356773677"/>
      <w:r w:rsidRPr="00B77556">
        <w:t>4.3.1.</w:t>
      </w:r>
      <w:r w:rsidRPr="00B77556">
        <w:tab/>
      </w:r>
      <w:r>
        <w:t>Fine tuning</w:t>
      </w:r>
      <w:r w:rsidR="00E351AB">
        <w:t xml:space="preserve"> and sequencing</w:t>
      </w:r>
      <w:bookmarkEnd w:id="49"/>
    </w:p>
    <w:p w:rsidR="00370D2E" w:rsidRDefault="00370D2E"/>
    <w:p w:rsidR="00370D2E" w:rsidRDefault="00E351AB">
      <w:r>
        <w:t xml:space="preserve">The approach to KIS does not foresee a piloting in a few selected countries, and the </w:t>
      </w:r>
      <w:r w:rsidR="001E1BCD">
        <w:t>implication</w:t>
      </w:r>
      <w:r>
        <w:t xml:space="preserve"> that other countries are unable to access support from the KIS Programme during this OP.  </w:t>
      </w:r>
    </w:p>
    <w:p w:rsidR="00370D2E" w:rsidRDefault="00E351AB">
      <w:r>
        <w:t xml:space="preserve">However, some degree of phasing will be necessary to achieve programmatic outcomes.  In addition to </w:t>
      </w:r>
      <w:r w:rsidR="001E1BCD">
        <w:t>consideration</w:t>
      </w:r>
      <w:r>
        <w:t xml:space="preserve"> of the overall level of country readiness in regard to compact status (see above), the KIS Programme will develop guidelines to assist assessment of requests from country or regions.  </w:t>
      </w:r>
      <w:r w:rsidR="00A077B2">
        <w:t xml:space="preserve">Guidance is </w:t>
      </w:r>
      <w:r>
        <w:t>likely to include</w:t>
      </w:r>
      <w:r w:rsidR="00A077B2">
        <w:t xml:space="preserve"> matters of</w:t>
      </w:r>
      <w:r>
        <w:t>:</w:t>
      </w:r>
    </w:p>
    <w:p w:rsidR="00370D2E" w:rsidRDefault="00BA53C8">
      <w:pPr>
        <w:pStyle w:val="ListParagraph"/>
        <w:numPr>
          <w:ilvl w:val="0"/>
          <w:numId w:val="39"/>
        </w:numPr>
      </w:pPr>
      <w:r>
        <w:t>Sequencing – some deliverables are a pre-requisite / pre-condition to others, while others may have to run in parallel at the same time</w:t>
      </w:r>
    </w:p>
    <w:p w:rsidR="00370D2E" w:rsidRDefault="00BA53C8">
      <w:pPr>
        <w:pStyle w:val="ListParagraph"/>
        <w:numPr>
          <w:ilvl w:val="0"/>
          <w:numId w:val="39"/>
        </w:numPr>
      </w:pPr>
      <w:r>
        <w:t>Functional relevance – some components may only be necessary for a particular function – and not necessarily thereafter</w:t>
      </w:r>
    </w:p>
    <w:p w:rsidR="00370D2E" w:rsidRDefault="00370D2E" w:rsidP="009D7FB1">
      <w:pPr>
        <w:pStyle w:val="ListParagraph"/>
        <w:ind w:left="1504"/>
      </w:pPr>
    </w:p>
    <w:p w:rsidR="00930B33" w:rsidRPr="00B77556" w:rsidRDefault="00930B33" w:rsidP="005A4F21">
      <w:pPr>
        <w:sectPr w:rsidR="00930B33" w:rsidRPr="00B77556" w:rsidSect="009B4B63">
          <w:footerReference w:type="default" r:id="rId28"/>
          <w:pgSz w:w="11906" w:h="16838"/>
          <w:pgMar w:top="1440" w:right="1440" w:bottom="1440" w:left="1440" w:header="709" w:footer="709" w:gutter="0"/>
          <w:pgNumType w:start="1"/>
          <w:cols w:space="708"/>
          <w:docGrid w:linePitch="360"/>
        </w:sectPr>
      </w:pPr>
    </w:p>
    <w:p w:rsidR="000B7DD0" w:rsidRPr="00B62B1C" w:rsidRDefault="00B62B1C" w:rsidP="00B62B1C">
      <w:pPr>
        <w:pStyle w:val="Caption"/>
        <w:rPr>
          <w:noProof/>
          <w:sz w:val="24"/>
          <w:szCs w:val="24"/>
        </w:rPr>
      </w:pPr>
      <w:r w:rsidRPr="00B62B1C">
        <w:rPr>
          <w:sz w:val="24"/>
          <w:szCs w:val="24"/>
        </w:rPr>
        <w:lastRenderedPageBreak/>
        <w:t xml:space="preserve">Figure </w:t>
      </w:r>
      <w:r w:rsidR="00726ADB" w:rsidRPr="00B62B1C">
        <w:rPr>
          <w:sz w:val="24"/>
          <w:szCs w:val="24"/>
        </w:rPr>
        <w:fldChar w:fldCharType="begin"/>
      </w:r>
      <w:r w:rsidRPr="00B62B1C">
        <w:rPr>
          <w:sz w:val="24"/>
          <w:szCs w:val="24"/>
        </w:rPr>
        <w:instrText xml:space="preserve"> SEQ Figure \* ARABIC </w:instrText>
      </w:r>
      <w:r w:rsidR="00726ADB" w:rsidRPr="00B62B1C">
        <w:rPr>
          <w:sz w:val="24"/>
          <w:szCs w:val="24"/>
        </w:rPr>
        <w:fldChar w:fldCharType="separate"/>
      </w:r>
      <w:r w:rsidRPr="00B62B1C">
        <w:rPr>
          <w:noProof/>
          <w:sz w:val="24"/>
          <w:szCs w:val="24"/>
        </w:rPr>
        <w:t>4</w:t>
      </w:r>
      <w:r w:rsidR="00726ADB" w:rsidRPr="00B62B1C">
        <w:rPr>
          <w:sz w:val="24"/>
          <w:szCs w:val="24"/>
        </w:rPr>
        <w:fldChar w:fldCharType="end"/>
      </w:r>
      <w:r w:rsidRPr="00B62B1C">
        <w:rPr>
          <w:sz w:val="24"/>
          <w:szCs w:val="24"/>
        </w:rPr>
        <w:t>: KIS implementation Framework (Note: Blue markings denote fields of KIS intensity)</w:t>
      </w:r>
    </w:p>
    <w:p w:rsidR="006273ED" w:rsidRPr="00B77556" w:rsidRDefault="00726ADB" w:rsidP="005A4F21">
      <w:r w:rsidRPr="00726ADB">
        <w:rPr>
          <w:noProof/>
        </w:rPr>
        <w:pict>
          <v:group id="Group 160" o:spid="_x0000_s1026" style="position:absolute;left:0;text-align:left;margin-left:-3pt;margin-top:11.65pt;width:721.35pt;height:362.3pt;z-index:251708416" coordorigin="1380,2164" coordsize="14427,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">
            <v:group id="Group 84" o:spid="_x0000_s1027" style="position:absolute;left:4226;top:7809;width:9750;height:1601" coordorigin="4226,8252" coordsize="9750,1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85" o:spid="_x0000_s1028" style="position:absolute;left:8558;top:4436;width:1085;height:9750;rotation:589776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0ocEA&#10;AADaAAAADwAAAGRycy9kb3ducmV2LnhtbESPQYvCMBSE78L+h/AWvGmqgkjXtLiLC3sTtegeH82z&#10;LTYvpYna+uuNIHgcZuYbZpl2phZXal1lWcFkHIEgzq2uuFCQ7X9HCxDOI2usLZOCnhykycdgibG2&#10;N97SdecLESDsYlRQet/EUrq8JINubBvi4J1sa9AH2RZSt3gLcFPLaRTNpcGKw0KJDf2UlJ93F6Ng&#10;cegn63uN327zT7MjynXWy7NSw89u9QXCU+ff4Vf7TyuYw/NKuA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OdKHBAAAA2gAAAA8AAAAAAAAAAAAAAAAAmAIAAGRycy9kb3du&#10;cmV2LnhtbFBLBQYAAAAABAAEAPUAAACGAwAAAAA=&#10;" fillcolor="white [3201]" strokecolor="#4bacc6 [3208]" strokeweight="2.5pt">
                <v:shadow color="#868686"/>
              </v:rect>
              <v:rect id="Rectangle 86" o:spid="_x0000_s1029" style="position:absolute;left:6190;top:8881;width:5820;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270AA6" w:rsidRPr="008170EE" w:rsidRDefault="00270AA6" w:rsidP="006273ED">
                      <w:pPr>
                        <w:pStyle w:val="NoSpacing"/>
                        <w:rPr>
                          <w:sz w:val="20"/>
                          <w:szCs w:val="20"/>
                        </w:rPr>
                      </w:pPr>
                      <w:r w:rsidRPr="008170EE">
                        <w:rPr>
                          <w:sz w:val="20"/>
                          <w:szCs w:val="20"/>
                        </w:rPr>
                        <w:t>Partnerships, Thematic Networks, Expert Pools, Knowledge Systems</w:t>
                      </w:r>
                    </w:p>
                  </w:txbxContent>
                </v:textbox>
              </v:rect>
              <v:shapetype id="_x0000_t202" coordsize="21600,21600" o:spt="202" path="m,l,21600r21600,l21600,xe">
                <v:stroke joinstyle="miter"/>
                <v:path gradientshapeok="t" o:connecttype="rect"/>
              </v:shapetype>
              <v:shape id="Text Box 87" o:spid="_x0000_s1030" type="#_x0000_t202" style="position:absolute;left:4606;top:8865;width:1289;height: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270AA6" w:rsidRPr="00BE369A" w:rsidRDefault="00270AA6" w:rsidP="006273ED">
                      <w:pPr>
                        <w:pStyle w:val="NoSpacing"/>
                        <w:jc w:val="center"/>
                        <w:rPr>
                          <w:b/>
                          <w:sz w:val="20"/>
                          <w:szCs w:val="20"/>
                        </w:rPr>
                      </w:pPr>
                      <w:r>
                        <w:rPr>
                          <w:b/>
                          <w:sz w:val="20"/>
                          <w:szCs w:val="20"/>
                        </w:rPr>
                        <w:t xml:space="preserve">KIS </w:t>
                      </w:r>
                      <w:r w:rsidRPr="00BE369A">
                        <w:rPr>
                          <w:b/>
                          <w:sz w:val="20"/>
                          <w:szCs w:val="20"/>
                        </w:rPr>
                        <w:t>Service Agency</w:t>
                      </w:r>
                    </w:p>
                  </w:txbxContent>
                </v:textbox>
              </v:shape>
              <v:group id="Group 88" o:spid="_x0000_s1031" style="position:absolute;left:4920;top:8252;width:1245;height:518" coordorigin="4785,8252" coordsize="1245,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9" o:spid="_x0000_s1032" type="#_x0000_t67" style="position:absolute;left:4785;top:8252;width:465;height: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RssYA&#10;AADbAAAADwAAAGRycy9kb3ducmV2LnhtbESPQWvCQBCF74X+h2WEXopuLLSR6CqlULBUkNqi1zE7&#10;JsHsbNhdY/rvnUOhtxnem/e+WawG16qeQmw8G5hOMlDEpbcNVwZ+vt/HM1AxIVtsPZOBX4qwWt7f&#10;LbCw/spf1O9SpSSEY4EG6pS6QutY1uQwTnxHLNrJB4dJ1lBpG/Aq4a7VT1n2oh02LA01dvRWU3ne&#10;XZyB7fHQntbbj+dDf/kMx8003z/muTEPo+F1DirRkP7Nf9drK/hCL7/IAH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wRssYAAADbAAAADwAAAAAAAAAAAAAAAACYAgAAZHJz&#10;L2Rvd25yZXYueG1sUEsFBgAAAAAEAAQA9QAAAIsDAAAAAA==&#10;" fillcolor="white [3201]" strokecolor="#9bbb59 [3206]" strokeweight="2.5pt">
                  <v:shadow color="#868686"/>
                  <v:textbox style="layout-flow:vertical-ideographic"/>
                </v:shape>
                <v:shape id="AutoShape 90" o:spid="_x0000_s1033" type="#_x0000_t67" style="position:absolute;left:5565;top:8252;width:465;height:518;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7IrwA&#10;AADbAAAADwAAAGRycy9kb3ducmV2LnhtbERPyQrCMBC9C/5DGMGbpgqKVKOI4AJ6cbuPzdhWm0lp&#10;ota/N4LgbR5vncmsNoV4UuVyywp63QgEcWJ1zqmC03HZGYFwHlljYZkUvMnBbNpsTDDW9sV7eh58&#10;KkIIuxgVZN6XsZQuycig69qSOHBXWxn0AVap1BW+QrgpZD+KhtJgzqEhw5IWGSX3w8MoiOgyeuxw&#10;eOcz7ZaD22C9fa9YqXarno9BeKr9X/xzb3SY34PvL+EAO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J/sivAAAANsAAAAPAAAAAAAAAAAAAAAAAJgCAABkcnMvZG93bnJldi54&#10;bWxQSwUGAAAAAAQABAD1AAAAgQMAAAAA&#10;" fillcolor="white [3201]" strokecolor="#4bacc6 [3208]" strokeweight="2.5pt">
                  <v:shadow color="#868686"/>
                  <v:textbox style="layout-flow:vertical-ideographic"/>
                </v:shape>
              </v:group>
              <v:group id="Group 91" o:spid="_x0000_s1034" style="position:absolute;left:8266;top:8252;width:1245;height:518" coordorigin="4785,8252" coordsize="1245,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92" o:spid="_x0000_s1035" type="#_x0000_t67" style="position:absolute;left:4785;top:8252;width:465;height: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PxcMA&#10;AADbAAAADwAAAGRycy9kb3ducmV2LnhtbERP32vCMBB+H+x/CCf4MmbqxqxUo4zBQFEQdejr2Zxt&#10;WXMpSazdf28EYW/38f286bwztWjJ+cqyguEgAUGcW11xoeBn//06BuEDssbaMin4Iw/z2fPTFDNt&#10;r7yldhcKEUPYZ6igDKHJpPR5SQb9wDbEkTtbZzBE6AqpHV5juKnlW5KMpMGKY0OJDX2VlP/uLkbB&#10;5nSsz4vN8uPYXlbutB6mh5c0Varf6z4nIAJ14V/8cC90nP8O91/iA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6PxcMAAADbAAAADwAAAAAAAAAAAAAAAACYAgAAZHJzL2Rv&#10;d25yZXYueG1sUEsFBgAAAAAEAAQA9QAAAIgDAAAAAA==&#10;" fillcolor="white [3201]" strokecolor="#9bbb59 [3206]" strokeweight="2.5pt">
                  <v:shadow color="#868686"/>
                  <v:textbox style="layout-flow:vertical-ideographic"/>
                </v:shape>
                <v:shape id="AutoShape 93" o:spid="_x0000_s1036" type="#_x0000_t67" style="position:absolute;left:5565;top:8252;width:465;height:518;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YusEA&#10;AADbAAAADwAAAGRycy9kb3ducmV2LnhtbERPS2vCQBC+C/6HZQRvZtNiRNKsoRR8gLnUtvdpdpqk&#10;yc6G7Krx37tCobf5+J6T5aPpxIUG11hW8BTFIIhLqxuuFHx+bBdrEM4ja+wsk4IbOcg300mGqbZX&#10;fqfLyVcihLBLUUHtfZ9K6cqaDLrI9sSB+7GDQR/gUEk94DWEm04+x/FKGmw4NNTY01tNZXs6GwUx&#10;fa/PBa5a/qJim/wm++Ntx0rNZ+PrCwhPo/8X/7kPOsxfwuOXcI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QWLrBAAAA2wAAAA8AAAAAAAAAAAAAAAAAmAIAAGRycy9kb3du&#10;cmV2LnhtbFBLBQYAAAAABAAEAPUAAACGAwAAAAA=&#10;" fillcolor="white [3201]" strokecolor="#4bacc6 [3208]" strokeweight="2.5pt">
                  <v:shadow color="#868686"/>
                  <v:textbox style="layout-flow:vertical-ideographic"/>
                </v:shape>
              </v:group>
              <v:group id="Group 94" o:spid="_x0000_s1037" style="position:absolute;left:11699;top:8252;width:1245;height:518" coordorigin="4785,8252" coordsize="1245,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95" o:spid="_x0000_s1038" type="#_x0000_t67" style="position:absolute;left:4785;top:8252;width:465;height: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sXcMA&#10;AADbAAAADwAAAGRycy9kb3ducmV2LnhtbERP32vCMBB+F/wfwg18EU0VZqUzigwGigPRjfl6Nmdb&#10;1lxKEmv33y+C4Nt9fD9vsepMLVpyvrKsYDJOQBDnVldcKPj++hjNQfiArLG2TAr+yMNq2e8tMNP2&#10;xgdqj6EQMYR9hgrKEJpMSp+XZNCPbUMcuYt1BkOErpDa4S2Gm1pOk2QmDVYcG0ps6L2k/Pd4NQr2&#10;51N92ey3r6f2unPnz0n6M0xTpQYv3foNRKAuPMUP90bH+TO4/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sXcMAAADbAAAADwAAAAAAAAAAAAAAAACYAgAAZHJzL2Rv&#10;d25yZXYueG1sUEsFBgAAAAAEAAQA9QAAAIgDAAAAAA==&#10;" fillcolor="white [3201]" strokecolor="#9bbb59 [3206]" strokeweight="2.5pt">
                  <v:shadow color="#868686"/>
                  <v:textbox style="layout-flow:vertical-ideographic"/>
                </v:shape>
                <v:shape id="AutoShape 96" o:spid="_x0000_s1039" type="#_x0000_t67" style="position:absolute;left:5565;top:8252;width:465;height:518;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Gzb4A&#10;AADbAAAADwAAAGRycy9kb3ducmV2LnhtbERPy6rCMBDdC/5DGMGdpgpq6TWKCD5AN772c5u5ba/N&#10;pDRR698bQXA3h/Oc6bwxpbhT7QrLCgb9CARxanXBmYLzadWLQTiPrLG0TAqe5GA+a7emmGj74APd&#10;jz4TIYRdggpy76tESpfmZND1bUUcuD9bG/QB1pnUNT5CuCnlMIrG0mDBoSHHipY5pdfjzSiI6De+&#10;7XF85QvtV6P/0Wb3XLNS3U6z+AHhqfFf8ce91WH+BN6/hAPk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Cxs2+AAAA2wAAAA8AAAAAAAAAAAAAAAAAmAIAAGRycy9kb3ducmV2&#10;LnhtbFBLBQYAAAAABAAEAPUAAACDAwAAAAA=&#10;" fillcolor="white [3201]" strokecolor="#4bacc6 [3208]" strokeweight="2.5pt">
                  <v:shadow color="#868686"/>
                  <v:textbox style="layout-flow:vertical-ideographic"/>
                </v:shape>
              </v:group>
              <v:shape id="Text Box 97" o:spid="_x0000_s1040" type="#_x0000_t202" style="position:absolute;left:6300;top:8360;width:1860;height: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270AA6" w:rsidRPr="00690705" w:rsidRDefault="00270AA6" w:rsidP="006273ED">
                      <w:pPr>
                        <w:pStyle w:val="NoSpacing"/>
                        <w:rPr>
                          <w:b/>
                          <w:sz w:val="18"/>
                          <w:szCs w:val="18"/>
                        </w:rPr>
                      </w:pPr>
                      <w:r w:rsidRPr="00690705">
                        <w:rPr>
                          <w:b/>
                          <w:sz w:val="18"/>
                          <w:szCs w:val="18"/>
                        </w:rPr>
                        <w:t>Supply/ De</w:t>
                      </w:r>
                      <w:r>
                        <w:rPr>
                          <w:b/>
                          <w:sz w:val="18"/>
                          <w:szCs w:val="18"/>
                        </w:rPr>
                        <w:t>mand</w:t>
                      </w:r>
                    </w:p>
                  </w:txbxContent>
                </v:textbox>
              </v:shape>
              <v:shape id="Text Box 98" o:spid="_x0000_s1041" type="#_x0000_t202" style="position:absolute;left:9618;top:8360;width:1860;height: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270AA6" w:rsidRPr="00690705" w:rsidRDefault="00270AA6" w:rsidP="006273ED">
                      <w:pPr>
                        <w:pStyle w:val="NoSpacing"/>
                        <w:rPr>
                          <w:b/>
                          <w:sz w:val="18"/>
                          <w:szCs w:val="18"/>
                        </w:rPr>
                      </w:pPr>
                      <w:r w:rsidRPr="00690705">
                        <w:rPr>
                          <w:b/>
                          <w:sz w:val="18"/>
                          <w:szCs w:val="18"/>
                        </w:rPr>
                        <w:t>Supply/ De</w:t>
                      </w:r>
                      <w:r>
                        <w:rPr>
                          <w:b/>
                          <w:sz w:val="18"/>
                          <w:szCs w:val="18"/>
                        </w:rPr>
                        <w:t>mand</w:t>
                      </w:r>
                    </w:p>
                  </w:txbxContent>
                </v:textbox>
              </v:shape>
              <v:shape id="Text Box 99" o:spid="_x0000_s1042" type="#_x0000_t202" style="position:absolute;left:11876;top:8865;width:1804;height: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270AA6" w:rsidRPr="00BE369A" w:rsidRDefault="00270AA6" w:rsidP="006273ED">
                      <w:pPr>
                        <w:pStyle w:val="NoSpacing"/>
                        <w:jc w:val="center"/>
                        <w:rPr>
                          <w:b/>
                          <w:sz w:val="20"/>
                          <w:szCs w:val="20"/>
                        </w:rPr>
                      </w:pPr>
                      <w:r>
                        <w:rPr>
                          <w:b/>
                          <w:sz w:val="20"/>
                          <w:szCs w:val="20"/>
                        </w:rPr>
                        <w:t>Other KIS Institutions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0" o:spid="_x0000_s1043" type="#_x0000_t69" style="position:absolute;left:6165;top:9286;width:5534;height: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CFcEA&#10;AADbAAAADwAAAGRycy9kb3ducmV2LnhtbESPzYoCMRCE74LvEFrwImtm5yAyGsUV15+LsK4P0Ex6&#10;J2EnnWESdXx7Iwgei6r6ipovO1eLK7XBelbwOc5AEJdeW64UnH+/P6YgQkTWWHsmBXcKsFz0e3Ms&#10;tL/xD11PsRIJwqFABSbGppAylIYchrFviJP351uHMcm2krrFW4K7WuZZNpEOLacFgw2tDZX/p4tT&#10;sMkp260sWWPuB460vbjj10ip4aBbzUBE6uI7/GrvtYI8h+eX9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hAhXBAAAA2wAAAA8AAAAAAAAAAAAAAAAAmAIAAGRycy9kb3du&#10;cmV2LnhtbFBLBQYAAAAABAAEAPUAAACGAwAAAAA=&#10;" fillcolor="white [3201]" strokecolor="#4bacc6 [3208]" strokeweight="2.5pt">
                <v:shadow color="#868686"/>
              </v:shape>
            </v:group>
            <v:group id="Group 101" o:spid="_x0000_s1044" style="position:absolute;left:3915;top:2164;width:11892;height:7245" coordorigin="3915,2607" coordsize="11892,7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102" o:spid="_x0000_s1045" style="position:absolute;left:3915;top:4204;width:3165;height:4020" coordorigin="4470,2355" coordsize="3165,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03" o:spid="_x0000_s1046" type="#_x0000_t202" style="position:absolute;left:4470;top:2355;width:316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9pMAA&#10;AADbAAAADwAAAGRycy9kb3ducmV2LnhtbERPPW/CMBDdkfgP1iGxNQ5BVDRgEAIBpVNJu3Q7xUcS&#10;EZ8j20D67+uhEuPT+16ue9OKOznfWFYwSVIQxKXVDVcKvr/2L3MQPiBrbC2Tgl/ysF4NB0vMtX3w&#10;me5FqEQMYZ+jgjqELpfSlzUZ9IntiCN3sc5giNBVUjt8xHDTyixNX6XBhmNDjR1tayqvxc0o+Dns&#10;Cn36NNvd6fjmskzrDzkLSo1H/WYBIlAfnuJ/97tWMI3r45f4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79pMAAAADbAAAADwAAAAAAAAAAAAAAAACYAgAAZHJzL2Rvd25y&#10;ZXYueG1sUEsFBgAAAAAEAAQA9QAAAIUDAAAAAA==&#10;" fillcolor="white [3201]" strokecolor="#9bbb59 [3206]" strokeweight="2.5pt">
                  <v:shadow color="#868686"/>
                  <v:textbox>
                    <w:txbxContent>
                      <w:p w:rsidR="00270AA6" w:rsidRPr="008170EE" w:rsidRDefault="00270AA6" w:rsidP="006273ED">
                        <w:pPr>
                          <w:pStyle w:val="NoSpacing"/>
                          <w:rPr>
                            <w:b/>
                            <w:sz w:val="20"/>
                            <w:szCs w:val="20"/>
                          </w:rPr>
                        </w:pPr>
                        <w:r w:rsidRPr="008170EE">
                          <w:rPr>
                            <w:b/>
                            <w:sz w:val="20"/>
                            <w:szCs w:val="20"/>
                          </w:rPr>
                          <w:t>Pre-compact countries (17)</w:t>
                        </w:r>
                      </w:p>
                    </w:txbxContent>
                  </v:textbox>
                </v:shape>
                <v:shape id="Text Box 104" o:spid="_x0000_s1047" type="#_x0000_t202" style="position:absolute;left:4470;top:3000;width:3165;height:3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JYP8MA&#10;AADbAAAADwAAAGRycy9kb3ducmV2LnhtbESPQWvCQBSE7wX/w/KE3nRjRGmjq4hiqz21qRdvj+wz&#10;CWbfht2txn/vCkKPw8x8w8yXnWnEhZyvLSsYDRMQxIXVNZcKDr/bwRsIH5A1NpZJwY08LBe9lzlm&#10;2l75hy55KEWEsM9QQRVCm0npi4oM+qFtiaN3ss5giNKVUju8RrhpZJokU2mw5rhQYUvriopz/mcU&#10;HD82ud5/m/Vm//nu0lTrLzkJSr32u9UMRKAu/Ief7Z1WMB7B4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JYP8MAAADbAAAADwAAAAAAAAAAAAAAAACYAgAAZHJzL2Rv&#10;d25yZXYueG1sUEsFBgAAAAAEAAQA9QAAAIgDAAAAAA==&#10;" fillcolor="white [3201]" strokecolor="#9bbb59 [3206]" strokeweight="2.5pt">
                  <v:shadow color="#868686"/>
                  <v:textbox>
                    <w:txbxContent>
                      <w:p w:rsidR="00270AA6" w:rsidRPr="00B409A0" w:rsidRDefault="00270AA6" w:rsidP="006273ED">
                        <w:pPr>
                          <w:pStyle w:val="NoSpacing"/>
                          <w:numPr>
                            <w:ilvl w:val="0"/>
                            <w:numId w:val="111"/>
                          </w:numPr>
                          <w:rPr>
                            <w:sz w:val="18"/>
                            <w:szCs w:val="18"/>
                          </w:rPr>
                        </w:pPr>
                        <w:r w:rsidRPr="00B409A0">
                          <w:rPr>
                            <w:sz w:val="18"/>
                            <w:szCs w:val="18"/>
                          </w:rPr>
                          <w:t>Stakeholder engagement and public mobilisation</w:t>
                        </w:r>
                      </w:p>
                      <w:p w:rsidR="00270AA6" w:rsidRPr="00B409A0" w:rsidRDefault="00270AA6" w:rsidP="006273ED">
                        <w:pPr>
                          <w:pStyle w:val="NoSpacing"/>
                          <w:numPr>
                            <w:ilvl w:val="0"/>
                            <w:numId w:val="111"/>
                          </w:numPr>
                          <w:rPr>
                            <w:sz w:val="18"/>
                            <w:szCs w:val="18"/>
                          </w:rPr>
                        </w:pPr>
                        <w:r w:rsidRPr="00B409A0">
                          <w:rPr>
                            <w:sz w:val="18"/>
                            <w:szCs w:val="18"/>
                          </w:rPr>
                          <w:t>Capacity building of agricultural institutions</w:t>
                        </w:r>
                      </w:p>
                      <w:p w:rsidR="00270AA6" w:rsidRPr="00B409A0" w:rsidRDefault="00270AA6" w:rsidP="006273ED">
                        <w:pPr>
                          <w:pStyle w:val="NoSpacing"/>
                          <w:numPr>
                            <w:ilvl w:val="0"/>
                            <w:numId w:val="111"/>
                          </w:numPr>
                          <w:rPr>
                            <w:sz w:val="18"/>
                            <w:szCs w:val="18"/>
                          </w:rPr>
                        </w:pPr>
                        <w:r w:rsidRPr="00B409A0">
                          <w:rPr>
                            <w:sz w:val="18"/>
                            <w:szCs w:val="18"/>
                          </w:rPr>
                          <w:t>Agricultural policy reviews and reforms</w:t>
                        </w:r>
                      </w:p>
                      <w:p w:rsidR="00270AA6" w:rsidRDefault="00270AA6" w:rsidP="006273ED">
                        <w:pPr>
                          <w:pStyle w:val="NoSpacing"/>
                          <w:numPr>
                            <w:ilvl w:val="0"/>
                            <w:numId w:val="111"/>
                          </w:numPr>
                        </w:pPr>
                        <w:r w:rsidRPr="00B409A0">
                          <w:rPr>
                            <w:sz w:val="18"/>
                            <w:szCs w:val="18"/>
                          </w:rPr>
                          <w:t>Partnerships and coalition building</w:t>
                        </w:r>
                      </w:p>
                    </w:txbxContent>
                  </v:textbox>
                </v:shape>
              </v:group>
              <v:group id="Group 105" o:spid="_x0000_s1048" style="position:absolute;left:7205;top:4204;width:3240;height:4020" coordorigin="7740,2355" coordsize="3240,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106" o:spid="_x0000_s1049" type="#_x0000_t202" style="position:absolute;left:7740;top:2355;width:3240;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j08QA&#10;AADbAAAADwAAAGRycy9kb3ducmV2LnhtbESPT2vCQBTE74V+h+UVvOmmEUVTVylK/dNTjV68PbKv&#10;SWj2bdhdNX57VxB6HGbmN8xs0ZlGXMj52rKC90ECgriwuuZSwfHw1Z+A8AFZY2OZFNzIw2L++jLD&#10;TNsr7+mSh1JECPsMFVQhtJmUvqjIoB/Yljh6v9YZDFG6UmqH1wg3jUyTZCwN1hwXKmxpWVHxl5+N&#10;gtN6levdj1mudpupS1Otv+UoKNV76z4/QATqwn/42d5qBcMhPL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8Y9PEAAAA2wAAAA8AAAAAAAAAAAAAAAAAmAIAAGRycy9k&#10;b3ducmV2LnhtbFBLBQYAAAAABAAEAPUAAACJAwAAAAA=&#10;" fillcolor="white [3201]" strokecolor="#9bbb59 [3206]" strokeweight="2.5pt">
                  <v:shadow color="#868686"/>
                  <v:textbox>
                    <w:txbxContent>
                      <w:p w:rsidR="00270AA6" w:rsidRPr="008170EE" w:rsidRDefault="00270AA6" w:rsidP="006273ED">
                        <w:pPr>
                          <w:pStyle w:val="NoSpacing"/>
                          <w:rPr>
                            <w:b/>
                            <w:sz w:val="20"/>
                            <w:szCs w:val="20"/>
                          </w:rPr>
                        </w:pPr>
                        <w:r w:rsidRPr="008170EE">
                          <w:rPr>
                            <w:b/>
                            <w:sz w:val="20"/>
                            <w:szCs w:val="20"/>
                          </w:rPr>
                          <w:t xml:space="preserve">Compact signatory countries </w:t>
                        </w:r>
                        <w:r>
                          <w:rPr>
                            <w:b/>
                            <w:sz w:val="20"/>
                            <w:szCs w:val="20"/>
                          </w:rPr>
                          <w:t>(4</w:t>
                        </w:r>
                        <w:r w:rsidRPr="008170EE">
                          <w:rPr>
                            <w:b/>
                            <w:sz w:val="20"/>
                            <w:szCs w:val="20"/>
                          </w:rPr>
                          <w:t>0)</w:t>
                        </w:r>
                      </w:p>
                    </w:txbxContent>
                  </v:textbox>
                </v:shape>
                <v:shape id="Text Box 107" o:spid="_x0000_s1050" type="#_x0000_t202" style="position:absolute;left:7740;top:3000;width:3240;height:3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p8QA&#10;AADbAAAADwAAAGRycy9kb3ducmV2LnhtbESPQWvCQBSE74L/YXmF3uqm0UqNriJKW/VkYy+9PbLP&#10;JJh9G3a3Gv99VxA8DjPzDTNbdKYRZ3K+tqzgdZCAIC6srrlU8HP4eHkH4QOyxsYyKbiSh8W835th&#10;pu2Fv+mch1JECPsMFVQhtJmUvqjIoB/Yljh6R+sMhihdKbXDS4SbRqZJMpYGa44LFba0qqg45X9G&#10;we/nOtfbvVmtt18Tl6Za7+RbUOr5qVtOQQTqwiN8b2+0guEIbl/i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V+6fEAAAA2wAAAA8AAAAAAAAAAAAAAAAAmAIAAGRycy9k&#10;b3ducmV2LnhtbFBLBQYAAAAABAAEAPUAAACJAwAAAAA=&#10;" fillcolor="white [3201]" strokecolor="#9bbb59 [3206]" strokeweight="2.5pt">
                  <v:shadow color="#868686"/>
                  <v:textbox>
                    <w:txbxContent>
                      <w:p w:rsidR="00270AA6" w:rsidRPr="00B409A0" w:rsidRDefault="00270AA6" w:rsidP="006273ED">
                        <w:pPr>
                          <w:pStyle w:val="NoSpacing"/>
                          <w:numPr>
                            <w:ilvl w:val="0"/>
                            <w:numId w:val="112"/>
                          </w:numPr>
                          <w:rPr>
                            <w:sz w:val="18"/>
                            <w:szCs w:val="18"/>
                          </w:rPr>
                        </w:pPr>
                        <w:r w:rsidRPr="00B409A0">
                          <w:rPr>
                            <w:sz w:val="18"/>
                            <w:szCs w:val="18"/>
                          </w:rPr>
                          <w:t>Evidence based agricultural policy and planning processes</w:t>
                        </w:r>
                      </w:p>
                      <w:p w:rsidR="00270AA6" w:rsidRPr="00B409A0" w:rsidRDefault="00270AA6" w:rsidP="006273ED">
                        <w:pPr>
                          <w:pStyle w:val="NoSpacing"/>
                          <w:numPr>
                            <w:ilvl w:val="0"/>
                            <w:numId w:val="112"/>
                          </w:numPr>
                          <w:rPr>
                            <w:sz w:val="18"/>
                            <w:szCs w:val="18"/>
                          </w:rPr>
                        </w:pPr>
                        <w:r w:rsidRPr="00B409A0">
                          <w:rPr>
                            <w:sz w:val="18"/>
                            <w:szCs w:val="18"/>
                          </w:rPr>
                          <w:t>Evidence based analysis</w:t>
                        </w:r>
                      </w:p>
                      <w:p w:rsidR="00270AA6" w:rsidRPr="00B409A0" w:rsidRDefault="00270AA6" w:rsidP="006273ED">
                        <w:pPr>
                          <w:pStyle w:val="NoSpacing"/>
                          <w:numPr>
                            <w:ilvl w:val="0"/>
                            <w:numId w:val="112"/>
                          </w:numPr>
                          <w:rPr>
                            <w:sz w:val="18"/>
                            <w:szCs w:val="18"/>
                          </w:rPr>
                        </w:pPr>
                        <w:r w:rsidRPr="00B409A0">
                          <w:rPr>
                            <w:sz w:val="18"/>
                            <w:szCs w:val="18"/>
                          </w:rPr>
                          <w:t>Development of investment plans</w:t>
                        </w:r>
                      </w:p>
                      <w:p w:rsidR="00270AA6" w:rsidRPr="00B409A0" w:rsidRDefault="00270AA6" w:rsidP="006273ED">
                        <w:pPr>
                          <w:pStyle w:val="NoSpacing"/>
                          <w:numPr>
                            <w:ilvl w:val="0"/>
                            <w:numId w:val="112"/>
                          </w:numPr>
                          <w:rPr>
                            <w:sz w:val="18"/>
                            <w:szCs w:val="18"/>
                          </w:rPr>
                        </w:pPr>
                        <w:r w:rsidRPr="00B409A0">
                          <w:rPr>
                            <w:sz w:val="18"/>
                            <w:szCs w:val="18"/>
                          </w:rPr>
                          <w:t>Resource mobilization and funds allocation</w:t>
                        </w:r>
                      </w:p>
                      <w:p w:rsidR="00270AA6" w:rsidRPr="00B409A0" w:rsidRDefault="00270AA6" w:rsidP="006273ED">
                        <w:pPr>
                          <w:pStyle w:val="NoSpacing"/>
                          <w:numPr>
                            <w:ilvl w:val="0"/>
                            <w:numId w:val="112"/>
                          </w:numPr>
                          <w:rPr>
                            <w:sz w:val="18"/>
                            <w:szCs w:val="18"/>
                          </w:rPr>
                        </w:pPr>
                        <w:r w:rsidRPr="00B409A0">
                          <w:rPr>
                            <w:sz w:val="18"/>
                            <w:szCs w:val="18"/>
                          </w:rPr>
                          <w:t xml:space="preserve">Building relationships and securing commitments </w:t>
                        </w:r>
                      </w:p>
                      <w:p w:rsidR="00270AA6" w:rsidRPr="00B409A0" w:rsidRDefault="00270AA6" w:rsidP="006273ED">
                        <w:pPr>
                          <w:pStyle w:val="NoSpacing"/>
                          <w:numPr>
                            <w:ilvl w:val="0"/>
                            <w:numId w:val="112"/>
                          </w:numPr>
                          <w:rPr>
                            <w:sz w:val="18"/>
                            <w:szCs w:val="18"/>
                          </w:rPr>
                        </w:pPr>
                        <w:r w:rsidRPr="00B409A0">
                          <w:rPr>
                            <w:sz w:val="18"/>
                            <w:szCs w:val="18"/>
                          </w:rPr>
                          <w:t>Assessment and learning from process to practice</w:t>
                        </w:r>
                      </w:p>
                      <w:p w:rsidR="00270AA6" w:rsidRPr="00B409A0" w:rsidRDefault="00270AA6" w:rsidP="006273ED">
                        <w:pPr>
                          <w:pStyle w:val="NoSpacing"/>
                          <w:numPr>
                            <w:ilvl w:val="0"/>
                            <w:numId w:val="112"/>
                          </w:numPr>
                          <w:rPr>
                            <w:sz w:val="18"/>
                            <w:szCs w:val="18"/>
                          </w:rPr>
                        </w:pPr>
                        <w:r w:rsidRPr="00B409A0">
                          <w:rPr>
                            <w:sz w:val="18"/>
                            <w:szCs w:val="18"/>
                          </w:rPr>
                          <w:t>Capacity/ organisation development</w:t>
                        </w:r>
                      </w:p>
                      <w:p w:rsidR="00270AA6" w:rsidRDefault="00270AA6" w:rsidP="006273ED">
                        <w:pPr>
                          <w:pStyle w:val="NoSpacing"/>
                          <w:numPr>
                            <w:ilvl w:val="0"/>
                            <w:numId w:val="112"/>
                          </w:numPr>
                        </w:pPr>
                        <w:r w:rsidRPr="00B409A0">
                          <w:rPr>
                            <w:sz w:val="18"/>
                            <w:szCs w:val="18"/>
                          </w:rPr>
                          <w:t>Change management</w:t>
                        </w:r>
                      </w:p>
                      <w:p w:rsidR="00270AA6" w:rsidRPr="00B409A0" w:rsidRDefault="00270AA6" w:rsidP="006273ED">
                        <w:pPr>
                          <w:pStyle w:val="NoSpacing"/>
                        </w:pPr>
                      </w:p>
                    </w:txbxContent>
                  </v:textbox>
                </v:shape>
              </v:group>
              <v:group id="Group 108" o:spid="_x0000_s1051" style="position:absolute;left:10571;top:4204;width:3405;height:4020" coordorigin="11430,2355" coordsize="3405,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109" o:spid="_x0000_s1052" type="#_x0000_t202" style="position:absolute;left:11430;top:2355;width:340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AS8QA&#10;AADbAAAADwAAAGRycy9kb3ducmV2LnhtbESPQWvCQBSE7wX/w/KE3nRjitJGV5EEa+2pTb14e2Sf&#10;STD7NuxuNf333YLQ4zAz3zCrzWA6cSXnW8sKZtMEBHFldcu1guPXbvIMwgdkjZ1lUvBDHjbr0cMK&#10;M21v/EnXMtQiQthnqKAJoc+k9FVDBv3U9sTRO1tnMETpaqkd3iLcdDJNkoU02HJcaLCnvKHqUn4b&#10;BafXotSHD5MXh/2LS1Ot3+U8KPU4HrZLEIGG8B++t9+0gqcF/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LwEvEAAAA2wAAAA8AAAAAAAAAAAAAAAAAmAIAAGRycy9k&#10;b3ducmV2LnhtbFBLBQYAAAAABAAEAPUAAACJAwAAAAA=&#10;" fillcolor="white [3201]" strokecolor="#9bbb59 [3206]" strokeweight="2.5pt">
                  <v:shadow color="#868686"/>
                  <v:textbox>
                    <w:txbxContent>
                      <w:p w:rsidR="00270AA6" w:rsidRPr="008170EE" w:rsidRDefault="00270AA6" w:rsidP="006273ED">
                        <w:pPr>
                          <w:pStyle w:val="NoSpacing"/>
                          <w:rPr>
                            <w:b/>
                            <w:sz w:val="20"/>
                            <w:szCs w:val="20"/>
                          </w:rPr>
                        </w:pPr>
                        <w:r w:rsidRPr="008170EE">
                          <w:rPr>
                            <w:b/>
                            <w:sz w:val="20"/>
                            <w:szCs w:val="20"/>
                          </w:rPr>
                          <w:t>Post-compact countries (23</w:t>
                        </w:r>
                        <w:r>
                          <w:rPr>
                            <w:b/>
                            <w:sz w:val="20"/>
                            <w:szCs w:val="20"/>
                          </w:rPr>
                          <w:t xml:space="preserve"> with IPs</w:t>
                        </w:r>
                        <w:r w:rsidRPr="008170EE">
                          <w:rPr>
                            <w:b/>
                            <w:sz w:val="20"/>
                            <w:szCs w:val="20"/>
                          </w:rPr>
                          <w:t>)</w:t>
                        </w:r>
                      </w:p>
                    </w:txbxContent>
                  </v:textbox>
                </v:shape>
                <v:shape id="Text Box 110" o:spid="_x0000_s1053" type="#_x0000_t202" style="position:absolute;left:11430;top:3000;width:3405;height:3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l0MQA&#10;AADbAAAADwAAAGRycy9kb3ducmV2LnhtbESPQWvCQBSE74L/YXmF3uqmEWuNriJKW/VkYy+9PbLP&#10;JJh9G3a3Gv99VxA8DjPzDTNbdKYRZ3K+tqzgdZCAIC6srrlU8HP4eHkH4QOyxsYyKbiSh8W835th&#10;pu2Fv+mch1JECPsMFVQhtJmUvqjIoB/Yljh6R+sMhihdKbXDS4SbRqZJ8iYN1hwXKmxpVVFxyv+M&#10;gt/Pda63e7Nab78mLk213slRUOr5qVtOQQTqwiN8b2+0guEYbl/i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ZdDEAAAA2wAAAA8AAAAAAAAAAAAAAAAAmAIAAGRycy9k&#10;b3ducmV2LnhtbFBLBQYAAAAABAAEAPUAAACJAwAAAAA=&#10;" fillcolor="white [3201]" strokecolor="#9bbb59 [3206]" strokeweight="2.5pt">
                  <v:shadow color="#868686"/>
                  <v:textbox>
                    <w:txbxContent>
                      <w:p w:rsidR="00270AA6" w:rsidRPr="00B409A0" w:rsidRDefault="00270AA6" w:rsidP="006273ED">
                        <w:pPr>
                          <w:pStyle w:val="NoSpacing"/>
                          <w:numPr>
                            <w:ilvl w:val="0"/>
                            <w:numId w:val="113"/>
                          </w:numPr>
                          <w:rPr>
                            <w:sz w:val="18"/>
                            <w:szCs w:val="18"/>
                          </w:rPr>
                        </w:pPr>
                        <w:r w:rsidRPr="00B409A0">
                          <w:rPr>
                            <w:sz w:val="18"/>
                            <w:szCs w:val="18"/>
                          </w:rPr>
                          <w:t>Resource mobilization</w:t>
                        </w:r>
                      </w:p>
                      <w:p w:rsidR="00270AA6" w:rsidRPr="00B409A0" w:rsidRDefault="00270AA6" w:rsidP="006273ED">
                        <w:pPr>
                          <w:pStyle w:val="NoSpacing"/>
                          <w:numPr>
                            <w:ilvl w:val="0"/>
                            <w:numId w:val="113"/>
                          </w:numPr>
                          <w:rPr>
                            <w:sz w:val="18"/>
                            <w:szCs w:val="18"/>
                          </w:rPr>
                        </w:pPr>
                        <w:r w:rsidRPr="00B409A0">
                          <w:rPr>
                            <w:sz w:val="18"/>
                            <w:szCs w:val="18"/>
                          </w:rPr>
                          <w:t>Improvements to management of public resources</w:t>
                        </w:r>
                      </w:p>
                      <w:p w:rsidR="00270AA6" w:rsidRPr="00B409A0" w:rsidRDefault="00270AA6" w:rsidP="006273ED">
                        <w:pPr>
                          <w:pStyle w:val="NoSpacing"/>
                          <w:numPr>
                            <w:ilvl w:val="0"/>
                            <w:numId w:val="113"/>
                          </w:numPr>
                          <w:rPr>
                            <w:sz w:val="18"/>
                            <w:szCs w:val="18"/>
                          </w:rPr>
                        </w:pPr>
                        <w:r w:rsidRPr="00B409A0">
                          <w:rPr>
                            <w:sz w:val="18"/>
                            <w:szCs w:val="18"/>
                          </w:rPr>
                          <w:t>Value for money support</w:t>
                        </w:r>
                      </w:p>
                      <w:p w:rsidR="00270AA6" w:rsidRPr="00B409A0" w:rsidRDefault="00270AA6" w:rsidP="006273ED">
                        <w:pPr>
                          <w:pStyle w:val="NoSpacing"/>
                          <w:numPr>
                            <w:ilvl w:val="0"/>
                            <w:numId w:val="113"/>
                          </w:numPr>
                          <w:rPr>
                            <w:sz w:val="18"/>
                            <w:szCs w:val="18"/>
                          </w:rPr>
                        </w:pPr>
                        <w:r w:rsidRPr="00B409A0">
                          <w:rPr>
                            <w:sz w:val="18"/>
                            <w:szCs w:val="18"/>
                          </w:rPr>
                          <w:t>Strengthen accountability and governance of sector institutions</w:t>
                        </w:r>
                      </w:p>
                      <w:p w:rsidR="00270AA6" w:rsidRPr="00B409A0" w:rsidRDefault="00270AA6" w:rsidP="006273ED">
                        <w:pPr>
                          <w:pStyle w:val="NoSpacing"/>
                          <w:numPr>
                            <w:ilvl w:val="0"/>
                            <w:numId w:val="113"/>
                          </w:numPr>
                          <w:rPr>
                            <w:sz w:val="18"/>
                            <w:szCs w:val="18"/>
                          </w:rPr>
                        </w:pPr>
                        <w:r w:rsidRPr="00B409A0">
                          <w:rPr>
                            <w:sz w:val="18"/>
                            <w:szCs w:val="18"/>
                          </w:rPr>
                          <w:t>Support for markets development</w:t>
                        </w:r>
                      </w:p>
                      <w:p w:rsidR="00270AA6" w:rsidRPr="00B409A0" w:rsidRDefault="00270AA6" w:rsidP="006273ED">
                        <w:pPr>
                          <w:pStyle w:val="NoSpacing"/>
                          <w:numPr>
                            <w:ilvl w:val="0"/>
                            <w:numId w:val="113"/>
                          </w:numPr>
                          <w:rPr>
                            <w:sz w:val="18"/>
                            <w:szCs w:val="18"/>
                          </w:rPr>
                        </w:pPr>
                        <w:r w:rsidRPr="00B409A0">
                          <w:rPr>
                            <w:sz w:val="18"/>
                            <w:szCs w:val="18"/>
                          </w:rPr>
                          <w:t>Incentives structuring</w:t>
                        </w:r>
                      </w:p>
                      <w:p w:rsidR="00270AA6" w:rsidRPr="00B409A0" w:rsidRDefault="00270AA6" w:rsidP="006273ED">
                        <w:pPr>
                          <w:pStyle w:val="NoSpacing"/>
                          <w:numPr>
                            <w:ilvl w:val="0"/>
                            <w:numId w:val="113"/>
                          </w:numPr>
                          <w:rPr>
                            <w:sz w:val="18"/>
                            <w:szCs w:val="18"/>
                          </w:rPr>
                        </w:pPr>
                        <w:r w:rsidRPr="00B409A0">
                          <w:rPr>
                            <w:sz w:val="18"/>
                            <w:szCs w:val="18"/>
                          </w:rPr>
                          <w:t>Infrastructure development</w:t>
                        </w:r>
                      </w:p>
                      <w:p w:rsidR="00270AA6" w:rsidRPr="00ED3B4D" w:rsidRDefault="00270AA6" w:rsidP="006273ED">
                        <w:pPr>
                          <w:pStyle w:val="NoSpacing"/>
                          <w:numPr>
                            <w:ilvl w:val="0"/>
                            <w:numId w:val="113"/>
                          </w:numPr>
                        </w:pPr>
                        <w:r>
                          <w:rPr>
                            <w:sz w:val="18"/>
                            <w:szCs w:val="18"/>
                          </w:rPr>
                          <w:t>S</w:t>
                        </w:r>
                        <w:r w:rsidRPr="00B409A0">
                          <w:rPr>
                            <w:sz w:val="18"/>
                            <w:szCs w:val="18"/>
                          </w:rPr>
                          <w:t>ustainable land management</w:t>
                        </w:r>
                      </w:p>
                      <w:p w:rsidR="00270AA6" w:rsidRPr="00952C58" w:rsidRDefault="00270AA6" w:rsidP="006273ED">
                        <w:pPr>
                          <w:pStyle w:val="NoSpacing"/>
                          <w:numPr>
                            <w:ilvl w:val="0"/>
                            <w:numId w:val="113"/>
                          </w:numPr>
                        </w:pPr>
                        <w:r w:rsidRPr="00952C58">
                          <w:rPr>
                            <w:sz w:val="18"/>
                            <w:szCs w:val="18"/>
                          </w:rPr>
                          <w:t>Involve full participation of stakeholders in the CAADP process</w:t>
                        </w:r>
                      </w:p>
                      <w:p w:rsidR="00270AA6" w:rsidRPr="00B409A0" w:rsidRDefault="00270AA6" w:rsidP="006273ED">
                        <w:pPr>
                          <w:pStyle w:val="NoSpacing"/>
                        </w:pP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1" o:spid="_x0000_s1054" type="#_x0000_t5" style="position:absolute;left:11389;top:5435;width:7245;height:1590;rotation:5847325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ZicIA&#10;AADbAAAADwAAAGRycy9kb3ducmV2LnhtbERPy4rCMBTdC/5DuMJsRNOZEZFqFBEGBlwM4wuX1+ba&#10;FpubThO1k683C8Hl4bxni9ZU4kaNKy0reB8mIIgzq0vOFey2X4MJCOeRNVaWScE/OVjMu50Zptre&#10;+ZduG5+LGMIuRQWF93UqpcsKMuiGtiaO3Nk2Bn2ETS51g/cYbir5kSRjabDk2FBgTauCssvmahTs&#10;ZRbCOhxc7fNR+Fse5akffpR667XLKQhPrX+Jn+5vreAzjo1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VmJwgAAANsAAAAPAAAAAAAAAAAAAAAAAJgCAABkcnMvZG93&#10;bnJldi54bWxQSwUGAAAAAAQABAD1AAAAhwMAAAAA&#10;" fillcolor="white [3201]" strokecolor="#c0504d [3205]" strokeweight="2.5pt">
                <v:shadow color="#868686"/>
              </v:shape>
              <v:shape id="Text Box 112" o:spid="_x0000_s1055" type="#_x0000_t202" style="position:absolute;left:14580;top:5823;width:990;height: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270AA6" w:rsidRPr="00BE369A" w:rsidRDefault="00270AA6" w:rsidP="006273ED">
                      <w:pPr>
                        <w:pStyle w:val="NoSpacing"/>
                        <w:jc w:val="center"/>
                        <w:rPr>
                          <w:b/>
                          <w:sz w:val="20"/>
                          <w:szCs w:val="20"/>
                        </w:rPr>
                      </w:pPr>
                      <w:r w:rsidRPr="00BE369A">
                        <w:rPr>
                          <w:b/>
                          <w:sz w:val="20"/>
                          <w:szCs w:val="20"/>
                        </w:rPr>
                        <w:t>6% Growth</w:t>
                      </w:r>
                    </w:p>
                  </w:txbxContent>
                </v:textbox>
              </v:shape>
              <v:rect id="Rectangle 113" o:spid="_x0000_s1056" style="position:absolute;left:12167;top:5927;width:4691;height:40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XsMcEA&#10;AADbAAAADwAAAGRycy9kb3ducmV2LnhtbERPz2vCMBS+D/Y/hDfYbU3nNpFqFBGLw8u0il6fzVtT&#10;2ryUJmr33y+HwY4f3+/ZYrCtuFHva8cKXpMUBHHpdM2VguMhf5mA8AFZY+uYFPyQh8X88WGGmXZ3&#10;3tOtCJWIIewzVGBC6DIpfWnIok9cRxy5b9dbDBH2ldQ93mO4beUoTcfSYs2xwWBHK0NlU1ytgo/c&#10;S3+a7C5b87U+HZrNG9H2rNTz07Ccggg0hH/xn/tTK3iP6+OX+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V7DHBAAAA2wAAAA8AAAAAAAAAAAAAAAAAmAIAAGRycy9kb3du&#10;cmV2LnhtbFBLBQYAAAAABAAEAPUAAACGAwAAAAA=&#10;" stroked="f">
                <v:textbox style="layout-flow:vertical">
                  <w:txbxContent>
                    <w:p w:rsidR="00270AA6" w:rsidRPr="00E531F0" w:rsidRDefault="00270AA6" w:rsidP="006273ED">
                      <w:pPr>
                        <w:pStyle w:val="NoSpacing"/>
                        <w:rPr>
                          <w:b/>
                          <w:sz w:val="20"/>
                          <w:szCs w:val="20"/>
                        </w:rPr>
                      </w:pPr>
                      <w:r w:rsidRPr="00E531F0">
                        <w:rPr>
                          <w:b/>
                          <w:sz w:val="20"/>
                          <w:szCs w:val="20"/>
                        </w:rPr>
                        <w:t>African agricultural transformation/ productivity rise</w:t>
                      </w:r>
                    </w:p>
                  </w:txbxContent>
                </v:textbox>
              </v:rect>
            </v:group>
            <v:group id="Group 114" o:spid="_x0000_s1057" style="position:absolute;left:1380;top:2332;width:2771;height:7077" coordorigin="1380,2775" coordsize="2771,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115" o:spid="_x0000_s1058" style="position:absolute;left:1980;top:4110;width:1815;height:4114" coordorigin="1980,4110" coordsize="1815,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116" o:spid="_x0000_s1059" style="position:absolute;left:1980;top:4110;width:1185;height:4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xLsUA&#10;AADbAAAADwAAAGRycy9kb3ducmV2LnhtbESPQWsCMRSE7wX/Q3hCL1KzVi1lNYoILbWe1paeH5vn&#10;7rabl5Ck7tpfbwqCx2FmvmGW69604kQ+NJYVTMYZCOLS6oYrBZ8fLw/PIEJE1thaJgVnCrBeDe6W&#10;mGvbcUGnQ6xEgnDIUUEdo8ulDGVNBsPYOuLkHa03GJP0ldQeuwQ3rXzMsidpsOG0UKOjbU3lz+HX&#10;KPDFt+tmo6/d1v358Dqi3fu+mCt1P+w3CxCR+ngLX9tvWsFsCv9f0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PEuxQAAANsAAAAPAAAAAAAAAAAAAAAAAJgCAABkcnMv&#10;ZG93bnJldi54bWxQSwUGAAAAAAQABAD1AAAAigMAAAAA&#10;" fillcolor="#c0504d [3205]" strokecolor="#f2f2f2 [3041]" strokeweight="3pt">
                  <v:shadow on="t" color="#622423 [1605]" opacity=".5" offset="1pt"/>
                </v:rect>
                <v:group id="Group 117" o:spid="_x0000_s1060" style="position:absolute;left:1980;top:4110;width:1815;height:767" coordorigin="1980,4110" coordsize="1815,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AutoShape 118" o:spid="_x0000_s1061" type="#_x0000_t133" style="position:absolute;left:1980;top:4110;width:1815;height: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wjcEA&#10;AADbAAAADwAAAGRycy9kb3ducmV2LnhtbESP3YrCMBSE7wXfIRzBG9HUX6RrFBEF9UKquw9waM62&#10;xeakNFHr2xtB8HKYmW+YxaoxpbhT7QrLCoaDCARxanXBmYK/311/DsJ5ZI2lZVLwJAerZbu1wFjb&#10;B5/pfvGZCBB2MSrIva9iKV2ak0E3sBVx8P5tbdAHWWdS1/gIcFPKURTNpMGCw0KOFW1ySq+Xm1Gw&#10;PdsDJYk+UoKj6TjhUzPf9JTqdpr1DwhPjf+GP+29VjCZ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38I3BAAAA2wAAAA8AAAAAAAAAAAAAAAAAmAIAAGRycy9kb3du&#10;cmV2LnhtbFBLBQYAAAAABAAEAPUAAACGAwAAAAA=&#10;" fillcolor="white [3201]" strokecolor="#c0504d [3205]" strokeweight="2.5pt">
                    <v:shadow color="#868686"/>
                  </v:shape>
                  <v:shape id="Text Box 119" o:spid="_x0000_s1062" type="#_x0000_t202" style="position:absolute;left:2160;top:4232;width:1005;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270AA6" w:rsidRPr="0066134B" w:rsidRDefault="00270AA6" w:rsidP="005A4F21">
                          <w:r w:rsidRPr="0066134B">
                            <w:t>Pillar 1</w:t>
                          </w:r>
                        </w:p>
                      </w:txbxContent>
                    </v:textbox>
                  </v:shape>
                </v:group>
                <v:group id="Group 120" o:spid="_x0000_s1063" style="position:absolute;left:1980;top:5239;width:1815;height:767" coordorigin="1980,4110" coordsize="1815,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AutoShape 121" o:spid="_x0000_s1064" type="#_x0000_t133" style="position:absolute;left:1980;top:4110;width:1815;height: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fE78A&#10;AADbAAAADwAAAGRycy9kb3ducmV2LnhtbERPy4rCMBTdC/5DuIIb0VTHkVIbRcSB0cVQHx9waa5t&#10;sbkpTdTO35uF4PJw3um6M7V4UOsqywqmkwgEcW51xYWCy/lnHINwHlljbZkU/JOD9arfSzHR9slH&#10;epx8IUIIuwQVlN43iZQuL8mgm9iGOHBX2xr0AbaF1C0+Q7ip5SyKFtJgxaGhxIa2JeW3090o2B3t&#10;nrJMHyjD2fdXxn9dvB0pNRx0myUIT53/iN/uX61gHsaGL+EH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dl8TvwAAANsAAAAPAAAAAAAAAAAAAAAAAJgCAABkcnMvZG93bnJl&#10;di54bWxQSwUGAAAAAAQABAD1AAAAhAMAAAAA&#10;" fillcolor="white [3201]" strokecolor="#c0504d [3205]" strokeweight="2.5pt">
                    <v:shadow color="#868686"/>
                  </v:shape>
                  <v:shape id="Text Box 122" o:spid="_x0000_s1065" type="#_x0000_t202" style="position:absolute;left:2160;top:4232;width:1005;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270AA6" w:rsidRPr="0066134B" w:rsidRDefault="00270AA6" w:rsidP="005A4F21">
                          <w:r w:rsidRPr="0066134B">
                            <w:t xml:space="preserve">Pillar </w:t>
                          </w:r>
                          <w:r>
                            <w:t>2</w:t>
                          </w:r>
                        </w:p>
                      </w:txbxContent>
                    </v:textbox>
                  </v:shape>
                </v:group>
                <v:group id="Group 123" o:spid="_x0000_s1066" style="position:absolute;left:1980;top:6315;width:1815;height:767" coordorigin="1980,4110" coordsize="1815,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AutoShape 124" o:spid="_x0000_s1067" type="#_x0000_t133" style="position:absolute;left:1980;top:4110;width:1815;height: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VgU8QA&#10;AADbAAAADwAAAGRycy9kb3ducmV2LnhtbESP0WrCQBRE34X+w3KFvkizMZIiMasUsdD6UKLtB1yy&#10;1ySYvRuya5L+fVcQ+jjMzBkm302mFQP1rrGsYBnFIIhLqxuuFPx8v7+sQTiPrLG1TAp+ycFu+zTL&#10;MdN25BMNZ1+JAGGXoYLa+y6T0pU1GXSR7YiDd7G9QR9kX0nd4xjgppVJHL9Kgw2HhRo72tdUXs83&#10;o+Bwsp9UFPpIBSbpquCvab1fKPU8n942IDxN/j/8aH9oBekS7l/C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VYFPEAAAA2wAAAA8AAAAAAAAAAAAAAAAAmAIAAGRycy9k&#10;b3ducmV2LnhtbFBLBQYAAAAABAAEAPUAAACJAwAAAAA=&#10;" fillcolor="white [3201]" strokecolor="#c0504d [3205]" strokeweight="2.5pt">
                    <v:shadow color="#868686"/>
                  </v:shape>
                  <v:shape id="Text Box 125" o:spid="_x0000_s1068" type="#_x0000_t202" style="position:absolute;left:2160;top:4232;width:1005;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270AA6" w:rsidRPr="0066134B" w:rsidRDefault="00270AA6" w:rsidP="005A4F21">
                          <w:r w:rsidRPr="0066134B">
                            <w:t xml:space="preserve">Pillar </w:t>
                          </w:r>
                          <w:r>
                            <w:t>3</w:t>
                          </w:r>
                        </w:p>
                      </w:txbxContent>
                    </v:textbox>
                  </v:shape>
                </v:group>
                <v:group id="Group 126" o:spid="_x0000_s1069" style="position:absolute;left:1980;top:7457;width:1815;height:767" coordorigin="1980,4110" coordsize="1815,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127" o:spid="_x0000_s1070" type="#_x0000_t133" style="position:absolute;left:1980;top:4110;width:1815;height: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Dy8EA&#10;AADbAAAADwAAAGRycy9kb3ducmV2LnhtbESP3YrCMBSE7wXfIRzBG9HUX6RrFBEF9UKquw9waM62&#10;xeakNFHr2xtB8HKYmW+YxaoxpbhT7QrLCoaDCARxanXBmYK/311/DsJ5ZI2lZVLwJAerZbu1wFjb&#10;B5/pfvGZCBB2MSrIva9iKV2ak0E3sBVx8P5tbdAHWWdS1/gIcFPKURTNpMGCw0KOFW1ySq+Xm1Gw&#10;PdsDJYk+UoKj6TjhUzPf9JTqdpr1DwhPjf+GP+29VjCdwP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iw8vBAAAA2wAAAA8AAAAAAAAAAAAAAAAAmAIAAGRycy9kb3du&#10;cmV2LnhtbFBLBQYAAAAABAAEAPUAAACGAwAAAAA=&#10;" fillcolor="white [3201]" strokecolor="#c0504d [3205]" strokeweight="2.5pt">
                    <v:shadow color="#868686"/>
                  </v:shape>
                  <v:shape id="Text Box 128" o:spid="_x0000_s1071" type="#_x0000_t202" style="position:absolute;left:2160;top:4232;width:1005;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270AA6" w:rsidRPr="0066134B" w:rsidRDefault="00270AA6" w:rsidP="005A4F21">
                          <w:r w:rsidRPr="0066134B">
                            <w:t xml:space="preserve">Pillar </w:t>
                          </w:r>
                          <w:r>
                            <w:t>4</w:t>
                          </w:r>
                        </w:p>
                      </w:txbxContent>
                    </v:textbox>
                  </v:shape>
                </v:group>
              </v:group>
              <v:shape id="AutoShape 129" o:spid="_x0000_s1072" style="position:absolute;left:2085;top:2775;width:2066;height:1200;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WeMEA&#10;AADbAAAADwAAAGRycy9kb3ducmV2LnhtbESPQWvCQBSE74X+h+UVvNWNgkGiq4hQ8FQw9dLbI/ua&#10;Dc2+DbtPTf69KxR6HGbmG2a7H32vbhRTF9jAYl6AIm6C7bg1cPn6eF+DSoJssQ9MBiZKsN+9vmyx&#10;suHOZ7rV0qoM4VShAScyVFqnxpHHNA8DcfZ+QvQoWcZW24j3DPe9XhZFqT12nBccDnR01PzWV29g&#10;iadvkfVnOU3xcm2Cq/vzoTNm9jYeNqCERvkP/7VP1sCqhOeX/AP0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VnjBAAAA2wAAAA8AAAAAAAAAAAAAAAAAmAIAAGRycy9kb3du&#10;cmV2LnhtbFBLBQYAAAAABAAEAPUAAACGAwAAAAA=&#10;" adj="0,,0" path="m15429,l9257,6171r3086,l12343,12343r-6172,l6171,9257,,15429r6171,6171l6171,18514r12343,l18514,6171r3086,l15429,xe" fillcolor="white [3201]" strokecolor="#4bacc6 [3208]" strokeweight="2.5pt">
                <v:stroke joinstyle="miter"/>
                <v:shadow color="#868686"/>
                <v:formulas/>
                <v:path o:connecttype="custom" o:connectlocs="1476,0;885,343;590,514;0,857;590,1200;1181,1029;1771,686;2066,343" o:connectangles="270,180,270,180,90,90,0,0" textboxrect="3084,12348,18516,18522"/>
              </v:shape>
              <v:shape id="Text Box 130" o:spid="_x0000_s1073" type="#_x0000_t202" style="position:absolute;left:1380;top:4877;width:600;height:2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RcUA&#10;AADbAAAADwAAAGRycy9kb3ducmV2LnhtbESPQWvCQBSE70L/w/IKvZS6iUUrqauIIvRi0ah4fWSf&#10;Seju25BdY/rv3ULB4zAz3zCzRW+N6Kj1tWMF6TABQVw4XXOp4HjYvE1B+ICs0TgmBb/kYTF/Gsww&#10;0+7Ge+ryUIoIYZ+hgiqEJpPSFxVZ9EPXEEfv4lqLIcq2lLrFW4RbI0dJMpEWa44LFTa0qqj4ya9W&#10;wfl03byO0t1y3b2n+ff4YLYXNkq9PPfLTxCB+vAI/7e/tILxB/x9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ypFxQAAANsAAAAPAAAAAAAAAAAAAAAAAJgCAABkcnMv&#10;ZG93bnJldi54bWxQSwUGAAAAAAQABAD1AAAAigMAAAAA&#10;" stroked="f">
                <v:textbox style="layout-flow:vertical">
                  <w:txbxContent>
                    <w:p w:rsidR="00270AA6" w:rsidRPr="006F4F34" w:rsidRDefault="00270AA6" w:rsidP="006273ED">
                      <w:pPr>
                        <w:pStyle w:val="NoSpacing"/>
                        <w:jc w:val="center"/>
                        <w:rPr>
                          <w:b/>
                          <w:sz w:val="24"/>
                          <w:szCs w:val="24"/>
                        </w:rPr>
                      </w:pPr>
                      <w:r w:rsidRPr="006F4F34">
                        <w:rPr>
                          <w:b/>
                          <w:sz w:val="24"/>
                          <w:szCs w:val="24"/>
                        </w:rPr>
                        <w:t>CAADP</w:t>
                      </w:r>
                    </w:p>
                  </w:txbxContent>
                </v:textbox>
              </v:shape>
              <v:shape id="AutoShape 131" o:spid="_x0000_s1074" style="position:absolute;left:2443;top:8231;width:1518;height:1723;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B8MA&#10;AADbAAAADwAAAGRycy9kb3ducmV2LnhtbERPz2vCMBS+D/wfwhO8zdTBVDqjuMmoB2GsurHjo3k2&#10;1eala2Kt//1yEHb8+H4vVr2tRUetrxwrmIwTEMSF0xWXCg7798c5CB+QNdaOScGNPKyWg4cFptpd&#10;+ZO6PJQihrBPUYEJoUml9IUhi37sGuLIHV1rMUTYllK3eI3htpZPSTKVFiuODQYbejNUnPOLVZCd&#10;frvDLvvJXjezamNyO/lovr+UGg379QuIQH34F9/dW63gOY6N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B8MAAADbAAAADwAAAAAAAAAAAAAAAACYAgAAZHJzL2Rv&#10;d25yZXYueG1sUEsFBgAAAAAEAAQA9QAAAIgDAAAAAA==&#10;" adj="0,,0" path="m15429,l9257,6171r3086,l12343,12343r-6172,l6171,9257,,15429r6171,6171l6171,18514r12343,l18514,6171r3086,l15429,xe" fillcolor="white [3201]" strokecolor="#4bacc6 [3208]" strokeweight="2.5pt">
                <v:stroke joinstyle="miter"/>
                <v:shadow color="#868686"/>
                <v:formulas/>
                <v:path o:connecttype="custom" o:connectlocs="1084,0;651,492;434,738;0,1231;434,1723;867,1477;1301,985;1518,492" o:connectangles="270,180,270,180,90,90,0,0" textboxrect="3088,12348,18512,18516"/>
              </v:shape>
            </v:group>
            <v:group id="Group 159" o:spid="_x0000_s1075" style="position:absolute;left:4226;top:2167;width:9750;height:1622" coordorigin="4226,2167" coordsize="9750,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Text Box 151" o:spid="_x0000_s1076" type="#_x0000_t202" style="position:absolute;left:6300;top:3342;width:1860;height: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270AA6" w:rsidRPr="00690705" w:rsidRDefault="00270AA6" w:rsidP="006273ED">
                      <w:pPr>
                        <w:pStyle w:val="NoSpacing"/>
                        <w:rPr>
                          <w:b/>
                          <w:sz w:val="18"/>
                          <w:szCs w:val="18"/>
                        </w:rPr>
                      </w:pPr>
                      <w:r w:rsidRPr="00690705">
                        <w:rPr>
                          <w:b/>
                          <w:sz w:val="18"/>
                          <w:szCs w:val="18"/>
                        </w:rPr>
                        <w:t>Supply/ De</w:t>
                      </w:r>
                      <w:r>
                        <w:rPr>
                          <w:b/>
                          <w:sz w:val="18"/>
                          <w:szCs w:val="18"/>
                        </w:rPr>
                        <w:t>mand</w:t>
                      </w:r>
                    </w:p>
                  </w:txbxContent>
                </v:textbox>
              </v:shape>
              <v:shape id="Text Box 152" o:spid="_x0000_s1077" type="#_x0000_t202" style="position:absolute;left:9618;top:3342;width:1860;height: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270AA6" w:rsidRPr="00690705" w:rsidRDefault="00270AA6" w:rsidP="006273ED">
                      <w:pPr>
                        <w:pStyle w:val="NoSpacing"/>
                        <w:rPr>
                          <w:b/>
                          <w:sz w:val="18"/>
                          <w:szCs w:val="18"/>
                        </w:rPr>
                      </w:pPr>
                      <w:r w:rsidRPr="00690705">
                        <w:rPr>
                          <w:b/>
                          <w:sz w:val="18"/>
                          <w:szCs w:val="18"/>
                        </w:rPr>
                        <w:t>Supply/ De</w:t>
                      </w:r>
                      <w:r>
                        <w:rPr>
                          <w:b/>
                          <w:sz w:val="18"/>
                          <w:szCs w:val="18"/>
                        </w:rPr>
                        <w:t>mand</w:t>
                      </w:r>
                    </w:p>
                  </w:txbxContent>
                </v:textbox>
              </v:shape>
              <v:rect id="Rectangle 134" o:spid="_x0000_s1078" style="position:absolute;left:8566;top:-2173;width:1069;height:9750;rotation:589776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o+MAA&#10;AADbAAAADwAAAGRycy9kb3ducmV2LnhtbESPQavCMBCE74L/IazgTVMVRKpRVBS8yVNRj0uztsVm&#10;U5qorb/+RRA8DjPzDTNb1KYQT6pcblnBoB+BIE6szjlVcDpuexMQziNrLCyTgoYcLObt1gxjbV/8&#10;R8+DT0WAsItRQeZ9GUvpkowMur4tiYN3s5VBH2SVSl3hK8BNIYdRNJYGcw4LGZa0zii5Hx5GweTc&#10;DDbvAlduf6XRBeXm1Mi7Ut1OvZyC8FT7X/jb3mkF4yF8voQf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qo+MAAAADbAAAADwAAAAAAAAAAAAAAAACYAgAAZHJzL2Rvd25y&#10;ZXYueG1sUEsFBgAAAAAEAAQA9QAAAIUDAAAAAA==&#10;" fillcolor="white [3201]" strokecolor="#4bacc6 [3208]" strokeweight="2.5pt">
                <v:shadow color="#868686"/>
              </v:rect>
              <v:shape id="Text Box 135" o:spid="_x0000_s1079" type="#_x0000_t202" style="position:absolute;left:4710;top:2332;width:179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270AA6" w:rsidRPr="00BE369A" w:rsidRDefault="00270AA6" w:rsidP="006273ED">
                      <w:pPr>
                        <w:pStyle w:val="NoSpacing"/>
                        <w:rPr>
                          <w:b/>
                          <w:sz w:val="20"/>
                          <w:szCs w:val="20"/>
                        </w:rPr>
                      </w:pPr>
                      <w:r w:rsidRPr="00BE369A">
                        <w:rPr>
                          <w:b/>
                          <w:sz w:val="20"/>
                          <w:szCs w:val="20"/>
                        </w:rPr>
                        <w:t>AUC/ NPCA</w:t>
                      </w:r>
                    </w:p>
                  </w:txbxContent>
                </v:textbox>
              </v:shape>
              <v:shape id="Text Box 136" o:spid="_x0000_s1080" type="#_x0000_t202" style="position:absolute;left:11478;top:2377;width:2025;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270AA6" w:rsidRPr="00BE369A" w:rsidRDefault="00270AA6" w:rsidP="006273ED">
                      <w:pPr>
                        <w:pStyle w:val="NoSpacing"/>
                        <w:rPr>
                          <w:b/>
                          <w:sz w:val="20"/>
                          <w:szCs w:val="20"/>
                        </w:rPr>
                      </w:pPr>
                      <w:r w:rsidRPr="00BE369A">
                        <w:rPr>
                          <w:b/>
                          <w:sz w:val="20"/>
                          <w:szCs w:val="20"/>
                        </w:rPr>
                        <w:t>57 African countries</w:t>
                      </w:r>
                    </w:p>
                  </w:txbxContent>
                </v:textbox>
              </v:shape>
              <v:shape id="Text Box 137" o:spid="_x0000_s1081" type="#_x0000_t202" style="position:absolute;left:8395;top:2332;width:1337;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270AA6" w:rsidRPr="00BE369A" w:rsidRDefault="00270AA6" w:rsidP="006273ED">
                      <w:pPr>
                        <w:pStyle w:val="NoSpacing"/>
                        <w:rPr>
                          <w:b/>
                          <w:sz w:val="20"/>
                          <w:szCs w:val="20"/>
                        </w:rPr>
                      </w:pPr>
                      <w:r>
                        <w:rPr>
                          <w:b/>
                          <w:sz w:val="20"/>
                          <w:szCs w:val="20"/>
                        </w:rPr>
                        <w:t>RECs</w:t>
                      </w:r>
                      <w:r w:rsidRPr="00BE369A">
                        <w:rPr>
                          <w:b/>
                          <w:sz w:val="20"/>
                          <w:szCs w:val="20"/>
                        </w:rPr>
                        <w:t>/ SROs</w:t>
                      </w:r>
                    </w:p>
                  </w:txbxContent>
                </v:textbox>
              </v:shape>
              <v:rect id="Rectangle 138" o:spid="_x0000_s1082" style="position:absolute;left:4606;top:2782;width:2640;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tMQA&#10;AADbAAAADwAAAGRycy9kb3ducmV2LnhtbESPW2sCMRSE3wv9D+EUfKuJlwZdjVIEoWD74AV8PWyO&#10;u4ubk+0m6vbfN4Lg4zAz3zDzZedqcaU2VJ4NDPoKBHHubcWFgcN+/T4BESKyxdozGfijAMvF68sc&#10;M+tvvKXrLhYiQThkaKCMscmkDHlJDkPfN8TJO/nWYUyyLaRt8ZbgrpZDpbR0WHFaKLGhVUn5eXdx&#10;BlCP7e/PafS931w0TotOrT+OypjeW/c5AxGpi8/wo/1lDWgN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1bTEAAAA2wAAAA8AAAAAAAAAAAAAAAAAmAIAAGRycy9k&#10;b3ducmV2LnhtbFBLBQYAAAAABAAEAPUAAACJAwAAAAA=&#10;" stroked="f">
                <v:textbox>
                  <w:txbxContent>
                    <w:p w:rsidR="00270AA6" w:rsidRPr="008170EE" w:rsidRDefault="00270AA6" w:rsidP="006273ED">
                      <w:pPr>
                        <w:pStyle w:val="NoSpacing"/>
                        <w:rPr>
                          <w:sz w:val="20"/>
                          <w:szCs w:val="20"/>
                        </w:rPr>
                      </w:pPr>
                      <w:r>
                        <w:rPr>
                          <w:sz w:val="20"/>
                          <w:szCs w:val="20"/>
                        </w:rPr>
                        <w:t>Policy/ Technical alignment</w:t>
                      </w:r>
                    </w:p>
                  </w:txbxContent>
                </v:textbox>
              </v:rect>
              <v:rect id="Rectangle 139" o:spid="_x0000_s1083" style="position:absolute;left:7246;top:2782;width:3764;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wL8QA&#10;AADbAAAADwAAAGRycy9kb3ducmV2LnhtbESPT4vCMBTE7wt+h/AEb2ui7latRhFBWNj14B/w+mie&#10;bbF5qU3U+u3NwsIeh5n5DTNftrYSd2p86VjDoK9AEGfOlJxrOB427xMQPiAbrByThid5WC46b3NM&#10;jXvwju77kIsIYZ+ihiKEOpXSZwVZ9H1XE0fv7BqLIcoml6bBR4TbSg6VSqTFkuNCgTWtC8ou+5vV&#10;gMmHuW7Po5/D9y3Bad6qzedJad3rtqsZiEBt+A//tb+MhmQMv1/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HcC/EAAAA2wAAAA8AAAAAAAAAAAAAAAAAmAIAAGRycy9k&#10;b3ducmV2LnhtbFBLBQYAAAAABAAEAPUAAACJAwAAAAA=&#10;" stroked="f">
                <v:textbox>
                  <w:txbxContent>
                    <w:p w:rsidR="00270AA6" w:rsidRPr="008170EE" w:rsidRDefault="00270AA6" w:rsidP="006273ED">
                      <w:pPr>
                        <w:pStyle w:val="NoSpacing"/>
                        <w:rPr>
                          <w:sz w:val="20"/>
                          <w:szCs w:val="20"/>
                        </w:rPr>
                      </w:pPr>
                      <w:r>
                        <w:rPr>
                          <w:sz w:val="20"/>
                          <w:szCs w:val="20"/>
                        </w:rPr>
                        <w:t>Integration, coordination, harmonisation</w:t>
                      </w:r>
                    </w:p>
                  </w:txbxContent>
                </v:textbox>
              </v:rect>
              <v:rect id="Rectangle 140" o:spid="_x0000_s1084" style="position:absolute;left:10830;top:2782;width:2966;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textbox>
                  <w:txbxContent>
                    <w:p w:rsidR="00270AA6" w:rsidRPr="008170EE" w:rsidRDefault="00270AA6" w:rsidP="006273ED">
                      <w:pPr>
                        <w:pStyle w:val="NoSpacing"/>
                        <w:rPr>
                          <w:sz w:val="20"/>
                          <w:szCs w:val="20"/>
                        </w:rPr>
                      </w:pPr>
                      <w:r>
                        <w:rPr>
                          <w:sz w:val="20"/>
                          <w:szCs w:val="20"/>
                        </w:rPr>
                        <w:t>Implementation, transformation</w:t>
                      </w:r>
                    </w:p>
                  </w:txbxContent>
                </v:textbox>
              </v:rect>
              <v:group id="Group 141" o:spid="_x0000_s1085" style="position:absolute;left:8267;top:3271;width:1245;height:518;flip:y" coordorigin="4785,8252" coordsize="1245,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1nzQwwAAANsAAAAP&#10;AAAAAAAAAAAAAAAAAKoCAABkcnMvZG93bnJldi54bWxQSwUGAAAAAAQABAD6AAAAmgMAAAAA&#10;">
                <v:shape id="AutoShape 142" o:spid="_x0000_s1086" type="#_x0000_t67" style="position:absolute;left:4785;top:8252;width:465;height: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0EsIA&#10;AADbAAAADwAAAGRycy9kb3ducmV2LnhtbERPXWvCMBR9H/gfwh3sZczUgeuoRhFBcEwQq+jrtbm2&#10;Zc1NSWKt/948DHw8nO/pvDeN6Mj52rKC0TABQVxYXXOp4LBffXyD8AFZY2OZFNzJw3w2eJlipu2N&#10;d9TloRQxhH2GCqoQ2kxKX1Rk0A9tSxy5i3UGQ4SulNrhLYabRn4myZc0WHNsqLClZUXFX341Crbn&#10;U3NZb3/Gp+76686bUXp8T1Ol3l77xQREoD48xf/utVaQxvXx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4/QSwgAAANsAAAAPAAAAAAAAAAAAAAAAAJgCAABkcnMvZG93&#10;bnJldi54bWxQSwUGAAAAAAQABAD1AAAAhwMAAAAA&#10;" fillcolor="white [3201]" strokecolor="#9bbb59 [3206]" strokeweight="2.5pt">
                  <v:shadow color="#868686"/>
                  <v:textbox style="layout-flow:vertical-ideographic"/>
                </v:shape>
                <v:shape id="AutoShape 143" o:spid="_x0000_s1087" type="#_x0000_t67" style="position:absolute;left:5565;top:8252;width:465;height:518;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gsEA&#10;AADbAAAADwAAAGRycy9kb3ducmV2LnhtbESPzarCMBSE94LvEI7gTlMFtVSjiOC9wnXj3/7YHNtq&#10;c1KaqPXtbwTB5TAz3zCzRWNK8aDaFZYVDPoRCOLU6oIzBcfDuheDcB5ZY2mZFLzIwWLebs0w0fbJ&#10;O3rsfSYChF2CCnLvq0RKl+Zk0PVtRRy8i60N+iDrTOoanwFuSjmMorE0WHBYyLGiVU7pbX83CiI6&#10;x/ctjm98ou16dB39/r1+WKlup1lOQXhq/Df8aW+0gskA3l/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HoLBAAAA2wAAAA8AAAAAAAAAAAAAAAAAmAIAAGRycy9kb3du&#10;cmV2LnhtbFBLBQYAAAAABAAEAPUAAACGAwAAAAA=&#10;" fillcolor="white [3201]" strokecolor="#4bacc6 [3208]" strokeweight="2.5pt">
                  <v:shadow color="#868686"/>
                  <v:textbox style="layout-flow:vertical-ideographic"/>
                </v:shape>
              </v:group>
              <v:group id="Group 147" o:spid="_x0000_s1088" style="position:absolute;left:11699;top:3236;width:1245;height:518;flip:y" coordorigin="4785,8252" coordsize="1245,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t4fMMAAADbAAAADwAAAGRycy9kb3ducmV2LnhtbESPQWvCQBSE7wX/w/IK&#10;3uqmIdQSXUUEJZRemrbi8ZF9JovZtyG7Jum/7xYKHoeZ+YZZbyfbioF6bxwreF4kIIgrpw3XCr4+&#10;D0+vIHxA1tg6JgU/5GG7mT2sMddu5A8aylCLCGGfo4ImhC6X0lcNWfQL1xFH7+J6iyHKvpa6xzHC&#10;bSvTJHmRFg3HhQY72jdUXcubVfC9Mxllp/Pbe1IRFVqej6XJlJo/TrsViEBTuIf/24VWsEz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q3h8wwAAANsAAAAP&#10;AAAAAAAAAAAAAAAAAKoCAABkcnMvZG93bnJldi54bWxQSwUGAAAAAAQABAD6AAAAmgMAAAAA&#10;">
                <v:shape id="AutoShape 148" o:spid="_x0000_s1089" type="#_x0000_t67" style="position:absolute;left:4785;top:8252;width:465;height: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qZcUA&#10;AADbAAAADwAAAGRycy9kb3ducmV2LnhtbESPQWvCQBSE74X+h+UJXkrd2FIj0VVKoaAoiFr0+sw+&#10;k9Ds27C7xvTfu4LQ4zAz3zDTeWdq0ZLzlWUFw0ECgji3uuJCwc/++3UMwgdkjbVlUvBHHuaz56cp&#10;ZtpeeUvtLhQiQthnqKAMocmk9HlJBv3ANsTRO1tnMETpCqkdXiPc1PItSUbSYMVxocSGvkrKf3cX&#10;o2BzOtbnxWb5cWwvK3daD9PDS5oq1e91nxMQgbrwH360F1pB+g7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WplxQAAANsAAAAPAAAAAAAAAAAAAAAAAJgCAABkcnMv&#10;ZG93bnJldi54bWxQSwUGAAAAAAQABAD1AAAAigMAAAAA&#10;" fillcolor="white [3201]" strokecolor="#9bbb59 [3206]" strokeweight="2.5pt">
                  <v:shadow color="#868686"/>
                  <v:textbox style="layout-flow:vertical-ideographic"/>
                </v:shape>
                <v:shape id="AutoShape 149" o:spid="_x0000_s1090" type="#_x0000_t67" style="position:absolute;left:5565;top:8252;width:465;height:518;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9GsEA&#10;AADbAAAADwAAAGRycy9kb3ducmV2LnhtbESPzarCMBSE94LvEI7g7poq6pVqFBH8Ad3o1f2xObbV&#10;5qQ0UevbG+GCy2FmvmEms9oU4kGVyy0r6HYiEMSJ1TmnCo5/y58RCOeRNRaWScGLHMymzcYEY22f&#10;vKfHwaciQNjFqCDzvoyldElGBl3HlsTBu9jKoA+ySqWu8BngppC9KBpKgzmHhQxLWmSU3A53oyCi&#10;8+i+w+GNT7RbDq6D9fa1YqXarXo+BuGp9t/wf3ujFfz24fMl/AA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vRrBAAAA2wAAAA8AAAAAAAAAAAAAAAAAmAIAAGRycy9kb3du&#10;cmV2LnhtbFBLBQYAAAAABAAEAPUAAACGAwAAAAA=&#10;" fillcolor="white [3201]" strokecolor="#4bacc6 [3208]" strokeweight="2.5pt">
                  <v:shadow color="#868686"/>
                  <v:textbox style="layout-flow:vertical-ideographic"/>
                </v:shape>
              </v:group>
              <v:shape id="AutoShape 150" o:spid="_x0000_s1091" type="#_x0000_t69" style="position:absolute;left:6165;top:2467;width:1905;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1fMMA&#10;AADbAAAADwAAAGRycy9kb3ducmV2LnhtbESP3WoCMRSE7wXfIZxCb0SzFaqyNbto6Y+9Kbj6AIfN&#10;6SZ0c7Jsoq5v3xQEL4eZ+YZZl4NrxZn6YD0reJplIIhrry03Co6H9+kKRIjIGlvPpOBKAcpiPFpj&#10;rv2F93SuYiMShEOOCkyMXS5lqA05DDPfESfvx/cOY5J9I3WPlwR3rZxn2UI6tJwWDHb0aqj+rU5O&#10;wducss+NJWvM9YsjfZzc93ai1OPDsHkBEWmI9/CtvdMKls/w/yX9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u1fMMAAADbAAAADwAAAAAAAAAAAAAAAACYAgAAZHJzL2Rv&#10;d25yZXYueG1sUEsFBgAAAAAEAAQA9QAAAIgDAAAAAA==&#10;" fillcolor="white [3201]" strokecolor="#4bacc6 [3208]" strokeweight="2.5pt">
                <v:shadow color="#868686"/>
              </v:shape>
              <v:group id="Group 158" o:spid="_x0000_s1092" style="position:absolute;left:4920;top:3243;width:1245;height:518" coordorigin="4920,3243" coordsize="1245,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AutoShape 145" o:spid="_x0000_s1093" type="#_x0000_t67" style="position:absolute;left:4920;top:3243;width:465;height:51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nsn8MA&#10;AADbAAAADwAAAGRycy9kb3ducmV2LnhtbESPwWrDMBBE74X8g9hAb4ncHJrgRDahEAj0UOIW4uNi&#10;bS031spYsuL+fVUo9DjMzBvmUM62F5FG3zlW8LTOQBA3TnfcKvh4P612IHxA1tg7JgXf5KEsFg8H&#10;zLW784ViFVqRIOxzVGBCGHIpfWPIol+7gTh5n260GJIcW6lHvCe47eUmy56lxY7TgsGBXgw1t2qy&#10;CmLzVb2damNjNfFrrK/TBWtS6nE5H/cgAs3hP/zXPmsF2y38fkk/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nsn8MAAADbAAAADwAAAAAAAAAAAAAAAACYAgAAZHJzL2Rv&#10;d25yZXYueG1sUEsFBgAAAAAEAAQA9QAAAIgDAAAAAA==&#10;" fillcolor="white [3201]" strokecolor="#9bbb59 [3206]" strokeweight="2.5pt">
                  <v:shadow color="#868686"/>
                  <v:textbox style="layout-flow:vertical-ideographic"/>
                </v:shape>
                <v:shape id="AutoShape 146" o:spid="_x0000_s1094" type="#_x0000_t67" style="position:absolute;left:5700;top:3243;width:465;height:518;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6UMIA&#10;AADbAAAADwAAAGRycy9kb3ducmV2LnhtbESPTWvCQBCG7wX/wzKCF9FNPbQSXUWEFg8F8fM8ZMds&#10;SHY2ZLca/33nUPA4vPM+88xy3ftG3amLVWAD79MMFHERbMWlgfPpazIHFROyxSYwGXhShPVq8LbE&#10;3IYHH+h+TKUSCMccDbiU2lzrWDjyGKehJZbsFjqPScau1LbDh8B9o2dZ9qE9ViwXHLa0dVTUx18v&#10;Gufvet+3l3o/w+znOebr2HlvzGjYbxagEvXptfzf3lkDnyIrvwgA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3pQwgAAANsAAAAPAAAAAAAAAAAAAAAAAJgCAABkcnMvZG93&#10;bnJldi54bWxQSwUGAAAAAAQABAD1AAAAhwMAAAAA&#10;" fillcolor="white [3201]" strokecolor="#4bacc6 [3208]" strokeweight="2.5pt">
                  <v:shadow color="#868686"/>
                  <v:textbox style="layout-flow:vertical-ideographic"/>
                </v:shape>
              </v:group>
              <v:shape id="AutoShape 157" o:spid="_x0000_s1095" type="#_x0000_t69" style="position:absolute;left:9618;top:2467;width:1905;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ecMA&#10;AADbAAAADwAAAGRycy9kb3ducmV2LnhtbESPzW7CMBCE70i8g7WVekHglEOBFCeCqj/0UonAA6zi&#10;bWw1XkexgfD2dSUkjqOZ+UazLgfXijP1wXpW8DTLQBDXXltuFBwP79MliBCRNbaeScGVApTFeLTG&#10;XPsL7+lcxUYkCIccFZgYu1zKUBtyGGa+I07ej+8dxiT7RuoeLwnuWjnPsmfp0HJaMNjRq6H6tzo5&#10;BW9zyj43lqwx1y+O9HFy39uJUo8Pw+YFRKQh3sO39k4rWKzg/0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a/ecMAAADbAAAADwAAAAAAAAAAAAAAAACYAgAAZHJzL2Rv&#10;d25yZXYueG1sUEsFBgAAAAAEAAQA9QAAAIgDAAAAAA==&#10;" fillcolor="white [3201]" strokecolor="#4bacc6 [3208]" strokeweight="2.5pt">
                <v:shadow color="#868686"/>
              </v:shape>
            </v:group>
          </v:group>
        </w:pict>
      </w:r>
      <w:r w:rsidRPr="00726ADB">
        <w:rPr>
          <w:noProof/>
        </w:rPr>
        <w:pict>
          <v:shape id="AutoShape 82" o:spid="_x0000_s1102" type="#_x0000_t69" style="position:absolute;left:0;text-align:left;margin-left:414.6pt;margin-top:26.8pt;width:87.3pt;height: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" fillcolor="white [3201]" strokecolor="#4bacc6 [3208]" strokeweight="2.5pt">
            <v:shadow color="#868686"/>
          </v:shape>
        </w:pict>
      </w:r>
    </w:p>
    <w:p w:rsidR="00D23AFF" w:rsidRPr="00B77556" w:rsidRDefault="00D23AFF" w:rsidP="005A4F21">
      <w:pPr>
        <w:sectPr w:rsidR="00D23AFF" w:rsidRPr="00B77556" w:rsidSect="00FE7C41">
          <w:pgSz w:w="16838" w:h="11906" w:orient="landscape"/>
          <w:pgMar w:top="1440" w:right="1440" w:bottom="1440" w:left="1440" w:header="709" w:footer="709" w:gutter="0"/>
          <w:cols w:space="708"/>
          <w:docGrid w:linePitch="360"/>
        </w:sectPr>
      </w:pPr>
    </w:p>
    <w:p w:rsidR="009D7FB1" w:rsidRDefault="009D7FB1" w:rsidP="009D7FB1">
      <w:pPr>
        <w:pStyle w:val="ListParagraph"/>
        <w:numPr>
          <w:ilvl w:val="0"/>
          <w:numId w:val="39"/>
        </w:numPr>
      </w:pPr>
      <w:r>
        <w:lastRenderedPageBreak/>
        <w:t>Balancing KIS effort between:</w:t>
      </w:r>
    </w:p>
    <w:p w:rsidR="009D7FB1" w:rsidRDefault="009D7FB1" w:rsidP="009D7FB1">
      <w:pPr>
        <w:pStyle w:val="ListParagraph"/>
        <w:numPr>
          <w:ilvl w:val="1"/>
          <w:numId w:val="39"/>
        </w:numPr>
      </w:pPr>
      <w:r>
        <w:t>Supporting capacity building in countries, or thematic areas, which are relatively weakly endowed, and where capacity will take some time to develop; and</w:t>
      </w:r>
    </w:p>
    <w:p w:rsidR="005C7975" w:rsidRDefault="005C7975" w:rsidP="005C7975">
      <w:pPr>
        <w:pStyle w:val="ListParagraph"/>
        <w:numPr>
          <w:ilvl w:val="1"/>
          <w:numId w:val="39"/>
        </w:numPr>
      </w:pPr>
      <w:r>
        <w:t>Complementary investments in countries or thematic areas which are more capacitated or advanced, and where additional investment might more quickly yield results.</w:t>
      </w:r>
    </w:p>
    <w:p w:rsidR="005C7975" w:rsidRPr="00B77556" w:rsidRDefault="005C7975" w:rsidP="00B2639D">
      <w:pPr>
        <w:pStyle w:val="Heading2"/>
        <w:spacing w:before="0"/>
      </w:pPr>
      <w:bookmarkStart w:id="50" w:name="_Toc356773678"/>
      <w:r w:rsidRPr="00B77556">
        <w:t xml:space="preserve">4.3. </w:t>
      </w:r>
      <w:r w:rsidRPr="00B77556">
        <w:tab/>
        <w:t>Institutional arrangements for KIS implementation</w:t>
      </w:r>
      <w:bookmarkEnd w:id="50"/>
    </w:p>
    <w:p w:rsidR="005C7975" w:rsidRPr="00B77556" w:rsidRDefault="005C7975" w:rsidP="00B2639D">
      <w:pPr>
        <w:spacing w:after="0"/>
      </w:pPr>
    </w:p>
    <w:p w:rsidR="005C7975" w:rsidRDefault="005C7975" w:rsidP="00B2639D">
      <w:pPr>
        <w:spacing w:after="0"/>
      </w:pPr>
      <w:r w:rsidRPr="00B77556">
        <w:t xml:space="preserve">The main principle underlying KIS institutional implementation is that it will use the existing CAADP institutional arrangements. This will ensure that the use of resources is optimised; that existing synergies and complementarities are exploited; that efficiency is in-built into programme delivery and that greater benefits are leveraged from existing investments and experiences in CAADP implementation. </w:t>
      </w:r>
      <w:r w:rsidRPr="00EA6C1E">
        <w:t>However there are concerns that existing institutional arrangements are not adequate to support a transformative initiative such as KIS but there is currently no consensus on options for reforming and resolving the outstanding governance issues. A review of institutional arrangements will be desirable at some point in future but there is an expressed view that the current environment would allow that type of process to be productive. It will be necessary the well managed process for building consensus on desired insti</w:t>
      </w:r>
      <w:r>
        <w:t>tu</w:t>
      </w:r>
      <w:r w:rsidRPr="00EA6C1E">
        <w:t>tional arrangements be vigorously pursued in the early stages of KIS implementation. Various options should be explored or considered in this regard including, as appropriate, building up organizational structures organically based on identified needs. What is presented in this OP is one possible option which can be adopted initially and modified as implementation proceeds.</w:t>
      </w:r>
    </w:p>
    <w:p w:rsidR="005C7975" w:rsidRPr="00EA6C1E" w:rsidRDefault="005C7975" w:rsidP="00B2639D">
      <w:pPr>
        <w:spacing w:after="0"/>
      </w:pPr>
    </w:p>
    <w:p w:rsidR="005C7975" w:rsidRPr="00B77556" w:rsidRDefault="005C7975" w:rsidP="00B2639D">
      <w:pPr>
        <w:pStyle w:val="Heading3"/>
        <w:spacing w:before="0"/>
      </w:pPr>
      <w:bookmarkStart w:id="51" w:name="_Toc356773679"/>
      <w:r w:rsidRPr="00B77556">
        <w:t>4.3.1.</w:t>
      </w:r>
      <w:r w:rsidRPr="00B77556">
        <w:tab/>
        <w:t>Continental arrangements</w:t>
      </w:r>
      <w:bookmarkEnd w:id="51"/>
    </w:p>
    <w:p w:rsidR="005C7975" w:rsidRDefault="005C7975" w:rsidP="00B2639D">
      <w:pPr>
        <w:spacing w:after="0"/>
        <w:rPr>
          <w:b/>
        </w:rPr>
      </w:pPr>
    </w:p>
    <w:p w:rsidR="005C7975" w:rsidRDefault="005C7975" w:rsidP="00B2639D">
      <w:pPr>
        <w:spacing w:after="0"/>
      </w:pPr>
      <w:r w:rsidRPr="00B77556">
        <w:rPr>
          <w:b/>
        </w:rPr>
        <w:t>At continental level the AUC/ NPCA</w:t>
      </w:r>
      <w:r w:rsidRPr="00B77556">
        <w:t xml:space="preserve"> will be responsible for KIS technical/ policy alignment, capacity development of KIS institutions and KIS implementation support for all lower structures. Given the specificity of KIS and the likely high demand for KIS support, a special Continental KIS Task Force will be established to review and approve KIS programmes and to approve the allocation of resources. Its members will include NPCA, AUC, a senior research figure, a leading private sector figure, thematic network managers and development partners. </w:t>
      </w:r>
    </w:p>
    <w:p w:rsidR="00B2639D" w:rsidRDefault="00B2639D" w:rsidP="00B2639D">
      <w:pPr>
        <w:spacing w:after="0"/>
      </w:pPr>
    </w:p>
    <w:p w:rsidR="005C7975" w:rsidRDefault="005C7975" w:rsidP="00B2639D">
      <w:pPr>
        <w:spacing w:after="0"/>
      </w:pPr>
      <w:r>
        <w:t>The KIS Continental Task Force will ensure that the start-up of the KIS Programme is undertaken in consultative and participative manner, in order to ensure that there is wide ownership and buy-in for the institutional arrangements.  This process can include:</w:t>
      </w:r>
    </w:p>
    <w:p w:rsidR="009D7FB1" w:rsidRDefault="009D7FB1" w:rsidP="00B2639D">
      <w:pPr>
        <w:spacing w:after="0"/>
      </w:pPr>
    </w:p>
    <w:p w:rsidR="005C7975" w:rsidRDefault="005C7975" w:rsidP="005C7975">
      <w:pPr>
        <w:pStyle w:val="ListParagraph"/>
        <w:numPr>
          <w:ilvl w:val="0"/>
          <w:numId w:val="39"/>
        </w:numPr>
      </w:pPr>
      <w:r>
        <w:t>Initial discussion on the key features of this OP</w:t>
      </w:r>
    </w:p>
    <w:p w:rsidR="005C7975" w:rsidRDefault="005C7975" w:rsidP="005C7975">
      <w:pPr>
        <w:pStyle w:val="ListParagraph"/>
        <w:numPr>
          <w:ilvl w:val="0"/>
          <w:numId w:val="39"/>
        </w:numPr>
      </w:pPr>
      <w:r>
        <w:t>A communications plan for the KIS Programme, including a structured series of regional presentations and discussions on the OP, to enable fine tuning of the OP</w:t>
      </w:r>
    </w:p>
    <w:p w:rsidR="005C7975" w:rsidRDefault="005C7975" w:rsidP="005C7975">
      <w:pPr>
        <w:pStyle w:val="ListParagraph"/>
        <w:numPr>
          <w:ilvl w:val="0"/>
          <w:numId w:val="39"/>
        </w:numPr>
      </w:pPr>
      <w:r>
        <w:lastRenderedPageBreak/>
        <w:t>Linking KIS Programme discussions with CAADP business meetings, so as to involve more decision-makers in the dialogue</w:t>
      </w:r>
    </w:p>
    <w:p w:rsidR="005C7975" w:rsidRDefault="005C7975" w:rsidP="005C7975">
      <w:pPr>
        <w:pStyle w:val="ListParagraph"/>
        <w:numPr>
          <w:ilvl w:val="0"/>
          <w:numId w:val="39"/>
        </w:numPr>
      </w:pPr>
      <w:r>
        <w:t>Delegation or contracting out of specific tasks to facilitate preparatory steps for implementation of this OP, or to ensure rapid start up as soon as the OP is approved.</w:t>
      </w:r>
    </w:p>
    <w:p w:rsidR="005C7975" w:rsidRDefault="005C7975" w:rsidP="005C7975">
      <w:r w:rsidRPr="00B77556">
        <w:t>The KIS Task Force will report to the main CAADP governance team and will provide technical guidance for KIS implementation including review of ToRs, trans-continental and inter-regional knowledge exchanges, technical quality assurance (on KIS processes and product</w:t>
      </w:r>
      <w:r w:rsidRPr="00B77556">
        <w:rPr>
          <w:sz w:val="20"/>
        </w:rPr>
        <w:t>s)</w:t>
      </w:r>
      <w:r w:rsidRPr="00B77556">
        <w:t xml:space="preserve"> and will complement the efforts of the and continental level.</w:t>
      </w:r>
    </w:p>
    <w:p w:rsidR="005C7975" w:rsidRDefault="005C7975" w:rsidP="005C7975">
      <w:r w:rsidRPr="00B77556">
        <w:t>At the managerial level, a KIS support unit will be established within the CAADP unit at NPCA. Headed by a KIS Coordinator reporting to the Head of CAADP, the unit will be comprised of a small supporting team of three experts, each responsible for KIS programme, Information, M&amp;E. The small team will provide the political backbone for the Service Agency which will be handling the technical and administrative aspects of KIS implementation. The KIS unit will handle the politically sensitive issues which, hitherto, fell under the purview of the PLIs including stakeholder mobilisation, advocacy and awareness raising, programme implementation oversight, etc.</w:t>
      </w:r>
    </w:p>
    <w:p w:rsidR="005C7975" w:rsidRPr="00B77556" w:rsidRDefault="005C7975" w:rsidP="001342BF">
      <w:pPr>
        <w:pStyle w:val="Heading3"/>
        <w:spacing w:before="0"/>
      </w:pPr>
      <w:bookmarkStart w:id="52" w:name="_Toc356773680"/>
      <w:r w:rsidRPr="00B77556">
        <w:t>4.3.2.</w:t>
      </w:r>
      <w:r w:rsidRPr="00B77556">
        <w:tab/>
        <w:t>Regional arrangements</w:t>
      </w:r>
      <w:bookmarkEnd w:id="52"/>
    </w:p>
    <w:p w:rsidR="005C7975" w:rsidRPr="00B77556" w:rsidRDefault="005C7975" w:rsidP="001342BF">
      <w:pPr>
        <w:spacing w:after="0"/>
      </w:pPr>
    </w:p>
    <w:p w:rsidR="005C7975" w:rsidRPr="00B77556" w:rsidRDefault="005C7975" w:rsidP="001342BF">
      <w:pPr>
        <w:spacing w:after="0"/>
      </w:pPr>
      <w:r w:rsidRPr="00B77556">
        <w:t>The RECs and SROs will provide support for Integration, coordination and harmonisation of country programmes and implementation of complementary regional KIS programmes. KIS will be housed within existing CAADP units in the RECs. NPCA will provide one additional person per REC (which will cover COMESA, ECOWAS, SADC and ECCAC)</w:t>
      </w:r>
      <w:r w:rsidRPr="00B77556">
        <w:rPr>
          <w:rStyle w:val="FootnoteReference"/>
        </w:rPr>
        <w:footnoteReference w:id="15"/>
      </w:r>
      <w:r w:rsidRPr="00B77556">
        <w:t>. Regional level knowledge / expert pools, regional thematic networks and trans-continental knowledge exchange programmes will facilitate access to expert support for the regional planning and policy design processes. The REC’s will  facilitate and coordinate expert support to provide member states with access to information on expert support; facilitating communication between member states and regional and continental expert pools, networks and with NPCA.</w:t>
      </w:r>
    </w:p>
    <w:p w:rsidR="005C7975" w:rsidRPr="00B77556" w:rsidRDefault="005C7975" w:rsidP="005C7975">
      <w:pPr>
        <w:pStyle w:val="Heading3"/>
      </w:pPr>
      <w:bookmarkStart w:id="53" w:name="_Toc356773681"/>
      <w:r w:rsidRPr="00B77556">
        <w:t>4.3.3.</w:t>
      </w:r>
      <w:r w:rsidRPr="00B77556">
        <w:tab/>
        <w:t>National arrangements</w:t>
      </w:r>
      <w:bookmarkEnd w:id="53"/>
    </w:p>
    <w:p w:rsidR="005C7975" w:rsidRPr="00B77556" w:rsidRDefault="005C7975" w:rsidP="001342BF">
      <w:pPr>
        <w:spacing w:after="0"/>
      </w:pPr>
    </w:p>
    <w:p w:rsidR="005C7975" w:rsidRPr="00B77556" w:rsidRDefault="005C7975" w:rsidP="001342BF">
      <w:pPr>
        <w:spacing w:after="0"/>
      </w:pPr>
      <w:r w:rsidRPr="00B77556">
        <w:t xml:space="preserve">The National/ country level will be responsible for KIS implementation, monitoring and evaluation and for ensuring the success of agricultural transformation. At the national level KIS will be implemented though existing CAADP institutional arrangements. </w:t>
      </w:r>
      <w:r w:rsidRPr="00B77556">
        <w:rPr>
          <w:color w:val="000000"/>
        </w:rPr>
        <w:t xml:space="preserve">Every country engaging in the CAADP process has set up a CAADP focal point and appointed a CAADP country implementation team and KIS will have full access to and make use of these structures. </w:t>
      </w:r>
      <w:r w:rsidRPr="00B77556">
        <w:t>Where there is need to make adaptations and modifications to these arrangement, this will be done on a case by case basis with the objective of ensuring that whatever arrangements are adopted are tailored to the circumstances of each country for the purpose of strengthening implementation</w:t>
      </w:r>
      <w:r>
        <w:t xml:space="preserve"> outcomes.</w:t>
      </w:r>
    </w:p>
    <w:p w:rsidR="00D23AFF" w:rsidRDefault="008418D7" w:rsidP="005A4F21">
      <w:r w:rsidRPr="00B77556">
        <w:lastRenderedPageBreak/>
        <w:t xml:space="preserve">To help manage country-level KIS, one or two persons (again depending on the needs and circumstances of </w:t>
      </w:r>
      <w:r w:rsidR="00D23AFF" w:rsidRPr="00B77556">
        <w:t xml:space="preserve">each country) </w:t>
      </w:r>
      <w:r w:rsidRPr="00B77556">
        <w:t>to be funded under the KIS programme will be added to the national CAADP unit.</w:t>
      </w:r>
      <w:r w:rsidR="00D23AFF" w:rsidRPr="00B77556">
        <w:t xml:space="preserve"> One will be responsible for processes for internalising KIS (advocacy, awareness, mobilisation and stakeholder engagement) while the other will be responsible for technical delivery of KIS the</w:t>
      </w:r>
      <w:r w:rsidR="00411A54" w:rsidRPr="00B77556">
        <w:t xml:space="preserve"> supervis</w:t>
      </w:r>
      <w:r w:rsidR="00D23AFF" w:rsidRPr="00B77556">
        <w:t xml:space="preserve">ion of </w:t>
      </w:r>
      <w:r w:rsidR="00411A54" w:rsidRPr="00B77556">
        <w:t xml:space="preserve">technical </w:t>
      </w:r>
      <w:r w:rsidR="00D23AFF" w:rsidRPr="00B77556">
        <w:t xml:space="preserve">services </w:t>
      </w:r>
      <w:r w:rsidR="00411A54" w:rsidRPr="00B77556">
        <w:t xml:space="preserve">provided by </w:t>
      </w:r>
      <w:r w:rsidR="00D23AFF" w:rsidRPr="00B77556">
        <w:t xml:space="preserve">expert </w:t>
      </w:r>
      <w:r w:rsidR="00411A54" w:rsidRPr="00B77556">
        <w:t>pool</w:t>
      </w:r>
      <w:r w:rsidR="00D23AFF" w:rsidRPr="00B77556">
        <w:t>s and outputs of the local and external r</w:t>
      </w:r>
      <w:r w:rsidR="00411A54" w:rsidRPr="00B77556">
        <w:t>esearchers</w:t>
      </w:r>
      <w:r w:rsidR="00D23AFF" w:rsidRPr="00B77556">
        <w:t>, etc</w:t>
      </w:r>
      <w:r w:rsidR="00411A54" w:rsidRPr="00B77556">
        <w:t>. Financial</w:t>
      </w:r>
      <w:r w:rsidR="006273ED" w:rsidRPr="00B77556">
        <w:t xml:space="preserve"> management, logistics and procurement support</w:t>
      </w:r>
      <w:r w:rsidR="00411A54" w:rsidRPr="00B77556">
        <w:t xml:space="preserve"> will be </w:t>
      </w:r>
      <w:r w:rsidR="00D23AFF" w:rsidRPr="00B77556">
        <w:t xml:space="preserve">provided by existing CAADP </w:t>
      </w:r>
      <w:r w:rsidR="00411A54" w:rsidRPr="00B77556">
        <w:t>structure</w:t>
      </w:r>
      <w:r w:rsidR="00D23AFF" w:rsidRPr="00B77556">
        <w:t>s</w:t>
      </w:r>
      <w:r w:rsidR="00411A54" w:rsidRPr="00B77556">
        <w:t>.</w:t>
      </w:r>
    </w:p>
    <w:p w:rsidR="00CE28E8" w:rsidRPr="00B77556" w:rsidRDefault="00CE28E8" w:rsidP="005A4F21">
      <w:pPr>
        <w:pStyle w:val="Heading3"/>
      </w:pPr>
      <w:bookmarkStart w:id="54" w:name="_Toc356773682"/>
      <w:r w:rsidRPr="00B77556">
        <w:t>4.3</w:t>
      </w:r>
      <w:r w:rsidR="00930B33" w:rsidRPr="00B77556">
        <w:t>.5.</w:t>
      </w:r>
      <w:r w:rsidR="00930B33" w:rsidRPr="00B77556">
        <w:tab/>
      </w:r>
      <w:r w:rsidRPr="00B77556">
        <w:t xml:space="preserve"> Thematic Networks</w:t>
      </w:r>
      <w:bookmarkEnd w:id="54"/>
    </w:p>
    <w:p w:rsidR="00CE28E8" w:rsidRDefault="00CE28E8" w:rsidP="001342BF">
      <w:pPr>
        <w:spacing w:after="0"/>
      </w:pPr>
    </w:p>
    <w:p w:rsidR="00BF3AA1" w:rsidRPr="00B77556" w:rsidRDefault="00BF3AA1" w:rsidP="001342BF">
      <w:pPr>
        <w:spacing w:after="0"/>
      </w:pPr>
      <w:r>
        <w:t>The establishment or development of KIS Thematic Networks (KTNs) will be an important part of the KIS programme. KTNs will support the sharing of African knowledge, information and skills across the continent</w:t>
      </w:r>
      <w:r w:rsidR="00BA53C8">
        <w:t xml:space="preserve">.  </w:t>
      </w:r>
    </w:p>
    <w:p w:rsidR="001342BF" w:rsidRDefault="001342BF" w:rsidP="001342BF">
      <w:pPr>
        <w:spacing w:after="0"/>
        <w:rPr>
          <w:rFonts w:eastAsia="Times New Roman"/>
        </w:rPr>
      </w:pPr>
    </w:p>
    <w:p w:rsidR="00BC2776" w:rsidRDefault="00CE28E8" w:rsidP="001342BF">
      <w:pPr>
        <w:spacing w:after="0"/>
        <w:rPr>
          <w:rFonts w:eastAsia="Times New Roman"/>
        </w:rPr>
      </w:pPr>
      <w:r w:rsidRPr="00B77556">
        <w:rPr>
          <w:rFonts w:eastAsia="Times New Roman"/>
        </w:rPr>
        <w:t>There are a number of continental, regional and national institutions (centres of excellence that may have regional or continental mandates) that are mandated with the task of providing technical expertise and advice to member states,</w:t>
      </w:r>
      <w:r w:rsidR="00930B33" w:rsidRPr="00B77556">
        <w:rPr>
          <w:rFonts w:eastAsia="Times New Roman"/>
        </w:rPr>
        <w:t xml:space="preserve"> A small selection of these institutions is provided in </w:t>
      </w:r>
      <w:r w:rsidR="00930B33" w:rsidRPr="00BC2776">
        <w:rPr>
          <w:rFonts w:eastAsia="Times New Roman"/>
          <w:b/>
        </w:rPr>
        <w:t>Box 1</w:t>
      </w:r>
      <w:r w:rsidR="00930B33" w:rsidRPr="00B77556">
        <w:rPr>
          <w:rFonts w:eastAsia="Times New Roman"/>
        </w:rPr>
        <w:t xml:space="preserve"> while a more detailed description are provided at </w:t>
      </w:r>
      <w:r w:rsidR="00930B33" w:rsidRPr="00BC2776">
        <w:rPr>
          <w:rFonts w:eastAsia="Times New Roman"/>
          <w:b/>
        </w:rPr>
        <w:t xml:space="preserve">Annex </w:t>
      </w:r>
      <w:r w:rsidR="00101117">
        <w:rPr>
          <w:rFonts w:eastAsia="Times New Roman"/>
          <w:b/>
        </w:rPr>
        <w:t>6</w:t>
      </w:r>
      <w:r w:rsidR="00930B33" w:rsidRPr="00B77556">
        <w:rPr>
          <w:rFonts w:eastAsia="Times New Roman"/>
        </w:rPr>
        <w:t>.</w:t>
      </w:r>
      <w:r w:rsidR="002234F0">
        <w:rPr>
          <w:rFonts w:eastAsia="Times New Roman"/>
        </w:rPr>
        <w:t xml:space="preserve">These include </w:t>
      </w:r>
      <w:r w:rsidR="005E3EB9">
        <w:rPr>
          <w:rFonts w:eastAsia="Times New Roman"/>
        </w:rPr>
        <w:t xml:space="preserve">regional </w:t>
      </w:r>
      <w:r w:rsidRPr="00B77556">
        <w:rPr>
          <w:rFonts w:eastAsia="Times New Roman"/>
        </w:rPr>
        <w:t xml:space="preserve">and continental institutions, such as the African Union Inter-African Phytosanitary Council, AU-IBAR for animal resources, PAN-VAC for animal vaccines and diagnostic tools, WAHO in West Africa for public </w:t>
      </w:r>
      <w:r w:rsidR="002234F0">
        <w:rPr>
          <w:rFonts w:eastAsia="Times New Roman"/>
        </w:rPr>
        <w:t>h</w:t>
      </w:r>
      <w:r w:rsidRPr="00B77556">
        <w:rPr>
          <w:rFonts w:eastAsia="Times New Roman"/>
        </w:rPr>
        <w:t>ealth related issues.</w:t>
      </w:r>
    </w:p>
    <w:p w:rsidR="001342BF" w:rsidRDefault="001342BF" w:rsidP="001342BF">
      <w:pPr>
        <w:spacing w:after="0"/>
      </w:pPr>
    </w:p>
    <w:p w:rsidR="009D7FB1" w:rsidRDefault="009D7FB1" w:rsidP="001342BF">
      <w:pPr>
        <w:spacing w:after="0"/>
      </w:pPr>
      <w:r w:rsidRPr="00B77556">
        <w:t xml:space="preserve">The preparation work done to date suggests a number of priority themes for the Thematic Networks, both technical and cross-cutting. These include </w:t>
      </w:r>
      <w:r>
        <w:t xml:space="preserve">policy analysis, </w:t>
      </w:r>
      <w:r w:rsidRPr="00B77556">
        <w:t xml:space="preserve">AR4D, value chains, livestock, fisheries, extension, climate-smart agriculture, irrigation, nutrition, change management, fertilizer policy. </w:t>
      </w:r>
    </w:p>
    <w:p w:rsidR="001342BF" w:rsidRDefault="001342BF" w:rsidP="001342BF">
      <w:pPr>
        <w:spacing w:after="0"/>
      </w:pPr>
    </w:p>
    <w:p w:rsidR="009D7FB1" w:rsidRDefault="009D7FB1" w:rsidP="009D7FB1">
      <w:r w:rsidRPr="00B77556">
        <w:t xml:space="preserve">It is </w:t>
      </w:r>
      <w:r>
        <w:t>proposed</w:t>
      </w:r>
      <w:r w:rsidRPr="00B77556">
        <w:t xml:space="preserve"> that 6-10 </w:t>
      </w:r>
      <w:r>
        <w:t>KTNs</w:t>
      </w:r>
      <w:r w:rsidRPr="00B77556">
        <w:t xml:space="preserve"> might be selected initially</w:t>
      </w:r>
      <w:r>
        <w:t>.  De</w:t>
      </w:r>
      <w:r w:rsidRPr="00B77556">
        <w:t>pending on resource availability,</w:t>
      </w:r>
      <w:r>
        <w:t xml:space="preserve"> however,</w:t>
      </w:r>
      <w:r w:rsidRPr="00B77556">
        <w:t xml:space="preserve"> more might be established. Service provision will be competitive and those that are capable and able to provide the expected services and achieve results will survive, whilst those cannot will fold or disappear.</w:t>
      </w:r>
      <w:r>
        <w:t xml:space="preserve">  The selection of the KTNs will also reflect what already exists, such as existing national or regional SAKSS facilities, policy networks; the KIS Programme will not aim to create parallel systems or duplicate institutions.</w:t>
      </w:r>
    </w:p>
    <w:p w:rsidR="009D7FB1" w:rsidRPr="00B77556" w:rsidRDefault="009D7FB1" w:rsidP="009D7FB1">
      <w:r w:rsidRPr="00B77556">
        <w:t xml:space="preserve">The objective will, as far as possible, be to contract a </w:t>
      </w:r>
      <w:r>
        <w:t>KTN</w:t>
      </w:r>
      <w:r w:rsidRPr="00B77556">
        <w:t xml:space="preserve"> manager (one for each theme) and support the establishment of the network and its members. The principle will be to separate managers o</w:t>
      </w:r>
      <w:r>
        <w:t>f</w:t>
      </w:r>
      <w:r w:rsidRPr="00B77556">
        <w:t xml:space="preserve"> the </w:t>
      </w:r>
      <w:r>
        <w:t>KTN</w:t>
      </w:r>
      <w:r w:rsidRPr="00B77556">
        <w:t xml:space="preserve"> from researcher</w:t>
      </w:r>
      <w:r>
        <w:t>s within the network</w:t>
      </w:r>
      <w:r w:rsidRPr="00B77556">
        <w:t xml:space="preserve"> to try to deter the hoarding of resources by the body that becomes the manager. </w:t>
      </w:r>
      <w:r>
        <w:t>Other c</w:t>
      </w:r>
      <w:r w:rsidRPr="00B77556">
        <w:t xml:space="preserve">riteria will be agreed for the selection of the </w:t>
      </w:r>
      <w:r>
        <w:t>KTN</w:t>
      </w:r>
      <w:r w:rsidRPr="00B77556">
        <w:t xml:space="preserve"> manager, such as:</w:t>
      </w:r>
    </w:p>
    <w:p w:rsidR="009D7FB1" w:rsidRPr="00B77556" w:rsidRDefault="009D7FB1" w:rsidP="009D7FB1">
      <w:pPr>
        <w:pStyle w:val="ListParagraph"/>
        <w:numPr>
          <w:ilvl w:val="0"/>
          <w:numId w:val="39"/>
        </w:numPr>
      </w:pPr>
      <w:r w:rsidRPr="00B77556">
        <w:t>Being Africa-based</w:t>
      </w:r>
      <w:r>
        <w:t xml:space="preserve"> and directed</w:t>
      </w:r>
    </w:p>
    <w:p w:rsidR="009D7FB1" w:rsidRDefault="009D7FB1" w:rsidP="009D7FB1">
      <w:pPr>
        <w:pStyle w:val="ListParagraph"/>
        <w:numPr>
          <w:ilvl w:val="0"/>
          <w:numId w:val="39"/>
        </w:numPr>
      </w:pPr>
      <w:r>
        <w:t>Evidence of quality of work and technical excellence</w:t>
      </w:r>
    </w:p>
    <w:p w:rsidR="009D7FB1" w:rsidRPr="00B77556" w:rsidRDefault="009D7FB1" w:rsidP="009D7FB1">
      <w:pPr>
        <w:pStyle w:val="ListParagraph"/>
        <w:numPr>
          <w:ilvl w:val="0"/>
          <w:numId w:val="39"/>
        </w:numPr>
      </w:pPr>
      <w:r w:rsidRPr="00B77556">
        <w:t>Having established continent-wide (or region-wide) existing partners</w:t>
      </w:r>
    </w:p>
    <w:p w:rsidR="009D7FB1" w:rsidRPr="00B77556" w:rsidRDefault="009D7FB1" w:rsidP="009D7FB1">
      <w:pPr>
        <w:pStyle w:val="ListParagraph"/>
        <w:numPr>
          <w:ilvl w:val="0"/>
          <w:numId w:val="39"/>
        </w:numPr>
      </w:pPr>
      <w:r w:rsidRPr="00B77556">
        <w:t>Willingness to bring on board new partners in an objective way</w:t>
      </w:r>
    </w:p>
    <w:p w:rsidR="009D7FB1" w:rsidRPr="00B77556" w:rsidRDefault="009D7FB1" w:rsidP="009D7FB1">
      <w:pPr>
        <w:pStyle w:val="ListParagraph"/>
        <w:numPr>
          <w:ilvl w:val="0"/>
          <w:numId w:val="39"/>
        </w:numPr>
      </w:pPr>
      <w:r w:rsidRPr="00B77556">
        <w:lastRenderedPageBreak/>
        <w:t>Ability to manage funds</w:t>
      </w:r>
    </w:p>
    <w:p w:rsidR="009D7FB1" w:rsidRPr="00B77556" w:rsidRDefault="009D7FB1" w:rsidP="009D7FB1">
      <w:pPr>
        <w:pStyle w:val="ListParagraph"/>
        <w:numPr>
          <w:ilvl w:val="0"/>
          <w:numId w:val="39"/>
        </w:numPr>
      </w:pPr>
      <w:r w:rsidRPr="00B77556">
        <w:t>Willingness to set up a TA roster for the theme</w:t>
      </w:r>
    </w:p>
    <w:p w:rsidR="009D7FB1" w:rsidRPr="009D7FB1" w:rsidRDefault="009D7FB1" w:rsidP="009D7FB1">
      <w:pPr>
        <w:pStyle w:val="ListParagraph"/>
        <w:numPr>
          <w:ilvl w:val="0"/>
          <w:numId w:val="39"/>
        </w:numPr>
        <w:rPr>
          <w:rFonts w:eastAsia="Times New Roman"/>
        </w:rPr>
      </w:pPr>
      <w:r w:rsidRPr="00B77556">
        <w:t xml:space="preserve">Willingness to deliver KIS </w:t>
      </w:r>
      <w:r>
        <w:t>in response to demand</w:t>
      </w:r>
    </w:p>
    <w:p w:rsidR="009D7FB1" w:rsidRPr="009D7FB1" w:rsidRDefault="009D7FB1" w:rsidP="009D7FB1">
      <w:pPr>
        <w:pStyle w:val="ListParagraph"/>
        <w:numPr>
          <w:ilvl w:val="0"/>
          <w:numId w:val="39"/>
        </w:numPr>
        <w:rPr>
          <w:rFonts w:eastAsia="Times New Roman"/>
        </w:rPr>
      </w:pPr>
      <w:r>
        <w:t xml:space="preserve">Willingness to deliver KIS </w:t>
      </w:r>
      <w:r w:rsidRPr="00B77556">
        <w:t>in a transformational or change management way</w:t>
      </w:r>
      <w:r>
        <w:t>, in support of the CAAP Results Framework.</w:t>
      </w:r>
    </w:p>
    <w:p w:rsidR="00B62B1C" w:rsidRDefault="00B62B1C" w:rsidP="00B62B1C">
      <w:pPr>
        <w:pStyle w:val="Caption"/>
      </w:pPr>
      <w:r>
        <w:t xml:space="preserve">Box </w:t>
      </w:r>
      <w:fldSimple w:instr=" SEQ Box \* ARABIC ">
        <w:r>
          <w:rPr>
            <w:noProof/>
          </w:rPr>
          <w:t>2</w:t>
        </w:r>
      </w:fldSimple>
      <w:r>
        <w:t xml:space="preserve">: </w:t>
      </w:r>
      <w:r w:rsidRPr="00705A0D">
        <w:t>A selection of networks and regional think-tanks for African agriculture</w:t>
      </w:r>
    </w:p>
    <w:p w:rsidR="00370D2E" w:rsidRPr="00BC2776" w:rsidRDefault="000B7DD0">
      <w:pPr>
        <w:pBdr>
          <w:top w:val="single" w:sz="4" w:space="1" w:color="auto"/>
          <w:left w:val="single" w:sz="4" w:space="4" w:color="auto"/>
          <w:bottom w:val="single" w:sz="4" w:space="1" w:color="auto"/>
          <w:right w:val="single" w:sz="4" w:space="4" w:color="auto"/>
        </w:pBdr>
        <w:rPr>
          <w:color w:val="000000"/>
          <w:sz w:val="20"/>
          <w:szCs w:val="20"/>
        </w:rPr>
      </w:pPr>
      <w:r w:rsidRPr="00BC2776">
        <w:rPr>
          <w:sz w:val="20"/>
          <w:szCs w:val="20"/>
        </w:rPr>
        <w:t>The Forum for Agricultural Research in Africa</w:t>
      </w:r>
    </w:p>
    <w:p w:rsidR="00370D2E" w:rsidRPr="003269C4" w:rsidRDefault="000B7DD0">
      <w:pPr>
        <w:pBdr>
          <w:top w:val="single" w:sz="4" w:space="1" w:color="auto"/>
          <w:left w:val="single" w:sz="4" w:space="4" w:color="auto"/>
          <w:bottom w:val="single" w:sz="4" w:space="1" w:color="auto"/>
          <w:right w:val="single" w:sz="4" w:space="4" w:color="auto"/>
        </w:pBdr>
        <w:rPr>
          <w:color w:val="000000"/>
          <w:sz w:val="20"/>
          <w:szCs w:val="20"/>
          <w:lang w:val="fr-FR"/>
        </w:rPr>
      </w:pPr>
      <w:r w:rsidRPr="003269C4">
        <w:rPr>
          <w:sz w:val="20"/>
          <w:szCs w:val="20"/>
          <w:lang w:val="fr-FR"/>
        </w:rPr>
        <w:t>The Conseil Ouest et Centre Africain pour la Recherche et le Développement Agricoles</w:t>
      </w:r>
    </w:p>
    <w:p w:rsidR="00370D2E" w:rsidRPr="00BC2776" w:rsidRDefault="000B7DD0">
      <w:pPr>
        <w:pBdr>
          <w:top w:val="single" w:sz="4" w:space="1" w:color="auto"/>
          <w:left w:val="single" w:sz="4" w:space="4" w:color="auto"/>
          <w:bottom w:val="single" w:sz="4" w:space="1" w:color="auto"/>
          <w:right w:val="single" w:sz="4" w:space="4" w:color="auto"/>
        </w:pBdr>
        <w:rPr>
          <w:sz w:val="20"/>
          <w:szCs w:val="20"/>
        </w:rPr>
      </w:pPr>
      <w:r w:rsidRPr="00BC2776">
        <w:rPr>
          <w:sz w:val="20"/>
          <w:szCs w:val="20"/>
        </w:rPr>
        <w:t>African Forum for Agricultural Advisory Services</w:t>
      </w:r>
    </w:p>
    <w:p w:rsidR="00370D2E" w:rsidRPr="00BC2776" w:rsidRDefault="00FD6431">
      <w:pPr>
        <w:pBdr>
          <w:top w:val="single" w:sz="4" w:space="1" w:color="auto"/>
          <w:left w:val="single" w:sz="4" w:space="4" w:color="auto"/>
          <w:bottom w:val="single" w:sz="4" w:space="1" w:color="auto"/>
          <w:right w:val="single" w:sz="4" w:space="4" w:color="auto"/>
        </w:pBdr>
        <w:rPr>
          <w:rStyle w:val="googqs-tidbit"/>
          <w:bCs/>
          <w:sz w:val="20"/>
          <w:szCs w:val="20"/>
        </w:rPr>
      </w:pPr>
      <w:r w:rsidRPr="00BC2776">
        <w:rPr>
          <w:rStyle w:val="googqs-tidbit"/>
          <w:sz w:val="20"/>
          <w:szCs w:val="20"/>
        </w:rPr>
        <w:t xml:space="preserve">The </w:t>
      </w:r>
      <w:r w:rsidRPr="00BC2776">
        <w:rPr>
          <w:rStyle w:val="googqs-tidbit"/>
          <w:bCs/>
          <w:sz w:val="20"/>
          <w:szCs w:val="20"/>
        </w:rPr>
        <w:t xml:space="preserve">Regional Strategic Analysis and Knowledge Support System </w:t>
      </w:r>
    </w:p>
    <w:p w:rsidR="00370D2E" w:rsidRPr="00BC2776" w:rsidRDefault="002C19D9">
      <w:pPr>
        <w:pBdr>
          <w:top w:val="single" w:sz="4" w:space="1" w:color="auto"/>
          <w:left w:val="single" w:sz="4" w:space="4" w:color="auto"/>
          <w:bottom w:val="single" w:sz="4" w:space="1" w:color="auto"/>
          <w:right w:val="single" w:sz="4" w:space="4" w:color="auto"/>
        </w:pBdr>
        <w:rPr>
          <w:color w:val="000000"/>
          <w:sz w:val="20"/>
          <w:szCs w:val="20"/>
        </w:rPr>
      </w:pPr>
      <w:r w:rsidRPr="00BC2776">
        <w:rPr>
          <w:sz w:val="20"/>
          <w:szCs w:val="20"/>
        </w:rPr>
        <w:t>Harvest Choice</w:t>
      </w:r>
    </w:p>
    <w:p w:rsidR="00370D2E" w:rsidRPr="00BC2776" w:rsidRDefault="000B7DD0">
      <w:pPr>
        <w:pBdr>
          <w:top w:val="single" w:sz="4" w:space="1" w:color="auto"/>
          <w:left w:val="single" w:sz="4" w:space="4" w:color="auto"/>
          <w:bottom w:val="single" w:sz="4" w:space="1" w:color="auto"/>
          <w:right w:val="single" w:sz="4" w:space="4" w:color="auto"/>
        </w:pBdr>
        <w:rPr>
          <w:sz w:val="20"/>
          <w:szCs w:val="20"/>
        </w:rPr>
      </w:pPr>
      <w:r w:rsidRPr="00BC2776">
        <w:rPr>
          <w:sz w:val="20"/>
          <w:szCs w:val="20"/>
        </w:rPr>
        <w:t>The Food, Agriculture and Natural Resources Policy Analysis Network</w:t>
      </w:r>
    </w:p>
    <w:p w:rsidR="00370D2E" w:rsidRPr="00BC2776" w:rsidRDefault="000B7DD0">
      <w:pPr>
        <w:pBdr>
          <w:top w:val="single" w:sz="4" w:space="1" w:color="auto"/>
          <w:left w:val="single" w:sz="4" w:space="4" w:color="auto"/>
          <w:bottom w:val="single" w:sz="4" w:space="1" w:color="auto"/>
          <w:right w:val="single" w:sz="4" w:space="4" w:color="auto"/>
        </w:pBdr>
        <w:rPr>
          <w:sz w:val="20"/>
          <w:szCs w:val="20"/>
        </w:rPr>
      </w:pPr>
      <w:r w:rsidRPr="00BC2776">
        <w:rPr>
          <w:sz w:val="20"/>
          <w:szCs w:val="20"/>
        </w:rPr>
        <w:t xml:space="preserve">The Inter-African Phytosanitary Council </w:t>
      </w:r>
    </w:p>
    <w:p w:rsidR="00370D2E" w:rsidRPr="00BC2776" w:rsidRDefault="000B7DD0">
      <w:pPr>
        <w:pBdr>
          <w:top w:val="single" w:sz="4" w:space="1" w:color="auto"/>
          <w:left w:val="single" w:sz="4" w:space="4" w:color="auto"/>
          <w:bottom w:val="single" w:sz="4" w:space="1" w:color="auto"/>
          <w:right w:val="single" w:sz="4" w:space="4" w:color="auto"/>
        </w:pBdr>
        <w:rPr>
          <w:bCs/>
          <w:sz w:val="20"/>
          <w:szCs w:val="20"/>
        </w:rPr>
      </w:pPr>
      <w:r w:rsidRPr="00BC2776">
        <w:rPr>
          <w:sz w:val="20"/>
          <w:szCs w:val="20"/>
        </w:rPr>
        <w:t xml:space="preserve">The African Union – </w:t>
      </w:r>
      <w:r w:rsidR="002C19D9" w:rsidRPr="00BC2776">
        <w:rPr>
          <w:sz w:val="20"/>
          <w:szCs w:val="20"/>
        </w:rPr>
        <w:t>Inter-African</w:t>
      </w:r>
      <w:r w:rsidRPr="00BC2776">
        <w:rPr>
          <w:sz w:val="20"/>
          <w:szCs w:val="20"/>
        </w:rPr>
        <w:t xml:space="preserve"> Bureau for Animal Resources</w:t>
      </w:r>
    </w:p>
    <w:p w:rsidR="00370D2E" w:rsidRPr="00BC2776" w:rsidRDefault="000B7DD0">
      <w:pPr>
        <w:pBdr>
          <w:top w:val="single" w:sz="4" w:space="1" w:color="auto"/>
          <w:left w:val="single" w:sz="4" w:space="4" w:color="auto"/>
          <w:bottom w:val="single" w:sz="4" w:space="1" w:color="auto"/>
          <w:right w:val="single" w:sz="4" w:space="4" w:color="auto"/>
        </w:pBdr>
        <w:rPr>
          <w:sz w:val="20"/>
          <w:szCs w:val="20"/>
        </w:rPr>
      </w:pPr>
      <w:r w:rsidRPr="00BC2776">
        <w:rPr>
          <w:sz w:val="20"/>
          <w:szCs w:val="20"/>
        </w:rPr>
        <w:t>Pan African Veterinary Vaccine Centre</w:t>
      </w:r>
    </w:p>
    <w:p w:rsidR="00370D2E" w:rsidRPr="00BC2776" w:rsidRDefault="000B7DD0">
      <w:pPr>
        <w:pBdr>
          <w:top w:val="single" w:sz="4" w:space="1" w:color="auto"/>
          <w:left w:val="single" w:sz="4" w:space="4" w:color="auto"/>
          <w:bottom w:val="single" w:sz="4" w:space="1" w:color="auto"/>
          <w:right w:val="single" w:sz="4" w:space="4" w:color="auto"/>
        </w:pBdr>
        <w:rPr>
          <w:sz w:val="20"/>
          <w:szCs w:val="20"/>
        </w:rPr>
      </w:pPr>
      <w:r w:rsidRPr="00BC2776">
        <w:rPr>
          <w:sz w:val="20"/>
          <w:szCs w:val="20"/>
        </w:rPr>
        <w:t xml:space="preserve">The West African Health Organisation </w:t>
      </w:r>
    </w:p>
    <w:p w:rsidR="00370D2E" w:rsidRPr="00BC2776" w:rsidRDefault="000B7DD0">
      <w:pPr>
        <w:pBdr>
          <w:top w:val="single" w:sz="4" w:space="1" w:color="auto"/>
          <w:left w:val="single" w:sz="4" w:space="4" w:color="auto"/>
          <w:bottom w:val="single" w:sz="4" w:space="1" w:color="auto"/>
          <w:right w:val="single" w:sz="4" w:space="4" w:color="auto"/>
        </w:pBdr>
        <w:rPr>
          <w:rFonts w:eastAsiaTheme="minorHAnsi"/>
          <w:sz w:val="20"/>
          <w:szCs w:val="20"/>
        </w:rPr>
      </w:pPr>
      <w:r w:rsidRPr="00BC2776">
        <w:rPr>
          <w:rFonts w:eastAsiaTheme="minorHAnsi"/>
          <w:sz w:val="20"/>
          <w:szCs w:val="20"/>
        </w:rPr>
        <w:t xml:space="preserve">The Platform for African-European Partnership on Agricultural Research for Development </w:t>
      </w:r>
    </w:p>
    <w:p w:rsidR="00370D2E" w:rsidRPr="00BC2776" w:rsidRDefault="000B7DD0">
      <w:pPr>
        <w:pBdr>
          <w:top w:val="single" w:sz="4" w:space="1" w:color="auto"/>
          <w:left w:val="single" w:sz="4" w:space="4" w:color="auto"/>
          <w:bottom w:val="single" w:sz="4" w:space="1" w:color="auto"/>
          <w:right w:val="single" w:sz="4" w:space="4" w:color="auto"/>
        </w:pBdr>
        <w:rPr>
          <w:rFonts w:eastAsiaTheme="minorHAnsi"/>
          <w:color w:val="000000"/>
          <w:sz w:val="20"/>
          <w:szCs w:val="20"/>
        </w:rPr>
      </w:pPr>
      <w:r w:rsidRPr="00BC2776">
        <w:rPr>
          <w:sz w:val="20"/>
          <w:szCs w:val="20"/>
        </w:rPr>
        <w:t xml:space="preserve">African Institute for Agrarian Studies </w:t>
      </w:r>
    </w:p>
    <w:p w:rsidR="00370D2E" w:rsidRPr="00BC2776" w:rsidRDefault="000B7DD0">
      <w:pPr>
        <w:pBdr>
          <w:top w:val="single" w:sz="4" w:space="1" w:color="auto"/>
          <w:left w:val="single" w:sz="4" w:space="4" w:color="auto"/>
          <w:bottom w:val="single" w:sz="4" w:space="1" w:color="auto"/>
          <w:right w:val="single" w:sz="4" w:space="4" w:color="auto"/>
        </w:pBdr>
        <w:rPr>
          <w:sz w:val="20"/>
          <w:szCs w:val="20"/>
        </w:rPr>
      </w:pPr>
      <w:r w:rsidRPr="00BC2776">
        <w:rPr>
          <w:sz w:val="20"/>
          <w:szCs w:val="20"/>
        </w:rPr>
        <w:t xml:space="preserve">The Association for Strengthening Agricultural Research in Eastern and Central Africa </w:t>
      </w:r>
    </w:p>
    <w:p w:rsidR="00CE28E8" w:rsidRPr="009D7FB1" w:rsidRDefault="000B7DD0" w:rsidP="009D7FB1">
      <w:pPr>
        <w:pBdr>
          <w:top w:val="single" w:sz="4" w:space="1" w:color="auto"/>
          <w:left w:val="single" w:sz="4" w:space="4" w:color="auto"/>
          <w:bottom w:val="single" w:sz="4" w:space="1" w:color="auto"/>
          <w:right w:val="single" w:sz="4" w:space="4" w:color="auto"/>
        </w:pBdr>
        <w:rPr>
          <w:color w:val="000000"/>
          <w:sz w:val="20"/>
          <w:szCs w:val="20"/>
        </w:rPr>
      </w:pPr>
      <w:r w:rsidRPr="00BC2776">
        <w:rPr>
          <w:sz w:val="20"/>
          <w:szCs w:val="20"/>
        </w:rPr>
        <w:t>Grow Africa</w:t>
      </w:r>
    </w:p>
    <w:p w:rsidR="009D7FB1" w:rsidRDefault="009D7FB1" w:rsidP="005A4F21"/>
    <w:p w:rsidR="00101ADC" w:rsidRPr="00B77556" w:rsidRDefault="00101ADC" w:rsidP="005A4F21">
      <w:r w:rsidRPr="00B77556">
        <w:t xml:space="preserve">Each </w:t>
      </w:r>
      <w:r w:rsidR="0071344F">
        <w:t>KTN</w:t>
      </w:r>
      <w:r w:rsidRPr="00B77556">
        <w:t xml:space="preserve"> will be provided with initial funding from </w:t>
      </w:r>
      <w:r w:rsidR="002D3EB6">
        <w:t xml:space="preserve">the KIS Programme </w:t>
      </w:r>
      <w:r w:rsidRPr="00B77556">
        <w:t xml:space="preserve">to establish </w:t>
      </w:r>
      <w:r w:rsidR="002D3EB6">
        <w:t xml:space="preserve">or develop </w:t>
      </w:r>
      <w:r w:rsidRPr="00B77556">
        <w:t>itself</w:t>
      </w:r>
      <w:r w:rsidR="002234F0">
        <w:t xml:space="preserve">, or to </w:t>
      </w:r>
      <w:r w:rsidR="002D3EB6">
        <w:t>d</w:t>
      </w:r>
      <w:r w:rsidR="002234F0">
        <w:t xml:space="preserve">evelop its role in </w:t>
      </w:r>
      <w:r w:rsidR="002D3EB6">
        <w:t xml:space="preserve">line with realising the objectives of the KIS Programme and wider </w:t>
      </w:r>
      <w:r w:rsidR="002234F0">
        <w:t>CAADP’s objectives.</w:t>
      </w:r>
      <w:r w:rsidR="002971EE">
        <w:t xml:space="preserve"> </w:t>
      </w:r>
      <w:r w:rsidR="002234F0">
        <w:t xml:space="preserve">Much of the work of the KTN’s will be in response to demand.  </w:t>
      </w:r>
      <w:r w:rsidRPr="00B77556">
        <w:t xml:space="preserve">Payment to the </w:t>
      </w:r>
      <w:r w:rsidR="0071344F">
        <w:t>KTN</w:t>
      </w:r>
      <w:r w:rsidRPr="00B77556">
        <w:t xml:space="preserve"> for services rendered will come from each country </w:t>
      </w:r>
      <w:r w:rsidR="002234F0">
        <w:t xml:space="preserve">(or region) </w:t>
      </w:r>
      <w:r w:rsidRPr="00B77556">
        <w:t xml:space="preserve">making a request or from assignments commissioned by the continental KIS Task Force. Measures will be needed to counteract a probable tendency for a </w:t>
      </w:r>
      <w:r w:rsidR="0071344F">
        <w:t>KTN</w:t>
      </w:r>
      <w:r w:rsidRPr="00B77556">
        <w:t xml:space="preserve"> manager to “hoard” KIS rather than distribute tasks and funds.</w:t>
      </w:r>
    </w:p>
    <w:p w:rsidR="00101ADC" w:rsidRPr="00B77556" w:rsidRDefault="002234F0" w:rsidP="005A4F21">
      <w:r>
        <w:t>In addition to demand led tasks, th</w:t>
      </w:r>
      <w:r w:rsidR="00101ADC" w:rsidRPr="00B77556">
        <w:t xml:space="preserve">e Continental KIS Task Force will also use its resources to employ different </w:t>
      </w:r>
      <w:r w:rsidR="0071344F">
        <w:t>KTNs</w:t>
      </w:r>
      <w:r w:rsidR="00101ADC" w:rsidRPr="00B77556">
        <w:t xml:space="preserve"> to carry out agreed priority continent-wide KIS tasks, such as commissioned studies. This will have the added advantage of strengthening the </w:t>
      </w:r>
      <w:r w:rsidR="0071344F">
        <w:t>KTNs</w:t>
      </w:r>
      <w:r w:rsidR="00101ADC" w:rsidRPr="00B77556">
        <w:t xml:space="preserve"> themselves</w:t>
      </w:r>
      <w:r w:rsidR="002D3EB6">
        <w:t>, and providing a tool for CAADP leadership to influence priority areas of investment or change.</w:t>
      </w:r>
    </w:p>
    <w:p w:rsidR="00CE28E8" w:rsidRPr="00B77556" w:rsidRDefault="00CE28E8" w:rsidP="005A4F21">
      <w:r w:rsidRPr="00B77556">
        <w:lastRenderedPageBreak/>
        <w:t xml:space="preserve">The Continental KIS Task Force will host (or sub-contract) under CAADP a KIS website, part of which will include sub-sites for each of the </w:t>
      </w:r>
      <w:r w:rsidR="0071344F">
        <w:t>KTNs</w:t>
      </w:r>
      <w:r w:rsidRPr="00B77556">
        <w:t>.</w:t>
      </w:r>
      <w:r w:rsidR="00101ADC" w:rsidRPr="00B77556">
        <w:t xml:space="preserve"> National KIS stakeholders (any national actors engaged in agriculture) </w:t>
      </w:r>
      <w:r w:rsidR="002234F0">
        <w:t>can access a</w:t>
      </w:r>
      <w:r w:rsidR="00FE5E1E">
        <w:t>nd request services from the KTN</w:t>
      </w:r>
      <w:r w:rsidR="002234F0">
        <w:t xml:space="preserve">s through: (i) </w:t>
      </w:r>
      <w:r w:rsidR="00101ADC" w:rsidRPr="00B77556">
        <w:t xml:space="preserve">accessing the CAADP KIS website, </w:t>
      </w:r>
      <w:r w:rsidR="002234F0">
        <w:t xml:space="preserve">(ii) </w:t>
      </w:r>
      <w:r w:rsidR="00101ADC" w:rsidRPr="00B77556">
        <w:t xml:space="preserve">making direct contact with any of the </w:t>
      </w:r>
      <w:r w:rsidR="0071344F">
        <w:t>KTN</w:t>
      </w:r>
      <w:r w:rsidR="00101ADC" w:rsidRPr="00B77556">
        <w:t xml:space="preserve"> members</w:t>
      </w:r>
      <w:r w:rsidR="002234F0">
        <w:t xml:space="preserve">, or (iii) </w:t>
      </w:r>
      <w:r w:rsidRPr="00B77556">
        <w:t>contact</w:t>
      </w:r>
      <w:r w:rsidR="002234F0">
        <w:t>ing</w:t>
      </w:r>
      <w:r w:rsidRPr="00B77556">
        <w:t xml:space="preserve"> the </w:t>
      </w:r>
      <w:r w:rsidR="0071344F">
        <w:t>KTN</w:t>
      </w:r>
      <w:r w:rsidRPr="00B77556">
        <w:t xml:space="preserve"> managers direct with requests for support. Each </w:t>
      </w:r>
      <w:r w:rsidR="0071344F">
        <w:t>KTN</w:t>
      </w:r>
      <w:r w:rsidRPr="00B77556">
        <w:t xml:space="preserve"> website will aim to be open and transparent, listing all </w:t>
      </w:r>
      <w:r w:rsidR="0071344F">
        <w:t>KTN</w:t>
      </w:r>
      <w:r w:rsidRPr="00B77556">
        <w:t xml:space="preserve"> members with profiles of their competencies, the </w:t>
      </w:r>
      <w:r w:rsidR="0071344F">
        <w:t>KTN</w:t>
      </w:r>
      <w:r w:rsidRPr="00B77556">
        <w:t xml:space="preserve"> budget, results expected, an online TA registration capability etc.</w:t>
      </w:r>
    </w:p>
    <w:p w:rsidR="00CE28E8" w:rsidRPr="00B77556" w:rsidRDefault="00930B33" w:rsidP="005A4F21">
      <w:pPr>
        <w:pStyle w:val="Heading3"/>
      </w:pPr>
      <w:bookmarkStart w:id="55" w:name="_Toc356773683"/>
      <w:r w:rsidRPr="00B77556">
        <w:t xml:space="preserve">4.3.3. </w:t>
      </w:r>
      <w:r w:rsidRPr="00B77556">
        <w:tab/>
      </w:r>
      <w:r w:rsidR="00CE28E8" w:rsidRPr="00B77556">
        <w:t xml:space="preserve">Other </w:t>
      </w:r>
      <w:r w:rsidR="00FE5E1E">
        <w:t xml:space="preserve">knowledge </w:t>
      </w:r>
      <w:r w:rsidR="00CE28E8" w:rsidRPr="00B77556">
        <w:t>institutions</w:t>
      </w:r>
      <w:bookmarkEnd w:id="55"/>
    </w:p>
    <w:p w:rsidR="001E1A61" w:rsidRPr="00B77556" w:rsidRDefault="001E1A61" w:rsidP="005A4F21"/>
    <w:p w:rsidR="00FE5E1E" w:rsidRPr="00B77556" w:rsidRDefault="00101ADC" w:rsidP="00FE5E1E">
      <w:r w:rsidRPr="00B77556">
        <w:t xml:space="preserve">In </w:t>
      </w:r>
      <w:r w:rsidR="00FE5E1E">
        <w:t xml:space="preserve">addition to the selected KTNs, </w:t>
      </w:r>
      <w:r w:rsidRPr="00B77556">
        <w:t xml:space="preserve">KIS will </w:t>
      </w:r>
      <w:r w:rsidR="00FE5E1E">
        <w:t xml:space="preserve">also encourage collaboration with, and between, other </w:t>
      </w:r>
      <w:r w:rsidRPr="00B77556">
        <w:t xml:space="preserve">platforms, </w:t>
      </w:r>
      <w:r w:rsidR="00611503">
        <w:t xml:space="preserve">think tanks, </w:t>
      </w:r>
      <w:r w:rsidRPr="00B77556">
        <w:t>networks (pool</w:t>
      </w:r>
      <w:r w:rsidR="00611503">
        <w:t>s</w:t>
      </w:r>
      <w:r w:rsidRPr="00B77556">
        <w:t xml:space="preserve"> of national and international experts) and the RECs, all with CAADP/NPCA guidance.  </w:t>
      </w:r>
      <w:r w:rsidR="00CE28E8" w:rsidRPr="00B77556">
        <w:t>Knowledge institutions such as universities; research institutes/ centres; management institutions; NGOs; etc. will be the source for experts and knowledge including analytical expertise</w:t>
      </w:r>
      <w:r w:rsidR="005E3EB9">
        <w:t>.</w:t>
      </w:r>
    </w:p>
    <w:p w:rsidR="00FE5E1E" w:rsidRPr="00B77556" w:rsidRDefault="00FE5E1E" w:rsidP="00FE5E1E">
      <w:pPr>
        <w:pStyle w:val="Heading3"/>
      </w:pPr>
      <w:bookmarkStart w:id="56" w:name="_Toc356773684"/>
      <w:r w:rsidRPr="00B77556">
        <w:t>4.3.4.</w:t>
      </w:r>
      <w:r w:rsidRPr="00B77556">
        <w:tab/>
        <w:t>KIS Service agency</w:t>
      </w:r>
      <w:bookmarkEnd w:id="56"/>
    </w:p>
    <w:p w:rsidR="00FE5E1E" w:rsidRDefault="00FE5E1E" w:rsidP="00FE5E1E"/>
    <w:p w:rsidR="00A27FFE" w:rsidRDefault="00A27FFE" w:rsidP="00FE5E1E">
      <w:r>
        <w:t xml:space="preserve">The current </w:t>
      </w:r>
      <w:r w:rsidR="00A077B2">
        <w:t>Service A</w:t>
      </w:r>
      <w:r>
        <w:t xml:space="preserve">gency commissioned by the NCPA, is a two year contract.  A review of the Service Agency will be undertaken to identify the extent to which the mechanism has enabled </w:t>
      </w:r>
      <w:r w:rsidR="00DE3647">
        <w:t xml:space="preserve">faster or more flexible mobilisation of resources for the NCPA and for </w:t>
      </w:r>
      <w:r>
        <w:t xml:space="preserve">CAADP </w:t>
      </w:r>
      <w:r w:rsidR="001E1BCD">
        <w:t>implementation</w:t>
      </w:r>
      <w:r>
        <w:t xml:space="preserve">, and </w:t>
      </w:r>
      <w:r w:rsidR="00DE3647">
        <w:t xml:space="preserve">– more generally - </w:t>
      </w:r>
      <w:r>
        <w:t xml:space="preserve">improved access to knowledge, skills and information at continental level.   </w:t>
      </w:r>
    </w:p>
    <w:p w:rsidR="00A27FFE" w:rsidRDefault="00A27FFE" w:rsidP="00FE5E1E">
      <w:r>
        <w:t xml:space="preserve">The scope and ambitions of the KIS Programme are such that a new </w:t>
      </w:r>
      <w:r w:rsidR="00FE5E1E" w:rsidRPr="00B77556">
        <w:t>KIS service agency (KSA)</w:t>
      </w:r>
      <w:r>
        <w:t xml:space="preserve"> contract will be required during the OP – not least to ensure rapid responses to requests from all countries for CAADP related support – and irrespective of their CAADP compact status.  </w:t>
      </w:r>
    </w:p>
    <w:p w:rsidR="00FE5E1E" w:rsidRPr="00B77556" w:rsidRDefault="00A27FFE" w:rsidP="00FE5E1E">
      <w:r>
        <w:t xml:space="preserve">The Terms of Reference and scope of the new KSA will be developed during the OP.  Selection will be </w:t>
      </w:r>
      <w:r w:rsidR="00FE5E1E" w:rsidRPr="00B77556">
        <w:t xml:space="preserve">though a competitive tendering process and </w:t>
      </w:r>
      <w:r>
        <w:t xml:space="preserve">the KSA </w:t>
      </w:r>
      <w:r w:rsidR="00FE5E1E" w:rsidRPr="00B77556">
        <w:t>will be responsible for facilitation and administration of KIS implementation. The KSA will be responsible, for and on behalf of the NPCA, for p</w:t>
      </w:r>
      <w:r w:rsidR="00FE5E1E" w:rsidRPr="00B77556">
        <w:rPr>
          <w:rFonts w:eastAsia="Times New Roman"/>
          <w:color w:val="000000"/>
        </w:rPr>
        <w:t xml:space="preserve">roject management; needs analysis; sourcing, contracting and managing experts; technical assistance; database support; capacity building; </w:t>
      </w:r>
      <w:r>
        <w:rPr>
          <w:rFonts w:eastAsia="Times New Roman"/>
          <w:color w:val="000000"/>
        </w:rPr>
        <w:t xml:space="preserve">ensuring </w:t>
      </w:r>
      <w:r w:rsidR="00FE5E1E" w:rsidRPr="00B77556">
        <w:rPr>
          <w:rFonts w:eastAsia="Times New Roman"/>
          <w:color w:val="000000"/>
        </w:rPr>
        <w:t xml:space="preserve">monitoring and evaluation; awareness-raising; peer learning and training. </w:t>
      </w:r>
      <w:r w:rsidR="00FE5E1E" w:rsidRPr="00B77556">
        <w:t>The Service Agency will more specifically:</w:t>
      </w:r>
    </w:p>
    <w:p w:rsidR="00FE5E1E" w:rsidRPr="00B77556" w:rsidRDefault="00FE5E1E" w:rsidP="00FE5E1E">
      <w:pPr>
        <w:pStyle w:val="ListParagraph"/>
        <w:numPr>
          <w:ilvl w:val="0"/>
          <w:numId w:val="39"/>
        </w:numPr>
      </w:pPr>
      <w:r w:rsidRPr="00B77556">
        <w:t>Facilitate the processing of recruitment and contracting of technical experts identified to provide technical assistance to countries and RECs;</w:t>
      </w:r>
    </w:p>
    <w:p w:rsidR="00FE5E1E" w:rsidRPr="005A4F21" w:rsidRDefault="00FE5E1E" w:rsidP="00FE5E1E">
      <w:pPr>
        <w:pStyle w:val="ListParagraph"/>
        <w:numPr>
          <w:ilvl w:val="0"/>
          <w:numId w:val="39"/>
        </w:numPr>
      </w:pPr>
      <w:r w:rsidRPr="005A4F21">
        <w:t>Provide administrative and logistical support (contract negotiations, processing of honorariums, travel logistics -hotel, ticketing and Per-diems) to the contracted technical experts to facilitate effective deployment on assignments; and</w:t>
      </w:r>
    </w:p>
    <w:p w:rsidR="00FE5E1E" w:rsidRDefault="00FE5E1E" w:rsidP="00FE5E1E">
      <w:pPr>
        <w:pStyle w:val="ListParagraph"/>
        <w:numPr>
          <w:ilvl w:val="0"/>
          <w:numId w:val="39"/>
        </w:numPr>
      </w:pPr>
      <w:r w:rsidRPr="005A4F21">
        <w:lastRenderedPageBreak/>
        <w:t>Provide relevant feedbacks to the implementation Task Team to inform/verify decisions that the recruited experts have fulfilled the terms of their contracts.</w:t>
      </w:r>
    </w:p>
    <w:p w:rsidR="00FE5E1E" w:rsidRPr="00B77556" w:rsidRDefault="001A1A71" w:rsidP="005A4F21">
      <w:r w:rsidRPr="00B77556">
        <w:t xml:space="preserve">The </w:t>
      </w:r>
      <w:r>
        <w:t>KSA</w:t>
      </w:r>
      <w:r w:rsidRPr="00B77556">
        <w:t xml:space="preserve"> is expected to send one monthly invoice for activities which are funded under KIS and will use an approved accounting system for all funds received and disbursed. </w:t>
      </w:r>
    </w:p>
    <w:p w:rsidR="00577BD4" w:rsidRPr="00B77556" w:rsidRDefault="00930B33" w:rsidP="005A4F21">
      <w:pPr>
        <w:pStyle w:val="Heading2"/>
      </w:pPr>
      <w:bookmarkStart w:id="57" w:name="_Toc356773685"/>
      <w:r w:rsidRPr="00B77556">
        <w:t>4.4</w:t>
      </w:r>
      <w:r w:rsidR="00577BD4" w:rsidRPr="00B77556">
        <w:t>.</w:t>
      </w:r>
      <w:r w:rsidR="00577BD4" w:rsidRPr="00B77556">
        <w:tab/>
        <w:t>Timing</w:t>
      </w:r>
      <w:r w:rsidR="004A423F" w:rsidRPr="00B77556">
        <w:t xml:space="preserve"> and implementation plan</w:t>
      </w:r>
      <w:bookmarkEnd w:id="57"/>
    </w:p>
    <w:p w:rsidR="00577BD4" w:rsidRPr="00B77556" w:rsidRDefault="00577BD4" w:rsidP="003736AC">
      <w:pPr>
        <w:rPr>
          <w:rFonts w:eastAsia="Times New Roman"/>
          <w:lang w:eastAsia="en-US"/>
        </w:rPr>
      </w:pPr>
    </w:p>
    <w:p w:rsidR="007877DE" w:rsidRPr="00B77556" w:rsidRDefault="004A423F" w:rsidP="003736AC">
      <w:r w:rsidRPr="00B77556">
        <w:t>KIS implementation had been scheduled to commence at the beginning of 2013 but this target was missed due to varying circumstances. This OP provides a new target start-date of July 1, 2013. There are a number of actions that have to be taken to meet this target date. First, this OP will require formal approval and adoption.</w:t>
      </w:r>
      <w:r w:rsidR="007877DE" w:rsidRPr="00B77556">
        <w:t xml:space="preserve"> Accordingly the OP will be shared as quickly as practicable with all CAADP partners for their information. Thereafter a meeting of the CAADP MDTF partners and donors will be convened to formally adopt the OP and agree on the funding allocation for KIS implementation.</w:t>
      </w:r>
    </w:p>
    <w:p w:rsidR="00577BD4" w:rsidRPr="00B77556" w:rsidRDefault="007877DE" w:rsidP="003736AC">
      <w:pPr>
        <w:rPr>
          <w:rFonts w:eastAsia="Times New Roman"/>
          <w:lang w:eastAsia="en-US"/>
        </w:rPr>
      </w:pPr>
      <w:r w:rsidRPr="00B77556">
        <w:t>The specific implementation activities are laid out in the Implementation Plan at Annex</w:t>
      </w:r>
      <w:r w:rsidR="00577BD4" w:rsidRPr="00B77556">
        <w:t xml:space="preserve"> 4</w:t>
      </w:r>
      <w:r w:rsidRPr="00B77556">
        <w:t>. Under this plan, implementation activities may be broken down into three phases or categories which are as follows:</w:t>
      </w:r>
    </w:p>
    <w:p w:rsidR="00370D2E" w:rsidRDefault="00FD6431">
      <w:pPr>
        <w:pStyle w:val="ListParagraph"/>
        <w:numPr>
          <w:ilvl w:val="0"/>
          <w:numId w:val="127"/>
        </w:numPr>
      </w:pPr>
      <w:r w:rsidRPr="00FD6431">
        <w:t xml:space="preserve">Start up/ </w:t>
      </w:r>
      <w:r w:rsidR="007F0836">
        <w:t>i</w:t>
      </w:r>
      <w:r w:rsidRPr="00FD6431">
        <w:t xml:space="preserve">nception </w:t>
      </w:r>
    </w:p>
    <w:p w:rsidR="00370D2E" w:rsidRDefault="00FD6431">
      <w:pPr>
        <w:pStyle w:val="ListParagraph"/>
        <w:numPr>
          <w:ilvl w:val="0"/>
          <w:numId w:val="127"/>
        </w:numPr>
      </w:pPr>
      <w:r w:rsidRPr="00FD6431">
        <w:t>Programme implementation/ delivery</w:t>
      </w:r>
    </w:p>
    <w:p w:rsidR="00370D2E" w:rsidRDefault="00FD6431">
      <w:pPr>
        <w:pStyle w:val="ListParagraph"/>
        <w:numPr>
          <w:ilvl w:val="0"/>
          <w:numId w:val="127"/>
        </w:numPr>
      </w:pPr>
      <w:r w:rsidRPr="00FD6431">
        <w:t>Evaluation and preparation for up-scaling</w:t>
      </w:r>
      <w:r w:rsidR="00DE3647">
        <w:t>.</w:t>
      </w:r>
    </w:p>
    <w:p w:rsidR="00577BD4" w:rsidRPr="00B77556" w:rsidRDefault="00577BD4" w:rsidP="001E1A61">
      <w:pPr>
        <w:pStyle w:val="NoSpacing"/>
        <w:contextualSpacing/>
        <w:jc w:val="both"/>
        <w:rPr>
          <w:rFonts w:ascii="Times New Roman" w:eastAsia="Times New Roman" w:hAnsi="Times New Roman" w:cs="Times New Roman"/>
          <w:sz w:val="24"/>
          <w:szCs w:val="24"/>
          <w:lang w:eastAsia="en-US"/>
        </w:rPr>
      </w:pPr>
    </w:p>
    <w:p w:rsidR="00851A74" w:rsidRPr="00B77556" w:rsidRDefault="00577BD4" w:rsidP="005A4F21">
      <w:r w:rsidRPr="00B77556">
        <w:t xml:space="preserve">The </w:t>
      </w:r>
      <w:r w:rsidR="003A6EC6" w:rsidRPr="00B77556">
        <w:t xml:space="preserve">inception phase will take place over the </w:t>
      </w:r>
      <w:r w:rsidRPr="00B77556">
        <w:t>first six months of the pr</w:t>
      </w:r>
      <w:r w:rsidR="003A6EC6" w:rsidRPr="00B77556">
        <w:t xml:space="preserve">ogrammeand much of the activities around this time will revolve around securing the necessary approvals for programme implementation; setting up institutional structures, development of administrative and technical instruments/ manuals and </w:t>
      </w:r>
      <w:r w:rsidR="00851A74" w:rsidRPr="00B77556">
        <w:t xml:space="preserve">the recruitment and selection of staff for KIS positions at NPCA and at the RECs. </w:t>
      </w:r>
      <w:r w:rsidR="00246004" w:rsidRPr="00B77556">
        <w:t xml:space="preserve">The first priority will be the setting up of the Continental KIS Task Force and preparing for their first meetings to approve and adopt the institutional arrangements, KIS implementation procedures and annual work plan and budgets. </w:t>
      </w:r>
      <w:r w:rsidR="00851A74" w:rsidRPr="00B77556">
        <w:t>A</w:t>
      </w:r>
      <w:r w:rsidR="00246004" w:rsidRPr="00B77556">
        <w:t>nother</w:t>
      </w:r>
      <w:r w:rsidR="00851A74" w:rsidRPr="00B77556">
        <w:t xml:space="preserve"> priority will be the recruitment of the KIS Service Agency (KSA) </w:t>
      </w:r>
      <w:r w:rsidR="00246004" w:rsidRPr="00B77556">
        <w:t>which</w:t>
      </w:r>
      <w:r w:rsidR="00851A74" w:rsidRPr="00B77556">
        <w:t xml:space="preserve"> is planned </w:t>
      </w:r>
      <w:r w:rsidR="00246004" w:rsidRPr="00B77556">
        <w:t>for</w:t>
      </w:r>
      <w:r w:rsidR="00851A74" w:rsidRPr="00B77556">
        <w:t xml:space="preserve"> as soon as </w:t>
      </w:r>
      <w:r w:rsidR="00785A50" w:rsidRPr="00B77556">
        <w:t>possible</w:t>
      </w:r>
      <w:r w:rsidR="00246004" w:rsidRPr="00B77556">
        <w:t xml:space="preserve"> after the commencement of the programme.</w:t>
      </w:r>
      <w:r w:rsidR="00851A74" w:rsidRPr="00B77556">
        <w:t xml:space="preserve"> Some specific programme activities will also commence during the first six months and these will include conducting institutional mapping exercises</w:t>
      </w:r>
      <w:r w:rsidR="00DE3647">
        <w:t xml:space="preserve">, M&amp;E design, </w:t>
      </w:r>
      <w:r w:rsidR="00851A74" w:rsidRPr="00B77556">
        <w:t xml:space="preserve">baseline studies (particularly at continental and REC levels); </w:t>
      </w:r>
      <w:r w:rsidR="00DE3647">
        <w:t xml:space="preserve">revision of the logframe to align with the (emerging) CAADP Results Framework, </w:t>
      </w:r>
      <w:r w:rsidR="00851A74" w:rsidRPr="00B77556">
        <w:t>development of databases</w:t>
      </w:r>
      <w:r w:rsidR="00DE3647">
        <w:t xml:space="preserve"> and IT systems</w:t>
      </w:r>
      <w:r w:rsidR="00851A74" w:rsidRPr="00B77556">
        <w:t>; reviewing of institutional linkages</w:t>
      </w:r>
      <w:r w:rsidR="00DE3647">
        <w:t>, development of operational manuals and procedures, and the establishment of financial management, audit and reporting systems.</w:t>
      </w:r>
      <w:r w:rsidR="00851A74" w:rsidRPr="00B77556">
        <w:t>.</w:t>
      </w:r>
    </w:p>
    <w:p w:rsidR="0071613C" w:rsidRDefault="00246004" w:rsidP="005A4F21">
      <w:r w:rsidRPr="00B77556">
        <w:t xml:space="preserve">The bulk of programme implementation, mainly covering Outputs 2 and 3, will take place in the following two-and-half-year period. </w:t>
      </w:r>
      <w:r w:rsidR="0046309B" w:rsidRPr="00B77556">
        <w:t>The activities will focus mainly, but not exclusively, on country-level KIS implementation</w:t>
      </w:r>
      <w:r w:rsidR="00DE3647">
        <w:t>, and the establishment of KTNs</w:t>
      </w:r>
      <w:r w:rsidR="0046309B" w:rsidRPr="00B77556">
        <w:t xml:space="preserve">. Given the large number of beneficiary African countries, </w:t>
      </w:r>
      <w:r w:rsidR="00DE3647">
        <w:t xml:space="preserve">KIS will not be able to do everything immediately, </w:t>
      </w:r>
      <w:r w:rsidR="00DE3647">
        <w:lastRenderedPageBreak/>
        <w:t xml:space="preserve">or meet all potential demands immediately.  For the purposes of budgeting and costing it is assumed that </w:t>
      </w:r>
      <w:r w:rsidR="0046309B" w:rsidRPr="00B77556">
        <w:t xml:space="preserve">up to five countries </w:t>
      </w:r>
      <w:r w:rsidR="00DE3647">
        <w:t xml:space="preserve">each </w:t>
      </w:r>
      <w:r w:rsidR="00BD63E0">
        <w:t xml:space="preserve">year </w:t>
      </w:r>
      <w:r w:rsidR="0046309B" w:rsidRPr="00B77556">
        <w:t xml:space="preserve">will </w:t>
      </w:r>
      <w:r w:rsidR="00DE3647">
        <w:t xml:space="preserve">receive </w:t>
      </w:r>
      <w:r w:rsidR="001E1BCD">
        <w:t>significant</w:t>
      </w:r>
      <w:r w:rsidR="00DE3647">
        <w:t xml:space="preserve"> programmatic support from the KIS programme (i.e. up to 15 countries</w:t>
      </w:r>
      <w:r w:rsidR="00BD63E0">
        <w:t xml:space="preserve"> over the OP period</w:t>
      </w:r>
      <w:r w:rsidR="00DE3647">
        <w:t>).</w:t>
      </w:r>
      <w:r w:rsidR="0046309B" w:rsidRPr="00B77556">
        <w:t xml:space="preserve">. </w:t>
      </w:r>
      <w:r w:rsidR="00DE3647">
        <w:t>In addition, o</w:t>
      </w:r>
      <w:r w:rsidR="0046309B" w:rsidRPr="00B77556">
        <w:t>f course where opportunity exists to widen the coverage, especially with the lesser complex activities and those which can be bulked up for multi-country implementation, and depending on the availability of resources</w:t>
      </w:r>
      <w:r w:rsidR="00DE3647">
        <w:t>, then</w:t>
      </w:r>
      <w:r w:rsidR="0046309B" w:rsidRPr="00B77556">
        <w:t xml:space="preserve"> more countries </w:t>
      </w:r>
      <w:r w:rsidR="00DE3647">
        <w:t>w</w:t>
      </w:r>
      <w:r w:rsidR="0046309B" w:rsidRPr="00B77556">
        <w:t xml:space="preserve">ould be covered per year. The </w:t>
      </w:r>
      <w:r w:rsidR="001E1BCD" w:rsidRPr="00B77556">
        <w:t>work plan</w:t>
      </w:r>
      <w:r w:rsidR="0046309B" w:rsidRPr="00B77556">
        <w:t xml:space="preserve"> specifies the activities which have been planned </w:t>
      </w:r>
      <w:r w:rsidR="0071613C" w:rsidRPr="00B77556">
        <w:t>and many of these will require implementation technical assistance. The TA will be secured using competitive tendering procedures which will be administered by the KSA.</w:t>
      </w:r>
    </w:p>
    <w:p w:rsidR="007F0836" w:rsidRPr="00B77556" w:rsidRDefault="0071613C" w:rsidP="005A4F21">
      <w:r w:rsidRPr="00B77556">
        <w:t xml:space="preserve">An evaluation will be conducted in the final year of the OP to assess progress achieved, lessons learnt and opportunities for further improvement. The specific timing of the evaluation will be determined closer to the period and incorporated annual </w:t>
      </w:r>
      <w:r w:rsidR="001E1BCD" w:rsidRPr="00B77556">
        <w:t>work plan</w:t>
      </w:r>
      <w:r w:rsidRPr="00B77556">
        <w:t xml:space="preserve">. However it would be expected that the evaluation would be completed in sufficient time to allow for the development </w:t>
      </w:r>
      <w:r w:rsidR="00E81862" w:rsidRPr="00B77556">
        <w:t xml:space="preserve">and implementation </w:t>
      </w:r>
      <w:r w:rsidRPr="00B77556">
        <w:t xml:space="preserve">of a successor OP </w:t>
      </w:r>
      <w:r w:rsidR="00E81862" w:rsidRPr="00B77556">
        <w:t xml:space="preserve">without interruption.  </w:t>
      </w:r>
    </w:p>
    <w:p w:rsidR="00092680" w:rsidRPr="00B77556" w:rsidRDefault="00930B33" w:rsidP="005A4F21">
      <w:pPr>
        <w:pStyle w:val="Heading2"/>
      </w:pPr>
      <w:bookmarkStart w:id="58" w:name="_Toc356773686"/>
      <w:r w:rsidRPr="00B77556">
        <w:t>4.5.</w:t>
      </w:r>
      <w:r w:rsidRPr="00B77556">
        <w:tab/>
      </w:r>
      <w:r w:rsidR="0059480B" w:rsidRPr="00B77556">
        <w:t>Infrastructure and equipment</w:t>
      </w:r>
      <w:bookmarkEnd w:id="58"/>
    </w:p>
    <w:p w:rsidR="00092680" w:rsidRPr="00B77556" w:rsidRDefault="00092680" w:rsidP="005A4F21"/>
    <w:p w:rsidR="00092680" w:rsidRPr="00B77556" w:rsidRDefault="00092680" w:rsidP="005A4F21">
      <w:r w:rsidRPr="00B77556">
        <w:t xml:space="preserve">Funding will be provided for the development and/ or acquisition of knowledge sharing mechanisms and systems at national, regional and continental levels. These will include, for example, </w:t>
      </w:r>
      <w:r w:rsidR="00335B27">
        <w:t xml:space="preserve">ICT and </w:t>
      </w:r>
      <w:r w:rsidRPr="00B77556">
        <w:t xml:space="preserve">web platforms to publish agricultural related journals, data and </w:t>
      </w:r>
      <w:r w:rsidR="00785A50" w:rsidRPr="00B77556">
        <w:t>reports and</w:t>
      </w:r>
      <w:r w:rsidRPr="00B77556">
        <w:t xml:space="preserve"> enable users to search, download and receive email updates and submit group papers. These free-to-user web resources will provide full text of working papers, conference papers and journal articles in agriculture, development, environment, natural resources and other related areas. Complementary equipment such as </w:t>
      </w:r>
      <w:r w:rsidR="00BA7C9B" w:rsidRPr="00B77556">
        <w:t xml:space="preserve">office furniture, </w:t>
      </w:r>
      <w:r w:rsidR="0059480B" w:rsidRPr="00B77556">
        <w:t xml:space="preserve">computers, servers, reprographic equipment, </w:t>
      </w:r>
      <w:r w:rsidR="00BA7C9B" w:rsidRPr="00B77556">
        <w:t xml:space="preserve">projectors, cameras, </w:t>
      </w:r>
      <w:r w:rsidR="0059480B" w:rsidRPr="00B77556">
        <w:t xml:space="preserve">etc. </w:t>
      </w:r>
      <w:r w:rsidRPr="00B77556">
        <w:t xml:space="preserve">will also </w:t>
      </w:r>
      <w:r w:rsidR="0059480B" w:rsidRPr="00B77556">
        <w:t>be procured</w:t>
      </w:r>
      <w:r w:rsidRPr="00B77556">
        <w:t xml:space="preserve"> to support KIS implementation. </w:t>
      </w:r>
    </w:p>
    <w:p w:rsidR="00092680" w:rsidRDefault="0059480B" w:rsidP="001342BF">
      <w:pPr>
        <w:spacing w:after="0"/>
      </w:pPr>
      <w:r w:rsidRPr="00B77556">
        <w:t>This component will be more fully developed during the inception period and this will be done in an open and transparent way and in full consultation with all the potential partners. It is envisaged that a</w:t>
      </w:r>
      <w:r w:rsidR="00092680" w:rsidRPr="00B77556">
        <w:t xml:space="preserve"> detailed technical assessment and user requirements analysis will be commissioned to review needs, develop specifications and provide project management expertise </w:t>
      </w:r>
      <w:r w:rsidRPr="00B77556">
        <w:t xml:space="preserve">to ensure that the national and regional needs are not only met but that also to ensure that countries will have access to the technologies and software which will enable KIS to be effectively implemented. There is likely to be room to develop the shared aspects of the platform. </w:t>
      </w:r>
      <w:r w:rsidR="00577BD4" w:rsidRPr="00B77556">
        <w:t>In this regard</w:t>
      </w:r>
      <w:r w:rsidRPr="00B77556">
        <w:t xml:space="preserve"> the early work of IFPRI and the GIS spatial group within CGIAR could be very helpful as partners in this as part of the not starting from the beginning but building on </w:t>
      </w:r>
      <w:r w:rsidR="00335B27">
        <w:t>the “</w:t>
      </w:r>
      <w:r w:rsidRPr="00B77556">
        <w:t>what exists</w:t>
      </w:r>
      <w:r w:rsidR="00335B27">
        <w:t>”</w:t>
      </w:r>
      <w:r w:rsidRPr="00B77556">
        <w:t xml:space="preserve"> approach.</w:t>
      </w:r>
    </w:p>
    <w:p w:rsidR="009D7FB1" w:rsidRPr="00B77556" w:rsidRDefault="009D7FB1" w:rsidP="001342BF">
      <w:pPr>
        <w:spacing w:after="0"/>
      </w:pPr>
    </w:p>
    <w:p w:rsidR="00092680" w:rsidRPr="00B77556" w:rsidRDefault="00930B33" w:rsidP="001342BF">
      <w:pPr>
        <w:pStyle w:val="Heading2"/>
        <w:spacing w:before="0"/>
      </w:pPr>
      <w:bookmarkStart w:id="59" w:name="_Toc356773687"/>
      <w:r w:rsidRPr="00B77556">
        <w:t>4.6.</w:t>
      </w:r>
      <w:r w:rsidR="0059480B" w:rsidRPr="00B77556">
        <w:tab/>
        <w:t>Contracting and procurement arrangements</w:t>
      </w:r>
      <w:bookmarkEnd w:id="59"/>
    </w:p>
    <w:p w:rsidR="00092680" w:rsidRPr="00B77556" w:rsidRDefault="00092680" w:rsidP="001342BF">
      <w:pPr>
        <w:pStyle w:val="ListParagraph"/>
        <w:spacing w:after="0"/>
      </w:pPr>
    </w:p>
    <w:p w:rsidR="00092680" w:rsidRDefault="00092680" w:rsidP="001342BF">
      <w:pPr>
        <w:spacing w:after="0"/>
      </w:pPr>
      <w:r w:rsidRPr="00B77556">
        <w:t>The major initial procurement will be for a contract for a Service Agency (</w:t>
      </w:r>
      <w:r w:rsidR="0071344F">
        <w:t>KSA</w:t>
      </w:r>
      <w:r w:rsidRPr="00B77556">
        <w:t xml:space="preserve">) to manage KIS implementation for and on behalf of the NPCA. The </w:t>
      </w:r>
      <w:r w:rsidR="0071344F">
        <w:t>KSA</w:t>
      </w:r>
      <w:r w:rsidRPr="00B77556">
        <w:t xml:space="preserve"> will </w:t>
      </w:r>
      <w:r w:rsidR="0059480B" w:rsidRPr="00B77556">
        <w:t xml:space="preserve">reduce the transaction costs for KIS implementation as they will be a single point of contact for implementation of KIS activities and, furthermore, being a private provider they are likely to have lower </w:t>
      </w:r>
      <w:r w:rsidR="0059480B" w:rsidRPr="00B77556">
        <w:lastRenderedPageBreak/>
        <w:t xml:space="preserve">overheads which offer better value for money. Contracts for </w:t>
      </w:r>
      <w:r w:rsidR="00785A50" w:rsidRPr="00B77556">
        <w:t>implementation</w:t>
      </w:r>
      <w:r w:rsidR="0059480B" w:rsidRPr="00B77556">
        <w:t xml:space="preserve"> of specific activities, awarding of grants and all other procurements will be done through the </w:t>
      </w:r>
      <w:r w:rsidR="0071344F">
        <w:t>KSA</w:t>
      </w:r>
      <w:r w:rsidR="0059480B" w:rsidRPr="00B77556">
        <w:t xml:space="preserve"> and will follow competitive procurement/ tender procedures which are linked to cost effectiveness, value for money and cost savings. </w:t>
      </w:r>
      <w:bookmarkStart w:id="60" w:name="_Toc286754248"/>
    </w:p>
    <w:p w:rsidR="001342BF" w:rsidRPr="00B77556" w:rsidRDefault="001342BF" w:rsidP="001342BF">
      <w:pPr>
        <w:spacing w:after="0"/>
      </w:pPr>
    </w:p>
    <w:p w:rsidR="00092680" w:rsidRPr="00B77556" w:rsidRDefault="00785A50" w:rsidP="005A4F21">
      <w:r w:rsidRPr="00B77556">
        <w:t>This component willsupport consultant services (</w:t>
      </w:r>
      <w:r w:rsidR="00092680" w:rsidRPr="00B77556">
        <w:t xml:space="preserve">baseline and other </w:t>
      </w:r>
      <w:r w:rsidRPr="00B77556">
        <w:t>surveys and impact</w:t>
      </w:r>
      <w:r w:rsidR="00092680" w:rsidRPr="00B77556">
        <w:t xml:space="preserve"> studies), vehicles and equipment, office supplies, workshops and short-term training, and operating costs of the KIS Units at the continental (AUC/ NPCA) regional and the national KIS coordinating units. However t</w:t>
      </w:r>
      <w:r w:rsidR="0059480B" w:rsidRPr="00B77556">
        <w:t xml:space="preserve">he main cost drivers for KIS implementation will be the fees of the providers: these will typically be small businesses and non-government organisations but will also include international, regional and sub-regional agricultural </w:t>
      </w:r>
      <w:r w:rsidRPr="00B77556">
        <w:t>institutions;</w:t>
      </w:r>
      <w:r w:rsidR="0059480B" w:rsidRPr="00B77556">
        <w:t xml:space="preserve"> Care will be taken not to distort the existing market in terms of fee rates. Selection of individuals and organisations will be through competition. There will be limited procurement of equipment and materials; costs will be contained by adhering to competitive tendering procedures.</w:t>
      </w:r>
      <w:bookmarkEnd w:id="60"/>
    </w:p>
    <w:p w:rsidR="00B927FB" w:rsidRPr="00B77556" w:rsidRDefault="00092680" w:rsidP="005A4F21">
      <w:r w:rsidRPr="00B77556">
        <w:t xml:space="preserve">At continental (AUC/ NPCA) and regional levels procurements will be undertaken in accordance with existing procurement policies and procedures. At national level procurement processes will comply with relevant national legislation and regulations on public sector procurement processes for government funded activities, and any additional requirements from (donor) funders. Other procurements will be handled by the </w:t>
      </w:r>
      <w:r w:rsidR="0071344F">
        <w:t>KSA</w:t>
      </w:r>
      <w:r w:rsidRPr="00B77556">
        <w:t xml:space="preserve"> in accordance with procurement policies and procedures to be specifically developed and approved by NPCA and donors for KIS implementation. </w:t>
      </w:r>
    </w:p>
    <w:p w:rsidR="00092680" w:rsidRPr="00B77556" w:rsidRDefault="00B927FB" w:rsidP="005A4F21">
      <w:pPr>
        <w:pStyle w:val="Heading2"/>
      </w:pPr>
      <w:bookmarkStart w:id="61" w:name="_Toc356773688"/>
      <w:r w:rsidRPr="00B77556">
        <w:t>4.7.</w:t>
      </w:r>
      <w:r w:rsidR="0059480B" w:rsidRPr="00B77556">
        <w:tab/>
        <w:t>Financial Management</w:t>
      </w:r>
      <w:bookmarkEnd w:id="61"/>
    </w:p>
    <w:p w:rsidR="00B927FB" w:rsidRPr="00B77556" w:rsidRDefault="00B927FB" w:rsidP="003736AC"/>
    <w:p w:rsidR="004A423F" w:rsidRPr="00B77556" w:rsidRDefault="0059480B" w:rsidP="003736AC">
      <w:r w:rsidRPr="00B77556">
        <w:t xml:space="preserve">KIS is being set up as a long term framework under which activities will be executed and funded from different sources and by different interested partners. At the more general level, CAADP partners (including donors and foundations) will develop their own support </w:t>
      </w:r>
      <w:r w:rsidRPr="00B77556">
        <w:rPr>
          <w:u w:val="single"/>
        </w:rPr>
        <w:t>project(s)</w:t>
      </w:r>
      <w:r w:rsidRPr="00B77556">
        <w:t xml:space="preserve"> and activities which will invest in or support the KIS programme. At national level and, to some extent at regional level, The main principle which will guide the funding and financing management of KIS is that funding should be built into existing national agricultural investment plans and sector programmes. It is expected that KIS activities will be integrated and funded in public budget and, though such commitment, national governments will be able to leverage additional funding from development partners. This will help to secure long term sustainability of the programme. That notwithstanding, funding support will be necessary during the inception period to fund and support the more detailed design and implementation of KIS as an integral part of the National (CAADP) Investment Plans. </w:t>
      </w:r>
    </w:p>
    <w:p w:rsidR="004A423F" w:rsidRPr="00B77556" w:rsidRDefault="0059480B" w:rsidP="003736AC">
      <w:pPr>
        <w:rPr>
          <w:lang w:val="en-ZA"/>
        </w:rPr>
      </w:pPr>
      <w:r w:rsidRPr="00B77556">
        <w:t xml:space="preserve">This OP articulates a detailed funding plan for the three-year KIS Inception period. </w:t>
      </w:r>
      <w:r w:rsidR="00092680" w:rsidRPr="00B77556">
        <w:t>In this regard, t</w:t>
      </w:r>
      <w:r w:rsidRPr="00B77556">
        <w:rPr>
          <w:lang w:val="en-ZA"/>
        </w:rPr>
        <w:t xml:space="preserve">here is a need for some specially mobilised and organised “setting up” funds for KIS implementation from the CAADP MDTF and from other development partners. The funds will be used to establish KIS implementation structures, systems, processes and procedures. However, it is expected that in the early phases of implementation, the KIS programme will </w:t>
      </w:r>
      <w:r w:rsidRPr="00B77556">
        <w:rPr>
          <w:lang w:val="en-ZA"/>
        </w:rPr>
        <w:lastRenderedPageBreak/>
        <w:t>present and articulate a clear agenda and detailed programme of action that will (a) interest and allow, in a clear transparent manner, to garner especially the national level financial resources for KIS (from the public sector, private sector, donors and others); and (b) in the long term result in a situation where funds are placed on the “demand” side and the “supply” can link-up to “sell” its products.</w:t>
      </w:r>
    </w:p>
    <w:p w:rsidR="00092680" w:rsidRPr="00B77556" w:rsidRDefault="00092680" w:rsidP="003736AC">
      <w:r w:rsidRPr="00B77556">
        <w:t>Given the high level of funding required for KIS</w:t>
      </w:r>
      <w:r w:rsidR="00785A50" w:rsidRPr="00B77556">
        <w:t>, a</w:t>
      </w:r>
      <w:r w:rsidRPr="00B77556">
        <w:t xml:space="preserve"> financial management system will be put in place to facilitate the production of timely, relevant and reliable financial information that allows for the planning and implementation of the KIS interventions, facilitates monitoring of the KIS funds and assessment of progress towards the objectives. Specifically, the financial management system shall ensure:</w:t>
      </w:r>
    </w:p>
    <w:p w:rsidR="00092680" w:rsidRPr="00B77556" w:rsidRDefault="00092680" w:rsidP="005A4F21">
      <w:pPr>
        <w:pStyle w:val="ListParagraph"/>
        <w:numPr>
          <w:ilvl w:val="0"/>
          <w:numId w:val="39"/>
        </w:numPr>
      </w:pPr>
      <w:r w:rsidRPr="00B77556">
        <w:t>Efficient control over and monitoring of the use of funds and other assets made available for the KIS implementation.</w:t>
      </w:r>
    </w:p>
    <w:p w:rsidR="00092680" w:rsidRPr="00B77556" w:rsidRDefault="00092680" w:rsidP="005A4F21">
      <w:pPr>
        <w:pStyle w:val="ListParagraph"/>
        <w:numPr>
          <w:ilvl w:val="0"/>
          <w:numId w:val="39"/>
        </w:numPr>
      </w:pPr>
      <w:r w:rsidRPr="00B77556">
        <w:t>That CAADP management and the KIS Forum have the necessary financial information to ensure the efficient management of the programme.</w:t>
      </w:r>
    </w:p>
    <w:p w:rsidR="00092680" w:rsidRPr="00B77556" w:rsidRDefault="00092680" w:rsidP="005A4F21">
      <w:pPr>
        <w:pStyle w:val="ListParagraph"/>
        <w:numPr>
          <w:ilvl w:val="0"/>
          <w:numId w:val="39"/>
        </w:numPr>
      </w:pPr>
      <w:r w:rsidRPr="00B77556">
        <w:t>That CAADP management, local KIS capacity and the KIS Task Force have the necessary and relevant financial information to monitor the use of funds and the progress of implementation concerning objectives and outputs.</w:t>
      </w:r>
    </w:p>
    <w:p w:rsidR="00092680" w:rsidRPr="00B77556" w:rsidRDefault="00092680" w:rsidP="005A4F21">
      <w:pPr>
        <w:pStyle w:val="ListParagraph"/>
        <w:numPr>
          <w:ilvl w:val="0"/>
          <w:numId w:val="39"/>
        </w:numPr>
      </w:pPr>
      <w:r w:rsidRPr="00B77556">
        <w:t>Proper auditing of accounts.</w:t>
      </w:r>
    </w:p>
    <w:p w:rsidR="00092680" w:rsidRPr="00B77556" w:rsidRDefault="0059480B" w:rsidP="005A4F21">
      <w:pPr>
        <w:pStyle w:val="Heading2"/>
      </w:pPr>
      <w:bookmarkStart w:id="62" w:name="_Toc356773689"/>
      <w:r w:rsidRPr="00B77556">
        <w:t>4.</w:t>
      </w:r>
      <w:r w:rsidR="00B927FB" w:rsidRPr="00B77556">
        <w:t>8</w:t>
      </w:r>
      <w:r w:rsidRPr="00B77556">
        <w:t>.</w:t>
      </w:r>
      <w:r w:rsidRPr="00B77556">
        <w:tab/>
        <w:t>Project Accounting and Audit</w:t>
      </w:r>
      <w:bookmarkEnd w:id="62"/>
    </w:p>
    <w:p w:rsidR="001342BF" w:rsidRDefault="001342BF" w:rsidP="001342BF">
      <w:pPr>
        <w:pStyle w:val="Heading3"/>
        <w:spacing w:before="0"/>
      </w:pPr>
      <w:bookmarkStart w:id="63" w:name="_Toc183833034"/>
      <w:bookmarkStart w:id="64" w:name="_Toc356773690"/>
    </w:p>
    <w:p w:rsidR="00092680" w:rsidRPr="00B77556" w:rsidRDefault="00B927FB" w:rsidP="001342BF">
      <w:pPr>
        <w:pStyle w:val="Heading3"/>
        <w:spacing w:before="0"/>
      </w:pPr>
      <w:r w:rsidRPr="00B77556">
        <w:t>4.8</w:t>
      </w:r>
      <w:r w:rsidR="0059480B" w:rsidRPr="00B77556">
        <w:t>.1. Accounting</w:t>
      </w:r>
      <w:bookmarkEnd w:id="63"/>
      <w:bookmarkEnd w:id="64"/>
    </w:p>
    <w:p w:rsidR="00B927FB" w:rsidRPr="00B77556" w:rsidRDefault="00B927FB" w:rsidP="001342BF">
      <w:pPr>
        <w:spacing w:after="0"/>
      </w:pPr>
    </w:p>
    <w:p w:rsidR="00092680" w:rsidRPr="00B77556" w:rsidRDefault="00092680" w:rsidP="001342BF">
      <w:pPr>
        <w:spacing w:after="0"/>
      </w:pPr>
      <w:r w:rsidRPr="00B77556">
        <w:t>The KIS programme accounts shall be kept in accordance with International Accounting Standards ensuring:</w:t>
      </w:r>
    </w:p>
    <w:p w:rsidR="00092680" w:rsidRPr="00B77556" w:rsidRDefault="00092680" w:rsidP="001342BF">
      <w:pPr>
        <w:pStyle w:val="ListParagraph"/>
        <w:numPr>
          <w:ilvl w:val="0"/>
          <w:numId w:val="39"/>
        </w:numPr>
        <w:ind w:left="426" w:hanging="426"/>
      </w:pPr>
      <w:r w:rsidRPr="00B77556">
        <w:t>That reporting on expenditures be at least at the same level of detail as in the grant budget.</w:t>
      </w:r>
    </w:p>
    <w:p w:rsidR="00092680" w:rsidRPr="00B77556" w:rsidRDefault="00092680" w:rsidP="001342BF">
      <w:pPr>
        <w:pStyle w:val="ListParagraph"/>
        <w:numPr>
          <w:ilvl w:val="0"/>
          <w:numId w:val="39"/>
        </w:numPr>
        <w:ind w:left="426" w:hanging="426"/>
      </w:pPr>
      <w:r w:rsidRPr="00B77556">
        <w:t>That all expenditures shall be documented by vouchers, original invoices and original signed receipts.</w:t>
      </w:r>
    </w:p>
    <w:p w:rsidR="00092680" w:rsidRPr="00B77556" w:rsidRDefault="00092680" w:rsidP="001342BF">
      <w:pPr>
        <w:pStyle w:val="ListParagraph"/>
        <w:numPr>
          <w:ilvl w:val="0"/>
          <w:numId w:val="39"/>
        </w:numPr>
        <w:ind w:left="426" w:hanging="426"/>
      </w:pPr>
      <w:r w:rsidRPr="00B77556">
        <w:t>That a register shall be maintained of equipment and other assets financed from the grant.</w:t>
      </w:r>
    </w:p>
    <w:p w:rsidR="00092680" w:rsidRPr="00B77556" w:rsidRDefault="00092680" w:rsidP="001342BF">
      <w:pPr>
        <w:pStyle w:val="ListParagraph"/>
        <w:numPr>
          <w:ilvl w:val="0"/>
          <w:numId w:val="39"/>
        </w:numPr>
        <w:ind w:left="426" w:hanging="426"/>
      </w:pPr>
      <w:r w:rsidRPr="00B77556">
        <w:t>That acceptable control procedures shall be put in place, and accounts signed by responsible project/component management.</w:t>
      </w:r>
    </w:p>
    <w:p w:rsidR="00092680" w:rsidRPr="00B77556" w:rsidRDefault="00092680" w:rsidP="001342BF">
      <w:pPr>
        <w:pStyle w:val="ListParagraph"/>
        <w:numPr>
          <w:ilvl w:val="0"/>
          <w:numId w:val="39"/>
        </w:numPr>
        <w:ind w:left="426" w:hanging="426"/>
      </w:pPr>
      <w:r w:rsidRPr="00B77556">
        <w:t>That the administration is in compliance with still-to-be-prepared project/component accounting manual.</w:t>
      </w:r>
    </w:p>
    <w:p w:rsidR="00092680" w:rsidRPr="00B77556" w:rsidRDefault="00092680" w:rsidP="005A4F21">
      <w:r w:rsidRPr="00B77556">
        <w:t xml:space="preserve">The Accounting Manual shall give an explicit description of the accounting procedures for direct funding and of the organisation of the accounting function and, the accounting system and related systems. The manual shall stress management’s responsibility to maintain a sound record-keeping system, and to control the use of funds in relation to achievement of the objectives. The manual shall be prepared at the outset of the project and shall be approved by </w:t>
      </w:r>
      <w:r w:rsidRPr="00B77556">
        <w:lastRenderedPageBreak/>
        <w:t>CAADP management. The manual shall serve as a reference guide for component management and staff, members of KIS Task Force and the auditors.</w:t>
      </w:r>
    </w:p>
    <w:p w:rsidR="00092680" w:rsidRPr="00B77556" w:rsidRDefault="00B927FB" w:rsidP="001342BF">
      <w:pPr>
        <w:pStyle w:val="Heading3"/>
        <w:spacing w:before="0"/>
      </w:pPr>
      <w:bookmarkStart w:id="65" w:name="_Toc356773691"/>
      <w:r w:rsidRPr="00B77556">
        <w:t>4.8</w:t>
      </w:r>
      <w:r w:rsidR="0059480B" w:rsidRPr="00B77556">
        <w:t>.2.  Auditing</w:t>
      </w:r>
      <w:bookmarkEnd w:id="65"/>
    </w:p>
    <w:p w:rsidR="00092680" w:rsidRPr="00B77556" w:rsidRDefault="00092680" w:rsidP="001342BF">
      <w:pPr>
        <w:spacing w:after="0"/>
      </w:pPr>
    </w:p>
    <w:p w:rsidR="00092680" w:rsidRDefault="00092680" w:rsidP="001342BF">
      <w:pPr>
        <w:spacing w:after="0"/>
      </w:pPr>
      <w:r w:rsidRPr="00B77556">
        <w:t>The accounts must be audited at least once a year by a reputed audit company, according to International Standards of Accounting (ISA).</w:t>
      </w:r>
    </w:p>
    <w:p w:rsidR="001342BF" w:rsidRPr="00B77556" w:rsidRDefault="001342BF" w:rsidP="001342BF">
      <w:pPr>
        <w:spacing w:after="0"/>
      </w:pPr>
    </w:p>
    <w:p w:rsidR="00092680" w:rsidRPr="00B77556" w:rsidRDefault="00092680" w:rsidP="005A4F21">
      <w:r w:rsidRPr="00B77556">
        <w:t xml:space="preserve">The annual audit shall include, but not be limited to, inspection of accounting records including an examination of supporting documentation of transactions, confirmation of cash and bank holdings, bank reconciliations, direct confirmation of accounts receivable, and verification of physical inventories and fixed assets. </w:t>
      </w:r>
    </w:p>
    <w:p w:rsidR="00092680" w:rsidRPr="00B77556" w:rsidRDefault="00092680" w:rsidP="005A4F21">
      <w:r w:rsidRPr="00B77556">
        <w:t>The KIS Task Force shall approve the appointment of the auditors in consultation with CAADP management. The cost of the audits shall be borne out of project funds.</w:t>
      </w:r>
    </w:p>
    <w:p w:rsidR="00092680" w:rsidRPr="00B77556" w:rsidRDefault="00092680" w:rsidP="005A4F21">
      <w:r w:rsidRPr="00B77556">
        <w:t>The audit report, including a financial statement for the financial period audited shall be forwarded to the KIS Task Force not later than five months following the end of the accounting period.</w:t>
      </w:r>
    </w:p>
    <w:p w:rsidR="00092680" w:rsidRPr="00B77556" w:rsidRDefault="0059480B" w:rsidP="005A4F21">
      <w:pPr>
        <w:pStyle w:val="Heading2"/>
      </w:pPr>
      <w:bookmarkStart w:id="66" w:name="_Toc356773692"/>
      <w:r w:rsidRPr="00B77556">
        <w:t>4.</w:t>
      </w:r>
      <w:r w:rsidR="00B927FB" w:rsidRPr="00B77556">
        <w:t>9</w:t>
      </w:r>
      <w:r w:rsidRPr="00B77556">
        <w:t>.</w:t>
      </w:r>
      <w:r w:rsidRPr="00B77556">
        <w:tab/>
      </w:r>
      <w:r w:rsidR="00114479">
        <w:t>Results based m</w:t>
      </w:r>
      <w:r w:rsidRPr="00B77556">
        <w:t>onitoring and evaluation</w:t>
      </w:r>
      <w:bookmarkEnd w:id="66"/>
    </w:p>
    <w:p w:rsidR="00092680" w:rsidRDefault="00092680" w:rsidP="003736AC"/>
    <w:p w:rsidR="00335D52" w:rsidRDefault="00114479" w:rsidP="003736AC">
      <w:r>
        <w:t xml:space="preserve">Development of a results based monitoring and evaluation framework will be an early task during the </w:t>
      </w:r>
      <w:r w:rsidR="001E1BCD">
        <w:t>setup</w:t>
      </w:r>
      <w:r>
        <w:t xml:space="preserve"> of the KIS programme.   </w:t>
      </w:r>
    </w:p>
    <w:p w:rsidR="00335D52" w:rsidRDefault="00335D52" w:rsidP="003736AC">
      <w:r>
        <w:t xml:space="preserve">The purpose of the </w:t>
      </w:r>
      <w:r w:rsidR="007D0A8D">
        <w:t xml:space="preserve">KIS </w:t>
      </w:r>
      <w:r>
        <w:t>M&amp;E framework will be to provide a results-based framework for</w:t>
      </w:r>
      <w:r w:rsidR="007D0A8D">
        <w:t xml:space="preserve"> NCPA and the KIS Programme management team for</w:t>
      </w:r>
      <w:r>
        <w:t>:</w:t>
      </w:r>
    </w:p>
    <w:p w:rsidR="00370D2E" w:rsidRDefault="007D0A8D">
      <w:pPr>
        <w:pStyle w:val="ListParagraph"/>
        <w:numPr>
          <w:ilvl w:val="0"/>
          <w:numId w:val="129"/>
        </w:numPr>
      </w:pPr>
      <w:r>
        <w:t>M</w:t>
      </w:r>
      <w:r w:rsidR="00335D52">
        <w:t>onitoring</w:t>
      </w:r>
      <w:r>
        <w:t>,</w:t>
      </w:r>
      <w:r w:rsidR="00335D52">
        <w:t xml:space="preserve"> and real-time (formative) </w:t>
      </w:r>
      <w:r w:rsidR="001E1BCD">
        <w:t>evaluation</w:t>
      </w:r>
      <w:r w:rsidR="00335D52">
        <w:t xml:space="preserve">, to assess </w:t>
      </w:r>
      <w:r>
        <w:t xml:space="preserve">progress towards achieving outputs, and any evidence of the short- and medium-term </w:t>
      </w:r>
      <w:r w:rsidR="00335D52">
        <w:t>effects of the KIS Programme</w:t>
      </w:r>
    </w:p>
    <w:p w:rsidR="00370D2E" w:rsidRDefault="007D0A8D">
      <w:pPr>
        <w:pStyle w:val="ListParagraph"/>
        <w:numPr>
          <w:ilvl w:val="0"/>
          <w:numId w:val="129"/>
        </w:numPr>
      </w:pPr>
      <w:r>
        <w:t>A</w:t>
      </w:r>
      <w:r w:rsidR="00335D52">
        <w:t xml:space="preserve">ssessing contributions to medium and longer term outcomes and impacts, </w:t>
      </w:r>
      <w:r>
        <w:t xml:space="preserve">which </w:t>
      </w:r>
      <w:r w:rsidR="00335D52">
        <w:t>enables the lessons learnt from KIS to be shared with stakeholders.</w:t>
      </w:r>
    </w:p>
    <w:p w:rsidR="00370D2E" w:rsidRDefault="00370D2E">
      <w:pPr>
        <w:pStyle w:val="ListParagraph"/>
      </w:pPr>
    </w:p>
    <w:p w:rsidR="00114479" w:rsidRDefault="00114479" w:rsidP="003736AC">
      <w:r>
        <w:t>Key features of the framework will be:</w:t>
      </w:r>
    </w:p>
    <w:p w:rsidR="00370D2E" w:rsidRDefault="00FD6431">
      <w:pPr>
        <w:pStyle w:val="ListParagraph"/>
        <w:numPr>
          <w:ilvl w:val="0"/>
          <w:numId w:val="129"/>
        </w:numPr>
      </w:pPr>
      <w:r w:rsidRPr="00FD6431">
        <w:rPr>
          <w:b/>
        </w:rPr>
        <w:t>Consistency and coherence with the wider CAADP Results Framework</w:t>
      </w:r>
      <w:r w:rsidR="00F81872">
        <w:rPr>
          <w:rStyle w:val="FootnoteReference"/>
          <w:b/>
        </w:rPr>
        <w:footnoteReference w:id="16"/>
      </w:r>
      <w:r w:rsidR="00114479">
        <w:t xml:space="preserve">.  This framework is currently in development and will build on, and take into account the earlier Mutual Accountability Framework (MAF).  Given that the KIS logical framework will also fall </w:t>
      </w:r>
      <w:r w:rsidR="001E1BCD">
        <w:t>within</w:t>
      </w:r>
      <w:r w:rsidR="00114479">
        <w:t xml:space="preserve"> the wider CAADP Results Framework, both the Logical Framework, and the M&amp;E plan presented here will need to be adjusted as </w:t>
      </w:r>
      <w:r w:rsidR="00114479">
        <w:lastRenderedPageBreak/>
        <w:t>CAADP institutions agree on the Results Framework.</w:t>
      </w:r>
      <w:r w:rsidR="006E0141">
        <w:t xml:space="preserve">  The KIS Programme logframe will then be fully “nested” within the CAADP Results Framework.</w:t>
      </w:r>
    </w:p>
    <w:p w:rsidR="00335D52" w:rsidRDefault="00335D52" w:rsidP="00335D52">
      <w:pPr>
        <w:pStyle w:val="ListParagraph"/>
        <w:numPr>
          <w:ilvl w:val="0"/>
          <w:numId w:val="129"/>
        </w:numPr>
      </w:pPr>
      <w:r>
        <w:rPr>
          <w:b/>
        </w:rPr>
        <w:t>A clear logic chain and results chain, b</w:t>
      </w:r>
      <w:r w:rsidRPr="0040364A">
        <w:rPr>
          <w:b/>
        </w:rPr>
        <w:t>ased on the KIS Logframe</w:t>
      </w:r>
      <w:r>
        <w:t xml:space="preserve"> (see </w:t>
      </w:r>
      <w:r w:rsidR="007D0A8D">
        <w:t xml:space="preserve">draft in </w:t>
      </w:r>
      <w:r>
        <w:t>Annex 2), and will set out:</w:t>
      </w:r>
    </w:p>
    <w:p w:rsidR="00335D52" w:rsidRDefault="00335D52" w:rsidP="00335D52">
      <w:pPr>
        <w:pStyle w:val="ListParagraph"/>
        <w:numPr>
          <w:ilvl w:val="1"/>
          <w:numId w:val="129"/>
        </w:numPr>
      </w:pPr>
      <w:r>
        <w:t>A statement of the theory of change</w:t>
      </w:r>
    </w:p>
    <w:p w:rsidR="007D0A8D" w:rsidRDefault="007D0A8D" w:rsidP="00335D52">
      <w:pPr>
        <w:pStyle w:val="ListParagraph"/>
        <w:numPr>
          <w:ilvl w:val="1"/>
          <w:numId w:val="129"/>
        </w:numPr>
      </w:pPr>
      <w:r>
        <w:t>Key evaluation questions that the framework must address (both formative and summative)</w:t>
      </w:r>
    </w:p>
    <w:p w:rsidR="007D0A8D" w:rsidRDefault="007D0A8D" w:rsidP="00335D52">
      <w:pPr>
        <w:pStyle w:val="ListParagraph"/>
        <w:numPr>
          <w:ilvl w:val="1"/>
          <w:numId w:val="129"/>
        </w:numPr>
      </w:pPr>
      <w:r>
        <w:t>The methodologies and tools that will be used</w:t>
      </w:r>
    </w:p>
    <w:p w:rsidR="00370D2E" w:rsidRDefault="007D0A8D">
      <w:pPr>
        <w:pStyle w:val="ListParagraph"/>
        <w:numPr>
          <w:ilvl w:val="1"/>
          <w:numId w:val="129"/>
        </w:numPr>
      </w:pPr>
      <w:r>
        <w:t xml:space="preserve">A </w:t>
      </w:r>
      <w:r w:rsidR="001E1BCD">
        <w:t>disaggregated</w:t>
      </w:r>
      <w:r>
        <w:t xml:space="preserve"> budget for M&amp;E activities (including budget for an early</w:t>
      </w:r>
      <w:r w:rsidR="00FD6431" w:rsidRPr="00FD6431">
        <w:rPr>
          <w:b/>
        </w:rPr>
        <w:t>baseline</w:t>
      </w:r>
      <w:r w:rsidR="00114479" w:rsidRPr="007D0A8D">
        <w:rPr>
          <w:b/>
        </w:rPr>
        <w:t xml:space="preserve"> study</w:t>
      </w:r>
      <w:r w:rsidR="00114479">
        <w:t>, so that progress can be measured</w:t>
      </w:r>
      <w:r>
        <w:t>)</w:t>
      </w:r>
      <w:r w:rsidR="00114479">
        <w:t>.</w:t>
      </w:r>
    </w:p>
    <w:p w:rsidR="00370D2E" w:rsidRDefault="00FD6431">
      <w:pPr>
        <w:pStyle w:val="ListParagraph"/>
        <w:numPr>
          <w:ilvl w:val="0"/>
          <w:numId w:val="129"/>
        </w:numPr>
      </w:pPr>
      <w:r w:rsidRPr="00FD6431">
        <w:rPr>
          <w:b/>
        </w:rPr>
        <w:t xml:space="preserve">Careful </w:t>
      </w:r>
      <w:r w:rsidR="00114479">
        <w:rPr>
          <w:b/>
        </w:rPr>
        <w:t>refinement o</w:t>
      </w:r>
      <w:r w:rsidRPr="00FD6431">
        <w:rPr>
          <w:b/>
        </w:rPr>
        <w:t xml:space="preserve">f </w:t>
      </w:r>
      <w:r w:rsidR="00F81872">
        <w:rPr>
          <w:b/>
        </w:rPr>
        <w:t xml:space="preserve">both </w:t>
      </w:r>
      <w:r w:rsidRPr="00FD6431">
        <w:rPr>
          <w:b/>
        </w:rPr>
        <w:t>outcome and output indicators</w:t>
      </w:r>
      <w:r w:rsidR="00114479">
        <w:t xml:space="preserve">, at continental, regional and national levels, again in line with the development of the CAADP Results Framework. </w:t>
      </w:r>
    </w:p>
    <w:p w:rsidR="00F81872" w:rsidRDefault="00F81872">
      <w:r>
        <w:t xml:space="preserve">NPCA will be responsible for reporting </w:t>
      </w:r>
      <w:r w:rsidR="001E1BCD">
        <w:t>progress</w:t>
      </w:r>
      <w:r>
        <w:t xml:space="preserve"> in </w:t>
      </w:r>
      <w:bookmarkStart w:id="67" w:name="_Toc286754249"/>
      <w:r w:rsidR="0059480B" w:rsidRPr="00B77556">
        <w:t xml:space="preserve">KIS implementation against </w:t>
      </w:r>
      <w:r>
        <w:t xml:space="preserve">the </w:t>
      </w:r>
      <w:r w:rsidR="0059480B" w:rsidRPr="00B77556">
        <w:t>key performance indicators</w:t>
      </w:r>
      <w:r w:rsidR="007D0A8D">
        <w:t xml:space="preserve"> in the Results Framework</w:t>
      </w:r>
      <w:r>
        <w:t>,</w:t>
      </w:r>
      <w:r w:rsidR="0059480B" w:rsidRPr="00B77556">
        <w:t xml:space="preserve"> which will be developed in partnership with CAADP Results Framework team. </w:t>
      </w:r>
      <w:r>
        <w:t xml:space="preserve"> The KIS Service Agency (KSA) may be engaged to support the NPCA team on M&amp;E, and will </w:t>
      </w:r>
      <w:r w:rsidR="0059480B" w:rsidRPr="00B77556">
        <w:t>formally report to the Head of CAADP at NPCA on a quarterly basis.</w:t>
      </w:r>
      <w:bookmarkStart w:id="68" w:name="_Toc286754250"/>
      <w:bookmarkEnd w:id="67"/>
      <w:r w:rsidR="0059480B" w:rsidRPr="00B77556">
        <w:t xml:space="preserve">All KIS activities will be subject to performance appraisal, where outcomes are clearly defined and measured through regular monitoring. </w:t>
      </w:r>
      <w:r w:rsidR="00E06F71">
        <w:t xml:space="preserve"> Requests for KIS support will be required to include adequate </w:t>
      </w:r>
      <w:r w:rsidR="001A1A71">
        <w:t xml:space="preserve">budget </w:t>
      </w:r>
      <w:r w:rsidR="00E06F71">
        <w:t>provisio</w:t>
      </w:r>
      <w:r w:rsidR="001A1A71">
        <w:t>n for monitoring and evaluation</w:t>
      </w:r>
      <w:r w:rsidR="00E06F71">
        <w:t xml:space="preserve">. </w:t>
      </w:r>
    </w:p>
    <w:p w:rsidR="004A423F" w:rsidRDefault="0059480B">
      <w:r w:rsidRPr="00B77556">
        <w:t xml:space="preserve">Evaluation of </w:t>
      </w:r>
      <w:r w:rsidR="00F81872">
        <w:t xml:space="preserve">major </w:t>
      </w:r>
      <w:r w:rsidRPr="00B77556">
        <w:t>initiatives will be mandatory and NPCA will use periodic third party evaluations of activities undertaken</w:t>
      </w:r>
      <w:r w:rsidR="001A1A71">
        <w:t>.</w:t>
      </w:r>
      <w:bookmarkStart w:id="69" w:name="_Toc286754253"/>
      <w:bookmarkEnd w:id="68"/>
      <w:r w:rsidR="00270AA6">
        <w:t xml:space="preserve"> </w:t>
      </w:r>
      <w:r w:rsidR="001A1A71">
        <w:t>Evaluations may be synthetic, for example, evaluation of the performance of overall KIS programme support to KTNs.  Where appropriate NPCA will collaborate</w:t>
      </w:r>
      <w:r w:rsidR="00F81872">
        <w:t xml:space="preserve"> with agencies (such as </w:t>
      </w:r>
      <w:r w:rsidR="00FD6431" w:rsidRPr="00236221">
        <w:rPr>
          <w:b/>
        </w:rPr>
        <w:t>3ie</w:t>
      </w:r>
      <w:r w:rsidR="00F81872" w:rsidRPr="00236221">
        <w:rPr>
          <w:rStyle w:val="FootnoteReference"/>
          <w:b/>
        </w:rPr>
        <w:footnoteReference w:id="17"/>
      </w:r>
      <w:r w:rsidR="00F81872">
        <w:t>) with mand</w:t>
      </w:r>
      <w:r w:rsidR="001A1A71">
        <w:t xml:space="preserve">ates to improve the </w:t>
      </w:r>
      <w:r w:rsidR="00F81872">
        <w:t xml:space="preserve">rigour of formal evaluations in order to strengthen the quality of major </w:t>
      </w:r>
      <w:r w:rsidR="001A1A71">
        <w:t xml:space="preserve">KIS programme </w:t>
      </w:r>
      <w:r w:rsidR="00F81872">
        <w:t>evaluations.</w:t>
      </w:r>
    </w:p>
    <w:p w:rsidR="001A1A71" w:rsidRDefault="0059480B" w:rsidP="003736AC">
      <w:r w:rsidRPr="00B77556">
        <w:t xml:space="preserve">All contracts entered into for the </w:t>
      </w:r>
      <w:r w:rsidR="00785A50" w:rsidRPr="00B77556">
        <w:t>implementation</w:t>
      </w:r>
      <w:r w:rsidRPr="00B77556">
        <w:t xml:space="preserve"> of KIS and KIS-related activities will specify clear milestones and deliverables and link payments to achievement of these.</w:t>
      </w:r>
      <w:bookmarkEnd w:id="69"/>
      <w:r w:rsidRPr="00B77556">
        <w:t xml:space="preserve"> The suppliers bidding to undertake KIS activities will be expected to outline milestones, deliverables and associated payments in their proposals. The milestones and deliverables may be refined during the inception phase.</w:t>
      </w:r>
      <w:bookmarkStart w:id="70" w:name="_Toc286754254"/>
    </w:p>
    <w:bookmarkEnd w:id="70"/>
    <w:p w:rsidR="00092680" w:rsidRPr="00B77556" w:rsidRDefault="00092680" w:rsidP="003736AC">
      <w:r w:rsidRPr="00B77556">
        <w:t>Given that the OP covers the first three years of the KIS programme, evidence of the achievement of outcome and impacts may be too early to observe. However, some contribution</w:t>
      </w:r>
      <w:r w:rsidR="00FE5E1E">
        <w:t>s</w:t>
      </w:r>
      <w:r w:rsidRPr="00B77556">
        <w:t xml:space="preserve"> towards outcome and goal might be </w:t>
      </w:r>
      <w:r w:rsidR="00FE5E1E">
        <w:t xml:space="preserve">realised and </w:t>
      </w:r>
      <w:r w:rsidRPr="00B77556">
        <w:t xml:space="preserve">recognised.  </w:t>
      </w:r>
    </w:p>
    <w:p w:rsidR="00092680" w:rsidRPr="00B77556" w:rsidRDefault="00092680" w:rsidP="003736AC"/>
    <w:p w:rsidR="00BC2776" w:rsidRDefault="00BC2776">
      <w:pPr>
        <w:jc w:val="left"/>
        <w:rPr>
          <w:rFonts w:asciiTheme="majorHAnsi" w:eastAsiaTheme="majorEastAsia" w:hAnsiTheme="majorHAnsi" w:cstheme="majorBidi"/>
          <w:b/>
          <w:bCs/>
          <w:color w:val="365F91" w:themeColor="accent1" w:themeShade="BF"/>
          <w:sz w:val="28"/>
          <w:szCs w:val="28"/>
        </w:rPr>
      </w:pPr>
      <w:r>
        <w:br w:type="page"/>
      </w:r>
    </w:p>
    <w:p w:rsidR="00092680" w:rsidRPr="00B77556" w:rsidRDefault="0059480B" w:rsidP="005A4F21">
      <w:pPr>
        <w:pStyle w:val="Heading1"/>
      </w:pPr>
      <w:bookmarkStart w:id="71" w:name="_Toc356773693"/>
      <w:r w:rsidRPr="00B77556">
        <w:lastRenderedPageBreak/>
        <w:t>5.</w:t>
      </w:r>
      <w:r w:rsidRPr="00B77556">
        <w:tab/>
        <w:t>RISK AND SUSTAINABILITY</w:t>
      </w:r>
      <w:bookmarkEnd w:id="71"/>
    </w:p>
    <w:p w:rsidR="00092680" w:rsidRPr="00B77556" w:rsidRDefault="0059480B" w:rsidP="005A4F21">
      <w:pPr>
        <w:pStyle w:val="Heading2"/>
      </w:pPr>
      <w:bookmarkStart w:id="72" w:name="_Toc356773694"/>
      <w:r w:rsidRPr="00B77556">
        <w:t>5.1.</w:t>
      </w:r>
      <w:r w:rsidRPr="00B77556">
        <w:tab/>
        <w:t>Risk assessment and management</w:t>
      </w:r>
      <w:bookmarkEnd w:id="72"/>
    </w:p>
    <w:p w:rsidR="00092680" w:rsidRPr="00B77556" w:rsidRDefault="00092680" w:rsidP="005A4F21"/>
    <w:p w:rsidR="00092680" w:rsidRPr="00B77556" w:rsidRDefault="00092680" w:rsidP="005A4F21">
      <w:r w:rsidRPr="00B77556">
        <w:t xml:space="preserve">Fundamentally, it is assumed that the environment for another effort towards agricultural transformation in Africa is conducive and that the institutional framework can be receptive to a new initiative. </w:t>
      </w:r>
      <w:r w:rsidR="00785A50" w:rsidRPr="00B77556">
        <w:t>An assessment of the potential risks to KIS implementation is</w:t>
      </w:r>
      <w:r w:rsidR="00A30CA1">
        <w:t xml:space="preserve"> outlined in Table 2</w:t>
      </w:r>
      <w:r w:rsidRPr="00B77556">
        <w:t xml:space="preserve"> together with an indication of the mitigation strategies to be deployed. These mitigation strategies have, to the </w:t>
      </w:r>
      <w:r w:rsidR="006B67F2" w:rsidRPr="00B77556">
        <w:t xml:space="preserve">greatest </w:t>
      </w:r>
      <w:r w:rsidRPr="00B77556">
        <w:t>extent possible, been incorporated in the design of this OP.</w:t>
      </w:r>
    </w:p>
    <w:p w:rsidR="00BD694B" w:rsidRDefault="00BD694B" w:rsidP="00BD694B">
      <w:pPr>
        <w:pStyle w:val="Caption"/>
        <w:rPr>
          <w:noProof/>
          <w:sz w:val="24"/>
          <w:szCs w:val="24"/>
        </w:rPr>
      </w:pPr>
      <w:bookmarkStart w:id="73" w:name="_Toc356641222"/>
      <w:r w:rsidRPr="0040364A">
        <w:rPr>
          <w:noProof/>
          <w:sz w:val="24"/>
          <w:szCs w:val="24"/>
        </w:rPr>
        <w:t xml:space="preserve">Table </w:t>
      </w:r>
      <w:r w:rsidR="00726ADB" w:rsidRPr="0040364A">
        <w:rPr>
          <w:noProof/>
          <w:sz w:val="24"/>
          <w:szCs w:val="24"/>
        </w:rPr>
        <w:fldChar w:fldCharType="begin"/>
      </w:r>
      <w:r w:rsidRPr="0040364A">
        <w:rPr>
          <w:noProof/>
          <w:sz w:val="24"/>
          <w:szCs w:val="24"/>
        </w:rPr>
        <w:instrText xml:space="preserve"> SEQ Table \* ARABIC </w:instrText>
      </w:r>
      <w:r w:rsidR="00726ADB" w:rsidRPr="0040364A">
        <w:rPr>
          <w:noProof/>
          <w:sz w:val="24"/>
          <w:szCs w:val="24"/>
        </w:rPr>
        <w:fldChar w:fldCharType="separate"/>
      </w:r>
      <w:r w:rsidR="00B62B1C">
        <w:rPr>
          <w:noProof/>
          <w:sz w:val="24"/>
          <w:szCs w:val="24"/>
        </w:rPr>
        <w:t>2</w:t>
      </w:r>
      <w:r w:rsidR="00726ADB" w:rsidRPr="0040364A">
        <w:rPr>
          <w:noProof/>
          <w:sz w:val="24"/>
          <w:szCs w:val="24"/>
        </w:rPr>
        <w:fldChar w:fldCharType="end"/>
      </w:r>
      <w:r w:rsidRPr="0040364A">
        <w:rPr>
          <w:noProof/>
          <w:sz w:val="24"/>
          <w:szCs w:val="24"/>
        </w:rPr>
        <w:t xml:space="preserve">: </w:t>
      </w:r>
      <w:r>
        <w:rPr>
          <w:noProof/>
          <w:sz w:val="24"/>
          <w:szCs w:val="24"/>
        </w:rPr>
        <w:t>Risk and Risk Mitigating Measures</w:t>
      </w:r>
      <w:bookmarkEnd w:id="73"/>
    </w:p>
    <w:p w:rsidR="00092680" w:rsidRPr="00B77556" w:rsidRDefault="00092680" w:rsidP="005A4F21"/>
    <w:tbl>
      <w:tblPr>
        <w:tblW w:w="490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4"/>
        <w:gridCol w:w="1413"/>
        <w:gridCol w:w="1134"/>
        <w:gridCol w:w="3399"/>
      </w:tblGrid>
      <w:tr w:rsidR="00092680" w:rsidRPr="00B77556" w:rsidTr="00E312C0">
        <w:trPr>
          <w:trHeight w:val="267"/>
          <w:tblHeader/>
        </w:trPr>
        <w:tc>
          <w:tcPr>
            <w:tcW w:w="1722" w:type="pct"/>
            <w:shd w:val="clear" w:color="auto" w:fill="B8CCE4" w:themeFill="accent1" w:themeFillTint="66"/>
            <w:vAlign w:val="center"/>
          </w:tcPr>
          <w:p w:rsidR="00092680" w:rsidRPr="00BC2776" w:rsidRDefault="00FD6431" w:rsidP="00E312C0">
            <w:pPr>
              <w:spacing w:after="0" w:line="240" w:lineRule="auto"/>
              <w:jc w:val="center"/>
              <w:rPr>
                <w:b/>
                <w:sz w:val="20"/>
                <w:szCs w:val="20"/>
              </w:rPr>
            </w:pPr>
            <w:r w:rsidRPr="00BC2776">
              <w:rPr>
                <w:b/>
                <w:sz w:val="20"/>
                <w:szCs w:val="20"/>
              </w:rPr>
              <w:t>Risk Description</w:t>
            </w:r>
          </w:p>
        </w:tc>
        <w:tc>
          <w:tcPr>
            <w:tcW w:w="779" w:type="pct"/>
            <w:shd w:val="clear" w:color="auto" w:fill="B8CCE4" w:themeFill="accent1" w:themeFillTint="66"/>
            <w:vAlign w:val="center"/>
          </w:tcPr>
          <w:p w:rsidR="00370D2E" w:rsidRPr="00BC2776" w:rsidRDefault="00FD6431" w:rsidP="00E312C0">
            <w:pPr>
              <w:spacing w:after="0" w:line="240" w:lineRule="auto"/>
              <w:jc w:val="center"/>
              <w:rPr>
                <w:b/>
                <w:sz w:val="20"/>
                <w:szCs w:val="20"/>
              </w:rPr>
            </w:pPr>
            <w:r w:rsidRPr="00BC2776">
              <w:rPr>
                <w:b/>
                <w:sz w:val="20"/>
                <w:szCs w:val="20"/>
              </w:rPr>
              <w:t>Probability</w:t>
            </w:r>
          </w:p>
        </w:tc>
        <w:tc>
          <w:tcPr>
            <w:tcW w:w="625" w:type="pct"/>
            <w:shd w:val="clear" w:color="auto" w:fill="B8CCE4" w:themeFill="accent1" w:themeFillTint="66"/>
            <w:vAlign w:val="center"/>
          </w:tcPr>
          <w:p w:rsidR="00370D2E" w:rsidRPr="00BC2776" w:rsidRDefault="00FD6431" w:rsidP="00E312C0">
            <w:pPr>
              <w:spacing w:after="0" w:line="240" w:lineRule="auto"/>
              <w:jc w:val="center"/>
              <w:rPr>
                <w:b/>
                <w:sz w:val="20"/>
                <w:szCs w:val="20"/>
              </w:rPr>
            </w:pPr>
            <w:r w:rsidRPr="00BC2776">
              <w:rPr>
                <w:b/>
                <w:sz w:val="20"/>
                <w:szCs w:val="20"/>
              </w:rPr>
              <w:t>Impact</w:t>
            </w:r>
          </w:p>
        </w:tc>
        <w:tc>
          <w:tcPr>
            <w:tcW w:w="1874" w:type="pct"/>
            <w:shd w:val="clear" w:color="auto" w:fill="B8CCE4" w:themeFill="accent1" w:themeFillTint="66"/>
            <w:vAlign w:val="center"/>
          </w:tcPr>
          <w:p w:rsidR="00092680" w:rsidRPr="00BC2776" w:rsidRDefault="00FD6431" w:rsidP="00E312C0">
            <w:pPr>
              <w:spacing w:after="0" w:line="240" w:lineRule="auto"/>
              <w:jc w:val="center"/>
              <w:rPr>
                <w:b/>
                <w:sz w:val="20"/>
                <w:szCs w:val="20"/>
              </w:rPr>
            </w:pPr>
            <w:r w:rsidRPr="00BC2776">
              <w:rPr>
                <w:b/>
                <w:sz w:val="20"/>
                <w:szCs w:val="20"/>
              </w:rPr>
              <w:t>Risk Mitigation</w:t>
            </w:r>
          </w:p>
        </w:tc>
      </w:tr>
      <w:tr w:rsidR="00092680" w:rsidRPr="00B77556" w:rsidTr="00092680">
        <w:trPr>
          <w:trHeight w:val="763"/>
        </w:trPr>
        <w:tc>
          <w:tcPr>
            <w:tcW w:w="1722" w:type="pct"/>
          </w:tcPr>
          <w:p w:rsidR="00092680" w:rsidRPr="00BC2776" w:rsidRDefault="00092680" w:rsidP="00B47C7E">
            <w:pPr>
              <w:jc w:val="left"/>
              <w:rPr>
                <w:sz w:val="20"/>
                <w:szCs w:val="20"/>
              </w:rPr>
            </w:pPr>
            <w:r w:rsidRPr="00BC2776">
              <w:rPr>
                <w:sz w:val="20"/>
                <w:szCs w:val="20"/>
              </w:rPr>
              <w:t>Institutional arrangements prove difficult to clarify and strong leadership struggles to emerge</w:t>
            </w:r>
          </w:p>
        </w:tc>
        <w:tc>
          <w:tcPr>
            <w:tcW w:w="779" w:type="pct"/>
          </w:tcPr>
          <w:p w:rsidR="00370D2E" w:rsidRPr="00BC2776" w:rsidRDefault="00092680" w:rsidP="00B47C7E">
            <w:pPr>
              <w:jc w:val="left"/>
              <w:rPr>
                <w:rFonts w:eastAsia="Times New Roman"/>
                <w:color w:val="000000"/>
                <w:sz w:val="20"/>
                <w:szCs w:val="20"/>
                <w:lang w:val="en-US" w:eastAsia="en-US" w:bidi="en-US"/>
              </w:rPr>
            </w:pPr>
            <w:r w:rsidRPr="00BC2776">
              <w:rPr>
                <w:sz w:val="20"/>
                <w:szCs w:val="20"/>
              </w:rPr>
              <w:t>High</w:t>
            </w:r>
          </w:p>
        </w:tc>
        <w:tc>
          <w:tcPr>
            <w:tcW w:w="625" w:type="pct"/>
          </w:tcPr>
          <w:p w:rsidR="00370D2E" w:rsidRPr="00BC2776" w:rsidRDefault="00092680" w:rsidP="00B47C7E">
            <w:pPr>
              <w:jc w:val="left"/>
              <w:rPr>
                <w:rStyle w:val="Emphasis"/>
                <w:i w:val="0"/>
                <w:sz w:val="20"/>
                <w:szCs w:val="20"/>
              </w:rPr>
            </w:pPr>
            <w:r w:rsidRPr="00BC2776">
              <w:rPr>
                <w:rStyle w:val="Emphasis"/>
                <w:i w:val="0"/>
                <w:sz w:val="20"/>
                <w:szCs w:val="20"/>
              </w:rPr>
              <w:t>High</w:t>
            </w:r>
          </w:p>
        </w:tc>
        <w:tc>
          <w:tcPr>
            <w:tcW w:w="1874" w:type="pct"/>
          </w:tcPr>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 xml:space="preserve">CAADP Management Team at NPCA anticipates problem and takes proactive position </w:t>
            </w:r>
          </w:p>
        </w:tc>
      </w:tr>
      <w:tr w:rsidR="00092680" w:rsidRPr="00B77556" w:rsidTr="00092680">
        <w:trPr>
          <w:trHeight w:val="1063"/>
        </w:trPr>
        <w:tc>
          <w:tcPr>
            <w:tcW w:w="1722" w:type="pct"/>
          </w:tcPr>
          <w:p w:rsidR="00092680" w:rsidRPr="00BC2776" w:rsidRDefault="00092680" w:rsidP="00B47C7E">
            <w:pPr>
              <w:jc w:val="left"/>
              <w:rPr>
                <w:sz w:val="20"/>
                <w:szCs w:val="20"/>
                <w:lang w:eastAsia="en-US"/>
              </w:rPr>
            </w:pPr>
            <w:r w:rsidRPr="00BC2776">
              <w:rPr>
                <w:sz w:val="20"/>
                <w:szCs w:val="20"/>
              </w:rPr>
              <w:t>Political economy considerations reduce impact of improved KIS availability: in particular interest groups in existing CAADP system do</w:t>
            </w:r>
            <w:r w:rsidR="0059480B" w:rsidRPr="00BC2776">
              <w:rPr>
                <w:sz w:val="20"/>
                <w:szCs w:val="20"/>
              </w:rPr>
              <w:t xml:space="preserve"> not accept changes proposed</w:t>
            </w:r>
          </w:p>
        </w:tc>
        <w:tc>
          <w:tcPr>
            <w:tcW w:w="779" w:type="pct"/>
          </w:tcPr>
          <w:p w:rsidR="00370D2E" w:rsidRPr="00BC2776" w:rsidRDefault="00092680" w:rsidP="00B47C7E">
            <w:pPr>
              <w:jc w:val="left"/>
              <w:rPr>
                <w:rFonts w:eastAsia="Times New Roman"/>
                <w:color w:val="000000"/>
                <w:sz w:val="20"/>
                <w:szCs w:val="20"/>
                <w:lang w:val="en-US" w:eastAsia="en-US" w:bidi="en-US"/>
              </w:rPr>
            </w:pPr>
            <w:r w:rsidRPr="00BC2776">
              <w:rPr>
                <w:rStyle w:val="Emphasis"/>
                <w:i w:val="0"/>
                <w:sz w:val="20"/>
                <w:szCs w:val="20"/>
              </w:rPr>
              <w:t>Medium</w:t>
            </w:r>
          </w:p>
        </w:tc>
        <w:tc>
          <w:tcPr>
            <w:tcW w:w="625" w:type="pct"/>
          </w:tcPr>
          <w:p w:rsidR="00370D2E" w:rsidRPr="00BC2776" w:rsidRDefault="00092680" w:rsidP="00B47C7E">
            <w:pPr>
              <w:jc w:val="left"/>
              <w:rPr>
                <w:rStyle w:val="Emphasis"/>
                <w:i w:val="0"/>
                <w:sz w:val="20"/>
                <w:szCs w:val="20"/>
              </w:rPr>
            </w:pPr>
            <w:r w:rsidRPr="00BC2776">
              <w:rPr>
                <w:rStyle w:val="Emphasis"/>
                <w:i w:val="0"/>
                <w:sz w:val="20"/>
                <w:szCs w:val="20"/>
              </w:rPr>
              <w:t>High</w:t>
            </w:r>
          </w:p>
        </w:tc>
        <w:tc>
          <w:tcPr>
            <w:tcW w:w="1874" w:type="pct"/>
          </w:tcPr>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Develop transitional arrangements to address the concerns of conflicted interest groups including the existing PLIs</w:t>
            </w:r>
          </w:p>
          <w:p w:rsidR="00370D2E" w:rsidRPr="00BC2776" w:rsidRDefault="00370D2E" w:rsidP="00B47C7E">
            <w:pPr>
              <w:pStyle w:val="ListParagraph"/>
              <w:ind w:left="360"/>
              <w:jc w:val="left"/>
              <w:rPr>
                <w:rStyle w:val="Emphasis"/>
                <w:i w:val="0"/>
                <w:sz w:val="20"/>
                <w:szCs w:val="20"/>
              </w:rPr>
            </w:pPr>
          </w:p>
        </w:tc>
      </w:tr>
      <w:tr w:rsidR="00092680" w:rsidRPr="00B77556" w:rsidTr="00092680">
        <w:trPr>
          <w:trHeight w:val="467"/>
        </w:trPr>
        <w:tc>
          <w:tcPr>
            <w:tcW w:w="1722" w:type="pct"/>
          </w:tcPr>
          <w:p w:rsidR="00092680" w:rsidRPr="00BC2776" w:rsidRDefault="00092680" w:rsidP="00B47C7E">
            <w:pPr>
              <w:jc w:val="left"/>
              <w:rPr>
                <w:sz w:val="20"/>
                <w:szCs w:val="20"/>
              </w:rPr>
            </w:pPr>
            <w:r w:rsidRPr="00BC2776">
              <w:rPr>
                <w:sz w:val="20"/>
                <w:szCs w:val="20"/>
              </w:rPr>
              <w:t>National level agencies remain inadequately resourced</w:t>
            </w:r>
          </w:p>
          <w:p w:rsidR="00092680" w:rsidRPr="00BC2776" w:rsidRDefault="00092680" w:rsidP="00B47C7E">
            <w:pPr>
              <w:jc w:val="left"/>
              <w:rPr>
                <w:sz w:val="20"/>
                <w:szCs w:val="20"/>
              </w:rPr>
            </w:pPr>
          </w:p>
        </w:tc>
        <w:tc>
          <w:tcPr>
            <w:tcW w:w="779" w:type="pct"/>
          </w:tcPr>
          <w:p w:rsidR="00370D2E" w:rsidRPr="00BC2776" w:rsidRDefault="0059480B" w:rsidP="00B47C7E">
            <w:pPr>
              <w:jc w:val="left"/>
              <w:rPr>
                <w:rFonts w:eastAsia="Times New Roman"/>
                <w:color w:val="000000"/>
                <w:sz w:val="20"/>
                <w:szCs w:val="20"/>
                <w:lang w:val="en-US" w:eastAsia="en-US" w:bidi="en-US"/>
              </w:rPr>
            </w:pPr>
            <w:r w:rsidRPr="00BC2776">
              <w:rPr>
                <w:sz w:val="20"/>
                <w:szCs w:val="20"/>
              </w:rPr>
              <w:t>High</w:t>
            </w:r>
          </w:p>
        </w:tc>
        <w:tc>
          <w:tcPr>
            <w:tcW w:w="625" w:type="pct"/>
          </w:tcPr>
          <w:p w:rsidR="00370D2E" w:rsidRPr="00BC2776" w:rsidRDefault="0059480B" w:rsidP="00B47C7E">
            <w:pPr>
              <w:jc w:val="left"/>
              <w:rPr>
                <w:rStyle w:val="Emphasis"/>
                <w:i w:val="0"/>
                <w:sz w:val="20"/>
                <w:szCs w:val="20"/>
              </w:rPr>
            </w:pPr>
            <w:r w:rsidRPr="00BC2776">
              <w:rPr>
                <w:sz w:val="20"/>
                <w:szCs w:val="20"/>
              </w:rPr>
              <w:t>High</w:t>
            </w:r>
          </w:p>
        </w:tc>
        <w:tc>
          <w:tcPr>
            <w:tcW w:w="1874" w:type="pct"/>
          </w:tcPr>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Strengthen M&amp;E to demonstrate evidence of performance and results.</w:t>
            </w:r>
          </w:p>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Engage in dialogue with national treasuries</w:t>
            </w:r>
          </w:p>
        </w:tc>
      </w:tr>
      <w:tr w:rsidR="00092680" w:rsidRPr="00B77556" w:rsidTr="00092680">
        <w:trPr>
          <w:trHeight w:val="533"/>
        </w:trPr>
        <w:tc>
          <w:tcPr>
            <w:tcW w:w="1722" w:type="pct"/>
          </w:tcPr>
          <w:p w:rsidR="00092680" w:rsidRPr="00BC2776" w:rsidRDefault="00092680" w:rsidP="00B47C7E">
            <w:pPr>
              <w:jc w:val="left"/>
              <w:rPr>
                <w:sz w:val="20"/>
                <w:szCs w:val="20"/>
              </w:rPr>
            </w:pPr>
            <w:r w:rsidRPr="00BC2776">
              <w:rPr>
                <w:sz w:val="20"/>
                <w:szCs w:val="20"/>
              </w:rPr>
              <w:t>National level planning process unresponsive to offers of KIS services</w:t>
            </w:r>
          </w:p>
        </w:tc>
        <w:tc>
          <w:tcPr>
            <w:tcW w:w="779" w:type="pct"/>
          </w:tcPr>
          <w:p w:rsidR="00370D2E" w:rsidRPr="00BC2776" w:rsidRDefault="0059480B" w:rsidP="00B47C7E">
            <w:pPr>
              <w:jc w:val="left"/>
              <w:rPr>
                <w:rFonts w:eastAsia="Times New Roman"/>
                <w:color w:val="000000"/>
                <w:sz w:val="20"/>
                <w:szCs w:val="20"/>
                <w:lang w:val="en-US" w:eastAsia="en-US" w:bidi="en-US"/>
              </w:rPr>
            </w:pPr>
            <w:r w:rsidRPr="00BC2776">
              <w:rPr>
                <w:sz w:val="20"/>
                <w:szCs w:val="20"/>
              </w:rPr>
              <w:t>Medium</w:t>
            </w:r>
          </w:p>
        </w:tc>
        <w:tc>
          <w:tcPr>
            <w:tcW w:w="625" w:type="pct"/>
          </w:tcPr>
          <w:p w:rsidR="00370D2E" w:rsidRPr="00BC2776" w:rsidRDefault="00092680" w:rsidP="00B47C7E">
            <w:pPr>
              <w:jc w:val="left"/>
              <w:rPr>
                <w:rStyle w:val="Emphasis"/>
                <w:i w:val="0"/>
                <w:sz w:val="20"/>
                <w:szCs w:val="20"/>
              </w:rPr>
            </w:pPr>
            <w:r w:rsidRPr="00BC2776">
              <w:rPr>
                <w:rStyle w:val="Emphasis"/>
                <w:i w:val="0"/>
                <w:sz w:val="20"/>
                <w:szCs w:val="20"/>
              </w:rPr>
              <w:t>Medium</w:t>
            </w:r>
          </w:p>
        </w:tc>
        <w:tc>
          <w:tcPr>
            <w:tcW w:w="1874" w:type="pct"/>
          </w:tcPr>
          <w:p w:rsidR="00092680" w:rsidRPr="00BC2776" w:rsidRDefault="00092680" w:rsidP="00B47C7E">
            <w:pPr>
              <w:jc w:val="left"/>
              <w:rPr>
                <w:rStyle w:val="Emphasis"/>
                <w:i w:val="0"/>
                <w:sz w:val="20"/>
                <w:szCs w:val="20"/>
              </w:rPr>
            </w:pPr>
            <w:r w:rsidRPr="00BC2776">
              <w:rPr>
                <w:rStyle w:val="Emphasis"/>
                <w:i w:val="0"/>
                <w:sz w:val="20"/>
                <w:szCs w:val="20"/>
              </w:rPr>
              <w:t>More sensitisation, targeted at conflicted interest groups</w:t>
            </w:r>
          </w:p>
        </w:tc>
      </w:tr>
      <w:tr w:rsidR="00092680" w:rsidRPr="00B77556" w:rsidTr="00092680">
        <w:trPr>
          <w:trHeight w:val="413"/>
        </w:trPr>
        <w:tc>
          <w:tcPr>
            <w:tcW w:w="1722" w:type="pct"/>
          </w:tcPr>
          <w:p w:rsidR="00092680" w:rsidRPr="00BC2776" w:rsidRDefault="00092680" w:rsidP="00B47C7E">
            <w:pPr>
              <w:jc w:val="left"/>
              <w:rPr>
                <w:sz w:val="20"/>
                <w:szCs w:val="20"/>
                <w:lang w:eastAsia="en-US"/>
              </w:rPr>
            </w:pPr>
            <w:r w:rsidRPr="00BC2776">
              <w:rPr>
                <w:sz w:val="20"/>
                <w:szCs w:val="20"/>
              </w:rPr>
              <w:t>Regional institutions slow to contribute to process</w:t>
            </w:r>
          </w:p>
        </w:tc>
        <w:tc>
          <w:tcPr>
            <w:tcW w:w="779" w:type="pct"/>
          </w:tcPr>
          <w:p w:rsidR="00370D2E" w:rsidRPr="00BC2776" w:rsidRDefault="00092680" w:rsidP="00B47C7E">
            <w:pPr>
              <w:jc w:val="left"/>
              <w:rPr>
                <w:rFonts w:eastAsia="Times New Roman"/>
                <w:color w:val="000000"/>
                <w:sz w:val="20"/>
                <w:szCs w:val="20"/>
                <w:lang w:val="en-US" w:eastAsia="en-US" w:bidi="en-US"/>
              </w:rPr>
            </w:pPr>
            <w:r w:rsidRPr="00BC2776">
              <w:rPr>
                <w:rStyle w:val="Emphasis"/>
                <w:i w:val="0"/>
                <w:sz w:val="20"/>
                <w:szCs w:val="20"/>
              </w:rPr>
              <w:t>Medium</w:t>
            </w:r>
          </w:p>
        </w:tc>
        <w:tc>
          <w:tcPr>
            <w:tcW w:w="625" w:type="pct"/>
          </w:tcPr>
          <w:p w:rsidR="00370D2E" w:rsidRPr="00BC2776" w:rsidRDefault="00092680" w:rsidP="00B47C7E">
            <w:pPr>
              <w:jc w:val="left"/>
              <w:rPr>
                <w:rStyle w:val="Emphasis"/>
                <w:i w:val="0"/>
                <w:sz w:val="20"/>
                <w:szCs w:val="20"/>
              </w:rPr>
            </w:pPr>
            <w:r w:rsidRPr="00BC2776">
              <w:rPr>
                <w:rStyle w:val="Emphasis"/>
                <w:i w:val="0"/>
                <w:sz w:val="20"/>
                <w:szCs w:val="20"/>
              </w:rPr>
              <w:t>Medium</w:t>
            </w:r>
          </w:p>
        </w:tc>
        <w:tc>
          <w:tcPr>
            <w:tcW w:w="1874" w:type="pct"/>
          </w:tcPr>
          <w:p w:rsidR="00092680" w:rsidRPr="00BC2776" w:rsidRDefault="00092680" w:rsidP="00B47C7E">
            <w:pPr>
              <w:jc w:val="left"/>
              <w:rPr>
                <w:rStyle w:val="Emphasis"/>
                <w:i w:val="0"/>
                <w:sz w:val="20"/>
                <w:szCs w:val="20"/>
              </w:rPr>
            </w:pPr>
            <w:r w:rsidRPr="00BC2776">
              <w:rPr>
                <w:rStyle w:val="Emphasis"/>
                <w:i w:val="0"/>
                <w:sz w:val="20"/>
                <w:szCs w:val="20"/>
              </w:rPr>
              <w:t>Management inputs and more consultation</w:t>
            </w:r>
          </w:p>
        </w:tc>
      </w:tr>
      <w:tr w:rsidR="00092680" w:rsidRPr="00B77556" w:rsidTr="00092680">
        <w:trPr>
          <w:trHeight w:val="417"/>
        </w:trPr>
        <w:tc>
          <w:tcPr>
            <w:tcW w:w="1722" w:type="pct"/>
          </w:tcPr>
          <w:p w:rsidR="00092680" w:rsidRPr="00BC2776" w:rsidRDefault="00092680" w:rsidP="00B47C7E">
            <w:pPr>
              <w:jc w:val="left"/>
              <w:rPr>
                <w:sz w:val="20"/>
                <w:szCs w:val="20"/>
              </w:rPr>
            </w:pPr>
            <w:r w:rsidRPr="00BC2776">
              <w:rPr>
                <w:sz w:val="20"/>
                <w:szCs w:val="20"/>
              </w:rPr>
              <w:t>Thematic networks slow to form/develop</w:t>
            </w:r>
          </w:p>
        </w:tc>
        <w:tc>
          <w:tcPr>
            <w:tcW w:w="779" w:type="pct"/>
          </w:tcPr>
          <w:p w:rsidR="00370D2E" w:rsidRPr="00BC2776" w:rsidRDefault="00092680" w:rsidP="00B47C7E">
            <w:pPr>
              <w:jc w:val="left"/>
              <w:rPr>
                <w:rFonts w:eastAsia="Times New Roman"/>
                <w:color w:val="000000"/>
                <w:sz w:val="20"/>
                <w:szCs w:val="20"/>
                <w:lang w:val="en-US" w:eastAsia="en-US" w:bidi="en-US"/>
              </w:rPr>
            </w:pPr>
            <w:r w:rsidRPr="00BC2776">
              <w:rPr>
                <w:rStyle w:val="Emphasis"/>
                <w:i w:val="0"/>
                <w:sz w:val="20"/>
                <w:szCs w:val="20"/>
              </w:rPr>
              <w:t>Medium</w:t>
            </w:r>
          </w:p>
        </w:tc>
        <w:tc>
          <w:tcPr>
            <w:tcW w:w="625" w:type="pct"/>
          </w:tcPr>
          <w:p w:rsidR="00370D2E" w:rsidRPr="00BC2776" w:rsidRDefault="0059480B" w:rsidP="00B47C7E">
            <w:pPr>
              <w:jc w:val="left"/>
              <w:rPr>
                <w:rStyle w:val="Emphasis"/>
                <w:i w:val="0"/>
                <w:sz w:val="20"/>
                <w:szCs w:val="20"/>
              </w:rPr>
            </w:pPr>
            <w:r w:rsidRPr="00BC2776">
              <w:rPr>
                <w:sz w:val="20"/>
                <w:szCs w:val="20"/>
              </w:rPr>
              <w:t>High</w:t>
            </w:r>
          </w:p>
        </w:tc>
        <w:tc>
          <w:tcPr>
            <w:tcW w:w="1874" w:type="pct"/>
          </w:tcPr>
          <w:p w:rsidR="00092680" w:rsidRPr="00BC2776" w:rsidRDefault="00092680" w:rsidP="00B47C7E">
            <w:pPr>
              <w:jc w:val="left"/>
              <w:rPr>
                <w:rStyle w:val="Emphasis"/>
                <w:i w:val="0"/>
                <w:sz w:val="20"/>
                <w:szCs w:val="20"/>
              </w:rPr>
            </w:pPr>
            <w:r w:rsidRPr="00BC2776">
              <w:rPr>
                <w:rStyle w:val="Emphasis"/>
                <w:i w:val="0"/>
                <w:sz w:val="20"/>
                <w:szCs w:val="20"/>
              </w:rPr>
              <w:t>Management inputs and more consultation</w:t>
            </w:r>
          </w:p>
        </w:tc>
      </w:tr>
      <w:tr w:rsidR="00092680" w:rsidRPr="00B77556" w:rsidTr="00092680">
        <w:trPr>
          <w:trHeight w:val="641"/>
        </w:trPr>
        <w:tc>
          <w:tcPr>
            <w:tcW w:w="1722" w:type="pct"/>
          </w:tcPr>
          <w:p w:rsidR="00092680" w:rsidRPr="00BC2776" w:rsidRDefault="00092680" w:rsidP="00B47C7E">
            <w:pPr>
              <w:jc w:val="left"/>
              <w:rPr>
                <w:sz w:val="20"/>
                <w:szCs w:val="20"/>
              </w:rPr>
            </w:pPr>
            <w:r w:rsidRPr="00BC2776">
              <w:rPr>
                <w:sz w:val="20"/>
                <w:szCs w:val="20"/>
              </w:rPr>
              <w:t xml:space="preserve">Connections between continental level vision and national level implementers hard to establish </w:t>
            </w:r>
          </w:p>
        </w:tc>
        <w:tc>
          <w:tcPr>
            <w:tcW w:w="779" w:type="pct"/>
          </w:tcPr>
          <w:p w:rsidR="00370D2E" w:rsidRPr="00BC2776" w:rsidRDefault="00092680" w:rsidP="00B47C7E">
            <w:pPr>
              <w:jc w:val="left"/>
              <w:rPr>
                <w:rFonts w:eastAsia="Times New Roman"/>
                <w:color w:val="000000"/>
                <w:sz w:val="20"/>
                <w:szCs w:val="20"/>
                <w:lang w:val="en-US" w:eastAsia="en-US" w:bidi="en-US"/>
              </w:rPr>
            </w:pPr>
            <w:r w:rsidRPr="00BC2776">
              <w:rPr>
                <w:rStyle w:val="Emphasis"/>
                <w:i w:val="0"/>
                <w:sz w:val="20"/>
                <w:szCs w:val="20"/>
              </w:rPr>
              <w:t>Medium</w:t>
            </w:r>
          </w:p>
        </w:tc>
        <w:tc>
          <w:tcPr>
            <w:tcW w:w="625" w:type="pct"/>
          </w:tcPr>
          <w:p w:rsidR="00370D2E" w:rsidRPr="00BC2776" w:rsidRDefault="00092680" w:rsidP="00B47C7E">
            <w:pPr>
              <w:jc w:val="left"/>
              <w:rPr>
                <w:rStyle w:val="Emphasis"/>
                <w:i w:val="0"/>
                <w:sz w:val="20"/>
                <w:szCs w:val="20"/>
              </w:rPr>
            </w:pPr>
            <w:r w:rsidRPr="00BC2776">
              <w:rPr>
                <w:rStyle w:val="Emphasis"/>
                <w:i w:val="0"/>
                <w:sz w:val="20"/>
                <w:szCs w:val="20"/>
              </w:rPr>
              <w:t>Medium</w:t>
            </w:r>
          </w:p>
        </w:tc>
        <w:tc>
          <w:tcPr>
            <w:tcW w:w="1874" w:type="pct"/>
          </w:tcPr>
          <w:p w:rsidR="00092680" w:rsidRPr="00BC2776" w:rsidRDefault="00092680" w:rsidP="00B47C7E">
            <w:pPr>
              <w:jc w:val="left"/>
              <w:rPr>
                <w:rStyle w:val="Emphasis"/>
                <w:i w:val="0"/>
                <w:sz w:val="20"/>
                <w:szCs w:val="20"/>
              </w:rPr>
            </w:pPr>
            <w:r w:rsidRPr="00BC2776">
              <w:rPr>
                <w:rStyle w:val="Emphasis"/>
                <w:i w:val="0"/>
                <w:sz w:val="20"/>
                <w:szCs w:val="20"/>
              </w:rPr>
              <w:t xml:space="preserve">Align KIS performance indicators to the overall CAADP Results Framework </w:t>
            </w:r>
          </w:p>
        </w:tc>
      </w:tr>
      <w:tr w:rsidR="00092680" w:rsidRPr="00B77556" w:rsidTr="00092680">
        <w:trPr>
          <w:trHeight w:val="510"/>
        </w:trPr>
        <w:tc>
          <w:tcPr>
            <w:tcW w:w="1722" w:type="pct"/>
          </w:tcPr>
          <w:p w:rsidR="00092680" w:rsidRPr="00BC2776" w:rsidRDefault="00092680" w:rsidP="00B47C7E">
            <w:pPr>
              <w:jc w:val="left"/>
              <w:rPr>
                <w:sz w:val="20"/>
                <w:szCs w:val="20"/>
              </w:rPr>
            </w:pPr>
            <w:r w:rsidRPr="00BC2776">
              <w:rPr>
                <w:sz w:val="20"/>
                <w:szCs w:val="20"/>
              </w:rPr>
              <w:t xml:space="preserve">Development partners (DPs) </w:t>
            </w:r>
            <w:r w:rsidR="0059480B" w:rsidRPr="00BC2776">
              <w:rPr>
                <w:sz w:val="20"/>
                <w:szCs w:val="20"/>
              </w:rPr>
              <w:t xml:space="preserve">reluctant to support financing </w:t>
            </w:r>
          </w:p>
        </w:tc>
        <w:tc>
          <w:tcPr>
            <w:tcW w:w="779" w:type="pct"/>
          </w:tcPr>
          <w:p w:rsidR="00370D2E" w:rsidRPr="00BC2776" w:rsidRDefault="00092680" w:rsidP="00B47C7E">
            <w:pPr>
              <w:jc w:val="left"/>
              <w:rPr>
                <w:rFonts w:eastAsia="Times New Roman"/>
                <w:color w:val="000000"/>
                <w:sz w:val="20"/>
                <w:szCs w:val="20"/>
                <w:lang w:val="en-US" w:eastAsia="en-US" w:bidi="en-US"/>
              </w:rPr>
            </w:pPr>
            <w:r w:rsidRPr="00BC2776">
              <w:rPr>
                <w:rStyle w:val="Emphasis"/>
                <w:i w:val="0"/>
                <w:sz w:val="20"/>
                <w:szCs w:val="20"/>
              </w:rPr>
              <w:t>Medium</w:t>
            </w:r>
          </w:p>
        </w:tc>
        <w:tc>
          <w:tcPr>
            <w:tcW w:w="625" w:type="pct"/>
          </w:tcPr>
          <w:p w:rsidR="00370D2E" w:rsidRPr="00BC2776" w:rsidRDefault="0059480B" w:rsidP="00B47C7E">
            <w:pPr>
              <w:jc w:val="left"/>
              <w:rPr>
                <w:rStyle w:val="Emphasis"/>
                <w:i w:val="0"/>
                <w:sz w:val="20"/>
                <w:szCs w:val="20"/>
              </w:rPr>
            </w:pPr>
            <w:r w:rsidRPr="00BC2776">
              <w:rPr>
                <w:sz w:val="20"/>
                <w:szCs w:val="20"/>
              </w:rPr>
              <w:t>High</w:t>
            </w:r>
          </w:p>
        </w:tc>
        <w:tc>
          <w:tcPr>
            <w:tcW w:w="1874" w:type="pct"/>
          </w:tcPr>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Strengthen M&amp;E to demonstrate evidence of performance and results</w:t>
            </w:r>
          </w:p>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 xml:space="preserve">Engage in results-oriented </w:t>
            </w:r>
            <w:r w:rsidRPr="00BC2776">
              <w:rPr>
                <w:rStyle w:val="Emphasis"/>
                <w:i w:val="0"/>
                <w:sz w:val="20"/>
                <w:szCs w:val="20"/>
              </w:rPr>
              <w:lastRenderedPageBreak/>
              <w:t>dialogue with DPs</w:t>
            </w:r>
          </w:p>
        </w:tc>
      </w:tr>
      <w:tr w:rsidR="00092680" w:rsidRPr="00B77556" w:rsidTr="00092680">
        <w:trPr>
          <w:trHeight w:val="419"/>
        </w:trPr>
        <w:tc>
          <w:tcPr>
            <w:tcW w:w="1722" w:type="pct"/>
          </w:tcPr>
          <w:p w:rsidR="00092680" w:rsidRPr="00BC2776" w:rsidRDefault="00092680" w:rsidP="00B47C7E">
            <w:pPr>
              <w:jc w:val="left"/>
              <w:rPr>
                <w:sz w:val="20"/>
                <w:szCs w:val="20"/>
              </w:rPr>
            </w:pPr>
            <w:r w:rsidRPr="00BC2776">
              <w:rPr>
                <w:sz w:val="20"/>
                <w:szCs w:val="20"/>
              </w:rPr>
              <w:lastRenderedPageBreak/>
              <w:t>KIS services strengthened but take-up and utilisation disappointing</w:t>
            </w:r>
          </w:p>
        </w:tc>
        <w:tc>
          <w:tcPr>
            <w:tcW w:w="779" w:type="pct"/>
          </w:tcPr>
          <w:p w:rsidR="00370D2E" w:rsidRPr="00BC2776" w:rsidRDefault="0059480B" w:rsidP="00B47C7E">
            <w:pPr>
              <w:jc w:val="left"/>
              <w:rPr>
                <w:rFonts w:eastAsia="Times New Roman"/>
                <w:color w:val="000000"/>
                <w:sz w:val="20"/>
                <w:szCs w:val="20"/>
                <w:lang w:val="en-US" w:eastAsia="en-US" w:bidi="en-US"/>
              </w:rPr>
            </w:pPr>
            <w:r w:rsidRPr="00BC2776">
              <w:rPr>
                <w:sz w:val="20"/>
                <w:szCs w:val="20"/>
              </w:rPr>
              <w:t>High</w:t>
            </w:r>
          </w:p>
        </w:tc>
        <w:tc>
          <w:tcPr>
            <w:tcW w:w="625" w:type="pct"/>
          </w:tcPr>
          <w:p w:rsidR="00370D2E" w:rsidRPr="00BC2776" w:rsidRDefault="00092680" w:rsidP="00B47C7E">
            <w:pPr>
              <w:jc w:val="left"/>
              <w:rPr>
                <w:rStyle w:val="Emphasis"/>
                <w:i w:val="0"/>
                <w:sz w:val="20"/>
                <w:szCs w:val="20"/>
              </w:rPr>
            </w:pPr>
            <w:r w:rsidRPr="00BC2776">
              <w:rPr>
                <w:rStyle w:val="Emphasis"/>
                <w:i w:val="0"/>
                <w:sz w:val="20"/>
                <w:szCs w:val="20"/>
              </w:rPr>
              <w:t>High</w:t>
            </w:r>
          </w:p>
        </w:tc>
        <w:tc>
          <w:tcPr>
            <w:tcW w:w="1874" w:type="pct"/>
          </w:tcPr>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Engage the private sector and civil society to promote and lobby government to prioritise agriculture in national planning and development (Output 3)</w:t>
            </w:r>
          </w:p>
        </w:tc>
      </w:tr>
      <w:tr w:rsidR="00092680" w:rsidRPr="00B77556" w:rsidTr="00092680">
        <w:trPr>
          <w:trHeight w:val="640"/>
        </w:trPr>
        <w:tc>
          <w:tcPr>
            <w:tcW w:w="1722" w:type="pct"/>
          </w:tcPr>
          <w:p w:rsidR="00092680" w:rsidRPr="00BC2776" w:rsidRDefault="00092680" w:rsidP="00B47C7E">
            <w:pPr>
              <w:jc w:val="left"/>
              <w:rPr>
                <w:sz w:val="20"/>
                <w:szCs w:val="20"/>
              </w:rPr>
            </w:pPr>
            <w:r w:rsidRPr="00BC2776">
              <w:rPr>
                <w:rStyle w:val="Emphasis"/>
                <w:i w:val="0"/>
                <w:sz w:val="20"/>
                <w:szCs w:val="20"/>
              </w:rPr>
              <w:t xml:space="preserve">Weak capacity of the NPCA to lead and co-ordinate the project </w:t>
            </w:r>
          </w:p>
        </w:tc>
        <w:tc>
          <w:tcPr>
            <w:tcW w:w="779" w:type="pct"/>
          </w:tcPr>
          <w:p w:rsidR="00370D2E" w:rsidRPr="00BC2776" w:rsidRDefault="0059480B" w:rsidP="00B47C7E">
            <w:pPr>
              <w:jc w:val="left"/>
              <w:rPr>
                <w:rFonts w:eastAsia="Times New Roman"/>
                <w:color w:val="000000"/>
                <w:sz w:val="20"/>
                <w:szCs w:val="20"/>
                <w:lang w:val="en-US" w:eastAsia="en-US" w:bidi="en-US"/>
              </w:rPr>
            </w:pPr>
            <w:r w:rsidRPr="00BC2776">
              <w:rPr>
                <w:sz w:val="20"/>
                <w:szCs w:val="20"/>
              </w:rPr>
              <w:t>Medium</w:t>
            </w:r>
          </w:p>
          <w:p w:rsidR="00370D2E" w:rsidRPr="00BC2776" w:rsidRDefault="00370D2E" w:rsidP="00B47C7E">
            <w:pPr>
              <w:jc w:val="left"/>
              <w:rPr>
                <w:sz w:val="20"/>
                <w:szCs w:val="20"/>
              </w:rPr>
            </w:pPr>
          </w:p>
          <w:p w:rsidR="00370D2E" w:rsidRPr="00BC2776" w:rsidRDefault="00370D2E" w:rsidP="00B47C7E">
            <w:pPr>
              <w:jc w:val="left"/>
              <w:rPr>
                <w:sz w:val="20"/>
                <w:szCs w:val="20"/>
              </w:rPr>
            </w:pPr>
          </w:p>
        </w:tc>
        <w:tc>
          <w:tcPr>
            <w:tcW w:w="625" w:type="pct"/>
          </w:tcPr>
          <w:p w:rsidR="00370D2E" w:rsidRPr="00BC2776" w:rsidRDefault="0059480B" w:rsidP="00B47C7E">
            <w:pPr>
              <w:jc w:val="left"/>
              <w:rPr>
                <w:rStyle w:val="Emphasis"/>
                <w:i w:val="0"/>
                <w:sz w:val="20"/>
                <w:szCs w:val="20"/>
              </w:rPr>
            </w:pPr>
            <w:r w:rsidRPr="00BC2776">
              <w:rPr>
                <w:sz w:val="20"/>
                <w:szCs w:val="20"/>
              </w:rPr>
              <w:t>Medium</w:t>
            </w:r>
          </w:p>
        </w:tc>
        <w:tc>
          <w:tcPr>
            <w:tcW w:w="1874" w:type="pct"/>
          </w:tcPr>
          <w:p w:rsidR="00092680" w:rsidRPr="00BC2776" w:rsidRDefault="00092680" w:rsidP="00B47C7E">
            <w:pPr>
              <w:pStyle w:val="ListParagraph"/>
              <w:numPr>
                <w:ilvl w:val="0"/>
                <w:numId w:val="43"/>
              </w:numPr>
              <w:jc w:val="left"/>
              <w:rPr>
                <w:rStyle w:val="Emphasis"/>
                <w:i w:val="0"/>
                <w:sz w:val="20"/>
                <w:szCs w:val="20"/>
              </w:rPr>
            </w:pPr>
            <w:r w:rsidRPr="00BC2776">
              <w:rPr>
                <w:rStyle w:val="Emphasis"/>
                <w:i w:val="0"/>
                <w:sz w:val="20"/>
                <w:szCs w:val="20"/>
              </w:rPr>
              <w:t>The capacity of the CAADP Unit in NPCA will be strengthened</w:t>
            </w:r>
            <w:r w:rsidR="006B67F2" w:rsidRPr="00BC2776">
              <w:rPr>
                <w:rStyle w:val="Emphasis"/>
                <w:i w:val="0"/>
                <w:sz w:val="20"/>
                <w:szCs w:val="20"/>
              </w:rPr>
              <w:t xml:space="preserve"> by contracting theKSA and</w:t>
            </w:r>
            <w:r w:rsidRPr="00BC2776">
              <w:rPr>
                <w:rStyle w:val="Emphasis"/>
                <w:i w:val="0"/>
                <w:sz w:val="20"/>
                <w:szCs w:val="20"/>
              </w:rPr>
              <w:t xml:space="preserve"> through theprovision of adequate and necessary resources and TA</w:t>
            </w:r>
          </w:p>
        </w:tc>
      </w:tr>
    </w:tbl>
    <w:p w:rsidR="00092680" w:rsidRPr="00B77556" w:rsidRDefault="00092680" w:rsidP="005A4F21"/>
    <w:p w:rsidR="00092680" w:rsidRPr="00B77556" w:rsidRDefault="0059480B" w:rsidP="005A4F21">
      <w:pPr>
        <w:pStyle w:val="Heading2"/>
      </w:pPr>
      <w:bookmarkStart w:id="74" w:name="_Toc356773695"/>
      <w:r w:rsidRPr="00B77556">
        <w:t>5. 2.</w:t>
      </w:r>
      <w:r w:rsidRPr="00B77556">
        <w:tab/>
        <w:t>Sustainability</w:t>
      </w:r>
      <w:bookmarkEnd w:id="74"/>
    </w:p>
    <w:p w:rsidR="00092680" w:rsidRPr="00B77556" w:rsidRDefault="00092680" w:rsidP="005A4F21"/>
    <w:p w:rsidR="00092680" w:rsidRPr="00B77556" w:rsidRDefault="00092680" w:rsidP="005A4F21">
      <w:r w:rsidRPr="00B77556">
        <w:t>The sustainability of KIS is premised on a number of important considerations and factors. First, there is political commitment at the highest levels of African leadership (AUC/ NPCA) to the development of agriculture through CAADP and KIS will be an integral and critical component of CAADP implementation. Second, there is recognition that existing foreign-led and externally driven arrangements for the supply of KIS to Africa are no longer justifiable and sustainable and need to be replaced by African owned and led KIS delivery systems. The KIS programme will deliver that ownership and more. It will provide a platform for coordination, harmonisation, aggregation and integration of disparate KIS related programmes and initiatives that are directed at Africa. Third, the design of the KIS programme incorporates elements of direct funding of activities within national budgets so that long-term funding is assured. External funding will be necessary initially but the deployment of such funds will be demand-led ensuring that funds are applied to specific user identified programmes and projects.</w:t>
      </w:r>
    </w:p>
    <w:p w:rsidR="004A423F" w:rsidRPr="00B77556" w:rsidRDefault="0059480B" w:rsidP="003736AC">
      <w:pPr>
        <w:rPr>
          <w:rFonts w:eastAsiaTheme="minorHAnsi"/>
          <w:lang w:val="en-US" w:eastAsia="en-US" w:bidi="en-US"/>
        </w:rPr>
      </w:pPr>
      <w:r w:rsidRPr="00B77556">
        <w:rPr>
          <w:rFonts w:eastAsiaTheme="minorHAnsi"/>
          <w:lang w:val="en-US" w:eastAsia="en-US" w:bidi="en-US"/>
        </w:rPr>
        <w:t xml:space="preserve">At a more technical level, KIS’s sustainability critically </w:t>
      </w:r>
      <w:r w:rsidR="00785A50" w:rsidRPr="00B77556">
        <w:rPr>
          <w:rFonts w:eastAsiaTheme="minorHAnsi"/>
          <w:lang w:val="en-US" w:eastAsia="en-US" w:bidi="en-US"/>
        </w:rPr>
        <w:t>depends on</w:t>
      </w:r>
      <w:r w:rsidR="00B77AAF">
        <w:rPr>
          <w:rFonts w:eastAsiaTheme="minorHAnsi"/>
          <w:lang w:val="en-US" w:eastAsia="en-US" w:bidi="en-US"/>
        </w:rPr>
        <w:t xml:space="preserve"> </w:t>
      </w:r>
      <w:r w:rsidR="00785A50" w:rsidRPr="00B77556">
        <w:rPr>
          <w:rFonts w:eastAsiaTheme="minorHAnsi"/>
          <w:lang w:val="en-US" w:eastAsia="en-US" w:bidi="en-US"/>
        </w:rPr>
        <w:t>the following key factors</w:t>
      </w:r>
      <w:r w:rsidRPr="00B77556">
        <w:rPr>
          <w:rFonts w:eastAsiaTheme="minorHAnsi"/>
          <w:lang w:val="en-US" w:eastAsia="en-US" w:bidi="en-US"/>
        </w:rPr>
        <w:t>:  (a) clear mechanisms for disseminating and sharing KIS across African countries</w:t>
      </w:r>
      <w:r w:rsidR="00785A50" w:rsidRPr="00B77556">
        <w:rPr>
          <w:rFonts w:eastAsiaTheme="minorHAnsi"/>
          <w:lang w:val="en-US" w:eastAsia="en-US" w:bidi="en-US"/>
        </w:rPr>
        <w:t>; (</w:t>
      </w:r>
      <w:r w:rsidRPr="00B77556">
        <w:rPr>
          <w:rFonts w:eastAsiaTheme="minorHAnsi"/>
          <w:lang w:val="en-US" w:eastAsia="en-US" w:bidi="en-US"/>
        </w:rPr>
        <w:t xml:space="preserve">b) establishment </w:t>
      </w:r>
      <w:r w:rsidR="00785A50" w:rsidRPr="00B77556">
        <w:rPr>
          <w:rFonts w:eastAsiaTheme="minorHAnsi"/>
          <w:lang w:val="en-US" w:eastAsia="en-US" w:bidi="en-US"/>
        </w:rPr>
        <w:t>of effective national</w:t>
      </w:r>
      <w:r w:rsidRPr="00B77556">
        <w:rPr>
          <w:rFonts w:eastAsiaTheme="minorHAnsi"/>
          <w:lang w:val="en-US" w:eastAsia="en-US" w:bidi="en-US"/>
        </w:rPr>
        <w:t>, regional and continental African owned and led partnerships, thematic networks, expert pools and knowledge systems</w:t>
      </w:r>
      <w:r w:rsidR="00092680" w:rsidRPr="00B77556">
        <w:t xml:space="preserve">; and </w:t>
      </w:r>
      <w:r w:rsidRPr="00B77556">
        <w:rPr>
          <w:rFonts w:eastAsiaTheme="minorHAnsi"/>
          <w:lang w:val="en-US" w:eastAsia="en-US" w:bidi="en-US"/>
        </w:rPr>
        <w:t xml:space="preserve">(c) a clear strategy to mobilize and engage key stakeholders in both the design of the KIS programme and this OP. </w:t>
      </w:r>
      <w:r w:rsidR="00785A50" w:rsidRPr="00B77556">
        <w:rPr>
          <w:rFonts w:eastAsiaTheme="minorHAnsi"/>
          <w:lang w:val="en-US" w:eastAsia="en-US" w:bidi="en-US"/>
        </w:rPr>
        <w:t>To secure the project long term</w:t>
      </w:r>
      <w:r w:rsidRPr="00B77556">
        <w:rPr>
          <w:rFonts w:eastAsiaTheme="minorHAnsi"/>
          <w:lang w:val="en-US" w:eastAsia="en-US" w:bidi="en-US"/>
        </w:rPr>
        <w:t xml:space="preserve"> sustainability</w:t>
      </w:r>
      <w:r w:rsidR="00785A50" w:rsidRPr="00B77556">
        <w:rPr>
          <w:rFonts w:eastAsiaTheme="minorHAnsi"/>
          <w:lang w:val="en-US" w:eastAsia="en-US" w:bidi="en-US"/>
        </w:rPr>
        <w:t>, these</w:t>
      </w:r>
      <w:r w:rsidR="00B77AAF">
        <w:rPr>
          <w:rFonts w:eastAsiaTheme="minorHAnsi"/>
          <w:lang w:val="en-US" w:eastAsia="en-US" w:bidi="en-US"/>
        </w:rPr>
        <w:t xml:space="preserve"> </w:t>
      </w:r>
      <w:r w:rsidR="00785A50" w:rsidRPr="00B77556">
        <w:rPr>
          <w:rFonts w:eastAsiaTheme="minorHAnsi"/>
          <w:lang w:val="en-US" w:eastAsia="en-US" w:bidi="en-US"/>
        </w:rPr>
        <w:t>factors are</w:t>
      </w:r>
      <w:r w:rsidRPr="00B77556">
        <w:rPr>
          <w:rFonts w:eastAsiaTheme="minorHAnsi"/>
          <w:lang w:val="en-US" w:eastAsia="en-US" w:bidi="en-US"/>
        </w:rPr>
        <w:t xml:space="preserve"> reflected in the </w:t>
      </w:r>
      <w:r w:rsidR="00785A50" w:rsidRPr="00B77556">
        <w:rPr>
          <w:rFonts w:eastAsiaTheme="minorHAnsi"/>
          <w:lang w:val="en-US" w:eastAsia="en-US" w:bidi="en-US"/>
        </w:rPr>
        <w:t>programme’s outcome</w:t>
      </w:r>
      <w:r w:rsidRPr="00B77556">
        <w:rPr>
          <w:rFonts w:eastAsiaTheme="minorHAnsi"/>
          <w:lang w:val="en-US" w:eastAsia="en-US" w:bidi="en-US"/>
        </w:rPr>
        <w:t xml:space="preserve"> indicators and triggers, and the legal covenants.</w:t>
      </w:r>
    </w:p>
    <w:p w:rsidR="00092680" w:rsidRPr="00B77556" w:rsidRDefault="00092680" w:rsidP="005A4F21"/>
    <w:p w:rsidR="00092680" w:rsidRPr="00B77556" w:rsidRDefault="0059480B" w:rsidP="005A4F21">
      <w:pPr>
        <w:pStyle w:val="Heading1"/>
      </w:pPr>
      <w:bookmarkStart w:id="75" w:name="_Toc356773696"/>
      <w:r w:rsidRPr="00B77556">
        <w:lastRenderedPageBreak/>
        <w:t>6.</w:t>
      </w:r>
      <w:r w:rsidRPr="00B77556">
        <w:tab/>
        <w:t>COSTS AND FINANCING ARRANGEMENTS</w:t>
      </w:r>
      <w:bookmarkEnd w:id="75"/>
    </w:p>
    <w:p w:rsidR="00092680" w:rsidRPr="00B77556" w:rsidRDefault="0059480B" w:rsidP="005A4F21">
      <w:pPr>
        <w:pStyle w:val="Heading2"/>
      </w:pPr>
      <w:bookmarkStart w:id="76" w:name="_Toc356773697"/>
      <w:r w:rsidRPr="00B77556">
        <w:t xml:space="preserve">6.1. </w:t>
      </w:r>
      <w:r w:rsidRPr="00B77556">
        <w:tab/>
        <w:t>Budgets and costs</w:t>
      </w:r>
      <w:bookmarkEnd w:id="76"/>
    </w:p>
    <w:p w:rsidR="00092680" w:rsidRPr="00B77556" w:rsidRDefault="00092680" w:rsidP="005A4F21"/>
    <w:p w:rsidR="00BD694B" w:rsidRPr="00CF15D7" w:rsidRDefault="00092680" w:rsidP="005A4F21">
      <w:pPr>
        <w:rPr>
          <w:rFonts w:eastAsia="Times New Roman"/>
        </w:rPr>
      </w:pPr>
      <w:r w:rsidRPr="00B77556">
        <w:t xml:space="preserve">A </w:t>
      </w:r>
      <w:r w:rsidR="00A30CA1">
        <w:t xml:space="preserve">more </w:t>
      </w:r>
      <w:r w:rsidRPr="00B77556">
        <w:t xml:space="preserve">detailed budget is shown in Annex </w:t>
      </w:r>
      <w:r w:rsidR="00A30CA1">
        <w:t>3</w:t>
      </w:r>
      <w:r w:rsidRPr="00B77556">
        <w:t xml:space="preserve"> and summarised in Table </w:t>
      </w:r>
      <w:r w:rsidR="00A30CA1">
        <w:t>3</w:t>
      </w:r>
      <w:r w:rsidRPr="00B77556">
        <w:t xml:space="preserve"> below. The total budget </w:t>
      </w:r>
      <w:r w:rsidR="00D93562" w:rsidRPr="00B77556">
        <w:t xml:space="preserve">for the OP </w:t>
      </w:r>
      <w:r w:rsidRPr="00B77556">
        <w:t>is some USD</w:t>
      </w:r>
      <w:r w:rsidR="00F311E7" w:rsidRPr="00B77556">
        <w:t>58.4</w:t>
      </w:r>
      <w:r w:rsidRPr="00B77556">
        <w:t xml:space="preserve"> million over three years with spending relatively constant </w:t>
      </w:r>
      <w:r w:rsidR="00F311E7" w:rsidRPr="00B77556">
        <w:t>in the last two years of the OP</w:t>
      </w:r>
      <w:r w:rsidR="00F311E7" w:rsidRPr="00CF15D7">
        <w:t>.</w:t>
      </w:r>
      <w:r w:rsidR="00940558">
        <w:t xml:space="preserve"> </w:t>
      </w:r>
      <w:r w:rsidR="00D93562" w:rsidRPr="00CF15D7">
        <w:t>This is</w:t>
      </w:r>
      <w:r w:rsidR="00F311E7" w:rsidRPr="00CF15D7">
        <w:rPr>
          <w:rFonts w:eastAsia="Times New Roman"/>
        </w:rPr>
        <w:t xml:space="preserve"> relatively large budget </w:t>
      </w:r>
      <w:r w:rsidR="00D93562" w:rsidRPr="00CF15D7">
        <w:rPr>
          <w:rFonts w:eastAsia="Times New Roman"/>
        </w:rPr>
        <w:t xml:space="preserve">given past absorption capacity of CAADP MDTF. However the budget is inflated </w:t>
      </w:r>
      <w:r w:rsidR="00F311E7" w:rsidRPr="00CF15D7">
        <w:rPr>
          <w:rFonts w:eastAsia="Times New Roman"/>
        </w:rPr>
        <w:t xml:space="preserve">because it incorporates funding for challenge funds, development grants, </w:t>
      </w:r>
      <w:r w:rsidR="001E1BCD" w:rsidRPr="00CF15D7">
        <w:rPr>
          <w:rFonts w:eastAsia="Times New Roman"/>
        </w:rPr>
        <w:t>etc.</w:t>
      </w:r>
      <w:r w:rsidR="00F311E7" w:rsidRPr="00CF15D7">
        <w:rPr>
          <w:rFonts w:eastAsia="Times New Roman"/>
        </w:rPr>
        <w:t xml:space="preserve"> (for which the actual size of funding will be determined by the resources which are available); and 2) some of the activities are likely to be funded through national government work/ investment plans. More importantly however, the budget is within the range of similar development programmes in Africa – such as AERC, IDRC-DFID CCAA, </w:t>
      </w:r>
      <w:r w:rsidR="002C19D9" w:rsidRPr="00CF15D7">
        <w:rPr>
          <w:rFonts w:eastAsia="Times New Roman"/>
        </w:rPr>
        <w:t>and WAAPP</w:t>
      </w:r>
      <w:r w:rsidR="00F311E7" w:rsidRPr="00CF15D7">
        <w:rPr>
          <w:rFonts w:eastAsia="Times New Roman"/>
        </w:rPr>
        <w:t xml:space="preserve">. </w:t>
      </w:r>
    </w:p>
    <w:p w:rsidR="00BD694B" w:rsidRPr="00B62B1C" w:rsidRDefault="00B62B1C" w:rsidP="00B62B1C">
      <w:pPr>
        <w:pStyle w:val="Caption"/>
        <w:rPr>
          <w:noProof/>
          <w:sz w:val="24"/>
          <w:szCs w:val="24"/>
        </w:rPr>
      </w:pPr>
      <w:r w:rsidRPr="00B62B1C">
        <w:rPr>
          <w:sz w:val="24"/>
          <w:szCs w:val="24"/>
        </w:rPr>
        <w:t xml:space="preserve">Table </w:t>
      </w:r>
      <w:r w:rsidR="00726ADB" w:rsidRPr="00B62B1C">
        <w:rPr>
          <w:sz w:val="24"/>
          <w:szCs w:val="24"/>
        </w:rPr>
        <w:fldChar w:fldCharType="begin"/>
      </w:r>
      <w:r w:rsidRPr="00B62B1C">
        <w:rPr>
          <w:sz w:val="24"/>
          <w:szCs w:val="24"/>
        </w:rPr>
        <w:instrText xml:space="preserve"> SEQ Table \* ARABIC </w:instrText>
      </w:r>
      <w:r w:rsidR="00726ADB" w:rsidRPr="00B62B1C">
        <w:rPr>
          <w:sz w:val="24"/>
          <w:szCs w:val="24"/>
        </w:rPr>
        <w:fldChar w:fldCharType="separate"/>
      </w:r>
      <w:r w:rsidRPr="00B62B1C">
        <w:rPr>
          <w:noProof/>
          <w:sz w:val="24"/>
          <w:szCs w:val="24"/>
        </w:rPr>
        <w:t>3</w:t>
      </w:r>
      <w:r w:rsidR="00726ADB" w:rsidRPr="00B62B1C">
        <w:rPr>
          <w:sz w:val="24"/>
          <w:szCs w:val="24"/>
        </w:rPr>
        <w:fldChar w:fldCharType="end"/>
      </w:r>
      <w:r w:rsidRPr="00B62B1C">
        <w:rPr>
          <w:noProof/>
          <w:sz w:val="24"/>
          <w:szCs w:val="24"/>
        </w:rPr>
        <w:t>: KIS programme summary budget</w:t>
      </w:r>
    </w:p>
    <w:tbl>
      <w:tblPr>
        <w:tblW w:w="8919" w:type="dxa"/>
        <w:tblInd w:w="93" w:type="dxa"/>
        <w:tblLayout w:type="fixed"/>
        <w:tblLook w:val="04A0"/>
      </w:tblPr>
      <w:tblGrid>
        <w:gridCol w:w="3276"/>
        <w:gridCol w:w="1235"/>
        <w:gridCol w:w="1236"/>
        <w:gridCol w:w="1235"/>
        <w:gridCol w:w="1236"/>
        <w:gridCol w:w="701"/>
      </w:tblGrid>
      <w:tr w:rsidR="00B927FB" w:rsidRPr="00B77556" w:rsidTr="00BD694B">
        <w:trPr>
          <w:trHeight w:val="300"/>
        </w:trPr>
        <w:tc>
          <w:tcPr>
            <w:tcW w:w="327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hideMark/>
          </w:tcPr>
          <w:p w:rsidR="00B927FB" w:rsidRPr="00BD694B" w:rsidRDefault="00FD6431" w:rsidP="005A4F21">
            <w:pPr>
              <w:keepNext/>
              <w:keepLines/>
              <w:spacing w:before="480" w:after="0"/>
              <w:outlineLvl w:val="0"/>
              <w:rPr>
                <w:rFonts w:eastAsia="Times New Roman"/>
                <w:b/>
              </w:rPr>
            </w:pPr>
            <w:bookmarkStart w:id="77" w:name="_Toc356771250"/>
            <w:bookmarkStart w:id="78" w:name="_Toc356773085"/>
            <w:bookmarkStart w:id="79" w:name="_Toc356773698"/>
            <w:r w:rsidRPr="00FD6431">
              <w:rPr>
                <w:rFonts w:eastAsia="Times New Roman"/>
                <w:b/>
              </w:rPr>
              <w:t>Output</w:t>
            </w:r>
            <w:bookmarkEnd w:id="77"/>
            <w:bookmarkEnd w:id="78"/>
            <w:bookmarkEnd w:id="79"/>
          </w:p>
        </w:tc>
        <w:tc>
          <w:tcPr>
            <w:tcW w:w="5643" w:type="dxa"/>
            <w:gridSpan w:val="5"/>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B927FB" w:rsidRPr="00BD694B" w:rsidRDefault="00FD6431" w:rsidP="00BC2776">
            <w:pPr>
              <w:jc w:val="center"/>
              <w:rPr>
                <w:rFonts w:eastAsia="Times New Roman"/>
                <w:b/>
              </w:rPr>
            </w:pPr>
            <w:r w:rsidRPr="00FD6431">
              <w:rPr>
                <w:rFonts w:eastAsia="Times New Roman"/>
                <w:b/>
              </w:rPr>
              <w:t>Annual Budget</w:t>
            </w:r>
          </w:p>
        </w:tc>
      </w:tr>
      <w:tr w:rsidR="00B927FB" w:rsidRPr="00B77556" w:rsidTr="00BD694B">
        <w:trPr>
          <w:trHeight w:val="300"/>
        </w:trPr>
        <w:tc>
          <w:tcPr>
            <w:tcW w:w="3276"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927FB" w:rsidRPr="00BD694B" w:rsidRDefault="00B927FB" w:rsidP="005A4F21">
            <w:pPr>
              <w:rPr>
                <w:rFonts w:eastAsia="Times New Roman"/>
                <w:b/>
              </w:rPr>
            </w:pPr>
          </w:p>
        </w:tc>
        <w:tc>
          <w:tcPr>
            <w:tcW w:w="1235" w:type="dxa"/>
            <w:tcBorders>
              <w:top w:val="nil"/>
              <w:left w:val="nil"/>
              <w:bottom w:val="single" w:sz="4" w:space="0" w:color="auto"/>
              <w:right w:val="single" w:sz="4" w:space="0" w:color="auto"/>
            </w:tcBorders>
            <w:shd w:val="clear" w:color="auto" w:fill="95B3D7" w:themeFill="accent1" w:themeFillTint="99"/>
            <w:noWrap/>
            <w:vAlign w:val="bottom"/>
            <w:hideMark/>
          </w:tcPr>
          <w:p w:rsidR="00B927FB" w:rsidRPr="00BD694B" w:rsidRDefault="00FD6431" w:rsidP="00BC2776">
            <w:pPr>
              <w:autoSpaceDE w:val="0"/>
              <w:autoSpaceDN w:val="0"/>
              <w:adjustRightInd w:val="0"/>
              <w:jc w:val="center"/>
              <w:rPr>
                <w:rFonts w:eastAsia="Times New Roman"/>
                <w:b/>
              </w:rPr>
            </w:pPr>
            <w:r w:rsidRPr="00FD6431">
              <w:rPr>
                <w:rFonts w:eastAsia="Times New Roman"/>
                <w:b/>
              </w:rPr>
              <w:t>Year 1</w:t>
            </w:r>
          </w:p>
        </w:tc>
        <w:tc>
          <w:tcPr>
            <w:tcW w:w="1236" w:type="dxa"/>
            <w:tcBorders>
              <w:top w:val="nil"/>
              <w:left w:val="nil"/>
              <w:bottom w:val="single" w:sz="4" w:space="0" w:color="auto"/>
              <w:right w:val="single" w:sz="4" w:space="0" w:color="auto"/>
            </w:tcBorders>
            <w:shd w:val="clear" w:color="auto" w:fill="95B3D7" w:themeFill="accent1" w:themeFillTint="99"/>
            <w:noWrap/>
            <w:vAlign w:val="bottom"/>
            <w:hideMark/>
          </w:tcPr>
          <w:p w:rsidR="00B927FB" w:rsidRPr="00BD694B" w:rsidRDefault="00FD6431" w:rsidP="00BC2776">
            <w:pPr>
              <w:autoSpaceDE w:val="0"/>
              <w:autoSpaceDN w:val="0"/>
              <w:adjustRightInd w:val="0"/>
              <w:jc w:val="center"/>
              <w:rPr>
                <w:rFonts w:eastAsia="Times New Roman"/>
                <w:b/>
              </w:rPr>
            </w:pPr>
            <w:r w:rsidRPr="00FD6431">
              <w:rPr>
                <w:rFonts w:eastAsia="Times New Roman"/>
                <w:b/>
              </w:rPr>
              <w:t>Year 2</w:t>
            </w:r>
          </w:p>
        </w:tc>
        <w:tc>
          <w:tcPr>
            <w:tcW w:w="1235" w:type="dxa"/>
            <w:tcBorders>
              <w:top w:val="nil"/>
              <w:left w:val="nil"/>
              <w:bottom w:val="single" w:sz="4" w:space="0" w:color="auto"/>
              <w:right w:val="single" w:sz="4" w:space="0" w:color="auto"/>
            </w:tcBorders>
            <w:shd w:val="clear" w:color="auto" w:fill="95B3D7" w:themeFill="accent1" w:themeFillTint="99"/>
            <w:noWrap/>
            <w:vAlign w:val="bottom"/>
            <w:hideMark/>
          </w:tcPr>
          <w:p w:rsidR="00B927FB" w:rsidRPr="00BD694B" w:rsidRDefault="00FD6431" w:rsidP="00BC2776">
            <w:pPr>
              <w:jc w:val="center"/>
              <w:rPr>
                <w:rFonts w:eastAsia="Times New Roman"/>
                <w:b/>
              </w:rPr>
            </w:pPr>
            <w:r w:rsidRPr="00FD6431">
              <w:rPr>
                <w:rFonts w:eastAsia="Times New Roman"/>
                <w:b/>
              </w:rPr>
              <w:t>Year 3</w:t>
            </w:r>
          </w:p>
        </w:tc>
        <w:tc>
          <w:tcPr>
            <w:tcW w:w="1236" w:type="dxa"/>
            <w:tcBorders>
              <w:top w:val="nil"/>
              <w:left w:val="nil"/>
              <w:bottom w:val="single" w:sz="4" w:space="0" w:color="auto"/>
              <w:right w:val="single" w:sz="4" w:space="0" w:color="auto"/>
            </w:tcBorders>
            <w:shd w:val="clear" w:color="auto" w:fill="95B3D7" w:themeFill="accent1" w:themeFillTint="99"/>
            <w:noWrap/>
            <w:vAlign w:val="bottom"/>
            <w:hideMark/>
          </w:tcPr>
          <w:p w:rsidR="00B927FB" w:rsidRPr="00BD694B" w:rsidRDefault="00FD6431" w:rsidP="00BC2776">
            <w:pPr>
              <w:jc w:val="center"/>
              <w:rPr>
                <w:rFonts w:eastAsia="Times New Roman"/>
                <w:b/>
              </w:rPr>
            </w:pPr>
            <w:r w:rsidRPr="00FD6431">
              <w:rPr>
                <w:rFonts w:eastAsia="Times New Roman"/>
                <w:b/>
              </w:rPr>
              <w:t>Total</w:t>
            </w:r>
          </w:p>
        </w:tc>
        <w:tc>
          <w:tcPr>
            <w:tcW w:w="701" w:type="dxa"/>
            <w:tcBorders>
              <w:top w:val="nil"/>
              <w:left w:val="nil"/>
              <w:bottom w:val="single" w:sz="4" w:space="0" w:color="auto"/>
              <w:right w:val="single" w:sz="4" w:space="0" w:color="auto"/>
            </w:tcBorders>
            <w:shd w:val="clear" w:color="auto" w:fill="95B3D7" w:themeFill="accent1" w:themeFillTint="99"/>
            <w:noWrap/>
            <w:vAlign w:val="bottom"/>
            <w:hideMark/>
          </w:tcPr>
          <w:p w:rsidR="00B927FB" w:rsidRPr="00BD694B" w:rsidRDefault="00FD6431" w:rsidP="00BC2776">
            <w:pPr>
              <w:jc w:val="center"/>
              <w:rPr>
                <w:rFonts w:eastAsia="Times New Roman"/>
                <w:b/>
              </w:rPr>
            </w:pPr>
            <w:r w:rsidRPr="00FD6431">
              <w:rPr>
                <w:rFonts w:eastAsia="Times New Roman"/>
                <w:b/>
              </w:rPr>
              <w:t>%</w:t>
            </w:r>
          </w:p>
        </w:tc>
      </w:tr>
      <w:tr w:rsidR="00B927FB" w:rsidRPr="00B77556" w:rsidTr="00B927FB">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hideMark/>
          </w:tcPr>
          <w:p w:rsidR="00B927FB" w:rsidRPr="00BD694B" w:rsidRDefault="00FD6431" w:rsidP="005A4F21">
            <w:pPr>
              <w:rPr>
                <w:rFonts w:eastAsia="Times New Roman"/>
                <w:sz w:val="20"/>
                <w:szCs w:val="20"/>
              </w:rPr>
            </w:pPr>
            <w:r w:rsidRPr="00FD6431">
              <w:rPr>
                <w:rFonts w:eastAsia="Times New Roman"/>
                <w:sz w:val="20"/>
                <w:szCs w:val="20"/>
              </w:rPr>
              <w:t xml:space="preserve"> 1. KIS institutionalised and resourced at continental, regional and national level</w:t>
            </w:r>
          </w:p>
        </w:tc>
        <w:tc>
          <w:tcPr>
            <w:tcW w:w="1235"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2,460,000</w:t>
            </w:r>
          </w:p>
        </w:tc>
        <w:tc>
          <w:tcPr>
            <w:tcW w:w="1236"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1,010,000</w:t>
            </w:r>
          </w:p>
        </w:tc>
        <w:tc>
          <w:tcPr>
            <w:tcW w:w="1235"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1,160,000</w:t>
            </w:r>
          </w:p>
        </w:tc>
        <w:tc>
          <w:tcPr>
            <w:tcW w:w="1236"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4,630,000</w:t>
            </w:r>
          </w:p>
        </w:tc>
        <w:tc>
          <w:tcPr>
            <w:tcW w:w="701"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8</w:t>
            </w:r>
          </w:p>
        </w:tc>
      </w:tr>
      <w:tr w:rsidR="00B927FB" w:rsidRPr="00B77556" w:rsidTr="00B927FB">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hideMark/>
          </w:tcPr>
          <w:p w:rsidR="00B927FB" w:rsidRPr="00BD694B" w:rsidRDefault="00FD6431" w:rsidP="005A4F21">
            <w:pPr>
              <w:autoSpaceDE w:val="0"/>
              <w:autoSpaceDN w:val="0"/>
              <w:adjustRightInd w:val="0"/>
              <w:rPr>
                <w:rFonts w:eastAsia="Times New Roman"/>
                <w:sz w:val="20"/>
                <w:szCs w:val="20"/>
              </w:rPr>
            </w:pPr>
            <w:r w:rsidRPr="00FD6431">
              <w:rPr>
                <w:rFonts w:eastAsia="Times New Roman"/>
                <w:sz w:val="20"/>
                <w:szCs w:val="20"/>
              </w:rPr>
              <w:t>2. KIS systems and processes established, implemented and functioning</w:t>
            </w:r>
          </w:p>
        </w:tc>
        <w:tc>
          <w:tcPr>
            <w:tcW w:w="1235"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4,579,000</w:t>
            </w:r>
          </w:p>
        </w:tc>
        <w:tc>
          <w:tcPr>
            <w:tcW w:w="1236"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11,865,000</w:t>
            </w:r>
          </w:p>
        </w:tc>
        <w:tc>
          <w:tcPr>
            <w:tcW w:w="1235"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12,415,000</w:t>
            </w:r>
          </w:p>
        </w:tc>
        <w:tc>
          <w:tcPr>
            <w:tcW w:w="1236"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28,859,000</w:t>
            </w:r>
          </w:p>
        </w:tc>
        <w:tc>
          <w:tcPr>
            <w:tcW w:w="701"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49</w:t>
            </w:r>
          </w:p>
        </w:tc>
      </w:tr>
      <w:tr w:rsidR="00B927FB" w:rsidRPr="00B77556" w:rsidTr="00B927FB">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hideMark/>
          </w:tcPr>
          <w:p w:rsidR="00B927FB" w:rsidRPr="00BD694B" w:rsidRDefault="00FD6431" w:rsidP="005A4F21">
            <w:pPr>
              <w:autoSpaceDE w:val="0"/>
              <w:autoSpaceDN w:val="0"/>
              <w:adjustRightInd w:val="0"/>
              <w:rPr>
                <w:rFonts w:eastAsia="Times New Roman"/>
                <w:sz w:val="20"/>
                <w:szCs w:val="20"/>
              </w:rPr>
            </w:pPr>
            <w:r w:rsidRPr="00FD6431">
              <w:rPr>
                <w:rFonts w:eastAsia="Times New Roman"/>
                <w:sz w:val="20"/>
                <w:szCs w:val="20"/>
              </w:rPr>
              <w:t>3. Capacity to respond to demands of knowledge, information and skills established</w:t>
            </w:r>
          </w:p>
        </w:tc>
        <w:tc>
          <w:tcPr>
            <w:tcW w:w="1235"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4,160,000</w:t>
            </w:r>
          </w:p>
        </w:tc>
        <w:tc>
          <w:tcPr>
            <w:tcW w:w="1236"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10,400,000</w:t>
            </w:r>
          </w:p>
        </w:tc>
        <w:tc>
          <w:tcPr>
            <w:tcW w:w="1235"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10,400,000</w:t>
            </w:r>
          </w:p>
        </w:tc>
        <w:tc>
          <w:tcPr>
            <w:tcW w:w="1236"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24,960,000</w:t>
            </w:r>
          </w:p>
        </w:tc>
        <w:tc>
          <w:tcPr>
            <w:tcW w:w="701" w:type="dxa"/>
            <w:tcBorders>
              <w:top w:val="nil"/>
              <w:left w:val="nil"/>
              <w:bottom w:val="single" w:sz="4" w:space="0" w:color="auto"/>
              <w:right w:val="single" w:sz="4" w:space="0" w:color="auto"/>
            </w:tcBorders>
            <w:shd w:val="clear" w:color="auto" w:fill="auto"/>
            <w:noWrap/>
            <w:hideMark/>
          </w:tcPr>
          <w:p w:rsidR="00B927FB" w:rsidRPr="00BD694B" w:rsidRDefault="00FD6431" w:rsidP="00BC2776">
            <w:pPr>
              <w:autoSpaceDE w:val="0"/>
              <w:autoSpaceDN w:val="0"/>
              <w:adjustRightInd w:val="0"/>
              <w:jc w:val="right"/>
              <w:rPr>
                <w:rFonts w:eastAsia="Times New Roman"/>
                <w:sz w:val="20"/>
                <w:szCs w:val="20"/>
              </w:rPr>
            </w:pPr>
            <w:r w:rsidRPr="00FD6431">
              <w:rPr>
                <w:rFonts w:eastAsia="Times New Roman"/>
                <w:sz w:val="20"/>
                <w:szCs w:val="20"/>
              </w:rPr>
              <w:t>43</w:t>
            </w:r>
          </w:p>
        </w:tc>
      </w:tr>
      <w:tr w:rsidR="00B927FB" w:rsidRPr="00B77556" w:rsidTr="00B927FB">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hideMark/>
          </w:tcPr>
          <w:p w:rsidR="00B927FB" w:rsidRPr="00BC2776" w:rsidRDefault="00FD6431" w:rsidP="005A4F21">
            <w:pPr>
              <w:autoSpaceDE w:val="0"/>
              <w:autoSpaceDN w:val="0"/>
              <w:adjustRightInd w:val="0"/>
              <w:rPr>
                <w:rFonts w:eastAsia="Times New Roman"/>
                <w:b/>
                <w:sz w:val="20"/>
                <w:szCs w:val="20"/>
              </w:rPr>
            </w:pPr>
            <w:r w:rsidRPr="00BC2776">
              <w:rPr>
                <w:rFonts w:eastAsia="Times New Roman"/>
                <w:b/>
                <w:sz w:val="20"/>
                <w:szCs w:val="20"/>
              </w:rPr>
              <w:t>Budget total</w:t>
            </w:r>
          </w:p>
        </w:tc>
        <w:tc>
          <w:tcPr>
            <w:tcW w:w="1235" w:type="dxa"/>
            <w:tcBorders>
              <w:top w:val="nil"/>
              <w:left w:val="nil"/>
              <w:bottom w:val="single" w:sz="4" w:space="0" w:color="auto"/>
              <w:right w:val="single" w:sz="4" w:space="0" w:color="auto"/>
            </w:tcBorders>
            <w:shd w:val="clear" w:color="auto" w:fill="auto"/>
            <w:noWrap/>
            <w:hideMark/>
          </w:tcPr>
          <w:p w:rsidR="00B927FB" w:rsidRPr="00BC2776" w:rsidRDefault="00FD6431" w:rsidP="00BC2776">
            <w:pPr>
              <w:autoSpaceDE w:val="0"/>
              <w:autoSpaceDN w:val="0"/>
              <w:adjustRightInd w:val="0"/>
              <w:jc w:val="right"/>
              <w:rPr>
                <w:rFonts w:eastAsia="Times New Roman"/>
                <w:b/>
                <w:sz w:val="20"/>
                <w:szCs w:val="20"/>
              </w:rPr>
            </w:pPr>
            <w:r w:rsidRPr="00BC2776">
              <w:rPr>
                <w:rFonts w:eastAsia="Times New Roman"/>
                <w:b/>
                <w:sz w:val="20"/>
                <w:szCs w:val="20"/>
              </w:rPr>
              <w:t>11,199,000</w:t>
            </w:r>
          </w:p>
        </w:tc>
        <w:tc>
          <w:tcPr>
            <w:tcW w:w="1236" w:type="dxa"/>
            <w:tcBorders>
              <w:top w:val="nil"/>
              <w:left w:val="nil"/>
              <w:bottom w:val="single" w:sz="4" w:space="0" w:color="auto"/>
              <w:right w:val="single" w:sz="4" w:space="0" w:color="auto"/>
            </w:tcBorders>
            <w:shd w:val="clear" w:color="auto" w:fill="auto"/>
            <w:noWrap/>
            <w:hideMark/>
          </w:tcPr>
          <w:p w:rsidR="00B927FB" w:rsidRPr="00BC2776" w:rsidRDefault="00FD6431" w:rsidP="00BC2776">
            <w:pPr>
              <w:autoSpaceDE w:val="0"/>
              <w:autoSpaceDN w:val="0"/>
              <w:adjustRightInd w:val="0"/>
              <w:jc w:val="right"/>
              <w:rPr>
                <w:rFonts w:eastAsia="Times New Roman"/>
                <w:b/>
                <w:sz w:val="20"/>
                <w:szCs w:val="20"/>
              </w:rPr>
            </w:pPr>
            <w:r w:rsidRPr="00BC2776">
              <w:rPr>
                <w:rFonts w:eastAsia="Times New Roman"/>
                <w:b/>
                <w:sz w:val="20"/>
                <w:szCs w:val="20"/>
              </w:rPr>
              <w:t>23,275,000</w:t>
            </w:r>
          </w:p>
        </w:tc>
        <w:tc>
          <w:tcPr>
            <w:tcW w:w="1235" w:type="dxa"/>
            <w:tcBorders>
              <w:top w:val="nil"/>
              <w:left w:val="nil"/>
              <w:bottom w:val="single" w:sz="4" w:space="0" w:color="auto"/>
              <w:right w:val="single" w:sz="4" w:space="0" w:color="auto"/>
            </w:tcBorders>
            <w:shd w:val="clear" w:color="auto" w:fill="auto"/>
            <w:noWrap/>
            <w:hideMark/>
          </w:tcPr>
          <w:p w:rsidR="00B927FB" w:rsidRPr="00BC2776" w:rsidRDefault="00FD6431" w:rsidP="00BC2776">
            <w:pPr>
              <w:autoSpaceDE w:val="0"/>
              <w:autoSpaceDN w:val="0"/>
              <w:adjustRightInd w:val="0"/>
              <w:jc w:val="right"/>
              <w:rPr>
                <w:rFonts w:eastAsia="Times New Roman"/>
                <w:b/>
                <w:sz w:val="20"/>
                <w:szCs w:val="20"/>
              </w:rPr>
            </w:pPr>
            <w:r w:rsidRPr="00BC2776">
              <w:rPr>
                <w:rFonts w:eastAsia="Times New Roman"/>
                <w:b/>
                <w:sz w:val="20"/>
                <w:szCs w:val="20"/>
              </w:rPr>
              <w:t>23,975,000</w:t>
            </w:r>
          </w:p>
        </w:tc>
        <w:tc>
          <w:tcPr>
            <w:tcW w:w="1236" w:type="dxa"/>
            <w:tcBorders>
              <w:top w:val="nil"/>
              <w:left w:val="nil"/>
              <w:bottom w:val="single" w:sz="4" w:space="0" w:color="auto"/>
              <w:right w:val="single" w:sz="4" w:space="0" w:color="auto"/>
            </w:tcBorders>
            <w:shd w:val="clear" w:color="auto" w:fill="auto"/>
            <w:noWrap/>
            <w:hideMark/>
          </w:tcPr>
          <w:p w:rsidR="00B927FB" w:rsidRPr="00BC2776" w:rsidRDefault="00FD6431" w:rsidP="00BC2776">
            <w:pPr>
              <w:autoSpaceDE w:val="0"/>
              <w:autoSpaceDN w:val="0"/>
              <w:adjustRightInd w:val="0"/>
              <w:jc w:val="right"/>
              <w:rPr>
                <w:rFonts w:eastAsia="Times New Roman"/>
                <w:b/>
                <w:sz w:val="20"/>
                <w:szCs w:val="20"/>
              </w:rPr>
            </w:pPr>
            <w:r w:rsidRPr="00BC2776">
              <w:rPr>
                <w:rFonts w:eastAsia="Times New Roman"/>
                <w:b/>
                <w:sz w:val="20"/>
                <w:szCs w:val="20"/>
              </w:rPr>
              <w:t>58,449,000</w:t>
            </w:r>
          </w:p>
        </w:tc>
        <w:tc>
          <w:tcPr>
            <w:tcW w:w="701" w:type="dxa"/>
            <w:tcBorders>
              <w:top w:val="nil"/>
              <w:left w:val="nil"/>
              <w:bottom w:val="single" w:sz="4" w:space="0" w:color="auto"/>
              <w:right w:val="single" w:sz="4" w:space="0" w:color="auto"/>
            </w:tcBorders>
            <w:shd w:val="clear" w:color="auto" w:fill="auto"/>
            <w:noWrap/>
            <w:hideMark/>
          </w:tcPr>
          <w:p w:rsidR="00B927FB" w:rsidRPr="00BC2776" w:rsidRDefault="00FD6431" w:rsidP="00BC2776">
            <w:pPr>
              <w:autoSpaceDE w:val="0"/>
              <w:autoSpaceDN w:val="0"/>
              <w:adjustRightInd w:val="0"/>
              <w:jc w:val="right"/>
              <w:rPr>
                <w:rFonts w:eastAsia="Times New Roman"/>
                <w:b/>
                <w:sz w:val="20"/>
                <w:szCs w:val="20"/>
              </w:rPr>
            </w:pPr>
            <w:r w:rsidRPr="00BC2776">
              <w:rPr>
                <w:rFonts w:eastAsia="Times New Roman"/>
                <w:b/>
                <w:sz w:val="20"/>
                <w:szCs w:val="20"/>
              </w:rPr>
              <w:t>100</w:t>
            </w:r>
          </w:p>
        </w:tc>
      </w:tr>
    </w:tbl>
    <w:p w:rsidR="00092680" w:rsidRPr="00B77556" w:rsidRDefault="00092680" w:rsidP="005A4F21"/>
    <w:p w:rsidR="007F0836" w:rsidRDefault="00092680" w:rsidP="005A4F21">
      <w:r w:rsidRPr="00B77556">
        <w:t xml:space="preserve">As </w:t>
      </w:r>
      <w:r w:rsidR="008C28DB" w:rsidRPr="00B77556">
        <w:t>indicated</w:t>
      </w:r>
      <w:r w:rsidRPr="00B77556">
        <w:t xml:space="preserve"> earlier, funding for KIS will be based on the </w:t>
      </w:r>
      <w:r w:rsidR="0059480B" w:rsidRPr="00B77556">
        <w:rPr>
          <w:lang w:val="en-ZA"/>
        </w:rPr>
        <w:t xml:space="preserve">the principle that KIS will be shifting its funding from funding placed on “supply” to funding placed on “demand”. The main consideration for this is that </w:t>
      </w:r>
      <w:r w:rsidR="0059480B" w:rsidRPr="00B77556">
        <w:t>various aspects of KIS will be funded differently. In the short term MDTF will facilitate some initial funding to “set-up” activitie</w:t>
      </w:r>
      <w:r w:rsidR="007F0836">
        <w:t>s, such as:</w:t>
      </w:r>
    </w:p>
    <w:p w:rsidR="00370D2E" w:rsidRDefault="0059480B">
      <w:pPr>
        <w:pStyle w:val="ListParagraph"/>
        <w:numPr>
          <w:ilvl w:val="0"/>
          <w:numId w:val="128"/>
        </w:numPr>
      </w:pPr>
      <w:r w:rsidRPr="00B77556">
        <w:t>assessment of the IPs with regard to requirements for knowledge /expert support provisions</w:t>
      </w:r>
      <w:r w:rsidR="00785A50" w:rsidRPr="00B77556">
        <w:t>, institutional</w:t>
      </w:r>
      <w:r w:rsidRPr="00B77556">
        <w:t xml:space="preserve"> capacity for KIS implementation and management and </w:t>
      </w:r>
    </w:p>
    <w:p w:rsidR="00370D2E" w:rsidRDefault="0059480B">
      <w:pPr>
        <w:pStyle w:val="ListParagraph"/>
        <w:numPr>
          <w:ilvl w:val="0"/>
          <w:numId w:val="128"/>
        </w:numPr>
      </w:pPr>
      <w:r w:rsidRPr="00B77556">
        <w:t>backstopping countries in developing their IPs and specific national KIS programmes with country based funding (public, private and donor and funding)</w:t>
      </w:r>
      <w:r w:rsidR="007F0836">
        <w:t>.</w:t>
      </w:r>
    </w:p>
    <w:p w:rsidR="00B927FB" w:rsidRPr="00B77556" w:rsidRDefault="00B927FB" w:rsidP="005A4F21"/>
    <w:p w:rsidR="00A30CA1" w:rsidRDefault="00A30CA1" w:rsidP="005A4F21">
      <w:pPr>
        <w:rPr>
          <w:rFonts w:eastAsiaTheme="majorEastAsia"/>
          <w:color w:val="4F81BD" w:themeColor="accent1"/>
          <w:sz w:val="26"/>
          <w:szCs w:val="26"/>
        </w:rPr>
      </w:pPr>
      <w:r>
        <w:br w:type="page"/>
      </w:r>
    </w:p>
    <w:p w:rsidR="00092680" w:rsidRPr="00B77556" w:rsidRDefault="0059480B" w:rsidP="005A4F21">
      <w:pPr>
        <w:pStyle w:val="Heading2"/>
      </w:pPr>
      <w:bookmarkStart w:id="80" w:name="_Toc356773699"/>
      <w:r w:rsidRPr="00B77556">
        <w:lastRenderedPageBreak/>
        <w:t>6.2.</w:t>
      </w:r>
      <w:r w:rsidRPr="00B77556">
        <w:tab/>
        <w:t>Financing plan</w:t>
      </w:r>
      <w:bookmarkEnd w:id="80"/>
    </w:p>
    <w:p w:rsidR="00092680" w:rsidRPr="00B77556" w:rsidRDefault="00092680" w:rsidP="005A4F21"/>
    <w:p w:rsidR="00092680" w:rsidRPr="00B77556" w:rsidRDefault="0059480B" w:rsidP="005A4F21">
      <w:r w:rsidRPr="00B77556">
        <w:t>The new KIS system will only be able to flourish if it receives adequate and secure financing especially at the inception phase. Some donors have shown an interest in supporting KIS and this OP lays out funding requirements which are ambitious but realistic, it must be remembered, in this regard, that ensuring access to quality knowledge and high-level skills is not cheap. At least three sources of funding are therefore envisaged:</w:t>
      </w:r>
    </w:p>
    <w:p w:rsidR="00092680" w:rsidRPr="00B77556" w:rsidRDefault="0059480B" w:rsidP="005A4F21">
      <w:pPr>
        <w:pStyle w:val="ListParagraph"/>
        <w:numPr>
          <w:ilvl w:val="0"/>
          <w:numId w:val="39"/>
        </w:numPr>
      </w:pPr>
      <w:r w:rsidRPr="00B77556">
        <w:t>From national resources</w:t>
      </w:r>
    </w:p>
    <w:p w:rsidR="00092680" w:rsidRPr="00B77556" w:rsidRDefault="0059480B" w:rsidP="005A4F21">
      <w:pPr>
        <w:pStyle w:val="ListParagraph"/>
        <w:numPr>
          <w:ilvl w:val="0"/>
          <w:numId w:val="39"/>
        </w:numPr>
      </w:pPr>
      <w:r w:rsidRPr="00B77556">
        <w:t>From national development partner agriculture sector working groups</w:t>
      </w:r>
    </w:p>
    <w:p w:rsidR="00092680" w:rsidRPr="00B77556" w:rsidRDefault="0059480B" w:rsidP="005A4F21">
      <w:pPr>
        <w:pStyle w:val="ListParagraph"/>
        <w:numPr>
          <w:ilvl w:val="0"/>
          <w:numId w:val="39"/>
        </w:numPr>
      </w:pPr>
      <w:r w:rsidRPr="00B77556">
        <w:t>From international sources</w:t>
      </w:r>
    </w:p>
    <w:p w:rsidR="00092680" w:rsidRPr="00B77556" w:rsidRDefault="0059480B" w:rsidP="005A4F21">
      <w:r w:rsidRPr="00B77556">
        <w:rPr>
          <w:b/>
        </w:rPr>
        <w:t>National resources</w:t>
      </w:r>
      <w:r w:rsidRPr="00B77556">
        <w:t>. The preferred and primary method for funding KIS will be through national budgets. It is expected, in this regard, that KIS Teams and functions will be supported by political leadership and that they will be embedded in mandated and institutionalised national bodies. There is potential for private sector funding and, in this regard, some thought will be given to the shape of private representation in the KIS governance structures, clear rules for managing public and private goods, and to issues such as the incentives and costs for private sector finance, cost recovery, user fees, and intellectual property rights.</w:t>
      </w:r>
    </w:p>
    <w:p w:rsidR="00092680" w:rsidRPr="00B77556" w:rsidRDefault="0059480B" w:rsidP="005A4F21">
      <w:r w:rsidRPr="00B77556">
        <w:rPr>
          <w:b/>
        </w:rPr>
        <w:t>National development partner agriculture sector working groups</w:t>
      </w:r>
      <w:r w:rsidRPr="00B77556">
        <w:t>. In many countries, governments will be able to access local funding for KIS from agriculture donor working groups (ADWGs). In view of increasing donor commitment to aid and development effectiveness, ADWGs are keen to align with national agriculture sector development plans and actively support CAADP. These groups will appreciate the key role that KIS can play in achieving nationally-led agricultural transformation and should, as a consequence, be prepared to share in the financing of KIS implementation at national the level.</w:t>
      </w:r>
    </w:p>
    <w:p w:rsidR="00092680" w:rsidRPr="00B77556" w:rsidRDefault="0059480B" w:rsidP="005A4F21">
      <w:r w:rsidRPr="00B77556">
        <w:rPr>
          <w:b/>
        </w:rPr>
        <w:t>International sources</w:t>
      </w:r>
      <w:r w:rsidRPr="00B77556">
        <w:t>. It is envisaged that initial start-up funding for continental and national KIS implementation will come from international funding for CAADP as a whole, including the MDTF. As with any new system, it is likely to take several years before the benefits of enhanced KIS become apparent and the credibility of the KIS Teams at national and continental levels grows. For this reason, the initial start-up period for the new KIS approach is likely to require substantial external funding. This funding would need to cover:</w:t>
      </w:r>
    </w:p>
    <w:p w:rsidR="00092680" w:rsidRPr="00B77556" w:rsidRDefault="0059480B" w:rsidP="005A4F21">
      <w:pPr>
        <w:pStyle w:val="ListParagraph"/>
        <w:numPr>
          <w:ilvl w:val="0"/>
          <w:numId w:val="39"/>
        </w:numPr>
      </w:pPr>
      <w:r w:rsidRPr="00B77556">
        <w:t>The setting up and resourcing of the KIS structures at national, regional and continental levels. Already, NPCA has taken steps to increase its staff capacity and it is expected that additional personnel will be recruited to take charge of KIS at the RECs and SROs.</w:t>
      </w:r>
    </w:p>
    <w:p w:rsidR="00092680" w:rsidRPr="00B77556" w:rsidRDefault="0059480B" w:rsidP="005A4F21">
      <w:pPr>
        <w:pStyle w:val="ListParagraph"/>
        <w:numPr>
          <w:ilvl w:val="0"/>
          <w:numId w:val="39"/>
        </w:numPr>
      </w:pPr>
      <w:r w:rsidRPr="00B77556">
        <w:t>Operating resources, including budgets for start-up tasks such as studies, preparation of guidelines etc.</w:t>
      </w:r>
    </w:p>
    <w:p w:rsidR="00092680" w:rsidRPr="00B77556" w:rsidRDefault="0059480B" w:rsidP="005A4F21">
      <w:pPr>
        <w:pStyle w:val="ListParagraph"/>
        <w:numPr>
          <w:ilvl w:val="0"/>
          <w:numId w:val="39"/>
        </w:numPr>
      </w:pPr>
      <w:r w:rsidRPr="00B77556">
        <w:t>Extensive consultations, workshops and seminars to propagate the new KIS approach</w:t>
      </w:r>
    </w:p>
    <w:p w:rsidR="00092680" w:rsidRPr="00B77556" w:rsidRDefault="0059480B" w:rsidP="005A4F21">
      <w:pPr>
        <w:pStyle w:val="ListParagraph"/>
        <w:numPr>
          <w:ilvl w:val="0"/>
          <w:numId w:val="39"/>
        </w:numPr>
      </w:pPr>
      <w:r w:rsidRPr="00B77556">
        <w:t>Support for setting up thematic networks, expert pools and knowledge systems</w:t>
      </w:r>
    </w:p>
    <w:p w:rsidR="00092680" w:rsidRPr="00B77556" w:rsidRDefault="0059480B" w:rsidP="005A4F21">
      <w:pPr>
        <w:pStyle w:val="ListParagraph"/>
        <w:numPr>
          <w:ilvl w:val="0"/>
          <w:numId w:val="39"/>
        </w:numPr>
      </w:pPr>
      <w:r w:rsidRPr="00B77556">
        <w:lastRenderedPageBreak/>
        <w:t>Providing ‘seed money’ for local challenge funds</w:t>
      </w:r>
    </w:p>
    <w:p w:rsidR="00092680" w:rsidRPr="00B77556" w:rsidRDefault="0059480B" w:rsidP="005A4F21">
      <w:pPr>
        <w:pStyle w:val="ListParagraph"/>
        <w:numPr>
          <w:ilvl w:val="0"/>
          <w:numId w:val="39"/>
        </w:numPr>
      </w:pPr>
      <w:r w:rsidRPr="00B77556">
        <w:t>Establishing a KIS monitoring programme</w:t>
      </w:r>
    </w:p>
    <w:p w:rsidR="00092680" w:rsidRPr="00B77556" w:rsidRDefault="0059480B" w:rsidP="005A4F21">
      <w:r w:rsidRPr="00B77556">
        <w:t xml:space="preserve">It is possible that additional sources of funding will be identified, for example through KIS Thematic Network members such as CG centres, CSOs, knowledge foundations or others. </w:t>
      </w:r>
      <w:r w:rsidRPr="00B77556">
        <w:rPr>
          <w:lang w:val="en-US"/>
        </w:rPr>
        <w:t>The KIS programme will stimulate interests from other sources and these will be actively explored and opportunistically exploited.</w:t>
      </w:r>
    </w:p>
    <w:p w:rsidR="00092680" w:rsidRPr="00B77556" w:rsidRDefault="0059480B" w:rsidP="005A4F21">
      <w:r w:rsidRPr="00B77556">
        <w:tab/>
      </w:r>
    </w:p>
    <w:p w:rsidR="00092680" w:rsidRPr="00B77556" w:rsidRDefault="00092680" w:rsidP="005A4F21"/>
    <w:p w:rsidR="00D95D12" w:rsidRPr="00B77556" w:rsidRDefault="00D95D12" w:rsidP="005A4F21">
      <w:r w:rsidRPr="00B77556">
        <w:br w:type="page"/>
      </w:r>
    </w:p>
    <w:p w:rsidR="001013A4" w:rsidRPr="002949E6" w:rsidRDefault="002949E6" w:rsidP="005A4F21">
      <w:pPr>
        <w:pStyle w:val="Heading1"/>
      </w:pPr>
      <w:bookmarkStart w:id="81" w:name="_Toc356773700"/>
      <w:r w:rsidRPr="002949E6">
        <w:lastRenderedPageBreak/>
        <w:t>ANNEX 1:  BACKGROUND DOCUMENTS</w:t>
      </w:r>
      <w:bookmarkEnd w:id="81"/>
    </w:p>
    <w:p w:rsidR="006012A8" w:rsidRPr="00B77556" w:rsidRDefault="006012A8" w:rsidP="005A4F21"/>
    <w:p w:rsidR="00C43F33" w:rsidRPr="00B77556" w:rsidRDefault="00C43F33" w:rsidP="00C43F33">
      <w:pPr>
        <w:ind w:left="720" w:hanging="720"/>
        <w:rPr>
          <w:rFonts w:eastAsiaTheme="minorHAnsi"/>
        </w:rPr>
      </w:pPr>
      <w:r w:rsidRPr="0040364A">
        <w:t>AU/NEPAD Agency</w:t>
      </w:r>
      <w:r>
        <w:t xml:space="preserve"> (</w:t>
      </w:r>
      <w:r w:rsidRPr="00B77556">
        <w:rPr>
          <w:rFonts w:eastAsiaTheme="minorHAnsi"/>
        </w:rPr>
        <w:t>2010</w:t>
      </w:r>
      <w:r>
        <w:rPr>
          <w:rFonts w:eastAsiaTheme="minorHAnsi"/>
        </w:rPr>
        <w:t>)</w:t>
      </w:r>
      <w:r w:rsidRPr="00B77556">
        <w:rPr>
          <w:rFonts w:eastAsiaTheme="minorHAnsi"/>
        </w:rPr>
        <w:t>.</w:t>
      </w:r>
      <w:r>
        <w:rPr>
          <w:rFonts w:eastAsiaTheme="minorHAnsi"/>
        </w:rPr>
        <w:t>Accelerating CAADP Country Implementation, A</w:t>
      </w:r>
      <w:r w:rsidRPr="00B77556">
        <w:rPr>
          <w:rFonts w:eastAsiaTheme="minorHAnsi"/>
        </w:rPr>
        <w:t xml:space="preserve">Guide for </w:t>
      </w:r>
      <w:r w:rsidR="002C19D9" w:rsidRPr="00B77556">
        <w:rPr>
          <w:rFonts w:eastAsiaTheme="minorHAnsi"/>
        </w:rPr>
        <w:t>Implement</w:t>
      </w:r>
      <w:r w:rsidR="002C19D9">
        <w:rPr>
          <w:rFonts w:eastAsiaTheme="minorHAnsi"/>
        </w:rPr>
        <w:t>ers</w:t>
      </w:r>
      <w:r>
        <w:rPr>
          <w:rFonts w:eastAsiaTheme="minorHAnsi"/>
        </w:rPr>
        <w:t>.</w:t>
      </w:r>
    </w:p>
    <w:p w:rsidR="00097265" w:rsidRPr="00B77556" w:rsidRDefault="00097265" w:rsidP="003736AC">
      <w:pPr>
        <w:ind w:left="720" w:hanging="720"/>
        <w:rPr>
          <w:rFonts w:eastAsiaTheme="minorHAnsi"/>
        </w:rPr>
      </w:pPr>
      <w:r w:rsidRPr="00B77556">
        <w:rPr>
          <w:rFonts w:eastAsiaTheme="minorHAnsi"/>
        </w:rPr>
        <w:t>ASARECA, 2009.Turning agricultural knowledge into action. Strategic Plan 2009–2014</w:t>
      </w:r>
    </w:p>
    <w:p w:rsidR="004A7649" w:rsidRPr="00B77556" w:rsidRDefault="004A7649" w:rsidP="003736AC">
      <w:pPr>
        <w:ind w:left="720" w:hanging="720"/>
      </w:pPr>
      <w:r w:rsidRPr="00B77556">
        <w:t xml:space="preserve">Dalberg Global Development Advisors (2011a).CAADP Consultation Note.  August 2011. </w:t>
      </w:r>
    </w:p>
    <w:p w:rsidR="00097265" w:rsidRPr="00B77556" w:rsidRDefault="001013A4" w:rsidP="003736AC">
      <w:pPr>
        <w:ind w:left="720" w:hanging="720"/>
      </w:pPr>
      <w:r w:rsidRPr="00B77556">
        <w:t>Dalberg Global Development Advisors (2011</w:t>
      </w:r>
      <w:r w:rsidR="004A7649" w:rsidRPr="00B77556">
        <w:t>b</w:t>
      </w:r>
      <w:r w:rsidRPr="00B77556">
        <w:t>).CAADP Consultation Process Final Report</w:t>
      </w:r>
      <w:r w:rsidR="004A7649" w:rsidRPr="00B77556">
        <w:t>.</w:t>
      </w:r>
    </w:p>
    <w:p w:rsidR="00097265" w:rsidRPr="00B77556" w:rsidRDefault="00097265" w:rsidP="003736AC">
      <w:pPr>
        <w:ind w:left="720" w:hanging="720"/>
        <w:rPr>
          <w:rFonts w:eastAsiaTheme="minorHAnsi"/>
        </w:rPr>
      </w:pPr>
      <w:r w:rsidRPr="00B77556">
        <w:rPr>
          <w:rFonts w:eastAsiaTheme="minorHAnsi"/>
        </w:rPr>
        <w:t>FAO, 2000.Agricultural KIS for Rural Development.Strategic vision and guiding principles.</w:t>
      </w:r>
    </w:p>
    <w:p w:rsidR="00097265" w:rsidRPr="00B77556" w:rsidRDefault="00097265" w:rsidP="003736AC">
      <w:pPr>
        <w:ind w:left="720" w:hanging="720"/>
      </w:pPr>
      <w:r w:rsidRPr="00B77556">
        <w:t>NPCA (May 2012). The CAADP Knowledge and Information Support Systems. PowerPoint presentation to the 8th CAADP Partnership Platform Meeting, Nairobi, Kenya</w:t>
      </w:r>
    </w:p>
    <w:p w:rsidR="00097265" w:rsidRPr="00B77556" w:rsidRDefault="00097265" w:rsidP="003736AC">
      <w:pPr>
        <w:ind w:left="720" w:hanging="720"/>
      </w:pPr>
      <w:r w:rsidRPr="00B77556">
        <w:t>NPCA (June 2012). Knowledge Information and Skills (KIS) Support for Africa Agriculture: CAADP in Championing Agriculture Transformation: Communication Note.</w:t>
      </w:r>
    </w:p>
    <w:p w:rsidR="00097265" w:rsidRPr="00B77556" w:rsidRDefault="00097265" w:rsidP="003736AC">
      <w:pPr>
        <w:ind w:left="720" w:hanging="720"/>
        <w:rPr>
          <w:rFonts w:eastAsiaTheme="minorHAnsi"/>
          <w:color w:val="000000"/>
        </w:rPr>
      </w:pPr>
      <w:r w:rsidRPr="00B77556">
        <w:rPr>
          <w:rFonts w:eastAsiaTheme="minorHAnsi"/>
          <w:bCs/>
        </w:rPr>
        <w:t>Rampa F., Jeske van Seters and Dolly Afun-Ogidan (2012).Regional approaches to food security in Africa.</w:t>
      </w:r>
      <w:r w:rsidRPr="00B77556">
        <w:rPr>
          <w:rFonts w:eastAsiaTheme="minorHAnsi"/>
        </w:rPr>
        <w:t xml:space="preserve">The CAADP and other relevant policies and programmes in SADC, COMESA, EAC, IGAD and ECOWAS, published by the </w:t>
      </w:r>
      <w:r w:rsidRPr="00B77556">
        <w:rPr>
          <w:rFonts w:eastAsiaTheme="minorHAnsi"/>
          <w:color w:val="000000"/>
        </w:rPr>
        <w:t>European Centre for Development Policy Management.</w:t>
      </w:r>
    </w:p>
    <w:p w:rsidR="00097265" w:rsidRPr="00B77556" w:rsidRDefault="00097265" w:rsidP="003736AC">
      <w:pPr>
        <w:ind w:left="720" w:hanging="720"/>
      </w:pPr>
      <w:r w:rsidRPr="00B77556">
        <w:t>Rampa, F., and Seters, J. van. 2013. Towards the development and implementation of CAADP regional compacts and investment plans: The state of play (ECDPM Note 49).</w:t>
      </w:r>
    </w:p>
    <w:p w:rsidR="00097265" w:rsidRPr="00B77556" w:rsidRDefault="00097265" w:rsidP="003736AC">
      <w:pPr>
        <w:ind w:left="720" w:hanging="720"/>
        <w:rPr>
          <w:rFonts w:eastAsiaTheme="minorHAnsi"/>
        </w:rPr>
      </w:pPr>
      <w:r w:rsidRPr="00B77556">
        <w:rPr>
          <w:rFonts w:eastAsiaTheme="minorHAnsi"/>
        </w:rPr>
        <w:t>Rees D., Martha Momanyi, Joseph Wekundah, Felister Ndungu, Jacob Odondi, A. O. Oyure, Dymphina Andima, Marion Kamau, Jessica Ndubi, Francis Musembi, Lucy Mwaura and Rita Joldersma. (2000). Agricultural Knowledge and Information Systems in Kenya – Implications for Technology Dissemination and Development. ODI Agricultural Research &amp; Extension Network</w:t>
      </w:r>
    </w:p>
    <w:p w:rsidR="001013A4" w:rsidRPr="00B77556" w:rsidRDefault="00FD6431" w:rsidP="003736AC">
      <w:pPr>
        <w:ind w:left="720" w:hanging="720"/>
      </w:pPr>
      <w:r w:rsidRPr="00FD6431">
        <w:rPr>
          <w:i/>
        </w:rPr>
        <w:t>theIDLgroup</w:t>
      </w:r>
      <w:r w:rsidR="001013A4" w:rsidRPr="00B77556">
        <w:t xml:space="preserve"> (December 2012). Consultancy to Operationalise a Knowledge, Information </w:t>
      </w:r>
      <w:r w:rsidR="00E9571F" w:rsidRPr="00B77556">
        <w:t>andSkills Programmefor</w:t>
      </w:r>
      <w:r w:rsidR="001013A4" w:rsidRPr="00B77556">
        <w:t xml:space="preserve"> African Agriculture. Inception Report</w:t>
      </w:r>
    </w:p>
    <w:p w:rsidR="001013A4" w:rsidRPr="00B77556" w:rsidRDefault="001013A4" w:rsidP="003736AC">
      <w:pPr>
        <w:ind w:left="720" w:hanging="720"/>
      </w:pPr>
      <w:r w:rsidRPr="00B77556">
        <w:t xml:space="preserve">Wales M., Terry E. and Ashley S. (May 2012). Knowledge, Information and Skills for African Agriculture: A Proposal for Sector Transformation Through CAADP.  </w:t>
      </w:r>
    </w:p>
    <w:p w:rsidR="00CA777D" w:rsidRPr="00B77556" w:rsidRDefault="00CA777D" w:rsidP="003736AC">
      <w:pPr>
        <w:ind w:left="720" w:hanging="720"/>
        <w:rPr>
          <w:rFonts w:eastAsiaTheme="minorHAnsi"/>
          <w:iCs/>
        </w:rPr>
      </w:pPr>
      <w:r w:rsidRPr="00B77556">
        <w:rPr>
          <w:rFonts w:eastAsiaTheme="minorHAnsi"/>
        </w:rPr>
        <w:t>World Bank, 2007.Cultivating Knowledge and Skills to Grow African Agriculture.</w:t>
      </w:r>
      <w:r w:rsidRPr="00B77556">
        <w:rPr>
          <w:rFonts w:eastAsiaTheme="minorHAnsi"/>
          <w:iCs/>
        </w:rPr>
        <w:t>A Synthesis of an Institutional, Regional and International Review</w:t>
      </w:r>
      <w:r w:rsidR="00097265" w:rsidRPr="00B77556">
        <w:rPr>
          <w:rFonts w:eastAsiaTheme="minorHAnsi"/>
          <w:iCs/>
        </w:rPr>
        <w:t>.</w:t>
      </w:r>
    </w:p>
    <w:p w:rsidR="00097265" w:rsidRPr="00B77556" w:rsidRDefault="00097265" w:rsidP="003736AC">
      <w:pPr>
        <w:ind w:left="720" w:hanging="720"/>
        <w:rPr>
          <w:rFonts w:eastAsiaTheme="minorHAnsi"/>
          <w:bCs/>
        </w:rPr>
      </w:pPr>
      <w:r w:rsidRPr="00B77556">
        <w:t>World Bank (2008).World Development Report.Agriculture for Development. Washington.</w:t>
      </w:r>
    </w:p>
    <w:p w:rsidR="001013A4" w:rsidRPr="00B77556" w:rsidRDefault="001013A4" w:rsidP="005A4F21">
      <w:r w:rsidRPr="00B77556">
        <w:br w:type="page"/>
      </w:r>
    </w:p>
    <w:p w:rsidR="008F3CBA" w:rsidRPr="002949E6" w:rsidRDefault="002949E6" w:rsidP="0001039A">
      <w:pPr>
        <w:pStyle w:val="Heading1"/>
        <w:spacing w:before="0" w:line="240" w:lineRule="auto"/>
      </w:pPr>
      <w:bookmarkStart w:id="82" w:name="_Toc356773701"/>
      <w:r w:rsidRPr="002949E6">
        <w:lastRenderedPageBreak/>
        <w:t xml:space="preserve">ANNEX 2: </w:t>
      </w:r>
      <w:r>
        <w:t xml:space="preserve">KIS </w:t>
      </w:r>
      <w:r w:rsidRPr="002949E6">
        <w:t>LOGFRAME</w:t>
      </w:r>
      <w:bookmarkEnd w:id="82"/>
    </w:p>
    <w:p w:rsidR="008F3CBA" w:rsidRPr="00B77556" w:rsidRDefault="008F3CBA" w:rsidP="0001039A">
      <w:pPr>
        <w:spacing w:after="0" w:line="240" w:lineRule="auto"/>
      </w:pPr>
    </w:p>
    <w:tbl>
      <w:tblPr>
        <w:tblpPr w:leftFromText="181" w:rightFromText="181"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812"/>
        <w:gridCol w:w="23"/>
        <w:gridCol w:w="1701"/>
        <w:gridCol w:w="2897"/>
      </w:tblGrid>
      <w:tr w:rsidR="008F3CBA" w:rsidRPr="00B77556" w:rsidTr="0001039A">
        <w:trPr>
          <w:trHeight w:val="564"/>
        </w:trPr>
        <w:tc>
          <w:tcPr>
            <w:tcW w:w="180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F3CBA" w:rsidRPr="00BC2776" w:rsidRDefault="008F3CBA" w:rsidP="0001039A">
            <w:pPr>
              <w:spacing w:after="0" w:line="240" w:lineRule="auto"/>
              <w:jc w:val="center"/>
              <w:rPr>
                <w:sz w:val="20"/>
                <w:szCs w:val="20"/>
                <w:lang w:eastAsia="en-US"/>
              </w:rPr>
            </w:pPr>
            <w:r w:rsidRPr="00BC2776">
              <w:rPr>
                <w:sz w:val="20"/>
                <w:szCs w:val="20"/>
              </w:rPr>
              <w:t>Narrative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8F3CBA" w:rsidRPr="00BC2776" w:rsidRDefault="008F3CBA" w:rsidP="0001039A">
            <w:pPr>
              <w:spacing w:after="0" w:line="240" w:lineRule="auto"/>
              <w:jc w:val="center"/>
              <w:rPr>
                <w:sz w:val="20"/>
                <w:szCs w:val="20"/>
                <w:lang w:eastAsia="en-US"/>
              </w:rPr>
            </w:pPr>
            <w:r w:rsidRPr="00BC2776">
              <w:rPr>
                <w:sz w:val="20"/>
                <w:szCs w:val="20"/>
              </w:rPr>
              <w:t>Objectively verifiable indicators</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F3CBA" w:rsidRPr="00BC2776" w:rsidRDefault="008F3CBA" w:rsidP="0001039A">
            <w:pPr>
              <w:spacing w:after="0" w:line="240" w:lineRule="auto"/>
              <w:jc w:val="center"/>
              <w:rPr>
                <w:sz w:val="20"/>
                <w:szCs w:val="20"/>
                <w:lang w:eastAsia="en-US"/>
              </w:rPr>
            </w:pPr>
            <w:r w:rsidRPr="00BC2776">
              <w:rPr>
                <w:sz w:val="20"/>
                <w:szCs w:val="20"/>
              </w:rPr>
              <w:t>Means of verification</w:t>
            </w:r>
          </w:p>
        </w:tc>
        <w:tc>
          <w:tcPr>
            <w:tcW w:w="28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F3CBA" w:rsidRPr="00BC2776" w:rsidRDefault="008F3CBA" w:rsidP="0001039A">
            <w:pPr>
              <w:spacing w:after="0" w:line="240" w:lineRule="auto"/>
              <w:jc w:val="center"/>
              <w:rPr>
                <w:sz w:val="20"/>
                <w:szCs w:val="20"/>
                <w:lang w:eastAsia="en-US"/>
              </w:rPr>
            </w:pPr>
            <w:r w:rsidRPr="00BC2776">
              <w:rPr>
                <w:sz w:val="20"/>
                <w:szCs w:val="20"/>
              </w:rPr>
              <w:t>Assumptions</w:t>
            </w:r>
          </w:p>
        </w:tc>
      </w:tr>
      <w:tr w:rsidR="008F3CBA" w:rsidRPr="00B77556" w:rsidTr="00930B33">
        <w:trPr>
          <w:trHeight w:val="125"/>
        </w:trPr>
        <w:tc>
          <w:tcPr>
            <w:tcW w:w="924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F3CBA" w:rsidRPr="00BC2776" w:rsidRDefault="008F3CBA" w:rsidP="005A4F21">
            <w:pPr>
              <w:rPr>
                <w:sz w:val="20"/>
                <w:szCs w:val="20"/>
                <w:lang w:eastAsia="en-US"/>
              </w:rPr>
            </w:pPr>
            <w:r w:rsidRPr="00BC2776">
              <w:rPr>
                <w:b/>
                <w:sz w:val="20"/>
                <w:szCs w:val="20"/>
              </w:rPr>
              <w:t>Goal:</w:t>
            </w:r>
            <w:r w:rsidR="00BC2776" w:rsidRPr="00BC2776">
              <w:rPr>
                <w:sz w:val="20"/>
                <w:szCs w:val="20"/>
              </w:rPr>
              <w:t xml:space="preserve"> To contribute to transformational change as a result of CAADP (CAADP Level 3 Results Framework) through improved capacity and systems to access to agricultural knowledge, information and skills for enhanced policy, planning and implementation processes and strengthened institutions </w:t>
            </w:r>
          </w:p>
        </w:tc>
      </w:tr>
      <w:tr w:rsidR="008F3CBA" w:rsidRPr="00B77556" w:rsidTr="00930B33">
        <w:trPr>
          <w:trHeight w:val="1966"/>
        </w:trPr>
        <w:tc>
          <w:tcPr>
            <w:tcW w:w="18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F3CBA" w:rsidRPr="00BC2776" w:rsidRDefault="008F3CBA" w:rsidP="0001039A">
            <w:pPr>
              <w:spacing w:after="0" w:line="240" w:lineRule="auto"/>
              <w:jc w:val="left"/>
              <w:rPr>
                <w:sz w:val="20"/>
                <w:szCs w:val="20"/>
              </w:rPr>
            </w:pPr>
            <w:r w:rsidRPr="00BC2776">
              <w:rPr>
                <w:b/>
                <w:sz w:val="20"/>
                <w:szCs w:val="20"/>
              </w:rPr>
              <w:t>Purpose/ Outcome:</w:t>
            </w:r>
            <w:r w:rsidR="00BC2776" w:rsidRPr="00BC2776">
              <w:rPr>
                <w:sz w:val="20"/>
                <w:szCs w:val="20"/>
              </w:rPr>
              <w:t xml:space="preserve"> To establish the capacity, processes and systems for African led and owned KIS institutions to demand, and supply relevant, high quality, timely inputs to agricultural policy, planning and implementation. </w:t>
            </w:r>
          </w:p>
        </w:tc>
        <w:tc>
          <w:tcPr>
            <w:tcW w:w="2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F3CBA" w:rsidRPr="00BC2776" w:rsidRDefault="008F3CBA" w:rsidP="0001039A">
            <w:pPr>
              <w:pStyle w:val="ListParagraph"/>
              <w:numPr>
                <w:ilvl w:val="0"/>
                <w:numId w:val="120"/>
              </w:numPr>
              <w:spacing w:after="0" w:line="240" w:lineRule="auto"/>
              <w:ind w:left="176" w:hanging="176"/>
              <w:jc w:val="left"/>
              <w:rPr>
                <w:sz w:val="20"/>
                <w:szCs w:val="20"/>
              </w:rPr>
            </w:pPr>
            <w:r w:rsidRPr="00BC2776">
              <w:rPr>
                <w:sz w:val="20"/>
                <w:szCs w:val="20"/>
              </w:rPr>
              <w:t xml:space="preserve">No of </w:t>
            </w:r>
            <w:r w:rsidR="0071344F" w:rsidRPr="00BC2776">
              <w:rPr>
                <w:sz w:val="20"/>
                <w:szCs w:val="20"/>
              </w:rPr>
              <w:t>KTNs</w:t>
            </w:r>
            <w:r w:rsidRPr="00BC2776">
              <w:rPr>
                <w:sz w:val="20"/>
                <w:szCs w:val="20"/>
              </w:rPr>
              <w:t>, EPs, established</w:t>
            </w:r>
          </w:p>
          <w:p w:rsidR="008F3CBA" w:rsidRPr="00BC2776" w:rsidRDefault="008F3CBA" w:rsidP="0001039A">
            <w:pPr>
              <w:pStyle w:val="ListParagraph"/>
              <w:numPr>
                <w:ilvl w:val="0"/>
                <w:numId w:val="120"/>
              </w:numPr>
              <w:spacing w:after="0" w:line="240" w:lineRule="auto"/>
              <w:ind w:left="176" w:hanging="176"/>
              <w:jc w:val="left"/>
              <w:rPr>
                <w:sz w:val="20"/>
                <w:szCs w:val="20"/>
              </w:rPr>
            </w:pPr>
            <w:r w:rsidRPr="00BC2776">
              <w:rPr>
                <w:sz w:val="20"/>
                <w:szCs w:val="20"/>
              </w:rPr>
              <w:t>Number &amp; size of expert databases established</w:t>
            </w:r>
          </w:p>
          <w:p w:rsidR="008F3CBA" w:rsidRPr="00BC2776" w:rsidRDefault="008F3CBA" w:rsidP="0001039A">
            <w:pPr>
              <w:pStyle w:val="ListParagraph"/>
              <w:numPr>
                <w:ilvl w:val="0"/>
                <w:numId w:val="120"/>
              </w:numPr>
              <w:spacing w:after="0" w:line="240" w:lineRule="auto"/>
              <w:ind w:left="176" w:hanging="176"/>
              <w:jc w:val="left"/>
              <w:rPr>
                <w:sz w:val="20"/>
                <w:szCs w:val="20"/>
              </w:rPr>
            </w:pPr>
            <w:r w:rsidRPr="00BC2776">
              <w:rPr>
                <w:sz w:val="20"/>
                <w:szCs w:val="20"/>
              </w:rPr>
              <w:t>No of KIS programmes and activities undertaken</w:t>
            </w:r>
          </w:p>
          <w:p w:rsidR="008F3CBA" w:rsidRPr="00BC2776" w:rsidRDefault="008F3CBA" w:rsidP="0001039A">
            <w:pPr>
              <w:pStyle w:val="ListParagraph"/>
              <w:numPr>
                <w:ilvl w:val="0"/>
                <w:numId w:val="120"/>
              </w:numPr>
              <w:spacing w:after="0" w:line="240" w:lineRule="auto"/>
              <w:ind w:left="176" w:hanging="176"/>
              <w:jc w:val="left"/>
              <w:rPr>
                <w:sz w:val="20"/>
                <w:szCs w:val="20"/>
              </w:rPr>
            </w:pPr>
            <w:r w:rsidRPr="00BC2776">
              <w:rPr>
                <w:sz w:val="20"/>
                <w:szCs w:val="20"/>
              </w:rPr>
              <w:t>No of support  missions to member countries</w:t>
            </w:r>
          </w:p>
          <w:p w:rsidR="008F3CBA" w:rsidRPr="00BC2776" w:rsidRDefault="008F3CBA" w:rsidP="0001039A">
            <w:pPr>
              <w:pStyle w:val="ListParagraph"/>
              <w:numPr>
                <w:ilvl w:val="0"/>
                <w:numId w:val="120"/>
              </w:numPr>
              <w:spacing w:after="0" w:line="240" w:lineRule="auto"/>
              <w:ind w:left="176" w:hanging="176"/>
              <w:jc w:val="left"/>
              <w:rPr>
                <w:sz w:val="20"/>
                <w:szCs w:val="20"/>
              </w:rPr>
            </w:pPr>
            <w:r w:rsidRPr="00BC2776">
              <w:rPr>
                <w:sz w:val="20"/>
                <w:szCs w:val="20"/>
              </w:rPr>
              <w:t>Private sector and civil society  input in planning and review processes</w:t>
            </w:r>
          </w:p>
        </w:tc>
        <w:tc>
          <w:tcPr>
            <w:tcW w:w="172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F3CBA" w:rsidRPr="00BC2776" w:rsidRDefault="008F3CBA" w:rsidP="0001039A">
            <w:pPr>
              <w:spacing w:after="0" w:line="240" w:lineRule="auto"/>
              <w:jc w:val="left"/>
              <w:rPr>
                <w:sz w:val="20"/>
                <w:szCs w:val="20"/>
              </w:rPr>
            </w:pPr>
            <w:r w:rsidRPr="00BC2776">
              <w:rPr>
                <w:sz w:val="20"/>
                <w:szCs w:val="20"/>
              </w:rPr>
              <w:t>CAADP  reports</w:t>
            </w:r>
          </w:p>
          <w:p w:rsidR="008F3CBA" w:rsidRPr="00BC2776" w:rsidRDefault="008F3CBA" w:rsidP="0001039A">
            <w:pPr>
              <w:spacing w:after="0" w:line="240" w:lineRule="auto"/>
              <w:jc w:val="left"/>
              <w:rPr>
                <w:sz w:val="20"/>
                <w:szCs w:val="20"/>
              </w:rPr>
            </w:pPr>
            <w:r w:rsidRPr="00BC2776">
              <w:rPr>
                <w:sz w:val="20"/>
                <w:szCs w:val="20"/>
              </w:rPr>
              <w:t>Country reports</w:t>
            </w:r>
          </w:p>
          <w:p w:rsidR="008F3CBA" w:rsidRPr="00BC2776" w:rsidRDefault="008F3CBA" w:rsidP="0001039A">
            <w:pPr>
              <w:spacing w:after="0" w:line="240" w:lineRule="auto"/>
              <w:jc w:val="left"/>
              <w:rPr>
                <w:sz w:val="20"/>
                <w:szCs w:val="20"/>
              </w:rPr>
            </w:pPr>
            <w:r w:rsidRPr="00BC2776">
              <w:rPr>
                <w:sz w:val="20"/>
                <w:szCs w:val="20"/>
              </w:rPr>
              <w:t>M&amp;E reports</w:t>
            </w:r>
          </w:p>
          <w:p w:rsidR="008F3CBA" w:rsidRPr="00BC2776" w:rsidRDefault="008F3CBA" w:rsidP="0001039A">
            <w:pPr>
              <w:spacing w:after="0" w:line="240" w:lineRule="auto"/>
              <w:jc w:val="left"/>
              <w:rPr>
                <w:sz w:val="20"/>
                <w:szCs w:val="20"/>
              </w:rPr>
            </w:pPr>
          </w:p>
          <w:p w:rsidR="008F3CBA" w:rsidRPr="00BC2776" w:rsidRDefault="008F3CBA" w:rsidP="0001039A">
            <w:pPr>
              <w:spacing w:after="0" w:line="240" w:lineRule="auto"/>
              <w:jc w:val="left"/>
              <w:rPr>
                <w:sz w:val="20"/>
                <w:szCs w:val="20"/>
              </w:rPr>
            </w:pPr>
            <w:r w:rsidRPr="00BC2776">
              <w:rPr>
                <w:sz w:val="20"/>
                <w:szCs w:val="20"/>
              </w:rPr>
              <w:t>Annual reports of agricultural planning and policy departments and Ministry of Agriculture</w:t>
            </w:r>
          </w:p>
          <w:p w:rsidR="008F3CBA" w:rsidRPr="00BC2776" w:rsidRDefault="008F3CBA" w:rsidP="0001039A">
            <w:pPr>
              <w:spacing w:after="0" w:line="240" w:lineRule="auto"/>
              <w:jc w:val="left"/>
              <w:rPr>
                <w:sz w:val="20"/>
                <w:szCs w:val="20"/>
              </w:rPr>
            </w:pPr>
            <w:r w:rsidRPr="00BC2776">
              <w:rPr>
                <w:sz w:val="20"/>
                <w:szCs w:val="20"/>
              </w:rPr>
              <w:t>Na</w:t>
            </w:r>
            <w:r w:rsidR="00C37187">
              <w:rPr>
                <w:sz w:val="20"/>
                <w:szCs w:val="20"/>
              </w:rPr>
              <w:t xml:space="preserve">tional Budget Framework Papers </w:t>
            </w:r>
          </w:p>
        </w:tc>
        <w:tc>
          <w:tcPr>
            <w:tcW w:w="28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F3CBA" w:rsidRPr="00BC2776" w:rsidRDefault="008F3CBA" w:rsidP="0001039A">
            <w:pPr>
              <w:spacing w:after="0" w:line="240" w:lineRule="auto"/>
              <w:jc w:val="left"/>
              <w:rPr>
                <w:sz w:val="20"/>
                <w:szCs w:val="20"/>
              </w:rPr>
            </w:pPr>
            <w:r w:rsidRPr="00BC2776">
              <w:rPr>
                <w:sz w:val="20"/>
                <w:szCs w:val="20"/>
              </w:rPr>
              <w:t>CAADP remains the primary policy framework/ instrument for African agricultural development</w:t>
            </w:r>
          </w:p>
        </w:tc>
      </w:tr>
      <w:tr w:rsidR="008F3CBA" w:rsidRPr="00B77556" w:rsidTr="00930B33">
        <w:tc>
          <w:tcPr>
            <w:tcW w:w="9242" w:type="dxa"/>
            <w:gridSpan w:val="5"/>
            <w:tcBorders>
              <w:top w:val="single" w:sz="4" w:space="0" w:color="auto"/>
              <w:left w:val="single" w:sz="4" w:space="0" w:color="auto"/>
              <w:bottom w:val="single" w:sz="4" w:space="0" w:color="auto"/>
              <w:right w:val="single" w:sz="4" w:space="0" w:color="auto"/>
            </w:tcBorders>
            <w:hideMark/>
          </w:tcPr>
          <w:p w:rsidR="008F3CBA" w:rsidRPr="003A15E4" w:rsidRDefault="008F3CBA" w:rsidP="0001039A">
            <w:pPr>
              <w:spacing w:after="0" w:line="240" w:lineRule="auto"/>
              <w:rPr>
                <w:b/>
                <w:sz w:val="20"/>
                <w:szCs w:val="20"/>
                <w:lang w:eastAsia="en-US"/>
              </w:rPr>
            </w:pPr>
            <w:r w:rsidRPr="003A15E4">
              <w:rPr>
                <w:b/>
                <w:sz w:val="20"/>
                <w:szCs w:val="20"/>
              </w:rPr>
              <w:t>Outputs</w:t>
            </w:r>
          </w:p>
        </w:tc>
      </w:tr>
      <w:tr w:rsidR="008F3CBA" w:rsidRPr="00B77556" w:rsidTr="00930B33">
        <w:trPr>
          <w:trHeight w:val="1330"/>
        </w:trPr>
        <w:tc>
          <w:tcPr>
            <w:tcW w:w="1809"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rFonts w:eastAsia="Times New Roman"/>
                <w:sz w:val="20"/>
                <w:szCs w:val="20"/>
              </w:rPr>
            </w:pPr>
            <w:r w:rsidRPr="00BC2776">
              <w:rPr>
                <w:rFonts w:eastAsia="Times New Roman"/>
                <w:sz w:val="20"/>
                <w:szCs w:val="20"/>
              </w:rPr>
              <w:t>1. KIS institutionalised and resourced at continental, regional and national levels</w:t>
            </w:r>
          </w:p>
          <w:p w:rsidR="008F3CBA" w:rsidRPr="00BC2776" w:rsidRDefault="008F3CBA" w:rsidP="0001039A">
            <w:pPr>
              <w:spacing w:after="0" w:line="240" w:lineRule="auto"/>
              <w:jc w:val="left"/>
              <w:rPr>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pStyle w:val="ListParagraph"/>
              <w:numPr>
                <w:ilvl w:val="0"/>
                <w:numId w:val="121"/>
              </w:numPr>
              <w:spacing w:after="0" w:line="240" w:lineRule="auto"/>
              <w:ind w:left="318" w:hanging="318"/>
              <w:jc w:val="left"/>
              <w:rPr>
                <w:sz w:val="20"/>
                <w:szCs w:val="20"/>
              </w:rPr>
            </w:pPr>
            <w:r w:rsidRPr="00BC2776">
              <w:rPr>
                <w:sz w:val="20"/>
                <w:szCs w:val="20"/>
              </w:rPr>
              <w:t>KIS structures established and operational</w:t>
            </w:r>
          </w:p>
          <w:p w:rsidR="008F3CBA" w:rsidRPr="00BC2776" w:rsidRDefault="008F3CBA" w:rsidP="0001039A">
            <w:pPr>
              <w:pStyle w:val="ListParagraph"/>
              <w:numPr>
                <w:ilvl w:val="0"/>
                <w:numId w:val="121"/>
              </w:numPr>
              <w:spacing w:after="0" w:line="240" w:lineRule="auto"/>
              <w:ind w:left="318" w:hanging="318"/>
              <w:jc w:val="left"/>
              <w:rPr>
                <w:sz w:val="20"/>
                <w:szCs w:val="20"/>
              </w:rPr>
            </w:pPr>
            <w:r w:rsidRPr="00BC2776">
              <w:rPr>
                <w:sz w:val="20"/>
                <w:szCs w:val="20"/>
              </w:rPr>
              <w:t>KIS positions established at NPCA and RECs</w:t>
            </w:r>
          </w:p>
          <w:p w:rsidR="008F3CBA" w:rsidRPr="00BC2776" w:rsidRDefault="008F3CBA" w:rsidP="0001039A">
            <w:pPr>
              <w:pStyle w:val="ListParagraph"/>
              <w:numPr>
                <w:ilvl w:val="0"/>
                <w:numId w:val="121"/>
              </w:numPr>
              <w:spacing w:after="0" w:line="240" w:lineRule="auto"/>
              <w:ind w:left="318" w:hanging="318"/>
              <w:jc w:val="left"/>
              <w:rPr>
                <w:sz w:val="20"/>
                <w:szCs w:val="20"/>
              </w:rPr>
            </w:pPr>
            <w:r w:rsidRPr="00BC2776">
              <w:rPr>
                <w:sz w:val="20"/>
                <w:szCs w:val="20"/>
              </w:rPr>
              <w:t>KIS structures established within national CAADP structure</w:t>
            </w:r>
          </w:p>
          <w:p w:rsidR="008F3CBA" w:rsidRPr="00BC2776" w:rsidRDefault="008F3CBA" w:rsidP="0001039A">
            <w:pPr>
              <w:pStyle w:val="ListParagraph"/>
              <w:numPr>
                <w:ilvl w:val="0"/>
                <w:numId w:val="121"/>
              </w:numPr>
              <w:spacing w:after="0" w:line="240" w:lineRule="auto"/>
              <w:ind w:left="318" w:hanging="318"/>
              <w:jc w:val="left"/>
              <w:rPr>
                <w:sz w:val="20"/>
                <w:szCs w:val="20"/>
              </w:rPr>
            </w:pPr>
            <w:r w:rsidRPr="00BC2776">
              <w:rPr>
                <w:sz w:val="20"/>
                <w:szCs w:val="20"/>
              </w:rPr>
              <w:t xml:space="preserve">Completed diagnostic work in member countries </w:t>
            </w:r>
          </w:p>
          <w:p w:rsidR="008F3CBA" w:rsidRPr="00BC2776" w:rsidRDefault="008F3CBA" w:rsidP="0001039A">
            <w:pPr>
              <w:pStyle w:val="ListParagraph"/>
              <w:numPr>
                <w:ilvl w:val="0"/>
                <w:numId w:val="121"/>
              </w:numPr>
              <w:spacing w:after="0" w:line="240" w:lineRule="auto"/>
              <w:ind w:left="318" w:hanging="318"/>
              <w:jc w:val="left"/>
              <w:rPr>
                <w:sz w:val="20"/>
                <w:szCs w:val="20"/>
              </w:rPr>
            </w:pPr>
            <w:r w:rsidRPr="00BC2776">
              <w:rPr>
                <w:sz w:val="20"/>
                <w:szCs w:val="20"/>
              </w:rPr>
              <w:t>Integration of KIS work plan and budget into country level sector budgets.</w:t>
            </w:r>
          </w:p>
        </w:tc>
        <w:tc>
          <w:tcPr>
            <w:tcW w:w="1701"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sz w:val="20"/>
                <w:szCs w:val="20"/>
                <w:lang w:eastAsia="en-US"/>
              </w:rPr>
            </w:pPr>
            <w:r w:rsidRPr="00BC2776">
              <w:rPr>
                <w:sz w:val="20"/>
                <w:szCs w:val="20"/>
                <w:lang w:eastAsia="en-US"/>
              </w:rPr>
              <w:t>CAADP/ KIS Reports</w:t>
            </w:r>
          </w:p>
          <w:p w:rsidR="008F3CBA" w:rsidRPr="00BC2776" w:rsidRDefault="008F3CBA" w:rsidP="0001039A">
            <w:pPr>
              <w:spacing w:after="0" w:line="240" w:lineRule="auto"/>
              <w:jc w:val="left"/>
              <w:rPr>
                <w:sz w:val="20"/>
                <w:szCs w:val="20"/>
                <w:lang w:eastAsia="en-US"/>
              </w:rPr>
            </w:pPr>
            <w:r w:rsidRPr="00BC2776">
              <w:rPr>
                <w:sz w:val="20"/>
                <w:szCs w:val="20"/>
                <w:lang w:eastAsia="en-US"/>
              </w:rPr>
              <w:t>Country report</w:t>
            </w:r>
          </w:p>
          <w:p w:rsidR="008F3CBA" w:rsidRPr="00BC2776" w:rsidRDefault="008F3CBA" w:rsidP="0001039A">
            <w:pPr>
              <w:spacing w:after="0" w:line="240" w:lineRule="auto"/>
              <w:jc w:val="left"/>
              <w:rPr>
                <w:sz w:val="20"/>
                <w:szCs w:val="20"/>
                <w:lang w:eastAsia="en-US"/>
              </w:rPr>
            </w:pPr>
            <w:r w:rsidRPr="00BC2776">
              <w:rPr>
                <w:sz w:val="20"/>
                <w:szCs w:val="20"/>
                <w:lang w:eastAsia="en-US"/>
              </w:rPr>
              <w:t xml:space="preserve">M&amp;E reports </w:t>
            </w:r>
          </w:p>
        </w:tc>
        <w:tc>
          <w:tcPr>
            <w:tcW w:w="2897"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sz w:val="20"/>
                <w:szCs w:val="20"/>
                <w:lang w:eastAsia="en-US"/>
              </w:rPr>
            </w:pPr>
            <w:r w:rsidRPr="00BC2776">
              <w:rPr>
                <w:sz w:val="20"/>
                <w:szCs w:val="20"/>
                <w:lang w:eastAsia="en-US"/>
              </w:rPr>
              <w:t>Appropriately qualified and experienced experts are available</w:t>
            </w:r>
          </w:p>
          <w:p w:rsidR="008F3CBA" w:rsidRPr="00BC2776" w:rsidRDefault="008F3CBA" w:rsidP="0001039A">
            <w:pPr>
              <w:spacing w:after="0" w:line="240" w:lineRule="auto"/>
              <w:jc w:val="left"/>
              <w:rPr>
                <w:sz w:val="20"/>
                <w:szCs w:val="20"/>
                <w:lang w:eastAsia="en-US"/>
              </w:rPr>
            </w:pPr>
          </w:p>
          <w:p w:rsidR="008F3CBA" w:rsidRPr="00BC2776" w:rsidRDefault="008F3CBA" w:rsidP="0001039A">
            <w:pPr>
              <w:spacing w:after="0" w:line="240" w:lineRule="auto"/>
              <w:jc w:val="left"/>
              <w:rPr>
                <w:sz w:val="20"/>
                <w:szCs w:val="20"/>
                <w:lang w:eastAsia="en-US"/>
              </w:rPr>
            </w:pPr>
            <w:r w:rsidRPr="00BC2776">
              <w:rPr>
                <w:sz w:val="20"/>
                <w:szCs w:val="20"/>
                <w:lang w:eastAsia="en-US"/>
              </w:rPr>
              <w:t xml:space="preserve">National agricultural institutions recognise the importance of KIS and incorporate requirements in their </w:t>
            </w:r>
            <w:r w:rsidR="001E1BCD" w:rsidRPr="00BC2776">
              <w:rPr>
                <w:sz w:val="20"/>
                <w:szCs w:val="20"/>
                <w:lang w:eastAsia="en-US"/>
              </w:rPr>
              <w:t>work plans</w:t>
            </w:r>
          </w:p>
        </w:tc>
      </w:tr>
      <w:tr w:rsidR="008F3CBA" w:rsidRPr="00B77556" w:rsidTr="00930B33">
        <w:trPr>
          <w:trHeight w:val="243"/>
        </w:trPr>
        <w:tc>
          <w:tcPr>
            <w:tcW w:w="1809"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sz w:val="20"/>
                <w:szCs w:val="20"/>
              </w:rPr>
            </w:pPr>
            <w:r w:rsidRPr="00BC2776">
              <w:rPr>
                <w:sz w:val="20"/>
                <w:szCs w:val="20"/>
              </w:rPr>
              <w:t>2. National and regional KIS systems functioning to enhance agriculture performance</w:t>
            </w:r>
          </w:p>
          <w:p w:rsidR="008F3CBA" w:rsidRPr="00BC2776" w:rsidRDefault="008F3CBA" w:rsidP="0001039A">
            <w:pPr>
              <w:spacing w:after="0" w:line="240" w:lineRule="auto"/>
              <w:jc w:val="left"/>
              <w:rPr>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KIS systems established and operational</w:t>
            </w:r>
          </w:p>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KIS platforms and networks operational</w:t>
            </w:r>
          </w:p>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 xml:space="preserve">Reporting and accountability systems in place at all levels </w:t>
            </w:r>
          </w:p>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Transition plan to take service agency arrangement under CAADP control functioning</w:t>
            </w:r>
          </w:p>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Detailed programme work plans and associated budget</w:t>
            </w:r>
          </w:p>
        </w:tc>
        <w:tc>
          <w:tcPr>
            <w:tcW w:w="1701"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sz w:val="20"/>
                <w:szCs w:val="20"/>
                <w:lang w:eastAsia="en-US"/>
              </w:rPr>
            </w:pPr>
            <w:r w:rsidRPr="00BC2776">
              <w:rPr>
                <w:sz w:val="20"/>
                <w:szCs w:val="20"/>
                <w:lang w:eastAsia="en-US"/>
              </w:rPr>
              <w:t>CAADP/ KIS Reports</w:t>
            </w:r>
          </w:p>
          <w:p w:rsidR="008F3CBA" w:rsidRPr="00BC2776" w:rsidRDefault="008F3CBA" w:rsidP="0001039A">
            <w:pPr>
              <w:spacing w:after="0" w:line="240" w:lineRule="auto"/>
              <w:jc w:val="left"/>
              <w:rPr>
                <w:sz w:val="20"/>
                <w:szCs w:val="20"/>
                <w:lang w:eastAsia="en-US"/>
              </w:rPr>
            </w:pPr>
            <w:r w:rsidRPr="00BC2776">
              <w:rPr>
                <w:sz w:val="20"/>
                <w:szCs w:val="20"/>
                <w:lang w:eastAsia="en-US"/>
              </w:rPr>
              <w:t>Country report</w:t>
            </w:r>
          </w:p>
          <w:p w:rsidR="008F3CBA" w:rsidRPr="00BC2776" w:rsidRDefault="008F3CBA" w:rsidP="0001039A">
            <w:pPr>
              <w:spacing w:after="0" w:line="240" w:lineRule="auto"/>
              <w:jc w:val="left"/>
              <w:rPr>
                <w:sz w:val="20"/>
                <w:szCs w:val="20"/>
                <w:lang w:eastAsia="en-US"/>
              </w:rPr>
            </w:pPr>
            <w:r w:rsidRPr="00BC2776">
              <w:rPr>
                <w:sz w:val="20"/>
                <w:szCs w:val="20"/>
                <w:lang w:eastAsia="en-US"/>
              </w:rPr>
              <w:t xml:space="preserve">M&amp;E reports </w:t>
            </w:r>
          </w:p>
        </w:tc>
        <w:tc>
          <w:tcPr>
            <w:tcW w:w="2897"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sz w:val="20"/>
                <w:szCs w:val="20"/>
                <w:lang w:eastAsia="en-US"/>
              </w:rPr>
            </w:pPr>
            <w:r w:rsidRPr="00BC2776">
              <w:rPr>
                <w:sz w:val="20"/>
                <w:szCs w:val="20"/>
                <w:lang w:eastAsia="en-US"/>
              </w:rPr>
              <w:t>Acceptable transitional arrangements will be put in place to pacify resistance to change by entrenched interest groups</w:t>
            </w:r>
          </w:p>
        </w:tc>
      </w:tr>
      <w:tr w:rsidR="008F3CBA" w:rsidRPr="00B77556" w:rsidTr="00930B33">
        <w:trPr>
          <w:trHeight w:val="243"/>
        </w:trPr>
        <w:tc>
          <w:tcPr>
            <w:tcW w:w="1809"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rFonts w:eastAsia="Times New Roman"/>
                <w:sz w:val="20"/>
                <w:szCs w:val="20"/>
              </w:rPr>
            </w:pPr>
            <w:r w:rsidRPr="00BC2776">
              <w:rPr>
                <w:rFonts w:eastAsia="Times New Roman"/>
                <w:sz w:val="20"/>
                <w:szCs w:val="20"/>
              </w:rPr>
              <w:t>TA Capability to respond to demands of KIS system established and functioning</w:t>
            </w:r>
          </w:p>
          <w:p w:rsidR="008F3CBA" w:rsidRPr="00BC2776" w:rsidRDefault="008F3CBA" w:rsidP="0001039A">
            <w:pPr>
              <w:spacing w:after="0" w:line="240" w:lineRule="auto"/>
              <w:jc w:val="left"/>
              <w:rPr>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 xml:space="preserve">Number of requests for KIS </w:t>
            </w:r>
          </w:p>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Number of countries provided with KIS</w:t>
            </w:r>
          </w:p>
          <w:p w:rsidR="008F3CBA" w:rsidRPr="00BC2776" w:rsidRDefault="008F3CBA" w:rsidP="0001039A">
            <w:pPr>
              <w:pStyle w:val="ListParagraph"/>
              <w:numPr>
                <w:ilvl w:val="0"/>
                <w:numId w:val="122"/>
              </w:numPr>
              <w:spacing w:after="0" w:line="240" w:lineRule="auto"/>
              <w:jc w:val="left"/>
              <w:rPr>
                <w:sz w:val="20"/>
                <w:szCs w:val="20"/>
              </w:rPr>
            </w:pPr>
            <w:r w:rsidRPr="00BC2776">
              <w:rPr>
                <w:sz w:val="20"/>
                <w:szCs w:val="20"/>
              </w:rPr>
              <w:t>Quality of KIS provided</w:t>
            </w:r>
          </w:p>
        </w:tc>
        <w:tc>
          <w:tcPr>
            <w:tcW w:w="1701" w:type="dxa"/>
            <w:tcBorders>
              <w:top w:val="single" w:sz="4" w:space="0" w:color="auto"/>
              <w:left w:val="single" w:sz="4" w:space="0" w:color="auto"/>
              <w:bottom w:val="single" w:sz="4" w:space="0" w:color="auto"/>
              <w:right w:val="single" w:sz="4" w:space="0" w:color="auto"/>
            </w:tcBorders>
          </w:tcPr>
          <w:p w:rsidR="008F3CBA" w:rsidRPr="00BC2776" w:rsidRDefault="008F3CBA" w:rsidP="0001039A">
            <w:pPr>
              <w:spacing w:after="0" w:line="240" w:lineRule="auto"/>
              <w:jc w:val="left"/>
              <w:rPr>
                <w:sz w:val="20"/>
                <w:szCs w:val="20"/>
                <w:lang w:eastAsia="en-US"/>
              </w:rPr>
            </w:pPr>
            <w:r w:rsidRPr="00BC2776">
              <w:rPr>
                <w:sz w:val="20"/>
                <w:szCs w:val="20"/>
                <w:lang w:eastAsia="en-US"/>
              </w:rPr>
              <w:t>CAADP/ KIS Reports</w:t>
            </w:r>
          </w:p>
          <w:p w:rsidR="008F3CBA" w:rsidRPr="00BC2776" w:rsidRDefault="008F3CBA" w:rsidP="0001039A">
            <w:pPr>
              <w:spacing w:after="0" w:line="240" w:lineRule="auto"/>
              <w:jc w:val="left"/>
              <w:rPr>
                <w:sz w:val="20"/>
                <w:szCs w:val="20"/>
                <w:lang w:eastAsia="en-US"/>
              </w:rPr>
            </w:pPr>
            <w:r w:rsidRPr="00BC2776">
              <w:rPr>
                <w:sz w:val="20"/>
                <w:szCs w:val="20"/>
                <w:lang w:eastAsia="en-US"/>
              </w:rPr>
              <w:t>Country report</w:t>
            </w:r>
          </w:p>
          <w:p w:rsidR="008F3CBA" w:rsidRPr="00BC2776" w:rsidRDefault="008F3CBA" w:rsidP="0001039A">
            <w:pPr>
              <w:spacing w:after="0" w:line="240" w:lineRule="auto"/>
              <w:jc w:val="left"/>
              <w:rPr>
                <w:sz w:val="20"/>
                <w:szCs w:val="20"/>
                <w:lang w:eastAsia="en-US"/>
              </w:rPr>
            </w:pPr>
            <w:r w:rsidRPr="00BC2776">
              <w:rPr>
                <w:sz w:val="20"/>
                <w:szCs w:val="20"/>
                <w:lang w:eastAsia="en-US"/>
              </w:rPr>
              <w:t xml:space="preserve">M&amp;E reports </w:t>
            </w:r>
          </w:p>
        </w:tc>
        <w:tc>
          <w:tcPr>
            <w:tcW w:w="2897" w:type="dxa"/>
            <w:tcBorders>
              <w:top w:val="single" w:sz="4" w:space="0" w:color="auto"/>
              <w:left w:val="single" w:sz="4" w:space="0" w:color="auto"/>
              <w:bottom w:val="single" w:sz="4" w:space="0" w:color="auto"/>
              <w:right w:val="single" w:sz="4" w:space="0" w:color="auto"/>
            </w:tcBorders>
            <w:hideMark/>
          </w:tcPr>
          <w:p w:rsidR="008F3CBA" w:rsidRPr="00BC2776" w:rsidRDefault="008F3CBA" w:rsidP="0001039A">
            <w:pPr>
              <w:spacing w:after="0" w:line="240" w:lineRule="auto"/>
              <w:jc w:val="left"/>
              <w:rPr>
                <w:sz w:val="20"/>
                <w:szCs w:val="20"/>
                <w:lang w:eastAsia="en-US"/>
              </w:rPr>
            </w:pPr>
            <w:r w:rsidRPr="00BC2776">
              <w:rPr>
                <w:sz w:val="20"/>
                <w:szCs w:val="20"/>
                <w:lang w:eastAsia="en-US"/>
              </w:rPr>
              <w:t xml:space="preserve">Expert pools, thematic networks, </w:t>
            </w:r>
            <w:r w:rsidR="001E1BCD" w:rsidRPr="00BC2776">
              <w:rPr>
                <w:sz w:val="20"/>
                <w:szCs w:val="20"/>
                <w:lang w:eastAsia="en-US"/>
              </w:rPr>
              <w:t>etc.</w:t>
            </w:r>
            <w:r w:rsidRPr="00BC2776">
              <w:rPr>
                <w:sz w:val="20"/>
                <w:szCs w:val="20"/>
                <w:lang w:eastAsia="en-US"/>
              </w:rPr>
              <w:t xml:space="preserve"> will attract competent experts to deliver KIS</w:t>
            </w:r>
          </w:p>
        </w:tc>
      </w:tr>
    </w:tbl>
    <w:p w:rsidR="00B439D4" w:rsidRDefault="00B439D4"/>
    <w:tbl>
      <w:tblPr>
        <w:tblW w:w="9356" w:type="dxa"/>
        <w:tblInd w:w="-34" w:type="dxa"/>
        <w:tblLayout w:type="fixed"/>
        <w:tblLook w:val="04A0"/>
      </w:tblPr>
      <w:tblGrid>
        <w:gridCol w:w="4962"/>
        <w:gridCol w:w="1039"/>
        <w:gridCol w:w="1039"/>
        <w:gridCol w:w="1040"/>
        <w:gridCol w:w="1276"/>
      </w:tblGrid>
      <w:tr w:rsidR="005C0616" w:rsidRPr="00B77556" w:rsidTr="0001039A">
        <w:trPr>
          <w:trHeight w:val="300"/>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5C0616" w:rsidRPr="005C0616" w:rsidRDefault="005C0616" w:rsidP="0001039A">
            <w:pPr>
              <w:spacing w:after="0" w:line="240" w:lineRule="auto"/>
              <w:jc w:val="center"/>
              <w:rPr>
                <w:rFonts w:eastAsia="Times New Roman"/>
                <w:b/>
                <w:sz w:val="20"/>
                <w:szCs w:val="20"/>
              </w:rPr>
            </w:pPr>
            <w:r>
              <w:rPr>
                <w:rFonts w:eastAsia="Times New Roman"/>
                <w:b/>
                <w:sz w:val="20"/>
                <w:szCs w:val="20"/>
              </w:rPr>
              <w:lastRenderedPageBreak/>
              <w:t xml:space="preserve">KIS </w:t>
            </w:r>
            <w:r w:rsidRPr="005C0616">
              <w:rPr>
                <w:rFonts w:eastAsia="Times New Roman"/>
                <w:b/>
                <w:sz w:val="20"/>
                <w:szCs w:val="20"/>
              </w:rPr>
              <w:t>OUTCOMES/ ACTIVITIES</w:t>
            </w:r>
          </w:p>
        </w:tc>
        <w:tc>
          <w:tcPr>
            <w:tcW w:w="4394" w:type="dxa"/>
            <w:gridSpan w:val="4"/>
            <w:tcBorders>
              <w:top w:val="single" w:sz="4" w:space="0" w:color="auto"/>
              <w:left w:val="nil"/>
              <w:bottom w:val="single" w:sz="4" w:space="0" w:color="auto"/>
              <w:right w:val="single" w:sz="4" w:space="0" w:color="auto"/>
            </w:tcBorders>
            <w:shd w:val="clear" w:color="auto" w:fill="FFFF00"/>
            <w:hideMark/>
          </w:tcPr>
          <w:p w:rsidR="005C0616" w:rsidRPr="005C0616" w:rsidRDefault="005C0616" w:rsidP="0001039A">
            <w:pPr>
              <w:spacing w:after="0" w:line="240" w:lineRule="auto"/>
              <w:ind w:left="720" w:hanging="720"/>
              <w:jc w:val="center"/>
              <w:rPr>
                <w:rFonts w:eastAsia="Times New Roman"/>
                <w:b/>
                <w:sz w:val="20"/>
                <w:szCs w:val="20"/>
              </w:rPr>
            </w:pPr>
            <w:r w:rsidRPr="005C0616">
              <w:rPr>
                <w:rFonts w:eastAsia="Times New Roman"/>
                <w:b/>
                <w:sz w:val="20"/>
                <w:szCs w:val="20"/>
              </w:rPr>
              <w:t>ANNUAL BUDGETS (US$ 000)</w:t>
            </w:r>
          </w:p>
        </w:tc>
      </w:tr>
      <w:tr w:rsidR="008F3CBA" w:rsidRPr="00B77556" w:rsidTr="00B439D4">
        <w:trPr>
          <w:trHeight w:val="300"/>
        </w:trPr>
        <w:tc>
          <w:tcPr>
            <w:tcW w:w="4962"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8F3CBA" w:rsidRPr="005C0616" w:rsidRDefault="008F3CBA" w:rsidP="005A4F21">
            <w:pPr>
              <w:rPr>
                <w:rFonts w:eastAsia="Times New Roman"/>
                <w:b/>
                <w:sz w:val="20"/>
                <w:szCs w:val="20"/>
              </w:rPr>
            </w:pPr>
          </w:p>
        </w:tc>
        <w:tc>
          <w:tcPr>
            <w:tcW w:w="1039" w:type="dxa"/>
            <w:tcBorders>
              <w:top w:val="nil"/>
              <w:left w:val="nil"/>
              <w:bottom w:val="single" w:sz="4" w:space="0" w:color="auto"/>
              <w:right w:val="single" w:sz="4" w:space="0" w:color="auto"/>
            </w:tcBorders>
            <w:shd w:val="clear" w:color="auto" w:fill="FFFF00"/>
            <w:vAlign w:val="center"/>
            <w:hideMark/>
          </w:tcPr>
          <w:p w:rsidR="008F3CBA" w:rsidRPr="005C0616" w:rsidRDefault="008F3CBA" w:rsidP="00B439D4">
            <w:pPr>
              <w:spacing w:after="0" w:line="240" w:lineRule="auto"/>
              <w:ind w:left="720" w:hanging="720"/>
              <w:jc w:val="center"/>
              <w:rPr>
                <w:rFonts w:eastAsia="Times New Roman"/>
                <w:b/>
                <w:sz w:val="20"/>
                <w:szCs w:val="20"/>
              </w:rPr>
            </w:pPr>
            <w:r w:rsidRPr="005C0616">
              <w:rPr>
                <w:rFonts w:eastAsia="Times New Roman"/>
                <w:b/>
                <w:sz w:val="20"/>
                <w:szCs w:val="20"/>
              </w:rPr>
              <w:t>Year 1</w:t>
            </w:r>
          </w:p>
        </w:tc>
        <w:tc>
          <w:tcPr>
            <w:tcW w:w="1039" w:type="dxa"/>
            <w:tcBorders>
              <w:top w:val="nil"/>
              <w:left w:val="nil"/>
              <w:bottom w:val="single" w:sz="4" w:space="0" w:color="auto"/>
              <w:right w:val="single" w:sz="4" w:space="0" w:color="auto"/>
            </w:tcBorders>
            <w:shd w:val="clear" w:color="auto" w:fill="FFFF00"/>
            <w:vAlign w:val="center"/>
            <w:hideMark/>
          </w:tcPr>
          <w:p w:rsidR="008F3CBA" w:rsidRPr="005C0616" w:rsidRDefault="008F3CBA" w:rsidP="00B439D4">
            <w:pPr>
              <w:spacing w:after="0" w:line="240" w:lineRule="auto"/>
              <w:ind w:left="720" w:hanging="720"/>
              <w:jc w:val="center"/>
              <w:rPr>
                <w:rFonts w:eastAsia="Times New Roman"/>
                <w:b/>
                <w:sz w:val="20"/>
                <w:szCs w:val="20"/>
              </w:rPr>
            </w:pPr>
            <w:r w:rsidRPr="005C0616">
              <w:rPr>
                <w:rFonts w:eastAsia="Times New Roman"/>
                <w:b/>
                <w:sz w:val="20"/>
                <w:szCs w:val="20"/>
              </w:rPr>
              <w:t>Year 2</w:t>
            </w:r>
          </w:p>
        </w:tc>
        <w:tc>
          <w:tcPr>
            <w:tcW w:w="1040" w:type="dxa"/>
            <w:tcBorders>
              <w:top w:val="nil"/>
              <w:left w:val="nil"/>
              <w:bottom w:val="single" w:sz="4" w:space="0" w:color="auto"/>
              <w:right w:val="single" w:sz="4" w:space="0" w:color="auto"/>
            </w:tcBorders>
            <w:shd w:val="clear" w:color="auto" w:fill="FFFF00"/>
            <w:vAlign w:val="center"/>
            <w:hideMark/>
          </w:tcPr>
          <w:p w:rsidR="008F3CBA" w:rsidRPr="005C0616" w:rsidRDefault="008F3CBA" w:rsidP="00B439D4">
            <w:pPr>
              <w:spacing w:after="0" w:line="240" w:lineRule="auto"/>
              <w:ind w:left="720" w:hanging="720"/>
              <w:jc w:val="center"/>
              <w:rPr>
                <w:rFonts w:eastAsia="Times New Roman"/>
                <w:b/>
                <w:sz w:val="20"/>
                <w:szCs w:val="20"/>
              </w:rPr>
            </w:pPr>
            <w:r w:rsidRPr="005C0616">
              <w:rPr>
                <w:rFonts w:eastAsia="Times New Roman"/>
                <w:b/>
                <w:sz w:val="20"/>
                <w:szCs w:val="20"/>
              </w:rPr>
              <w:t>Year 3</w:t>
            </w:r>
          </w:p>
        </w:tc>
        <w:tc>
          <w:tcPr>
            <w:tcW w:w="1276" w:type="dxa"/>
            <w:tcBorders>
              <w:top w:val="single" w:sz="4" w:space="0" w:color="auto"/>
              <w:left w:val="single" w:sz="4" w:space="0" w:color="auto"/>
              <w:bottom w:val="single" w:sz="4" w:space="0" w:color="000000"/>
              <w:right w:val="single" w:sz="4" w:space="0" w:color="auto"/>
            </w:tcBorders>
            <w:shd w:val="clear" w:color="auto" w:fill="FFFF00"/>
            <w:vAlign w:val="center"/>
            <w:hideMark/>
          </w:tcPr>
          <w:p w:rsidR="008F3CBA" w:rsidRPr="005C0616" w:rsidRDefault="005C0616" w:rsidP="00B439D4">
            <w:pPr>
              <w:spacing w:after="0" w:line="240" w:lineRule="auto"/>
              <w:ind w:left="720" w:hanging="720"/>
              <w:jc w:val="center"/>
              <w:rPr>
                <w:rFonts w:eastAsia="Times New Roman"/>
                <w:b/>
                <w:sz w:val="20"/>
                <w:szCs w:val="20"/>
              </w:rPr>
            </w:pPr>
            <w:r w:rsidRPr="005C0616">
              <w:rPr>
                <w:rFonts w:eastAsia="Times New Roman"/>
                <w:b/>
                <w:sz w:val="20"/>
                <w:szCs w:val="20"/>
              </w:rPr>
              <w:t>TOTAL</w:t>
            </w:r>
          </w:p>
        </w:tc>
      </w:tr>
      <w:tr w:rsidR="003A15E4" w:rsidRPr="00B77556" w:rsidTr="0001039A">
        <w:trPr>
          <w:trHeight w:val="343"/>
        </w:trPr>
        <w:tc>
          <w:tcPr>
            <w:tcW w:w="93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15E4" w:rsidRPr="005C0616" w:rsidRDefault="003A15E4" w:rsidP="0001039A">
            <w:pPr>
              <w:spacing w:after="0" w:line="240" w:lineRule="auto"/>
              <w:jc w:val="left"/>
              <w:rPr>
                <w:rFonts w:eastAsia="Times New Roman"/>
                <w:sz w:val="20"/>
                <w:szCs w:val="20"/>
              </w:rPr>
            </w:pPr>
            <w:r w:rsidRPr="005C0616">
              <w:rPr>
                <w:rFonts w:eastAsia="Times New Roman"/>
                <w:sz w:val="20"/>
                <w:szCs w:val="20"/>
              </w:rPr>
              <w:t xml:space="preserve">1. </w:t>
            </w:r>
            <w:r w:rsidRPr="005C0616">
              <w:rPr>
                <w:rFonts w:eastAsia="Times New Roman"/>
                <w:b/>
                <w:i/>
                <w:sz w:val="20"/>
                <w:szCs w:val="20"/>
              </w:rPr>
              <w:t>KIS institutionalised and resourced at continental, regional and national level</w:t>
            </w:r>
          </w:p>
        </w:tc>
      </w:tr>
      <w:tr w:rsidR="008F3CBA" w:rsidRPr="00B77556" w:rsidTr="00B439D4">
        <w:trPr>
          <w:trHeight w:val="300"/>
        </w:trPr>
        <w:tc>
          <w:tcPr>
            <w:tcW w:w="4962" w:type="dxa"/>
            <w:tcBorders>
              <w:top w:val="single" w:sz="4" w:space="0" w:color="auto"/>
              <w:left w:val="single" w:sz="4" w:space="0" w:color="auto"/>
              <w:bottom w:val="single" w:sz="4" w:space="0" w:color="auto"/>
              <w:right w:val="nil"/>
            </w:tcBorders>
            <w:shd w:val="clear" w:color="auto" w:fill="auto"/>
            <w:noWrap/>
            <w:vAlign w:val="bottom"/>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Formalise approval, adoption and launching of KIS operational plan</w:t>
            </w:r>
          </w:p>
        </w:tc>
        <w:tc>
          <w:tcPr>
            <w:tcW w:w="1039" w:type="dxa"/>
            <w:tcBorders>
              <w:top w:val="nil"/>
              <w:left w:val="single" w:sz="4" w:space="0" w:color="auto"/>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90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90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Establish KIS governance and management structures at AUC/ NPCA</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80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80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Tender for/ contract service agency (</w:t>
            </w:r>
            <w:r w:rsidR="0071344F" w:rsidRPr="005C0616">
              <w:rPr>
                <w:rFonts w:eastAsia="Times New Roman"/>
                <w:sz w:val="20"/>
                <w:szCs w:val="20"/>
              </w:rPr>
              <w:t>KSA</w:t>
            </w:r>
            <w:r w:rsidRPr="005C0616">
              <w:rPr>
                <w:rFonts w:eastAsia="Times New Roman"/>
                <w:sz w:val="20"/>
                <w:szCs w:val="20"/>
              </w:rPr>
              <w:t>) for KIS implementation</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110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110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Develop and implement KIS advocacy and communication plan</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170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270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Develop and adopt a KIS monitoring and evaluation system</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370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620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 xml:space="preserve">Development of KIS operational guidelines/ manuals </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370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370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Organise meetings, workshops and conferences</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220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100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420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Provide for external audits of KIS programmes/ activities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440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840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Provide for KIS staffing costs at AUC/ NPCA and REC levels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610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610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610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1,830</w:t>
            </w:r>
          </w:p>
        </w:tc>
      </w:tr>
      <w:tr w:rsidR="008F3CBA" w:rsidRPr="00B77556" w:rsidTr="00B439D4">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b/>
                <w:i/>
                <w:sz w:val="20"/>
                <w:szCs w:val="20"/>
              </w:rPr>
            </w:pPr>
            <w:r w:rsidRPr="005C0616">
              <w:rPr>
                <w:rFonts w:eastAsia="Times New Roman"/>
                <w:b/>
                <w:i/>
                <w:sz w:val="20"/>
                <w:szCs w:val="20"/>
              </w:rPr>
              <w:t> Sub-total</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2,460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1,010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1,160</w:t>
            </w:r>
          </w:p>
        </w:tc>
        <w:tc>
          <w:tcPr>
            <w:tcW w:w="1276"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4,630</w:t>
            </w:r>
          </w:p>
        </w:tc>
      </w:tr>
    </w:tbl>
    <w:p w:rsidR="005C0616" w:rsidRDefault="005C0616">
      <w:r>
        <w:br w:type="page"/>
      </w:r>
    </w:p>
    <w:tbl>
      <w:tblPr>
        <w:tblW w:w="9082" w:type="dxa"/>
        <w:tblInd w:w="98" w:type="dxa"/>
        <w:tblLayout w:type="fixed"/>
        <w:tblLook w:val="04A0"/>
      </w:tblPr>
      <w:tblGrid>
        <w:gridCol w:w="4830"/>
        <w:gridCol w:w="1039"/>
        <w:gridCol w:w="1039"/>
        <w:gridCol w:w="1040"/>
        <w:gridCol w:w="1134"/>
      </w:tblGrid>
      <w:tr w:rsidR="003A15E4" w:rsidRPr="00B77556" w:rsidTr="005C7975">
        <w:trPr>
          <w:trHeight w:val="300"/>
        </w:trPr>
        <w:tc>
          <w:tcPr>
            <w:tcW w:w="9082" w:type="dxa"/>
            <w:gridSpan w:val="5"/>
            <w:tcBorders>
              <w:top w:val="single" w:sz="4" w:space="0" w:color="auto"/>
              <w:left w:val="single" w:sz="4" w:space="0" w:color="auto"/>
              <w:bottom w:val="single" w:sz="4" w:space="0" w:color="auto"/>
              <w:right w:val="single" w:sz="8" w:space="0" w:color="auto"/>
            </w:tcBorders>
            <w:shd w:val="clear" w:color="auto" w:fill="auto"/>
            <w:hideMark/>
          </w:tcPr>
          <w:p w:rsidR="003A15E4" w:rsidRPr="005C0616" w:rsidRDefault="003A15E4" w:rsidP="003A15E4">
            <w:pPr>
              <w:rPr>
                <w:rFonts w:eastAsia="Times New Roman"/>
                <w:sz w:val="20"/>
                <w:szCs w:val="20"/>
              </w:rPr>
            </w:pPr>
            <w:r w:rsidRPr="005C0616">
              <w:rPr>
                <w:rFonts w:eastAsia="Times New Roman"/>
                <w:b/>
                <w:i/>
                <w:sz w:val="20"/>
                <w:szCs w:val="20"/>
              </w:rPr>
              <w:lastRenderedPageBreak/>
              <w:t> 2. KIS systems and processes established, implemented and functioning to enhance agriculture performanc</w:t>
            </w:r>
            <w:r>
              <w:rPr>
                <w:rFonts w:eastAsia="Times New Roman"/>
                <w:b/>
                <w:i/>
                <w:sz w:val="20"/>
                <w:szCs w:val="20"/>
              </w:rPr>
              <w:t>e</w:t>
            </w:r>
          </w:p>
        </w:tc>
      </w:tr>
      <w:tr w:rsidR="008F3CBA" w:rsidRPr="00B77556" w:rsidTr="00B439D4">
        <w:trPr>
          <w:trHeight w:val="51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Support establishment of KIS governance and management structures at country level - 5 countries</w:t>
            </w:r>
          </w:p>
        </w:tc>
        <w:tc>
          <w:tcPr>
            <w:tcW w:w="1039" w:type="dxa"/>
            <w:tcBorders>
              <w:top w:val="single" w:sz="8" w:space="0" w:color="auto"/>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208</w:t>
            </w:r>
          </w:p>
        </w:tc>
        <w:tc>
          <w:tcPr>
            <w:tcW w:w="1039" w:type="dxa"/>
            <w:tcBorders>
              <w:top w:val="single" w:sz="8" w:space="0" w:color="auto"/>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1,248</w:t>
            </w:r>
          </w:p>
        </w:tc>
      </w:tr>
      <w:tr w:rsidR="008F3CBA" w:rsidRPr="00B77556" w:rsidTr="00B439D4">
        <w:trPr>
          <w:trHeight w:val="51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Map existing KIS systems and processes at continental, regional and country level - 5 countries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270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250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250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770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Commission M&amp;E baseline studies - 5 countries per year</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350</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1,390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Commission studies for development of technical architecture of KIS</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400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220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820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Facilitate establishment of thematic networks and expert pools - 5 countries</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208</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1,248</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Establish innovation platforms and knowledge hubs - 5 countries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208</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1,248</w:t>
            </w:r>
          </w:p>
        </w:tc>
      </w:tr>
      <w:tr w:rsidR="008F3CBA" w:rsidRPr="00B77556" w:rsidTr="00B439D4">
        <w:trPr>
          <w:trHeight w:val="51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Develop databases of think tanks, networks, fora and experts - AU, RECs and 5 countries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350</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1,390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Organise meetings, workshops and conferences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295</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295</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295</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885</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Organise innovation/ challenge funds for KIS generation - AU, RECs &amp; 5 countries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2,500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2,500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5,520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Organise skills development programmes and provide grants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2,500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2,500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5,520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Review and strengthen linkages between and within KIS institutions at all levels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120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520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Sponsor research studies on priority technical and policy issues</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400</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4,400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Provide for KIS staffing costs at country level</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650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1,300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1,950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3,900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Sub-total</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4,579</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11,865</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12,415</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28,859</w:t>
            </w:r>
          </w:p>
        </w:tc>
      </w:tr>
      <w:tr w:rsidR="003A15E4" w:rsidRPr="00B77556" w:rsidTr="005C7975">
        <w:trPr>
          <w:trHeight w:val="300"/>
        </w:trPr>
        <w:tc>
          <w:tcPr>
            <w:tcW w:w="9082" w:type="dxa"/>
            <w:gridSpan w:val="5"/>
            <w:tcBorders>
              <w:top w:val="single" w:sz="4" w:space="0" w:color="auto"/>
              <w:left w:val="single" w:sz="4" w:space="0" w:color="auto"/>
              <w:bottom w:val="single" w:sz="4" w:space="0" w:color="auto"/>
              <w:right w:val="single" w:sz="4" w:space="0" w:color="auto"/>
            </w:tcBorders>
            <w:shd w:val="clear" w:color="auto" w:fill="auto"/>
            <w:hideMark/>
          </w:tcPr>
          <w:p w:rsidR="003A15E4" w:rsidRPr="003A15E4" w:rsidRDefault="003A15E4" w:rsidP="00B439D4">
            <w:pPr>
              <w:spacing w:after="0" w:line="240" w:lineRule="auto"/>
              <w:rPr>
                <w:rFonts w:eastAsia="Times New Roman"/>
                <w:b/>
                <w:i/>
                <w:sz w:val="20"/>
                <w:szCs w:val="20"/>
              </w:rPr>
            </w:pPr>
            <w:r w:rsidRPr="005C0616">
              <w:rPr>
                <w:rFonts w:eastAsia="Times New Roman"/>
                <w:b/>
                <w:i/>
                <w:sz w:val="20"/>
                <w:szCs w:val="20"/>
              </w:rPr>
              <w:t> 3. Capacity to respond to demands of knowledge, information and skills established</w:t>
            </w:r>
          </w:p>
        </w:tc>
      </w:tr>
      <w:tr w:rsidR="008F3CBA" w:rsidRPr="00B77556" w:rsidTr="00B439D4">
        <w:trPr>
          <w:trHeight w:val="300"/>
        </w:trPr>
        <w:tc>
          <w:tcPr>
            <w:tcW w:w="4830" w:type="dxa"/>
            <w:tcBorders>
              <w:top w:val="single" w:sz="4" w:space="0" w:color="auto"/>
              <w:left w:val="single" w:sz="4" w:space="0" w:color="auto"/>
              <w:bottom w:val="single" w:sz="4" w:space="0" w:color="auto"/>
              <w:right w:val="nil"/>
            </w:tcBorders>
            <w:shd w:val="clear" w:color="auto" w:fill="auto"/>
            <w:noWrap/>
            <w:vAlign w:val="bottom"/>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Provide TA for implementation support to pre-CAADP compact countries</w:t>
            </w:r>
          </w:p>
        </w:tc>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832</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2,080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2,080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4,992</w:t>
            </w:r>
          </w:p>
        </w:tc>
      </w:tr>
      <w:tr w:rsidR="008F3CBA" w:rsidRPr="00B77556" w:rsidTr="00B439D4">
        <w:trPr>
          <w:trHeight w:val="300"/>
        </w:trPr>
        <w:tc>
          <w:tcPr>
            <w:tcW w:w="4830" w:type="dxa"/>
            <w:tcBorders>
              <w:top w:val="single" w:sz="4" w:space="0" w:color="auto"/>
              <w:left w:val="single" w:sz="4" w:space="0" w:color="auto"/>
              <w:bottom w:val="single" w:sz="4" w:space="0" w:color="auto"/>
              <w:right w:val="nil"/>
            </w:tcBorders>
            <w:shd w:val="clear" w:color="auto" w:fill="auto"/>
            <w:noWrap/>
            <w:vAlign w:val="bottom"/>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Provide TA for implementation support to CAADP Compact countries</w:t>
            </w:r>
          </w:p>
        </w:tc>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1,664</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4,160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4,160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9,984</w:t>
            </w:r>
          </w:p>
        </w:tc>
      </w:tr>
      <w:tr w:rsidR="008F3CBA" w:rsidRPr="00B77556" w:rsidTr="00B439D4">
        <w:trPr>
          <w:trHeight w:val="300"/>
        </w:trPr>
        <w:tc>
          <w:tcPr>
            <w:tcW w:w="4830" w:type="dxa"/>
            <w:tcBorders>
              <w:top w:val="single" w:sz="4" w:space="0" w:color="auto"/>
              <w:left w:val="single" w:sz="4" w:space="0" w:color="auto"/>
              <w:bottom w:val="single" w:sz="4" w:space="0" w:color="auto"/>
              <w:right w:val="nil"/>
            </w:tcBorders>
            <w:shd w:val="clear" w:color="auto" w:fill="auto"/>
            <w:noWrap/>
            <w:vAlign w:val="bottom"/>
            <w:hideMark/>
          </w:tcPr>
          <w:p w:rsidR="008F3CBA" w:rsidRPr="005C0616" w:rsidRDefault="008F3CBA" w:rsidP="00B439D4">
            <w:pPr>
              <w:spacing w:after="0" w:line="240" w:lineRule="auto"/>
              <w:rPr>
                <w:rFonts w:eastAsia="Times New Roman"/>
                <w:sz w:val="20"/>
                <w:szCs w:val="20"/>
              </w:rPr>
            </w:pPr>
            <w:r w:rsidRPr="005C0616">
              <w:rPr>
                <w:rFonts w:eastAsia="Times New Roman"/>
                <w:sz w:val="20"/>
                <w:szCs w:val="20"/>
              </w:rPr>
              <w:t>Provide TA for implementation support to Post-CAADP Compact countries</w:t>
            </w:r>
          </w:p>
        </w:tc>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1,664</w:t>
            </w:r>
          </w:p>
        </w:tc>
        <w:tc>
          <w:tcPr>
            <w:tcW w:w="1039"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4,160</w:t>
            </w:r>
          </w:p>
        </w:tc>
        <w:tc>
          <w:tcPr>
            <w:tcW w:w="1040" w:type="dxa"/>
            <w:tcBorders>
              <w:top w:val="nil"/>
              <w:left w:val="nil"/>
              <w:bottom w:val="single" w:sz="4" w:space="0" w:color="auto"/>
              <w:right w:val="single" w:sz="4" w:space="0" w:color="auto"/>
            </w:tcBorders>
            <w:shd w:val="clear" w:color="auto" w:fill="auto"/>
            <w:noWrap/>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4,160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sz w:val="20"/>
                <w:szCs w:val="20"/>
              </w:rPr>
            </w:pPr>
            <w:r w:rsidRPr="005C0616">
              <w:rPr>
                <w:rFonts w:eastAsia="Times New Roman"/>
                <w:sz w:val="20"/>
                <w:szCs w:val="20"/>
              </w:rPr>
              <w:t>9,984</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Sub-total</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4,160</w:t>
            </w:r>
          </w:p>
        </w:tc>
        <w:tc>
          <w:tcPr>
            <w:tcW w:w="1039"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10,400</w:t>
            </w:r>
          </w:p>
        </w:tc>
        <w:tc>
          <w:tcPr>
            <w:tcW w:w="1040"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10,400</w:t>
            </w:r>
          </w:p>
        </w:tc>
        <w:tc>
          <w:tcPr>
            <w:tcW w:w="1134" w:type="dxa"/>
            <w:tcBorders>
              <w:top w:val="nil"/>
              <w:left w:val="nil"/>
              <w:bottom w:val="single" w:sz="4" w:space="0" w:color="auto"/>
              <w:right w:val="single" w:sz="4" w:space="0" w:color="auto"/>
            </w:tcBorders>
            <w:shd w:val="clear" w:color="auto" w:fill="auto"/>
            <w:vAlign w:val="center"/>
            <w:hideMark/>
          </w:tcPr>
          <w:p w:rsidR="008F3CBA" w:rsidRPr="005C0616" w:rsidRDefault="008F3CBA" w:rsidP="00B439D4">
            <w:pPr>
              <w:spacing w:after="0" w:line="240" w:lineRule="auto"/>
              <w:jc w:val="center"/>
              <w:rPr>
                <w:rFonts w:eastAsia="Times New Roman"/>
                <w:b/>
                <w:i/>
                <w:sz w:val="20"/>
                <w:szCs w:val="20"/>
              </w:rPr>
            </w:pPr>
            <w:r w:rsidRPr="005C0616">
              <w:rPr>
                <w:rFonts w:eastAsia="Times New Roman"/>
                <w:b/>
                <w:i/>
                <w:sz w:val="20"/>
                <w:szCs w:val="20"/>
              </w:rPr>
              <w:t>24,960</w:t>
            </w:r>
          </w:p>
        </w:tc>
      </w:tr>
      <w:tr w:rsidR="008F3CBA" w:rsidRPr="00B77556" w:rsidTr="00B439D4">
        <w:trPr>
          <w:trHeight w:val="300"/>
        </w:trPr>
        <w:tc>
          <w:tcPr>
            <w:tcW w:w="48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F3CBA" w:rsidRPr="005C0616" w:rsidRDefault="008F3CBA" w:rsidP="00B439D4">
            <w:pPr>
              <w:spacing w:after="0" w:line="240" w:lineRule="auto"/>
              <w:rPr>
                <w:rFonts w:eastAsia="Times New Roman"/>
                <w:b/>
                <w:sz w:val="20"/>
                <w:szCs w:val="20"/>
              </w:rPr>
            </w:pPr>
            <w:r w:rsidRPr="005C0616">
              <w:rPr>
                <w:rFonts w:eastAsia="Times New Roman"/>
                <w:b/>
                <w:sz w:val="20"/>
                <w:szCs w:val="20"/>
              </w:rPr>
              <w:t> Total</w:t>
            </w:r>
          </w:p>
        </w:tc>
        <w:tc>
          <w:tcPr>
            <w:tcW w:w="1039" w:type="dxa"/>
            <w:tcBorders>
              <w:top w:val="nil"/>
              <w:left w:val="nil"/>
              <w:bottom w:val="single" w:sz="4" w:space="0" w:color="auto"/>
              <w:right w:val="single" w:sz="4" w:space="0" w:color="auto"/>
            </w:tcBorders>
            <w:shd w:val="clear" w:color="auto" w:fill="C2D69B" w:themeFill="accent3" w:themeFillTint="99"/>
            <w:vAlign w:val="center"/>
            <w:hideMark/>
          </w:tcPr>
          <w:p w:rsidR="008F3CBA" w:rsidRPr="005C0616" w:rsidRDefault="008F3CBA" w:rsidP="00B439D4">
            <w:pPr>
              <w:spacing w:after="0" w:line="240" w:lineRule="auto"/>
              <w:jc w:val="center"/>
              <w:rPr>
                <w:rFonts w:eastAsia="Times New Roman"/>
                <w:b/>
                <w:sz w:val="20"/>
                <w:szCs w:val="20"/>
              </w:rPr>
            </w:pPr>
            <w:r w:rsidRPr="005C0616">
              <w:rPr>
                <w:rFonts w:eastAsia="Times New Roman"/>
                <w:b/>
                <w:sz w:val="20"/>
                <w:szCs w:val="20"/>
              </w:rPr>
              <w:t>11,199</w:t>
            </w:r>
          </w:p>
        </w:tc>
        <w:tc>
          <w:tcPr>
            <w:tcW w:w="1039" w:type="dxa"/>
            <w:tcBorders>
              <w:top w:val="nil"/>
              <w:left w:val="nil"/>
              <w:bottom w:val="single" w:sz="4" w:space="0" w:color="auto"/>
              <w:right w:val="single" w:sz="4" w:space="0" w:color="auto"/>
            </w:tcBorders>
            <w:shd w:val="clear" w:color="auto" w:fill="C2D69B" w:themeFill="accent3" w:themeFillTint="99"/>
            <w:vAlign w:val="center"/>
            <w:hideMark/>
          </w:tcPr>
          <w:p w:rsidR="008F3CBA" w:rsidRPr="005C0616" w:rsidRDefault="008F3CBA" w:rsidP="00B439D4">
            <w:pPr>
              <w:spacing w:after="0" w:line="240" w:lineRule="auto"/>
              <w:jc w:val="center"/>
              <w:rPr>
                <w:rFonts w:eastAsia="Times New Roman"/>
                <w:b/>
                <w:sz w:val="20"/>
                <w:szCs w:val="20"/>
              </w:rPr>
            </w:pPr>
            <w:r w:rsidRPr="005C0616">
              <w:rPr>
                <w:rFonts w:eastAsia="Times New Roman"/>
                <w:b/>
                <w:sz w:val="20"/>
                <w:szCs w:val="20"/>
              </w:rPr>
              <w:t>23,275</w:t>
            </w:r>
          </w:p>
        </w:tc>
        <w:tc>
          <w:tcPr>
            <w:tcW w:w="1040" w:type="dxa"/>
            <w:tcBorders>
              <w:top w:val="nil"/>
              <w:left w:val="nil"/>
              <w:bottom w:val="single" w:sz="4" w:space="0" w:color="auto"/>
              <w:right w:val="single" w:sz="4" w:space="0" w:color="auto"/>
            </w:tcBorders>
            <w:shd w:val="clear" w:color="auto" w:fill="C2D69B" w:themeFill="accent3" w:themeFillTint="99"/>
            <w:vAlign w:val="center"/>
            <w:hideMark/>
          </w:tcPr>
          <w:p w:rsidR="008F3CBA" w:rsidRPr="005C0616" w:rsidRDefault="008F3CBA" w:rsidP="00B439D4">
            <w:pPr>
              <w:spacing w:after="0" w:line="240" w:lineRule="auto"/>
              <w:jc w:val="center"/>
              <w:rPr>
                <w:rFonts w:eastAsia="Times New Roman"/>
                <w:b/>
                <w:sz w:val="20"/>
                <w:szCs w:val="20"/>
              </w:rPr>
            </w:pPr>
            <w:r w:rsidRPr="005C0616">
              <w:rPr>
                <w:rFonts w:eastAsia="Times New Roman"/>
                <w:b/>
                <w:sz w:val="20"/>
                <w:szCs w:val="20"/>
              </w:rPr>
              <w:t>23,975</w:t>
            </w:r>
          </w:p>
        </w:tc>
        <w:tc>
          <w:tcPr>
            <w:tcW w:w="1134" w:type="dxa"/>
            <w:tcBorders>
              <w:top w:val="nil"/>
              <w:left w:val="nil"/>
              <w:bottom w:val="single" w:sz="4" w:space="0" w:color="auto"/>
              <w:right w:val="single" w:sz="4" w:space="0" w:color="auto"/>
            </w:tcBorders>
            <w:shd w:val="clear" w:color="auto" w:fill="C2D69B" w:themeFill="accent3" w:themeFillTint="99"/>
            <w:vAlign w:val="center"/>
            <w:hideMark/>
          </w:tcPr>
          <w:p w:rsidR="008F3CBA" w:rsidRPr="005C0616" w:rsidRDefault="008F3CBA" w:rsidP="00B439D4">
            <w:pPr>
              <w:spacing w:after="0" w:line="240" w:lineRule="auto"/>
              <w:jc w:val="center"/>
              <w:rPr>
                <w:rFonts w:eastAsia="Times New Roman"/>
                <w:b/>
                <w:sz w:val="20"/>
                <w:szCs w:val="20"/>
              </w:rPr>
            </w:pPr>
            <w:r w:rsidRPr="005C0616">
              <w:rPr>
                <w:rFonts w:eastAsia="Times New Roman"/>
                <w:b/>
                <w:sz w:val="20"/>
                <w:szCs w:val="20"/>
              </w:rPr>
              <w:t>58,449</w:t>
            </w:r>
          </w:p>
        </w:tc>
      </w:tr>
    </w:tbl>
    <w:p w:rsidR="00840166" w:rsidRPr="002949E6" w:rsidRDefault="00840166" w:rsidP="00840166">
      <w:pPr>
        <w:pStyle w:val="Heading1"/>
      </w:pPr>
      <w:bookmarkStart w:id="83" w:name="_Toc356773702"/>
      <w:r w:rsidRPr="002949E6">
        <w:t xml:space="preserve">ANNEX </w:t>
      </w:r>
      <w:r>
        <w:t>3</w:t>
      </w:r>
      <w:r w:rsidRPr="002949E6">
        <w:t xml:space="preserve">: </w:t>
      </w:r>
      <w:r>
        <w:t>KIS THREE-YEAR BUDGET</w:t>
      </w:r>
      <w:bookmarkEnd w:id="83"/>
    </w:p>
    <w:p w:rsidR="00840166" w:rsidRDefault="00840166" w:rsidP="00840166"/>
    <w:p w:rsidR="00840166" w:rsidRPr="00840166" w:rsidRDefault="00840166" w:rsidP="00840166">
      <w:r w:rsidRPr="00840166">
        <w:t>This is submitted as a separate Excel file</w:t>
      </w:r>
      <w:r>
        <w:t>.</w:t>
      </w:r>
    </w:p>
    <w:p w:rsidR="00840166" w:rsidRDefault="00840166" w:rsidP="00840166">
      <w:pPr>
        <w:rPr>
          <w:rFonts w:asciiTheme="majorHAnsi" w:eastAsiaTheme="majorEastAsia" w:hAnsiTheme="majorHAnsi" w:cstheme="majorBidi"/>
          <w:color w:val="365F91" w:themeColor="accent1" w:themeShade="BF"/>
          <w:sz w:val="28"/>
          <w:szCs w:val="28"/>
        </w:rPr>
      </w:pPr>
      <w:r>
        <w:br w:type="page"/>
      </w:r>
    </w:p>
    <w:p w:rsidR="002949E6" w:rsidRPr="002949E6" w:rsidRDefault="002949E6" w:rsidP="005A4F21">
      <w:pPr>
        <w:pStyle w:val="Heading1"/>
      </w:pPr>
      <w:bookmarkStart w:id="84" w:name="_Toc356773703"/>
      <w:r w:rsidRPr="002949E6">
        <w:lastRenderedPageBreak/>
        <w:t xml:space="preserve">ANNEX </w:t>
      </w:r>
      <w:r w:rsidR="00840166">
        <w:t>4</w:t>
      </w:r>
      <w:r w:rsidRPr="002949E6">
        <w:t xml:space="preserve">: </w:t>
      </w:r>
      <w:r>
        <w:t>KIS WORKPLAN</w:t>
      </w:r>
      <w:bookmarkEnd w:id="84"/>
    </w:p>
    <w:p w:rsidR="00862699" w:rsidRDefault="00862699" w:rsidP="005A4F21"/>
    <w:tbl>
      <w:tblPr>
        <w:tblW w:w="8898" w:type="dxa"/>
        <w:tblInd w:w="93" w:type="dxa"/>
        <w:tblLook w:val="04A0"/>
      </w:tblPr>
      <w:tblGrid>
        <w:gridCol w:w="4464"/>
        <w:gridCol w:w="739"/>
        <w:gridCol w:w="739"/>
        <w:gridCol w:w="739"/>
        <w:gridCol w:w="739"/>
        <w:gridCol w:w="739"/>
        <w:gridCol w:w="739"/>
      </w:tblGrid>
      <w:tr w:rsidR="00B439D4" w:rsidRPr="002949E6" w:rsidTr="00B439D4">
        <w:trPr>
          <w:trHeight w:val="300"/>
        </w:trPr>
        <w:tc>
          <w:tcPr>
            <w:tcW w:w="4464" w:type="dxa"/>
            <w:vMerge w:val="restart"/>
            <w:tcBorders>
              <w:top w:val="single" w:sz="4" w:space="0" w:color="auto"/>
              <w:left w:val="single" w:sz="4" w:space="0" w:color="auto"/>
              <w:bottom w:val="single" w:sz="4" w:space="0" w:color="auto"/>
              <w:right w:val="single" w:sz="4" w:space="0" w:color="auto"/>
            </w:tcBorders>
            <w:shd w:val="clear" w:color="000000" w:fill="C2D69A"/>
            <w:hideMark/>
          </w:tcPr>
          <w:p w:rsidR="00B439D4" w:rsidRPr="0054156C" w:rsidRDefault="00B439D4" w:rsidP="005A4F21">
            <w:pPr>
              <w:rPr>
                <w:rFonts w:eastAsia="Times New Roman"/>
                <w:b/>
                <w:sz w:val="18"/>
                <w:szCs w:val="18"/>
              </w:rPr>
            </w:pPr>
            <w:r w:rsidRPr="0054156C">
              <w:rPr>
                <w:rFonts w:eastAsia="Times New Roman"/>
                <w:b/>
                <w:sz w:val="18"/>
                <w:szCs w:val="18"/>
              </w:rPr>
              <w:t>OUTCOMES/ ACTIVITIES</w:t>
            </w:r>
          </w:p>
        </w:tc>
        <w:tc>
          <w:tcPr>
            <w:tcW w:w="2956" w:type="dxa"/>
            <w:gridSpan w:val="4"/>
            <w:tcBorders>
              <w:top w:val="single" w:sz="4" w:space="0" w:color="auto"/>
              <w:left w:val="nil"/>
              <w:bottom w:val="single" w:sz="4" w:space="0" w:color="auto"/>
              <w:right w:val="single" w:sz="4" w:space="0" w:color="auto"/>
            </w:tcBorders>
            <w:shd w:val="clear" w:color="000000" w:fill="C2D69A"/>
            <w:vAlign w:val="center"/>
            <w:hideMark/>
          </w:tcPr>
          <w:p w:rsidR="00B439D4" w:rsidRPr="0054156C" w:rsidRDefault="00B439D4" w:rsidP="00B439D4">
            <w:pPr>
              <w:spacing w:after="0" w:line="240" w:lineRule="auto"/>
              <w:jc w:val="center"/>
              <w:rPr>
                <w:rFonts w:eastAsia="Times New Roman"/>
                <w:b/>
                <w:sz w:val="18"/>
                <w:szCs w:val="18"/>
              </w:rPr>
            </w:pPr>
            <w:r w:rsidRPr="0054156C">
              <w:rPr>
                <w:rFonts w:eastAsia="Times New Roman"/>
                <w:b/>
                <w:sz w:val="18"/>
                <w:szCs w:val="18"/>
              </w:rPr>
              <w:t>Year 1</w:t>
            </w:r>
          </w:p>
        </w:tc>
        <w:tc>
          <w:tcPr>
            <w:tcW w:w="739" w:type="dxa"/>
            <w:vMerge w:val="restart"/>
            <w:tcBorders>
              <w:top w:val="single" w:sz="4" w:space="0" w:color="auto"/>
              <w:left w:val="nil"/>
              <w:right w:val="single" w:sz="4" w:space="0" w:color="auto"/>
            </w:tcBorders>
            <w:shd w:val="clear" w:color="000000" w:fill="C2D69A"/>
            <w:vAlign w:val="center"/>
            <w:hideMark/>
          </w:tcPr>
          <w:p w:rsidR="00B439D4" w:rsidRPr="0054156C" w:rsidRDefault="00B439D4" w:rsidP="00B439D4">
            <w:pPr>
              <w:spacing w:after="0" w:line="240" w:lineRule="auto"/>
              <w:jc w:val="center"/>
              <w:rPr>
                <w:rFonts w:eastAsia="Times New Roman"/>
                <w:b/>
                <w:sz w:val="18"/>
                <w:szCs w:val="18"/>
              </w:rPr>
            </w:pPr>
            <w:r>
              <w:rPr>
                <w:rFonts w:eastAsia="Times New Roman"/>
                <w:b/>
                <w:sz w:val="18"/>
                <w:szCs w:val="18"/>
              </w:rPr>
              <w:t>Year 2</w:t>
            </w:r>
          </w:p>
        </w:tc>
        <w:tc>
          <w:tcPr>
            <w:tcW w:w="739" w:type="dxa"/>
            <w:vMerge w:val="restart"/>
            <w:tcBorders>
              <w:top w:val="single" w:sz="4" w:space="0" w:color="auto"/>
              <w:left w:val="nil"/>
              <w:right w:val="single" w:sz="4" w:space="0" w:color="auto"/>
            </w:tcBorders>
            <w:shd w:val="clear" w:color="000000" w:fill="C2D69A"/>
            <w:vAlign w:val="center"/>
            <w:hideMark/>
          </w:tcPr>
          <w:p w:rsidR="00B439D4" w:rsidRPr="0054156C" w:rsidRDefault="00B439D4" w:rsidP="00B439D4">
            <w:pPr>
              <w:spacing w:after="0" w:line="240" w:lineRule="auto"/>
              <w:jc w:val="center"/>
              <w:rPr>
                <w:rFonts w:eastAsia="Times New Roman"/>
                <w:b/>
                <w:sz w:val="18"/>
                <w:szCs w:val="18"/>
              </w:rPr>
            </w:pPr>
            <w:r w:rsidRPr="0054156C">
              <w:rPr>
                <w:rFonts w:eastAsia="Times New Roman"/>
                <w:b/>
                <w:sz w:val="18"/>
                <w:szCs w:val="18"/>
              </w:rPr>
              <w:t>Year 3</w:t>
            </w:r>
          </w:p>
        </w:tc>
      </w:tr>
      <w:tr w:rsidR="00B439D4" w:rsidRPr="002949E6" w:rsidTr="000B7571">
        <w:trPr>
          <w:trHeight w:val="300"/>
        </w:trPr>
        <w:tc>
          <w:tcPr>
            <w:tcW w:w="4464" w:type="dxa"/>
            <w:vMerge/>
            <w:tcBorders>
              <w:top w:val="single" w:sz="4" w:space="0" w:color="auto"/>
              <w:left w:val="single" w:sz="4" w:space="0" w:color="auto"/>
              <w:bottom w:val="single" w:sz="4" w:space="0" w:color="auto"/>
              <w:right w:val="single" w:sz="4" w:space="0" w:color="auto"/>
            </w:tcBorders>
            <w:vAlign w:val="center"/>
            <w:hideMark/>
          </w:tcPr>
          <w:p w:rsidR="00B439D4" w:rsidRPr="0054156C" w:rsidRDefault="00B439D4" w:rsidP="005A4F21">
            <w:pPr>
              <w:rPr>
                <w:rFonts w:eastAsia="Times New Roman"/>
                <w:b/>
                <w:sz w:val="18"/>
                <w:szCs w:val="18"/>
              </w:rPr>
            </w:pPr>
          </w:p>
        </w:tc>
        <w:tc>
          <w:tcPr>
            <w:tcW w:w="739" w:type="dxa"/>
            <w:tcBorders>
              <w:top w:val="single" w:sz="4" w:space="0" w:color="auto"/>
              <w:left w:val="nil"/>
              <w:bottom w:val="single" w:sz="4" w:space="0" w:color="auto"/>
              <w:right w:val="single" w:sz="4" w:space="0" w:color="auto"/>
            </w:tcBorders>
            <w:shd w:val="clear" w:color="000000" w:fill="C2D69A"/>
            <w:vAlign w:val="center"/>
            <w:hideMark/>
          </w:tcPr>
          <w:p w:rsidR="00B439D4" w:rsidRPr="0054156C" w:rsidRDefault="00B439D4" w:rsidP="00B439D4">
            <w:pPr>
              <w:spacing w:after="0" w:line="240" w:lineRule="auto"/>
              <w:jc w:val="center"/>
              <w:rPr>
                <w:rFonts w:eastAsia="Times New Roman"/>
                <w:b/>
                <w:sz w:val="18"/>
                <w:szCs w:val="18"/>
              </w:rPr>
            </w:pPr>
            <w:r w:rsidRPr="0054156C">
              <w:rPr>
                <w:rFonts w:eastAsia="Times New Roman"/>
                <w:b/>
                <w:sz w:val="18"/>
                <w:szCs w:val="18"/>
              </w:rPr>
              <w:t>Qtr 1</w:t>
            </w:r>
          </w:p>
        </w:tc>
        <w:tc>
          <w:tcPr>
            <w:tcW w:w="739" w:type="dxa"/>
            <w:tcBorders>
              <w:top w:val="single" w:sz="4" w:space="0" w:color="auto"/>
              <w:left w:val="nil"/>
              <w:bottom w:val="single" w:sz="4" w:space="0" w:color="auto"/>
              <w:right w:val="single" w:sz="4" w:space="0" w:color="auto"/>
            </w:tcBorders>
            <w:shd w:val="clear" w:color="000000" w:fill="C2D69A"/>
            <w:vAlign w:val="center"/>
            <w:hideMark/>
          </w:tcPr>
          <w:p w:rsidR="00B439D4" w:rsidRPr="0054156C" w:rsidRDefault="00B439D4" w:rsidP="00B439D4">
            <w:pPr>
              <w:spacing w:after="0" w:line="240" w:lineRule="auto"/>
              <w:jc w:val="center"/>
              <w:rPr>
                <w:rFonts w:eastAsia="Times New Roman"/>
                <w:b/>
                <w:sz w:val="18"/>
                <w:szCs w:val="18"/>
              </w:rPr>
            </w:pPr>
            <w:r w:rsidRPr="0054156C">
              <w:rPr>
                <w:rFonts w:eastAsia="Times New Roman"/>
                <w:b/>
                <w:sz w:val="18"/>
                <w:szCs w:val="18"/>
              </w:rPr>
              <w:t>Qtr 2</w:t>
            </w:r>
          </w:p>
        </w:tc>
        <w:tc>
          <w:tcPr>
            <w:tcW w:w="739" w:type="dxa"/>
            <w:tcBorders>
              <w:top w:val="single" w:sz="4" w:space="0" w:color="auto"/>
              <w:left w:val="nil"/>
              <w:bottom w:val="single" w:sz="4" w:space="0" w:color="auto"/>
              <w:right w:val="single" w:sz="4" w:space="0" w:color="auto"/>
            </w:tcBorders>
            <w:shd w:val="clear" w:color="000000" w:fill="C2D69A"/>
            <w:vAlign w:val="center"/>
            <w:hideMark/>
          </w:tcPr>
          <w:p w:rsidR="00B439D4" w:rsidRPr="0054156C" w:rsidRDefault="00B439D4" w:rsidP="00B439D4">
            <w:pPr>
              <w:spacing w:after="0" w:line="240" w:lineRule="auto"/>
              <w:jc w:val="center"/>
              <w:rPr>
                <w:rFonts w:eastAsia="Times New Roman"/>
                <w:b/>
                <w:sz w:val="18"/>
                <w:szCs w:val="18"/>
              </w:rPr>
            </w:pPr>
            <w:r w:rsidRPr="0054156C">
              <w:rPr>
                <w:rFonts w:eastAsia="Times New Roman"/>
                <w:b/>
                <w:sz w:val="18"/>
                <w:szCs w:val="18"/>
              </w:rPr>
              <w:t>Qtr 3</w:t>
            </w:r>
          </w:p>
        </w:tc>
        <w:tc>
          <w:tcPr>
            <w:tcW w:w="739" w:type="dxa"/>
            <w:tcBorders>
              <w:top w:val="single" w:sz="4" w:space="0" w:color="auto"/>
              <w:left w:val="nil"/>
              <w:bottom w:val="single" w:sz="4" w:space="0" w:color="auto"/>
              <w:right w:val="single" w:sz="4" w:space="0" w:color="auto"/>
            </w:tcBorders>
            <w:shd w:val="clear" w:color="000000" w:fill="C2D69A"/>
            <w:vAlign w:val="center"/>
            <w:hideMark/>
          </w:tcPr>
          <w:p w:rsidR="00B439D4" w:rsidRPr="0054156C" w:rsidRDefault="00B439D4" w:rsidP="00B439D4">
            <w:pPr>
              <w:spacing w:after="0" w:line="240" w:lineRule="auto"/>
              <w:jc w:val="center"/>
              <w:rPr>
                <w:rFonts w:eastAsia="Times New Roman"/>
                <w:b/>
                <w:sz w:val="18"/>
                <w:szCs w:val="18"/>
              </w:rPr>
            </w:pPr>
            <w:r w:rsidRPr="0054156C">
              <w:rPr>
                <w:rFonts w:eastAsia="Times New Roman"/>
                <w:b/>
                <w:sz w:val="18"/>
                <w:szCs w:val="18"/>
              </w:rPr>
              <w:t>Qtr 4</w:t>
            </w:r>
          </w:p>
        </w:tc>
        <w:tc>
          <w:tcPr>
            <w:tcW w:w="739" w:type="dxa"/>
            <w:vMerge/>
            <w:tcBorders>
              <w:left w:val="nil"/>
              <w:bottom w:val="single" w:sz="4" w:space="0" w:color="auto"/>
              <w:right w:val="single" w:sz="4" w:space="0" w:color="auto"/>
            </w:tcBorders>
            <w:shd w:val="clear" w:color="000000" w:fill="C2D69A"/>
            <w:hideMark/>
          </w:tcPr>
          <w:p w:rsidR="00B439D4" w:rsidRPr="0054156C" w:rsidRDefault="00B439D4" w:rsidP="005A4F21">
            <w:pPr>
              <w:rPr>
                <w:rFonts w:eastAsia="Times New Roman"/>
                <w:b/>
                <w:sz w:val="18"/>
                <w:szCs w:val="18"/>
              </w:rPr>
            </w:pPr>
          </w:p>
        </w:tc>
        <w:tc>
          <w:tcPr>
            <w:tcW w:w="739" w:type="dxa"/>
            <w:vMerge/>
            <w:tcBorders>
              <w:left w:val="nil"/>
              <w:bottom w:val="single" w:sz="4" w:space="0" w:color="auto"/>
              <w:right w:val="single" w:sz="4" w:space="0" w:color="auto"/>
            </w:tcBorders>
            <w:shd w:val="clear" w:color="000000" w:fill="C2D69A"/>
            <w:hideMark/>
          </w:tcPr>
          <w:p w:rsidR="00B439D4" w:rsidRPr="0054156C" w:rsidRDefault="00B439D4" w:rsidP="005A4F21">
            <w:pPr>
              <w:rPr>
                <w:rFonts w:eastAsia="Times New Roman"/>
                <w:b/>
                <w:sz w:val="18"/>
                <w:szCs w:val="18"/>
              </w:rPr>
            </w:pPr>
          </w:p>
        </w:tc>
      </w:tr>
      <w:tr w:rsidR="00DA08A9" w:rsidRPr="002949E6" w:rsidTr="00DA08A9">
        <w:trPr>
          <w:trHeight w:val="300"/>
        </w:trPr>
        <w:tc>
          <w:tcPr>
            <w:tcW w:w="4464" w:type="dxa"/>
            <w:tcBorders>
              <w:top w:val="single" w:sz="4" w:space="0" w:color="auto"/>
              <w:left w:val="single" w:sz="4" w:space="0" w:color="auto"/>
              <w:bottom w:val="single" w:sz="4" w:space="0" w:color="auto"/>
              <w:right w:val="nil"/>
            </w:tcBorders>
            <w:shd w:val="clear" w:color="auto" w:fill="auto"/>
            <w:noWrap/>
            <w:vAlign w:val="bottom"/>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1. KIS institutionalised and resourced at continental, regional and national level</w:t>
            </w:r>
          </w:p>
        </w:tc>
        <w:tc>
          <w:tcPr>
            <w:tcW w:w="739" w:type="dxa"/>
            <w:tcBorders>
              <w:top w:val="single" w:sz="4" w:space="0" w:color="auto"/>
              <w:left w:val="single" w:sz="4" w:space="0" w:color="auto"/>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p>
        </w:tc>
      </w:tr>
      <w:tr w:rsidR="00DA08A9" w:rsidRPr="002949E6" w:rsidTr="00DA08A9">
        <w:trPr>
          <w:trHeight w:val="300"/>
        </w:trPr>
        <w:tc>
          <w:tcPr>
            <w:tcW w:w="4464" w:type="dxa"/>
            <w:tcBorders>
              <w:top w:val="single" w:sz="4" w:space="0" w:color="auto"/>
              <w:left w:val="single" w:sz="4" w:space="0" w:color="auto"/>
              <w:bottom w:val="single" w:sz="4" w:space="0" w:color="auto"/>
              <w:right w:val="nil"/>
            </w:tcBorders>
            <w:shd w:val="clear" w:color="auto" w:fill="auto"/>
            <w:noWrap/>
            <w:vAlign w:val="bottom"/>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Formalise approval, adoption and launching of KIS operational plan</w:t>
            </w:r>
          </w:p>
        </w:tc>
        <w:tc>
          <w:tcPr>
            <w:tcW w:w="739" w:type="dxa"/>
            <w:tcBorders>
              <w:top w:val="single" w:sz="4" w:space="0" w:color="auto"/>
              <w:left w:val="single" w:sz="4" w:space="0" w:color="auto"/>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Establish KIS governance and management structures at AUC/ NPCA</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Tender for/ contract service agency (SA) for KIS implementation</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Develop and implement KIS advocacy and communication plan</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Develop and adopt a KIS monitoring and evaluation system</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 xml:space="preserve">Development of KIS operational guidelines/ manuals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Organise meetings, workshops and conferences</w:t>
            </w:r>
          </w:p>
        </w:tc>
        <w:tc>
          <w:tcPr>
            <w:tcW w:w="739" w:type="dxa"/>
            <w:tcBorders>
              <w:top w:val="single" w:sz="4" w:space="0" w:color="auto"/>
              <w:left w:val="nil"/>
              <w:bottom w:val="single" w:sz="4" w:space="0" w:color="auto"/>
              <w:right w:val="single" w:sz="4" w:space="0" w:color="auto"/>
            </w:tcBorders>
            <w:shd w:val="clear" w:color="000000" w:fill="E46D0A"/>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Provide for external audits of KIS programmes/ activities</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Provide for KIS staffing costs at AUC/ NPCA and REC levels</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 2. KIS systems and processes established, implemented and functioning to enhance agriculture performance</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51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Support establishment of KIS governance and management structures at country level - 5 countries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51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Map existing KIS systems and processes at continental, regional and country level - 5 countries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Commission M&amp;E baseline studies - 5 countries per year</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Commission studies for development of technical architecture of KIS</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51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Facilitate establishment of thematic networks and expert pools - 5 countries</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Establish innovation platforms and knowledge hubs - 5 countries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51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Develop databases of think tanks, networks, fora and experts - AU, RECs and 5 countries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Organise meetings, workshops and conferences</w:t>
            </w:r>
          </w:p>
        </w:tc>
        <w:tc>
          <w:tcPr>
            <w:tcW w:w="739" w:type="dxa"/>
            <w:tcBorders>
              <w:top w:val="single" w:sz="4" w:space="0" w:color="auto"/>
              <w:left w:val="nil"/>
              <w:bottom w:val="single" w:sz="4" w:space="0" w:color="auto"/>
              <w:right w:val="single" w:sz="4" w:space="0" w:color="auto"/>
            </w:tcBorders>
            <w:shd w:val="clear" w:color="000000" w:fill="E46D0A"/>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E46D0A"/>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51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Organise innovation/ challenge funds for KIS generation - AU, RECs &amp; 5 countries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Organise skills development programmes and provide grants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51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Review and strengthen linkages between and within KIS institutions at all levels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B439D4">
        <w:trPr>
          <w:trHeight w:val="37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Sponsor research studies on priority technical and policy issues</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Provide for KIS staffing costs at country level</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 3. Capacity to respond to demands of knowledge, information and skills established</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Provide TA for implementation support to pre-CAADP compact countries</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300"/>
        </w:trPr>
        <w:tc>
          <w:tcPr>
            <w:tcW w:w="4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Provide TA for implementation support to CAADP Compact countries</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r w:rsidR="00DA08A9" w:rsidRPr="002949E6" w:rsidTr="00DA08A9">
        <w:trPr>
          <w:trHeight w:val="495"/>
        </w:trPr>
        <w:tc>
          <w:tcPr>
            <w:tcW w:w="4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jc w:val="left"/>
              <w:rPr>
                <w:rFonts w:eastAsia="Times New Roman"/>
                <w:sz w:val="18"/>
                <w:szCs w:val="18"/>
              </w:rPr>
            </w:pPr>
            <w:r w:rsidRPr="0054156C">
              <w:rPr>
                <w:rFonts w:eastAsia="Times New Roman"/>
                <w:sz w:val="18"/>
                <w:szCs w:val="18"/>
              </w:rPr>
              <w:t>Provide TA for implementation support to Post-CAADP Compact countries</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c>
          <w:tcPr>
            <w:tcW w:w="739" w:type="dxa"/>
            <w:tcBorders>
              <w:top w:val="single" w:sz="4" w:space="0" w:color="auto"/>
              <w:left w:val="nil"/>
              <w:bottom w:val="single" w:sz="4" w:space="0" w:color="auto"/>
              <w:right w:val="single" w:sz="4" w:space="0" w:color="auto"/>
            </w:tcBorders>
            <w:shd w:val="clear" w:color="000000" w:fill="4F6228"/>
            <w:noWrap/>
            <w:vAlign w:val="bottom"/>
            <w:hideMark/>
          </w:tcPr>
          <w:p w:rsidR="00DA08A9" w:rsidRPr="0054156C" w:rsidRDefault="00DA08A9" w:rsidP="0001039A">
            <w:pPr>
              <w:spacing w:after="0" w:line="240" w:lineRule="auto"/>
              <w:rPr>
                <w:rFonts w:eastAsia="Times New Roman"/>
                <w:sz w:val="18"/>
                <w:szCs w:val="18"/>
              </w:rPr>
            </w:pPr>
            <w:r w:rsidRPr="0054156C">
              <w:rPr>
                <w:rFonts w:eastAsia="Times New Roman"/>
                <w:sz w:val="18"/>
                <w:szCs w:val="18"/>
              </w:rPr>
              <w:t> </w:t>
            </w:r>
          </w:p>
        </w:tc>
      </w:tr>
    </w:tbl>
    <w:p w:rsidR="00EE51FE" w:rsidRDefault="00EE51FE" w:rsidP="005A4F21"/>
    <w:p w:rsidR="00840166" w:rsidRDefault="00840166">
      <w:pPr>
        <w:jc w:val="left"/>
      </w:pPr>
      <w:r>
        <w:lastRenderedPageBreak/>
        <w:br w:type="page"/>
      </w:r>
    </w:p>
    <w:p w:rsidR="00840166" w:rsidRPr="002949E6" w:rsidRDefault="00840166" w:rsidP="00840166">
      <w:pPr>
        <w:pStyle w:val="Heading1"/>
      </w:pPr>
      <w:bookmarkStart w:id="85" w:name="_Toc356773704"/>
      <w:r w:rsidRPr="002949E6">
        <w:lastRenderedPageBreak/>
        <w:t xml:space="preserve">ANNEX </w:t>
      </w:r>
      <w:r>
        <w:t>5</w:t>
      </w:r>
      <w:r w:rsidRPr="002949E6">
        <w:t xml:space="preserve">: </w:t>
      </w:r>
      <w:r>
        <w:t>KIS MONITORING AND EVALUATION MATRIX</w:t>
      </w:r>
      <w:bookmarkEnd w:id="85"/>
    </w:p>
    <w:p w:rsidR="00840166" w:rsidRDefault="00840166" w:rsidP="00840166"/>
    <w:p w:rsidR="00840166" w:rsidRPr="00840166" w:rsidRDefault="00840166" w:rsidP="00840166">
      <w:r w:rsidRPr="00840166">
        <w:t>This is submitted as a separate Excel file</w:t>
      </w:r>
      <w:r>
        <w:t>.</w:t>
      </w:r>
    </w:p>
    <w:p w:rsidR="00EE51FE" w:rsidRDefault="00EE51FE">
      <w:pPr>
        <w:jc w:val="left"/>
      </w:pPr>
      <w:r>
        <w:br w:type="page"/>
      </w:r>
    </w:p>
    <w:p w:rsidR="00A359D3" w:rsidRPr="00B77556" w:rsidRDefault="00A359D3" w:rsidP="005A4F21">
      <w:pPr>
        <w:pStyle w:val="Heading1"/>
      </w:pPr>
      <w:bookmarkStart w:id="86" w:name="_Toc356773705"/>
      <w:r w:rsidRPr="00B77556">
        <w:lastRenderedPageBreak/>
        <w:t xml:space="preserve">ANNEX </w:t>
      </w:r>
      <w:r w:rsidR="00101117">
        <w:t>6</w:t>
      </w:r>
      <w:r w:rsidRPr="00B77556">
        <w:t>: THEMATIC NETWORKS AS A BASIS FOR KIS</w:t>
      </w:r>
      <w:bookmarkEnd w:id="86"/>
    </w:p>
    <w:p w:rsidR="00A359D3" w:rsidRPr="00B77556" w:rsidRDefault="00726ADB" w:rsidP="005A4F21">
      <w:r w:rsidRPr="00726ADB">
        <w:rPr>
          <w:noProof/>
        </w:rPr>
        <w:pict>
          <v:shape id="_x0000_s1096" type="#_x0000_t202" style="position:absolute;left:0;text-align:left;margin-left:244.5pt;margin-top:24.6pt;width:196.95pt;height:369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dKAIAAE4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">
            <v:textbox>
              <w:txbxContent>
                <w:p w:rsidR="00270AA6" w:rsidRPr="001342BF" w:rsidRDefault="00270AA6" w:rsidP="005A4F21">
                  <w:pPr>
                    <w:rPr>
                      <w:rFonts w:eastAsiaTheme="minorHAnsi"/>
                      <w:b/>
                      <w:sz w:val="22"/>
                    </w:rPr>
                  </w:pPr>
                  <w:r w:rsidRPr="001342BF">
                    <w:rPr>
                      <w:rFonts w:eastAsiaTheme="minorHAnsi"/>
                      <w:b/>
                      <w:sz w:val="22"/>
                    </w:rPr>
                    <w:t>What is a KIS?</w:t>
                  </w:r>
                </w:p>
                <w:p w:rsidR="00270AA6" w:rsidRPr="001342BF" w:rsidRDefault="00270AA6" w:rsidP="005A4F21">
                  <w:pPr>
                    <w:rPr>
                      <w:rFonts w:eastAsiaTheme="minorHAnsi"/>
                      <w:sz w:val="22"/>
                    </w:rPr>
                  </w:pPr>
                  <w:r w:rsidRPr="001342BF">
                    <w:rPr>
                      <w:rFonts w:eastAsiaTheme="minorHAnsi"/>
                      <w:sz w:val="22"/>
                    </w:rPr>
                    <w:t xml:space="preserve">“An Agricultural Knowledge and Information System for Rural Development links people and institutions to promote mutual learning and generate, share and utilize agriculture-related technology, knowledge and information. The system integrates farmers, agricultural educators, researchers and extensionists to harness knowledge and information from various sources for better farming and improved livelihoods. </w:t>
                  </w:r>
                </w:p>
                <w:p w:rsidR="00270AA6" w:rsidRPr="001342BF" w:rsidRDefault="00270AA6" w:rsidP="005A4F21">
                  <w:pPr>
                    <w:rPr>
                      <w:rFonts w:eastAsiaTheme="minorHAnsi"/>
                      <w:sz w:val="22"/>
                    </w:rPr>
                  </w:pPr>
                  <w:r w:rsidRPr="001342BF">
                    <w:rPr>
                      <w:rFonts w:eastAsiaTheme="minorHAnsi"/>
                      <w:sz w:val="22"/>
                    </w:rPr>
                    <w:t xml:space="preserve">Rural people, especially farmers, are at the heart of the knowledge triangle. Education, research and extension are services – public or private – designed to respond to their needs for knowledge with which to improve their productivity, incomes and welfare and manage the natural resources on which they depend in a sustainable way. </w:t>
                  </w:r>
                </w:p>
                <w:p w:rsidR="00270AA6" w:rsidRPr="001342BF" w:rsidRDefault="00270AA6" w:rsidP="005A4F21">
                  <w:pPr>
                    <w:rPr>
                      <w:sz w:val="22"/>
                    </w:rPr>
                  </w:pPr>
                  <w:r w:rsidRPr="001342BF">
                    <w:rPr>
                      <w:rFonts w:eastAsiaTheme="minorHAnsi"/>
                      <w:color w:val="000000"/>
                      <w:sz w:val="22"/>
                    </w:rPr>
                    <w:t xml:space="preserve">Source: </w:t>
                  </w:r>
                  <w:r w:rsidRPr="001342BF">
                    <w:rPr>
                      <w:rFonts w:eastAsiaTheme="minorHAnsi"/>
                      <w:sz w:val="22"/>
                    </w:rPr>
                    <w:t>FAO, 2000</w:t>
                  </w:r>
                </w:p>
              </w:txbxContent>
            </v:textbox>
            <w10:wrap type="square"/>
          </v:shape>
        </w:pict>
      </w:r>
    </w:p>
    <w:p w:rsidR="00A359D3" w:rsidRPr="001342BF" w:rsidRDefault="00A359D3" w:rsidP="003736AC">
      <w:pPr>
        <w:rPr>
          <w:sz w:val="22"/>
        </w:rPr>
      </w:pPr>
      <w:r w:rsidRPr="001342BF">
        <w:rPr>
          <w:sz w:val="22"/>
        </w:rPr>
        <w:t>There are very many relevant, existing and proto-, thematic networks in Africa that can contribute to, and be sources of lessons, for KIS, too many indeed to list them all.  However it is useful to try to map the most visible and to set them in the context of KIS’s mandate to provide technical expertise and advice to member states, RECs and continental institutions.</w:t>
      </w:r>
    </w:p>
    <w:p w:rsidR="00A359D3" w:rsidRPr="001342BF" w:rsidRDefault="00A359D3" w:rsidP="003736AC">
      <w:pPr>
        <w:rPr>
          <w:sz w:val="22"/>
        </w:rPr>
      </w:pPr>
      <w:r w:rsidRPr="001342BF">
        <w:rPr>
          <w:sz w:val="22"/>
        </w:rPr>
        <w:t xml:space="preserve">The purpose of describing and discussing these different types of institutions, mostly centres of excellence with regional or continental mandates, at such length is to examine their </w:t>
      </w:r>
      <w:r w:rsidRPr="001342BF">
        <w:rPr>
          <w:i/>
          <w:sz w:val="22"/>
        </w:rPr>
        <w:t>potential</w:t>
      </w:r>
      <w:r w:rsidRPr="001342BF">
        <w:rPr>
          <w:sz w:val="22"/>
        </w:rPr>
        <w:t xml:space="preserve"> to provide better expertise and support to the decision-making organs and institutions and to the KIS process more widely. </w:t>
      </w:r>
    </w:p>
    <w:p w:rsidR="00A359D3" w:rsidRPr="001342BF" w:rsidRDefault="00A359D3" w:rsidP="005A4F21">
      <w:pPr>
        <w:pStyle w:val="ListParagraph"/>
        <w:numPr>
          <w:ilvl w:val="0"/>
          <w:numId w:val="91"/>
        </w:numPr>
        <w:rPr>
          <w:iCs/>
          <w:sz w:val="22"/>
        </w:rPr>
      </w:pPr>
      <w:r w:rsidRPr="001342BF">
        <w:rPr>
          <w:sz w:val="22"/>
        </w:rPr>
        <w:t>The Regional Economic Communities</w:t>
      </w:r>
    </w:p>
    <w:p w:rsidR="00A359D3" w:rsidRPr="001342BF" w:rsidRDefault="00A359D3" w:rsidP="003736AC">
      <w:pPr>
        <w:rPr>
          <w:sz w:val="22"/>
        </w:rPr>
      </w:pPr>
      <w:r w:rsidRPr="001342BF">
        <w:rPr>
          <w:sz w:val="22"/>
        </w:rPr>
        <w:t xml:space="preserve">The context for the thematic networks are the multiple regional blocs in Africa, the Regional Economic Communities (RECs), many of which have overlapping memberships. The RECs consist primarily of trade blocs with, in some cases, some political and military cooperation. </w:t>
      </w:r>
    </w:p>
    <w:p w:rsidR="00370D2E" w:rsidRPr="001342BF" w:rsidRDefault="00726ADB">
      <w:pPr>
        <w:pStyle w:val="ListParagraph"/>
        <w:numPr>
          <w:ilvl w:val="0"/>
          <w:numId w:val="125"/>
        </w:numPr>
        <w:rPr>
          <w:sz w:val="22"/>
        </w:rPr>
      </w:pPr>
      <w:hyperlink r:id="rId29" w:tooltip="Community of Sahel-Saharan States" w:history="1">
        <w:r w:rsidR="00FD6431" w:rsidRPr="001342BF">
          <w:rPr>
            <w:sz w:val="22"/>
          </w:rPr>
          <w:t>Community of Sahel-Saharan States</w:t>
        </w:r>
      </w:hyperlink>
      <w:r w:rsidR="00A359D3" w:rsidRPr="001342BF">
        <w:rPr>
          <w:sz w:val="22"/>
        </w:rPr>
        <w:t xml:space="preserve"> (CEN-SAD)</w:t>
      </w:r>
    </w:p>
    <w:p w:rsidR="00370D2E" w:rsidRPr="001342BF" w:rsidRDefault="00726ADB">
      <w:pPr>
        <w:pStyle w:val="ListParagraph"/>
        <w:numPr>
          <w:ilvl w:val="0"/>
          <w:numId w:val="125"/>
        </w:numPr>
        <w:rPr>
          <w:sz w:val="22"/>
        </w:rPr>
      </w:pPr>
      <w:hyperlink r:id="rId30" w:tooltip="Common Market for Eastern and Southern Africa" w:history="1">
        <w:r w:rsidR="00FD6431" w:rsidRPr="001342BF">
          <w:rPr>
            <w:sz w:val="22"/>
          </w:rPr>
          <w:t>Common Market for Eastern and Southern Africa</w:t>
        </w:r>
      </w:hyperlink>
      <w:r w:rsidR="00A359D3" w:rsidRPr="001342BF">
        <w:rPr>
          <w:sz w:val="22"/>
        </w:rPr>
        <w:t xml:space="preserve"> (COMESA)</w:t>
      </w:r>
      <w:r w:rsidR="00A359D3" w:rsidRPr="001342BF">
        <w:rPr>
          <w:sz w:val="22"/>
        </w:rPr>
        <w:tab/>
      </w:r>
    </w:p>
    <w:p w:rsidR="00370D2E" w:rsidRPr="001342BF" w:rsidRDefault="00726ADB">
      <w:pPr>
        <w:pStyle w:val="ListParagraph"/>
        <w:numPr>
          <w:ilvl w:val="0"/>
          <w:numId w:val="125"/>
        </w:numPr>
        <w:rPr>
          <w:sz w:val="22"/>
        </w:rPr>
      </w:pPr>
      <w:hyperlink r:id="rId31" w:tooltip="East African Community" w:history="1">
        <w:r w:rsidR="00FD6431" w:rsidRPr="001342BF">
          <w:rPr>
            <w:sz w:val="22"/>
          </w:rPr>
          <w:t>East African Community</w:t>
        </w:r>
      </w:hyperlink>
      <w:r w:rsidR="00A359D3" w:rsidRPr="001342BF">
        <w:rPr>
          <w:sz w:val="22"/>
        </w:rPr>
        <w:t xml:space="preserve"> (EAC)</w:t>
      </w:r>
    </w:p>
    <w:p w:rsidR="00370D2E" w:rsidRPr="001342BF" w:rsidRDefault="00726ADB">
      <w:pPr>
        <w:pStyle w:val="ListParagraph"/>
        <w:numPr>
          <w:ilvl w:val="0"/>
          <w:numId w:val="125"/>
        </w:numPr>
        <w:rPr>
          <w:sz w:val="22"/>
        </w:rPr>
      </w:pPr>
      <w:hyperlink r:id="rId32" w:tooltip="Economic Community of Central African States" w:history="1">
        <w:r w:rsidR="00FD6431" w:rsidRPr="001342BF">
          <w:rPr>
            <w:sz w:val="22"/>
          </w:rPr>
          <w:t>Economic Community of Central African States</w:t>
        </w:r>
      </w:hyperlink>
      <w:r w:rsidR="00A359D3" w:rsidRPr="001342BF">
        <w:rPr>
          <w:sz w:val="22"/>
        </w:rPr>
        <w:t xml:space="preserve"> (ECCAS/CEEAC)</w:t>
      </w:r>
    </w:p>
    <w:p w:rsidR="00370D2E" w:rsidRPr="001342BF" w:rsidRDefault="00726ADB">
      <w:pPr>
        <w:pStyle w:val="ListParagraph"/>
        <w:numPr>
          <w:ilvl w:val="0"/>
          <w:numId w:val="125"/>
        </w:numPr>
        <w:rPr>
          <w:sz w:val="22"/>
        </w:rPr>
      </w:pPr>
      <w:hyperlink r:id="rId33" w:tooltip="Economic Community of West African States" w:history="1">
        <w:r w:rsidR="00FD6431" w:rsidRPr="001342BF">
          <w:rPr>
            <w:sz w:val="22"/>
          </w:rPr>
          <w:t>Economic Community of West African States</w:t>
        </w:r>
      </w:hyperlink>
      <w:r w:rsidR="00A359D3" w:rsidRPr="001342BF">
        <w:rPr>
          <w:sz w:val="22"/>
        </w:rPr>
        <w:t xml:space="preserve"> (ECOWAS)</w:t>
      </w:r>
    </w:p>
    <w:p w:rsidR="00370D2E" w:rsidRPr="001342BF" w:rsidRDefault="00726ADB">
      <w:pPr>
        <w:pStyle w:val="ListParagraph"/>
        <w:numPr>
          <w:ilvl w:val="0"/>
          <w:numId w:val="125"/>
        </w:numPr>
        <w:rPr>
          <w:sz w:val="22"/>
        </w:rPr>
      </w:pPr>
      <w:hyperlink r:id="rId34" w:tooltip="Intergovernmental Authority on Development" w:history="1">
        <w:r w:rsidR="00FD6431" w:rsidRPr="001342BF">
          <w:rPr>
            <w:sz w:val="22"/>
          </w:rPr>
          <w:t>Intergovernmental Authority on Development</w:t>
        </w:r>
      </w:hyperlink>
      <w:r w:rsidR="00A359D3" w:rsidRPr="001342BF">
        <w:rPr>
          <w:sz w:val="22"/>
        </w:rPr>
        <w:t xml:space="preserve"> (IGAD)</w:t>
      </w:r>
    </w:p>
    <w:p w:rsidR="00370D2E" w:rsidRPr="001342BF" w:rsidRDefault="00726ADB">
      <w:pPr>
        <w:pStyle w:val="ListParagraph"/>
        <w:numPr>
          <w:ilvl w:val="0"/>
          <w:numId w:val="125"/>
        </w:numPr>
        <w:rPr>
          <w:sz w:val="22"/>
        </w:rPr>
      </w:pPr>
      <w:hyperlink r:id="rId35" w:tooltip="Southern African Development Community" w:history="1">
        <w:r w:rsidR="00FD6431" w:rsidRPr="001342BF">
          <w:rPr>
            <w:sz w:val="22"/>
          </w:rPr>
          <w:t>Southern African Development Community</w:t>
        </w:r>
      </w:hyperlink>
      <w:r w:rsidR="00A359D3" w:rsidRPr="001342BF">
        <w:rPr>
          <w:sz w:val="22"/>
        </w:rPr>
        <w:t xml:space="preserve"> (SADC)</w:t>
      </w:r>
    </w:p>
    <w:p w:rsidR="00A359D3" w:rsidRPr="001342BF" w:rsidRDefault="00A359D3" w:rsidP="003736AC">
      <w:pPr>
        <w:rPr>
          <w:sz w:val="22"/>
        </w:rPr>
      </w:pPr>
      <w:r w:rsidRPr="001342BF">
        <w:rPr>
          <w:sz w:val="22"/>
        </w:rPr>
        <w:t>Several of the RECs overlap in membership. In East Africa, Kenya and Uganda are members of both the EAC and COMESA, whereas Tanzania, also a member of the EAC, left COMESA and joined SADC in 2001. This multiple membership creates duplication and sometimes competition in activities, while placing burdens on foreign affairs staff to attend all the various summits and other meetings. Moreover, there are additional regional economic cooperation bodies not officially recognised by the African Union as RECs, including:</w:t>
      </w:r>
    </w:p>
    <w:p w:rsidR="00370D2E" w:rsidRPr="001342BF" w:rsidRDefault="00726ADB">
      <w:pPr>
        <w:pStyle w:val="ListParagraph"/>
        <w:numPr>
          <w:ilvl w:val="0"/>
          <w:numId w:val="125"/>
        </w:numPr>
        <w:rPr>
          <w:sz w:val="22"/>
        </w:rPr>
      </w:pPr>
      <w:hyperlink r:id="rId36" w:tooltip="Economic and Monetary Community of Central Africa" w:history="1">
        <w:r w:rsidR="00FD6431" w:rsidRPr="001342BF">
          <w:rPr>
            <w:sz w:val="22"/>
          </w:rPr>
          <w:t>Economic and Monetary Community of Central Africa</w:t>
        </w:r>
      </w:hyperlink>
      <w:r w:rsidR="00A359D3" w:rsidRPr="001342BF">
        <w:rPr>
          <w:sz w:val="22"/>
        </w:rPr>
        <w:t xml:space="preserve"> (CEMAC)</w:t>
      </w:r>
    </w:p>
    <w:p w:rsidR="00370D2E" w:rsidRPr="001342BF" w:rsidRDefault="00726ADB">
      <w:pPr>
        <w:pStyle w:val="ListParagraph"/>
        <w:numPr>
          <w:ilvl w:val="0"/>
          <w:numId w:val="125"/>
        </w:numPr>
        <w:rPr>
          <w:sz w:val="22"/>
        </w:rPr>
      </w:pPr>
      <w:hyperlink r:id="rId37" w:tooltip="West African Economic and Monetary Union" w:history="1">
        <w:r w:rsidR="00FD6431" w:rsidRPr="001342BF">
          <w:rPr>
            <w:sz w:val="22"/>
          </w:rPr>
          <w:t>West African Economic and Monetary Union</w:t>
        </w:r>
      </w:hyperlink>
      <w:r w:rsidR="00A359D3" w:rsidRPr="001342BF">
        <w:rPr>
          <w:sz w:val="22"/>
        </w:rPr>
        <w:t xml:space="preserve"> (UEMOA/WAEMU)</w:t>
      </w:r>
    </w:p>
    <w:p w:rsidR="00370D2E" w:rsidRPr="001342BF" w:rsidRDefault="00726ADB">
      <w:pPr>
        <w:pStyle w:val="ListParagraph"/>
        <w:numPr>
          <w:ilvl w:val="0"/>
          <w:numId w:val="125"/>
        </w:numPr>
        <w:rPr>
          <w:sz w:val="22"/>
        </w:rPr>
      </w:pPr>
      <w:hyperlink r:id="rId38" w:tooltip="Economic Community of the Great Lakes Countries" w:history="1">
        <w:r w:rsidR="00FD6431" w:rsidRPr="001342BF">
          <w:rPr>
            <w:sz w:val="22"/>
          </w:rPr>
          <w:t>Economic Community of the Great Lakes Countries</w:t>
        </w:r>
      </w:hyperlink>
      <w:r w:rsidR="00A359D3" w:rsidRPr="001342BF">
        <w:rPr>
          <w:sz w:val="22"/>
        </w:rPr>
        <w:t xml:space="preserve"> (CEPGL)</w:t>
      </w:r>
    </w:p>
    <w:p w:rsidR="00370D2E" w:rsidRPr="001342BF" w:rsidRDefault="00726ADB">
      <w:pPr>
        <w:pStyle w:val="ListParagraph"/>
        <w:numPr>
          <w:ilvl w:val="0"/>
          <w:numId w:val="125"/>
        </w:numPr>
        <w:rPr>
          <w:sz w:val="22"/>
        </w:rPr>
      </w:pPr>
      <w:hyperlink r:id="rId39" w:tooltip="Indian Ocean Commission" w:history="1">
        <w:r w:rsidR="00FD6431" w:rsidRPr="001342BF">
          <w:rPr>
            <w:sz w:val="22"/>
          </w:rPr>
          <w:t>Indian Ocean Commission</w:t>
        </w:r>
      </w:hyperlink>
      <w:r w:rsidR="00A359D3" w:rsidRPr="001342BF">
        <w:rPr>
          <w:sz w:val="22"/>
        </w:rPr>
        <w:t xml:space="preserve"> (IOC)</w:t>
      </w:r>
    </w:p>
    <w:p w:rsidR="00370D2E" w:rsidRPr="001342BF" w:rsidRDefault="00726ADB">
      <w:pPr>
        <w:pStyle w:val="ListParagraph"/>
        <w:numPr>
          <w:ilvl w:val="0"/>
          <w:numId w:val="125"/>
        </w:numPr>
        <w:rPr>
          <w:sz w:val="22"/>
        </w:rPr>
      </w:pPr>
      <w:hyperlink r:id="rId40" w:tooltip="Mano River Union" w:history="1">
        <w:r w:rsidR="00FD6431" w:rsidRPr="001342BF">
          <w:rPr>
            <w:sz w:val="22"/>
          </w:rPr>
          <w:t>Mano River Union</w:t>
        </w:r>
      </w:hyperlink>
      <w:r w:rsidR="00A359D3" w:rsidRPr="001342BF">
        <w:rPr>
          <w:sz w:val="22"/>
        </w:rPr>
        <w:t xml:space="preserve"> (MRU)</w:t>
      </w:r>
    </w:p>
    <w:p w:rsidR="00370D2E" w:rsidRPr="001342BF" w:rsidRDefault="00726ADB">
      <w:pPr>
        <w:pStyle w:val="ListParagraph"/>
        <w:numPr>
          <w:ilvl w:val="0"/>
          <w:numId w:val="125"/>
        </w:numPr>
        <w:rPr>
          <w:sz w:val="22"/>
        </w:rPr>
      </w:pPr>
      <w:hyperlink r:id="rId41" w:tooltip="Southern African Customs Union" w:history="1">
        <w:r w:rsidR="00FD6431" w:rsidRPr="001342BF">
          <w:rPr>
            <w:sz w:val="22"/>
          </w:rPr>
          <w:t>Southern African Customs Union</w:t>
        </w:r>
      </w:hyperlink>
      <w:r w:rsidR="00A359D3" w:rsidRPr="001342BF">
        <w:rPr>
          <w:sz w:val="22"/>
        </w:rPr>
        <w:t xml:space="preserve"> (SACU)</w:t>
      </w:r>
    </w:p>
    <w:p w:rsidR="00A359D3" w:rsidRPr="001342BF" w:rsidRDefault="00A359D3" w:rsidP="003736AC">
      <w:pPr>
        <w:rPr>
          <w:sz w:val="22"/>
        </w:rPr>
      </w:pPr>
      <w:r w:rsidRPr="001342BF">
        <w:rPr>
          <w:sz w:val="22"/>
        </w:rPr>
        <w:t>In addition there are regional cooperation structures not necessarily focused on economic integration which have some overlapping authority, including:</w:t>
      </w:r>
    </w:p>
    <w:p w:rsidR="00370D2E" w:rsidRPr="001342BF" w:rsidRDefault="00A359D3">
      <w:pPr>
        <w:pStyle w:val="ListParagraph"/>
        <w:numPr>
          <w:ilvl w:val="0"/>
          <w:numId w:val="125"/>
        </w:numPr>
        <w:rPr>
          <w:sz w:val="22"/>
        </w:rPr>
      </w:pPr>
      <w:r w:rsidRPr="001342BF">
        <w:rPr>
          <w:sz w:val="22"/>
        </w:rPr>
        <w:t xml:space="preserve">Peace and security agreements, such as the </w:t>
      </w:r>
      <w:hyperlink r:id="rId42" w:tooltip="International Conference for the Great Lakes Region (page does not exist)" w:history="1">
        <w:r w:rsidR="00FD6431" w:rsidRPr="001342BF">
          <w:rPr>
            <w:sz w:val="22"/>
          </w:rPr>
          <w:t>International Conference for the Great Lakes Region</w:t>
        </w:r>
      </w:hyperlink>
      <w:r w:rsidRPr="001342BF">
        <w:rPr>
          <w:sz w:val="22"/>
        </w:rPr>
        <w:t xml:space="preserve"> (CIRGL/ICGLR);</w:t>
      </w:r>
    </w:p>
    <w:p w:rsidR="00370D2E" w:rsidRPr="001342BF" w:rsidRDefault="00A359D3">
      <w:pPr>
        <w:pStyle w:val="ListParagraph"/>
        <w:numPr>
          <w:ilvl w:val="0"/>
          <w:numId w:val="125"/>
        </w:numPr>
        <w:rPr>
          <w:sz w:val="22"/>
        </w:rPr>
      </w:pPr>
      <w:r w:rsidRPr="001342BF">
        <w:rPr>
          <w:sz w:val="22"/>
        </w:rPr>
        <w:t xml:space="preserve">River basin management agreements, such as the </w:t>
      </w:r>
      <w:hyperlink r:id="rId43" w:tooltip="Organisation pour la mise en valeur du fleuve Sénégal" w:history="1">
        <w:r w:rsidR="00FD6431" w:rsidRPr="001342BF">
          <w:rPr>
            <w:sz w:val="22"/>
          </w:rPr>
          <w:t>Senegal River Basin Development Authority</w:t>
        </w:r>
      </w:hyperlink>
      <w:r w:rsidRPr="001342BF">
        <w:rPr>
          <w:sz w:val="22"/>
        </w:rPr>
        <w:t xml:space="preserve"> (OMVS) and the Nile Basin Initiative (NBI), a partnership among the Nile riparian states that “seeks to develop the river in a cooperative manner, share substantial socioeconomic benefits, and promote regional peace and security</w:t>
      </w:r>
    </w:p>
    <w:p w:rsidR="00A359D3" w:rsidRPr="004F3E55" w:rsidRDefault="00726ADB" w:rsidP="005A4F21">
      <w:pPr>
        <w:rPr>
          <w:sz w:val="22"/>
        </w:rPr>
      </w:pPr>
      <w:r w:rsidRPr="00726ADB">
        <w:rPr>
          <w:noProof/>
        </w:rPr>
        <w:pict>
          <v:shape id="_x0000_s1097" type="#_x0000_t202" style="position:absolute;left:0;text-align:left;margin-left:218.25pt;margin-top:4.4pt;width:219pt;height:109.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">
            <v:textbox>
              <w:txbxContent>
                <w:p w:rsidR="00270AA6" w:rsidRPr="004F3E55" w:rsidRDefault="00270AA6" w:rsidP="004F3E55">
                  <w:pPr>
                    <w:spacing w:after="0"/>
                    <w:rPr>
                      <w:rFonts w:eastAsiaTheme="minorHAnsi"/>
                      <w:sz w:val="22"/>
                    </w:rPr>
                  </w:pPr>
                  <w:r w:rsidRPr="004F3E55">
                    <w:rPr>
                      <w:rFonts w:eastAsiaTheme="minorHAnsi"/>
                      <w:sz w:val="22"/>
                    </w:rPr>
                    <w:t>“The challenges ahead will bring the need for new technologies, new skills, changed attitudes and new ways to collaborate. But technologies will be fully exploited only if the knowledge of how to put them to use is widely disseminated.”</w:t>
                  </w:r>
                </w:p>
                <w:p w:rsidR="00270AA6" w:rsidRPr="004F3E55" w:rsidRDefault="00270AA6" w:rsidP="005A4F21">
                  <w:pPr>
                    <w:rPr>
                      <w:sz w:val="20"/>
                    </w:rPr>
                  </w:pPr>
                  <w:r w:rsidRPr="004F3E55">
                    <w:rPr>
                      <w:rFonts w:eastAsiaTheme="minorHAnsi"/>
                      <w:color w:val="000000"/>
                      <w:sz w:val="20"/>
                    </w:rPr>
                    <w:t xml:space="preserve">Source: </w:t>
                  </w:r>
                  <w:r w:rsidRPr="004F3E55">
                    <w:rPr>
                      <w:rFonts w:eastAsiaTheme="minorHAnsi"/>
                      <w:sz w:val="20"/>
                    </w:rPr>
                    <w:t>FAO, 2000</w:t>
                  </w:r>
                </w:p>
                <w:p w:rsidR="00270AA6" w:rsidRDefault="00270AA6" w:rsidP="005A4F21"/>
              </w:txbxContent>
            </v:textbox>
            <w10:wrap type="square"/>
          </v:shape>
        </w:pict>
      </w:r>
      <w:r w:rsidR="00A359D3" w:rsidRPr="00B77556">
        <w:t xml:space="preserve">The internal capability of the RECs varies considerably, with ECOWAS, SADC and EAC probably the most well-established. Moreover, though the RECs are envisaged as the building blocks of the African Union, it is not clear that all RECs have the aim of long-term continental integration </w:t>
      </w:r>
      <w:r w:rsidR="00A359D3" w:rsidRPr="004F3E55">
        <w:rPr>
          <w:sz w:val="22"/>
        </w:rPr>
        <w:t>nor that all RECs expect to submit regional concerns to the overriding imperatives of the Union.</w:t>
      </w:r>
    </w:p>
    <w:p w:rsidR="00A359D3" w:rsidRPr="004F3E55" w:rsidRDefault="00A359D3" w:rsidP="005A4F21">
      <w:pPr>
        <w:pStyle w:val="ListParagraph"/>
        <w:numPr>
          <w:ilvl w:val="0"/>
          <w:numId w:val="91"/>
        </w:numPr>
        <w:rPr>
          <w:rFonts w:eastAsiaTheme="minorHAnsi"/>
          <w:sz w:val="22"/>
        </w:rPr>
      </w:pPr>
      <w:r w:rsidRPr="004F3E55">
        <w:rPr>
          <w:rFonts w:eastAsiaTheme="minorHAnsi"/>
          <w:sz w:val="22"/>
        </w:rPr>
        <w:t>The RECS and Agriculture</w:t>
      </w:r>
    </w:p>
    <w:p w:rsidR="00A359D3" w:rsidRPr="004F3E55" w:rsidRDefault="00A359D3" w:rsidP="005A4F21">
      <w:pPr>
        <w:rPr>
          <w:rFonts w:eastAsiaTheme="minorHAnsi"/>
          <w:sz w:val="22"/>
        </w:rPr>
      </w:pPr>
    </w:p>
    <w:p w:rsidR="00A359D3" w:rsidRPr="004F3E55" w:rsidRDefault="00A359D3" w:rsidP="005A4F21">
      <w:pPr>
        <w:rPr>
          <w:rFonts w:eastAsiaTheme="minorHAnsi"/>
          <w:sz w:val="22"/>
        </w:rPr>
      </w:pPr>
      <w:r w:rsidRPr="004F3E55">
        <w:rPr>
          <w:rFonts w:eastAsiaTheme="minorHAnsi"/>
          <w:sz w:val="22"/>
        </w:rPr>
        <w:t>The RECs are the operational arms of the African Union in the regions. Within the CAADP framework, the RECs were mandated to facilitate the country processes and the regional processes at an early stage. Several RECs have stood centre stage in designing the country roundtable processes so far. The main roles and responsibilities of the RECs in the CAADP country processes are:</w:t>
      </w:r>
    </w:p>
    <w:p w:rsidR="00370D2E" w:rsidRPr="004F3E55" w:rsidRDefault="00FD6431">
      <w:pPr>
        <w:pStyle w:val="ListParagraph"/>
        <w:numPr>
          <w:ilvl w:val="0"/>
          <w:numId w:val="125"/>
        </w:numPr>
        <w:rPr>
          <w:sz w:val="22"/>
        </w:rPr>
      </w:pPr>
      <w:r w:rsidRPr="004F3E55">
        <w:rPr>
          <w:sz w:val="22"/>
        </w:rPr>
        <w:t>Lobbying and advocacy for the CAADP agenda at country, regional and continental levels.</w:t>
      </w:r>
    </w:p>
    <w:p w:rsidR="00370D2E" w:rsidRPr="004F3E55" w:rsidRDefault="00FD6431">
      <w:pPr>
        <w:pStyle w:val="ListParagraph"/>
        <w:numPr>
          <w:ilvl w:val="0"/>
          <w:numId w:val="125"/>
        </w:numPr>
        <w:rPr>
          <w:sz w:val="22"/>
        </w:rPr>
      </w:pPr>
      <w:r w:rsidRPr="004F3E55">
        <w:rPr>
          <w:sz w:val="22"/>
        </w:rPr>
        <w:t>Initiating the CAADP process with ministries, providing access to the ministerial level and facilitating the establishment of country teams and a formal structure (MoU).</w:t>
      </w:r>
    </w:p>
    <w:p w:rsidR="00370D2E" w:rsidRPr="004F3E55" w:rsidRDefault="00FD6431">
      <w:pPr>
        <w:pStyle w:val="ListParagraph"/>
        <w:numPr>
          <w:ilvl w:val="0"/>
          <w:numId w:val="125"/>
        </w:numPr>
        <w:rPr>
          <w:sz w:val="22"/>
        </w:rPr>
      </w:pPr>
      <w:r w:rsidRPr="004F3E55">
        <w:rPr>
          <w:sz w:val="22"/>
        </w:rPr>
        <w:t>Coordinating external support for country processes, and developing the country team's capacity to manage the process.</w:t>
      </w:r>
    </w:p>
    <w:p w:rsidR="00370D2E" w:rsidRPr="004F3E55" w:rsidRDefault="00FD6431">
      <w:pPr>
        <w:pStyle w:val="ListParagraph"/>
        <w:numPr>
          <w:ilvl w:val="0"/>
          <w:numId w:val="125"/>
        </w:numPr>
        <w:rPr>
          <w:sz w:val="22"/>
        </w:rPr>
      </w:pPr>
      <w:r w:rsidRPr="004F3E55">
        <w:rPr>
          <w:sz w:val="22"/>
        </w:rPr>
        <w:t>Facilitating links and sharing experience with other teams to enhance the competence of the process design.</w:t>
      </w:r>
    </w:p>
    <w:p w:rsidR="00370D2E" w:rsidRPr="004F3E55" w:rsidRDefault="00FD6431">
      <w:pPr>
        <w:pStyle w:val="ListParagraph"/>
        <w:numPr>
          <w:ilvl w:val="0"/>
          <w:numId w:val="125"/>
        </w:numPr>
        <w:rPr>
          <w:sz w:val="22"/>
        </w:rPr>
      </w:pPr>
      <w:r w:rsidRPr="004F3E55">
        <w:rPr>
          <w:sz w:val="22"/>
        </w:rPr>
        <w:t>Driving the CAADP agenda at the regional level (mainly the transboundary priorities), and supporting countries to come up with regional priorities.</w:t>
      </w:r>
    </w:p>
    <w:p w:rsidR="00370D2E" w:rsidRPr="004F3E55" w:rsidRDefault="00FD6431">
      <w:pPr>
        <w:pStyle w:val="ListParagraph"/>
        <w:numPr>
          <w:ilvl w:val="0"/>
          <w:numId w:val="125"/>
        </w:numPr>
        <w:rPr>
          <w:sz w:val="22"/>
        </w:rPr>
      </w:pPr>
      <w:r w:rsidRPr="004F3E55">
        <w:rPr>
          <w:sz w:val="22"/>
        </w:rPr>
        <w:t>Coordinating and participating in M&amp;E and peer reviews of the member countries.</w:t>
      </w:r>
    </w:p>
    <w:p w:rsidR="00370D2E" w:rsidRPr="004F3E55" w:rsidRDefault="00FD6431">
      <w:pPr>
        <w:pStyle w:val="ListParagraph"/>
        <w:numPr>
          <w:ilvl w:val="0"/>
          <w:numId w:val="125"/>
        </w:numPr>
        <w:rPr>
          <w:sz w:val="22"/>
        </w:rPr>
      </w:pPr>
      <w:r w:rsidRPr="004F3E55">
        <w:rPr>
          <w:sz w:val="22"/>
        </w:rPr>
        <w:t>Assisting with resource mobilisation for the process at national and regional levels.</w:t>
      </w:r>
    </w:p>
    <w:p w:rsidR="00370D2E" w:rsidRPr="004F3E55" w:rsidRDefault="00FD6431">
      <w:pPr>
        <w:pStyle w:val="ListParagraph"/>
        <w:numPr>
          <w:ilvl w:val="0"/>
          <w:numId w:val="125"/>
        </w:numPr>
        <w:rPr>
          <w:sz w:val="22"/>
        </w:rPr>
      </w:pPr>
      <w:r w:rsidRPr="004F3E55">
        <w:rPr>
          <w:sz w:val="22"/>
        </w:rPr>
        <w:t>Mobilising think tanks on emerging issues.</w:t>
      </w:r>
    </w:p>
    <w:p w:rsidR="00A359D3" w:rsidRPr="004F3E55" w:rsidRDefault="00A359D3" w:rsidP="005A4F21">
      <w:pPr>
        <w:rPr>
          <w:rFonts w:eastAsiaTheme="minorHAnsi"/>
          <w:sz w:val="22"/>
        </w:rPr>
      </w:pPr>
    </w:p>
    <w:p w:rsidR="00A359D3" w:rsidRPr="004F3E55" w:rsidRDefault="00A359D3" w:rsidP="005A4F21">
      <w:pPr>
        <w:rPr>
          <w:rFonts w:eastAsiaTheme="minorHAnsi"/>
          <w:sz w:val="22"/>
        </w:rPr>
      </w:pPr>
      <w:r w:rsidRPr="004F3E55">
        <w:rPr>
          <w:rFonts w:eastAsiaTheme="minorHAnsi"/>
          <w:sz w:val="22"/>
        </w:rPr>
        <w:t xml:space="preserve">The RECs increasingly recognize the value of regional initiatives to boost agricultural development and strengthen food security. In the context of CAAPD, several regions have embarked on a process </w:t>
      </w:r>
      <w:r w:rsidRPr="004F3E55">
        <w:rPr>
          <w:rFonts w:eastAsiaTheme="minorHAnsi"/>
          <w:sz w:val="22"/>
        </w:rPr>
        <w:lastRenderedPageBreak/>
        <w:t xml:space="preserve">to develop and implement regional compacts and investment plans under the aegis of regional CAADP processes. This is described in </w:t>
      </w:r>
      <w:r w:rsidRPr="004F3E55">
        <w:rPr>
          <w:iCs/>
          <w:sz w:val="22"/>
        </w:rPr>
        <w:t>Rampa, F., and Seters, J. van. 2013 and in five ECDPM Briefing Notes (o</w:t>
      </w:r>
      <w:r w:rsidRPr="004F3E55">
        <w:rPr>
          <w:rFonts w:eastAsiaTheme="minorHAnsi"/>
          <w:sz w:val="22"/>
        </w:rPr>
        <w:t>n COMESA, EAC</w:t>
      </w:r>
      <w:r w:rsidR="002C19D9" w:rsidRPr="004F3E55">
        <w:rPr>
          <w:rFonts w:eastAsiaTheme="minorHAnsi"/>
          <w:sz w:val="22"/>
        </w:rPr>
        <w:t>, ECCAS</w:t>
      </w:r>
      <w:r w:rsidRPr="004F3E55">
        <w:rPr>
          <w:rFonts w:eastAsiaTheme="minorHAnsi"/>
          <w:sz w:val="22"/>
        </w:rPr>
        <w:t>, ECOWAS, IGAD and SADC)</w:t>
      </w:r>
      <w:r w:rsidRPr="004F3E55">
        <w:rPr>
          <w:iCs/>
          <w:sz w:val="22"/>
        </w:rPr>
        <w:t>from 2012</w:t>
      </w:r>
      <w:r w:rsidRPr="004F3E55">
        <w:rPr>
          <w:rStyle w:val="FootnoteReference"/>
          <w:iCs/>
          <w:sz w:val="22"/>
        </w:rPr>
        <w:footnoteReference w:id="18"/>
      </w:r>
      <w:r w:rsidRPr="004F3E55">
        <w:rPr>
          <w:iCs/>
          <w:sz w:val="22"/>
        </w:rPr>
        <w:t xml:space="preserve"> from which this sections liberally borrows. It should be noted that </w:t>
      </w:r>
      <w:r w:rsidRPr="004F3E55">
        <w:rPr>
          <w:rFonts w:eastAsiaTheme="minorHAnsi"/>
          <w:sz w:val="22"/>
        </w:rPr>
        <w:t>ECOWAS is the only REC with a regional CAADP compact and investment plan, which it is currently implementing.</w:t>
      </w:r>
    </w:p>
    <w:p w:rsidR="00A359D3" w:rsidRPr="004F3E55" w:rsidRDefault="00A359D3" w:rsidP="005A4F21">
      <w:pPr>
        <w:pStyle w:val="ListParagraph"/>
        <w:numPr>
          <w:ilvl w:val="0"/>
          <w:numId w:val="80"/>
        </w:numPr>
        <w:rPr>
          <w:rFonts w:eastAsiaTheme="minorHAnsi"/>
          <w:sz w:val="22"/>
        </w:rPr>
      </w:pPr>
      <w:r w:rsidRPr="004F3E55">
        <w:rPr>
          <w:rFonts w:eastAsiaTheme="minorHAnsi"/>
          <w:bCs/>
          <w:sz w:val="22"/>
        </w:rPr>
        <w:t xml:space="preserve">COMESA </w:t>
      </w:r>
      <w:r w:rsidRPr="004F3E55">
        <w:rPr>
          <w:rFonts w:eastAsiaTheme="minorHAnsi"/>
          <w:sz w:val="22"/>
        </w:rPr>
        <w:t>adopted a roadmap on how to move toward a regional compact and investment plan in October 2012. The roadmap was developed in consultation with representatives of member states, regional farmers’ organisations, the NEPAD Planning and Coordination Agency (NPCA), the African Union Commission (AUC) and development partners. It describes both the process to finalise the regional policy and investment framework as well as the types of partnerships to be built for their implementation. In line with the CAADP principles, COMESA seeks to mainstream relevant existing and emerging regional initiatives into the CAADP process. In this light the CAADP Unit of the COMESA Secretariat engages with other relevant divisions within the Secretariat and specialised regional agencies, to ensure coherence and create synergies. The roadmap furthermore confirms the twin-track approach of developing a CAADP compact and investment plan at COMESA level, while enhanced cooperation in specific areas (e.g. production and value chain development) will be pursued together with EAC and SADC in the tripartite context. The roadmap also includes analytical work required to inform the investment plan and an agreement to establish a regional CAADP coordination group for development partners at COMESA level, in order to strengthen alignment and harmonisation of development partners’ support. To ensure effective implementation of the roadmap, the capacity of the COMESA CAADP Unit has been strengthened through the recruitment of a CAADP Regional Process Facilitator and a Policy Analyst, funded by the CAADP Multi-Donor Trust Fund.</w:t>
      </w:r>
    </w:p>
    <w:p w:rsidR="00A359D3" w:rsidRPr="004F3E55" w:rsidRDefault="00A359D3" w:rsidP="005A4F21">
      <w:pPr>
        <w:pStyle w:val="ListParagraph"/>
        <w:rPr>
          <w:rFonts w:eastAsiaTheme="minorHAnsi"/>
          <w:sz w:val="22"/>
        </w:rPr>
      </w:pPr>
    </w:p>
    <w:p w:rsidR="00A359D3" w:rsidRPr="004F3E55" w:rsidRDefault="00A359D3" w:rsidP="005A4F21">
      <w:pPr>
        <w:pStyle w:val="ListParagraph"/>
        <w:numPr>
          <w:ilvl w:val="0"/>
          <w:numId w:val="80"/>
        </w:numPr>
        <w:rPr>
          <w:rFonts w:eastAsiaTheme="minorHAnsi"/>
          <w:sz w:val="22"/>
        </w:rPr>
      </w:pPr>
      <w:r w:rsidRPr="004F3E55">
        <w:rPr>
          <w:rFonts w:eastAsiaTheme="minorHAnsi"/>
          <w:bCs/>
          <w:sz w:val="22"/>
        </w:rPr>
        <w:t>EAChas</w:t>
      </w:r>
      <w:r w:rsidRPr="004F3E55">
        <w:rPr>
          <w:rFonts w:eastAsiaTheme="minorHAnsi"/>
          <w:sz w:val="22"/>
        </w:rPr>
        <w:t xml:space="preserve">developed a regional Food Security Action Plan and other initiatives geared towards regional agricultural development. This was done outside of the CAADP framework up until </w:t>
      </w:r>
      <w:r w:rsidRPr="004F3E55">
        <w:rPr>
          <w:rFonts w:eastAsiaTheme="minorHAnsi"/>
          <w:sz w:val="22"/>
        </w:rPr>
        <w:lastRenderedPageBreak/>
        <w:t>August 2011, when the EAC agriculture ministers mandated the EAC Secretariat to start the regional CAADP compact process. Existing initiatives are to be integrated into the compact. To deliver on this mandate, the EAC Secretariat developed a roadmap for the regional CAADP process in August 2012, which has been approved by the EAC Council of Ministers. The roadmap contains an ambitious timeline to develop a compact and investment plan by early 2013 but no formal documents have yet been produced.  To address capacity constraints of the Agriculture and Food Security Department of the EAC Secretariat, a regional process facilitator was recruited early 2013 with the support of NPCA.</w:t>
      </w:r>
    </w:p>
    <w:p w:rsidR="00A359D3" w:rsidRPr="004F3E55" w:rsidRDefault="00A359D3" w:rsidP="005A4F21">
      <w:pPr>
        <w:rPr>
          <w:rFonts w:eastAsiaTheme="minorHAnsi"/>
          <w:sz w:val="22"/>
        </w:rPr>
      </w:pPr>
    </w:p>
    <w:p w:rsidR="00A359D3" w:rsidRPr="004F3E55" w:rsidRDefault="00A359D3" w:rsidP="005A4F21">
      <w:pPr>
        <w:pStyle w:val="ListParagraph"/>
        <w:numPr>
          <w:ilvl w:val="0"/>
          <w:numId w:val="80"/>
        </w:numPr>
        <w:rPr>
          <w:rFonts w:eastAsiaTheme="minorHAnsi"/>
          <w:sz w:val="22"/>
        </w:rPr>
      </w:pPr>
      <w:r w:rsidRPr="004F3E55">
        <w:rPr>
          <w:rFonts w:eastAsiaTheme="minorHAnsi"/>
          <w:bCs/>
          <w:sz w:val="22"/>
        </w:rPr>
        <w:t xml:space="preserve">SADC </w:t>
      </w:r>
      <w:r w:rsidRPr="004F3E55">
        <w:rPr>
          <w:rFonts w:eastAsiaTheme="minorHAnsi"/>
          <w:sz w:val="22"/>
        </w:rPr>
        <w:t>initiated a process to develop a Regional Agricultural Policy (RAP) in 2008. For a long time the RAP and CAADP were considered to be two separate frameworks but this perception has gradually shifted. It is expected now that the SADC Council will endorse a ‘CAADP-compatible’ RAP in April-May 2013. This should be followed by the preparation of a regional CAADP investment plan later this year.</w:t>
      </w:r>
    </w:p>
    <w:p w:rsidR="00A359D3" w:rsidRPr="004F3E55" w:rsidRDefault="00A359D3" w:rsidP="005A4F21">
      <w:pPr>
        <w:pStyle w:val="ListParagraph"/>
        <w:rPr>
          <w:rFonts w:eastAsiaTheme="minorHAnsi"/>
          <w:sz w:val="22"/>
        </w:rPr>
      </w:pPr>
    </w:p>
    <w:p w:rsidR="00A359D3" w:rsidRPr="004F3E55" w:rsidRDefault="00A359D3" w:rsidP="005A4F21">
      <w:pPr>
        <w:pStyle w:val="ListParagraph"/>
        <w:rPr>
          <w:sz w:val="22"/>
        </w:rPr>
      </w:pPr>
      <w:r w:rsidRPr="004F3E55">
        <w:rPr>
          <w:rFonts w:eastAsiaTheme="minorHAnsi"/>
          <w:sz w:val="22"/>
        </w:rPr>
        <w:t>In this connection, l</w:t>
      </w:r>
      <w:r w:rsidRPr="004F3E55">
        <w:rPr>
          <w:sz w:val="22"/>
        </w:rPr>
        <w:t xml:space="preserve">ivestock constitutes an important natural resource of the Southern African Region where farm animal resources are rich and immensely diverse. Following centralised coordination of sectoral programmes at the SADC Secretariat, the Livestock Sector Unit (LSU) of the </w:t>
      </w:r>
      <w:r w:rsidRPr="004F3E55">
        <w:rPr>
          <w:rStyle w:val="Strong"/>
          <w:sz w:val="22"/>
        </w:rPr>
        <w:t>Food, Agriculture and Natural Resources (FANR)</w:t>
      </w:r>
      <w:r w:rsidRPr="004F3E55">
        <w:rPr>
          <w:sz w:val="22"/>
        </w:rPr>
        <w:t xml:space="preserve"> Department is the focal point for the coordination of livestock development related activities, notably projects and programmes, such as Promotion of Regional INTegration (</w:t>
      </w:r>
      <w:hyperlink r:id="rId44" w:history="1">
        <w:r w:rsidRPr="004F3E55">
          <w:rPr>
            <w:sz w:val="22"/>
          </w:rPr>
          <w:t>PRINT</w:t>
        </w:r>
      </w:hyperlink>
      <w:r w:rsidRPr="004F3E55">
        <w:rPr>
          <w:sz w:val="22"/>
        </w:rPr>
        <w:t xml:space="preserve">), the SADC foot and mouth disease programme and the SADC Trans-boundary Animal Diseases programme. Through the Livestock Technical Committee </w:t>
      </w:r>
      <w:hyperlink r:id="rId45" w:history="1">
        <w:r w:rsidRPr="004F3E55">
          <w:rPr>
            <w:sz w:val="22"/>
          </w:rPr>
          <w:t>(LTC)</w:t>
        </w:r>
      </w:hyperlink>
      <w:r w:rsidRPr="004F3E55">
        <w:rPr>
          <w:sz w:val="22"/>
        </w:rPr>
        <w:t xml:space="preserve"> and its sub-committees, the LSU coordinates the livestock sectors of the region. The Livestock Technical Committee comprises the Directors of Livestock and Veterinary Services of the SADC Member States. Meetings are held annually during the first weeks of April/May to discuss issues of regional cooperation and integration in the livestock sector. The LTC, in turn, is guided by four subcommittees</w:t>
      </w:r>
      <w:r w:rsidRPr="004F3E55">
        <w:rPr>
          <w:rStyle w:val="FootnoteReference"/>
          <w:sz w:val="22"/>
        </w:rPr>
        <w:footnoteReference w:id="19"/>
      </w:r>
      <w:r w:rsidRPr="004F3E55">
        <w:rPr>
          <w:sz w:val="22"/>
        </w:rPr>
        <w:t>.</w:t>
      </w:r>
    </w:p>
    <w:p w:rsidR="00A359D3" w:rsidRPr="004F3E55" w:rsidRDefault="00A359D3" w:rsidP="005A4F21">
      <w:pPr>
        <w:pStyle w:val="ListParagraph"/>
        <w:rPr>
          <w:sz w:val="22"/>
        </w:rPr>
      </w:pPr>
    </w:p>
    <w:p w:rsidR="00A359D3" w:rsidRPr="004F3E55" w:rsidRDefault="00A359D3" w:rsidP="005A4F21">
      <w:pPr>
        <w:pStyle w:val="ListParagraph"/>
        <w:rPr>
          <w:sz w:val="22"/>
        </w:rPr>
      </w:pPr>
      <w:r w:rsidRPr="004F3E55">
        <w:rPr>
          <w:sz w:val="22"/>
        </w:rPr>
        <w:t xml:space="preserve">As an example of how the sub-committees work, the Epidemiology and Informatics Sub-committee serves to enhance and support LTC’s coordination role through a network of activities primarily aimed at harmonizing reporting, </w:t>
      </w:r>
      <w:r w:rsidR="00066F1B" w:rsidRPr="004F3E55">
        <w:rPr>
          <w:sz w:val="22"/>
        </w:rPr>
        <w:t>epidemic</w:t>
      </w:r>
      <w:r w:rsidRPr="004F3E55">
        <w:rPr>
          <w:sz w:val="22"/>
        </w:rPr>
        <w:t xml:space="preserve">-surveillance and animal disease control strategies in the region. Membership comprises </w:t>
      </w:r>
      <w:r w:rsidRPr="004F3E55">
        <w:rPr>
          <w:i/>
          <w:iCs/>
          <w:sz w:val="22"/>
        </w:rPr>
        <w:t>heads of epidemiology units</w:t>
      </w:r>
      <w:r w:rsidRPr="004F3E55">
        <w:rPr>
          <w:sz w:val="22"/>
        </w:rPr>
        <w:t xml:space="preserve"> from the fourteen Member States. Meetings are held at least once a year in different MS on a rotational basis. Resolutions and recommendations emanating from these meetings on themes pertaining to animal health are presented to the LTC for further consideration. One of the notable achievements of the sub-committee is that through its annual meetings and other media of information exchange, the need to strengthen an early warning system for trade-sensitive animal diseases has been recognized by all SADC MS. As a result of this, disease reporting amongst MS has steadily improved over the years, thereby facilitating safe intra-regional trade in livestock and livestock products.</w:t>
      </w:r>
    </w:p>
    <w:p w:rsidR="00A359D3" w:rsidRPr="004F3E55" w:rsidRDefault="00A359D3" w:rsidP="005A4F21">
      <w:pPr>
        <w:pStyle w:val="ListParagraph"/>
        <w:rPr>
          <w:rFonts w:eastAsiaTheme="minorHAnsi"/>
          <w:sz w:val="22"/>
        </w:rPr>
      </w:pPr>
    </w:p>
    <w:p w:rsidR="00A359D3" w:rsidRPr="004F3E55" w:rsidRDefault="00A359D3" w:rsidP="005A4F21">
      <w:pPr>
        <w:pStyle w:val="ListParagraph"/>
        <w:numPr>
          <w:ilvl w:val="0"/>
          <w:numId w:val="80"/>
        </w:numPr>
        <w:rPr>
          <w:rFonts w:eastAsiaTheme="minorHAnsi"/>
          <w:sz w:val="22"/>
        </w:rPr>
      </w:pPr>
      <w:r w:rsidRPr="004F3E55">
        <w:rPr>
          <w:rFonts w:eastAsiaTheme="minorHAnsi"/>
          <w:bCs/>
          <w:sz w:val="22"/>
        </w:rPr>
        <w:t>IGAD</w:t>
      </w:r>
      <w:r w:rsidRPr="004F3E55">
        <w:rPr>
          <w:rFonts w:eastAsiaTheme="minorHAnsi"/>
          <w:sz w:val="22"/>
        </w:rPr>
        <w:t xml:space="preserve">launched the process of developing a regional CAADP compact in January 2012. A team of regional experts was recruited to support the IGAD Secretariat. It has organized and facilitated consultations with national stakeholders in all IGAD member states on the priority issues to be addressed in the regional CAADP compact. A regional consultative meeting with Non-State Actors followed in October 2012. It is important to note that this initiative is being developed simultaneously with the IGAD Disaster Resilience and Sustainability Initiative (IDDRSI), a scheme aiming at ending drought emergencies in the Horn of Africa by developing a mid- and long term response to current and eventual future crises. </w:t>
      </w:r>
    </w:p>
    <w:p w:rsidR="00A359D3" w:rsidRPr="004F3E55" w:rsidRDefault="00A359D3" w:rsidP="005A4F21">
      <w:pPr>
        <w:pStyle w:val="ListParagraph"/>
        <w:rPr>
          <w:rFonts w:eastAsiaTheme="minorHAnsi"/>
          <w:sz w:val="22"/>
        </w:rPr>
      </w:pPr>
    </w:p>
    <w:p w:rsidR="00A359D3" w:rsidRPr="004F3E55" w:rsidRDefault="00A359D3" w:rsidP="005A4F21">
      <w:pPr>
        <w:pStyle w:val="ListParagraph"/>
        <w:numPr>
          <w:ilvl w:val="0"/>
          <w:numId w:val="80"/>
        </w:numPr>
        <w:rPr>
          <w:rFonts w:eastAsiaTheme="minorHAnsi"/>
          <w:sz w:val="22"/>
        </w:rPr>
      </w:pPr>
      <w:r w:rsidRPr="004F3E55">
        <w:rPr>
          <w:rFonts w:eastAsiaTheme="minorHAnsi"/>
          <w:bCs/>
          <w:sz w:val="22"/>
        </w:rPr>
        <w:t>ECCAS</w:t>
      </w:r>
      <w:r w:rsidRPr="004F3E55">
        <w:rPr>
          <w:rFonts w:eastAsiaTheme="minorHAnsi"/>
          <w:sz w:val="22"/>
        </w:rPr>
        <w:t>initiated the development of a regional agricultural policy in 2008, a process that is still on-going. The region officially launched the regional CAADP process in May 2012. The agreed roadmap envisaged the region adopting a CAADP compact by the end of 2012, followed by a regional investment plan in 2013, both to serve as implementation tools of the region’s agricultural policy. A meeting of the regional CAADP steering committee was held in March 2013 to guide the preparations of a regional Round Table for the adoption of the regional compact and investment plan. A consultation workshop is now to be held with Non-State Actors to collect their views on the regional policy, compact and investment plan. The ECCAS Secretariat is also seeking to set up a CAADP Development Partners’ Coordination Group at the regional level.</w:t>
      </w:r>
    </w:p>
    <w:p w:rsidR="00A359D3" w:rsidRPr="004F3E55" w:rsidRDefault="00A359D3" w:rsidP="005A4F21">
      <w:pPr>
        <w:rPr>
          <w:rFonts w:eastAsiaTheme="minorHAnsi"/>
          <w:sz w:val="22"/>
        </w:rPr>
      </w:pPr>
    </w:p>
    <w:p w:rsidR="00A359D3" w:rsidRPr="004F3E55" w:rsidRDefault="00A359D3" w:rsidP="005A4F21">
      <w:pPr>
        <w:pStyle w:val="ListParagraph"/>
        <w:numPr>
          <w:ilvl w:val="0"/>
          <w:numId w:val="80"/>
        </w:numPr>
        <w:rPr>
          <w:rFonts w:eastAsiaTheme="minorHAnsi"/>
          <w:sz w:val="22"/>
        </w:rPr>
      </w:pPr>
      <w:r w:rsidRPr="004F3E55">
        <w:rPr>
          <w:rFonts w:eastAsiaTheme="minorHAnsi"/>
          <w:bCs/>
          <w:sz w:val="22"/>
        </w:rPr>
        <w:t>ECOWAS</w:t>
      </w:r>
      <w:r w:rsidRPr="004F3E55">
        <w:rPr>
          <w:rFonts w:eastAsiaTheme="minorHAnsi"/>
          <w:sz w:val="22"/>
        </w:rPr>
        <w:t>is currently implementing the region’s agricultural policy (ECOWAP), adopted in 2005, through the regional compact of 2009 and the Regional Agricultural Investment Plan (RAIP), finalised in 2010</w:t>
      </w:r>
      <w:r w:rsidRPr="004F3E55">
        <w:rPr>
          <w:rStyle w:val="FootnoteReference"/>
          <w:rFonts w:eastAsiaTheme="minorHAnsi"/>
          <w:sz w:val="22"/>
        </w:rPr>
        <w:footnoteReference w:id="20"/>
      </w:r>
      <w:r w:rsidRPr="004F3E55">
        <w:rPr>
          <w:rFonts w:eastAsiaTheme="minorHAnsi"/>
          <w:sz w:val="22"/>
        </w:rPr>
        <w:t>. In recent months, the region has put in place a number of multi-stakeholder task forces on specific themes (e.g. regional food reserves and value chains), in order to identify gaps and develop investment programmes to implement the RAIP and deliver on the objectives of the ECOWAP. Most progress seems to have been made on regional food reserves, one of the key areas of regional cooperation specified in the RAIP, for which support has been mobilised, including from members of the G20. Alignment and harmonisation of development partners’ support is promoted through the regional ECOWAP/CAADP Donor Working Group, which generally is perceived by both the ECOWAS Commission and development partners as a well-functioning and useful platform. To facilitate the implementation of the RAIP, a Regional Agency for Food and Agriculture (RAFA) and a Regional Fund for Agriculture and Food (ECOWADF) will be set up. This aims to address severe capacity constraints of the Department of Agriculture and Rural Development of the ECOWAS Secretariat, primarily equipped for coordination and monitoring – not implementation – of the ECOWAP/CAADP. The establishment of the Agency in Lomé is at an advanced stage and its operations might start in April 2013.</w:t>
      </w:r>
    </w:p>
    <w:p w:rsidR="00A359D3" w:rsidRPr="004F3E55" w:rsidRDefault="00A359D3" w:rsidP="005A4F21">
      <w:pPr>
        <w:rPr>
          <w:sz w:val="22"/>
        </w:rPr>
      </w:pPr>
    </w:p>
    <w:p w:rsidR="00A359D3" w:rsidRPr="004F3E55" w:rsidRDefault="00A359D3" w:rsidP="005A4F21">
      <w:pPr>
        <w:rPr>
          <w:rFonts w:eastAsiaTheme="minorHAnsi"/>
          <w:sz w:val="22"/>
        </w:rPr>
      </w:pPr>
      <w:r w:rsidRPr="004F3E55">
        <w:rPr>
          <w:sz w:val="22"/>
        </w:rPr>
        <w:lastRenderedPageBreak/>
        <w:t>The last Ministerial Committee meeting, held in Accra, in February 2011</w:t>
      </w:r>
      <w:r w:rsidR="00785A50" w:rsidRPr="004F3E55">
        <w:rPr>
          <w:sz w:val="22"/>
        </w:rPr>
        <w:t>, made</w:t>
      </w:r>
      <w:r w:rsidRPr="004F3E55">
        <w:rPr>
          <w:sz w:val="22"/>
        </w:rPr>
        <w:t xml:space="preserve"> a number of decisions guided by the need to focus on a number of priorities that meet the expectations of the countries and the Regional Community.</w:t>
      </w:r>
    </w:p>
    <w:p w:rsidR="00370D2E" w:rsidRPr="004F3E55" w:rsidRDefault="00A359D3">
      <w:pPr>
        <w:pStyle w:val="ListParagraph"/>
        <w:numPr>
          <w:ilvl w:val="0"/>
          <w:numId w:val="125"/>
        </w:numPr>
        <w:rPr>
          <w:sz w:val="22"/>
        </w:rPr>
      </w:pPr>
      <w:r w:rsidRPr="004F3E55">
        <w:rPr>
          <w:i/>
          <w:sz w:val="22"/>
        </w:rPr>
        <w:t>The institutional field,</w:t>
      </w:r>
      <w:r w:rsidRPr="004F3E55">
        <w:rPr>
          <w:sz w:val="22"/>
        </w:rPr>
        <w:t>with the establishment of the Regional Food and Agriculture Agency (ReFAA), the Regional Fund, housed at EBID (ECOWADF), the Food and Agriculture Advisory Committee and the Inter-Departments Committee for Food and Agriculture (ICFA), through the adoption of consistent legal acts;</w:t>
      </w:r>
    </w:p>
    <w:p w:rsidR="00370D2E" w:rsidRPr="004F3E55" w:rsidRDefault="00A359D3">
      <w:pPr>
        <w:pStyle w:val="ListParagraph"/>
        <w:numPr>
          <w:ilvl w:val="0"/>
          <w:numId w:val="125"/>
        </w:numPr>
        <w:rPr>
          <w:sz w:val="22"/>
        </w:rPr>
      </w:pPr>
      <w:r w:rsidRPr="004F3E55">
        <w:rPr>
          <w:i/>
          <w:sz w:val="22"/>
        </w:rPr>
        <w:t>ECOWAP financing</w:t>
      </w:r>
      <w:r w:rsidR="00FD6431" w:rsidRPr="004F3E55">
        <w:rPr>
          <w:sz w:val="22"/>
        </w:rPr>
        <w:t>,</w:t>
      </w:r>
      <w:r w:rsidRPr="004F3E55">
        <w:rPr>
          <w:sz w:val="22"/>
        </w:rPr>
        <w:t xml:space="preserve"> including financing of the NAIPs, with an urgent appeal to the technical and financial partners to identify additional resources and meet commitments made at the Summit in L’Aquila. </w:t>
      </w:r>
    </w:p>
    <w:p w:rsidR="00370D2E" w:rsidRPr="004F3E55" w:rsidRDefault="00A359D3">
      <w:pPr>
        <w:pStyle w:val="ListParagraph"/>
        <w:numPr>
          <w:ilvl w:val="0"/>
          <w:numId w:val="125"/>
        </w:numPr>
        <w:rPr>
          <w:sz w:val="22"/>
        </w:rPr>
      </w:pPr>
      <w:r w:rsidRPr="004F3E55">
        <w:rPr>
          <w:i/>
          <w:sz w:val="22"/>
        </w:rPr>
        <w:t>Regional public policy instruments</w:t>
      </w:r>
      <w:r w:rsidR="00FD6431" w:rsidRPr="004F3E55">
        <w:rPr>
          <w:sz w:val="22"/>
        </w:rPr>
        <w:t xml:space="preserve">, </w:t>
      </w:r>
      <w:r w:rsidRPr="004F3E55">
        <w:rPr>
          <w:sz w:val="22"/>
        </w:rPr>
        <w:t xml:space="preserve">inviting the Commission to prepare guidelines to harmonize national policies and establish regional Task Forces to speed up the operationalisation of the instruments. </w:t>
      </w:r>
    </w:p>
    <w:p w:rsidR="00370D2E" w:rsidRPr="004F3E55" w:rsidRDefault="00A359D3">
      <w:pPr>
        <w:pStyle w:val="ListParagraph"/>
        <w:numPr>
          <w:ilvl w:val="0"/>
          <w:numId w:val="125"/>
        </w:numPr>
        <w:rPr>
          <w:sz w:val="22"/>
        </w:rPr>
      </w:pPr>
      <w:r w:rsidRPr="004F3E55">
        <w:rPr>
          <w:i/>
          <w:sz w:val="22"/>
        </w:rPr>
        <w:t>ECOWAS policy coherence</w:t>
      </w:r>
      <w:r w:rsidR="00FD6431" w:rsidRPr="004F3E55">
        <w:rPr>
          <w:sz w:val="22"/>
        </w:rPr>
        <w:t xml:space="preserve">, </w:t>
      </w:r>
      <w:r w:rsidRPr="004F3E55">
        <w:rPr>
          <w:sz w:val="22"/>
        </w:rPr>
        <w:t>with the hope that the Ministers of Agriculture see CET negotiations concluded, with tariffs in line with issues of the agricultural sector, supplemented by additional measures (trade defence instruments) to reduce the impact of global market volatility on regional markets.</w:t>
      </w:r>
    </w:p>
    <w:p w:rsidR="00A359D3" w:rsidRPr="004F3E55" w:rsidRDefault="00A359D3" w:rsidP="005A4F21">
      <w:pPr>
        <w:rPr>
          <w:sz w:val="22"/>
        </w:rPr>
      </w:pPr>
    </w:p>
    <w:p w:rsidR="00A359D3" w:rsidRPr="004F3E55" w:rsidRDefault="00A359D3" w:rsidP="005A4F21">
      <w:pPr>
        <w:rPr>
          <w:sz w:val="22"/>
        </w:rPr>
      </w:pPr>
      <w:r w:rsidRPr="004F3E55">
        <w:rPr>
          <w:sz w:val="22"/>
        </w:rPr>
        <w:t>ECOWAS is an example to the other RECs with a series of real achievements, notably:</w:t>
      </w:r>
    </w:p>
    <w:p w:rsidR="00370D2E" w:rsidRPr="004F3E55" w:rsidRDefault="00A359D3">
      <w:pPr>
        <w:pStyle w:val="ListParagraph"/>
        <w:numPr>
          <w:ilvl w:val="0"/>
          <w:numId w:val="125"/>
        </w:numPr>
        <w:rPr>
          <w:sz w:val="22"/>
        </w:rPr>
      </w:pPr>
      <w:r w:rsidRPr="004F3E55">
        <w:rPr>
          <w:sz w:val="22"/>
        </w:rPr>
        <w:t>Establishment of a regional agricultural information and decision-support system with two groups of countries to start: 7 countries in 2011 and 8 other countries in 2012;</w:t>
      </w:r>
    </w:p>
    <w:p w:rsidR="00370D2E" w:rsidRPr="004F3E55" w:rsidRDefault="00A359D3">
      <w:pPr>
        <w:pStyle w:val="ListParagraph"/>
        <w:numPr>
          <w:ilvl w:val="0"/>
          <w:numId w:val="125"/>
        </w:numPr>
        <w:rPr>
          <w:sz w:val="22"/>
        </w:rPr>
      </w:pPr>
      <w:r w:rsidRPr="004F3E55">
        <w:rPr>
          <w:sz w:val="22"/>
        </w:rPr>
        <w:t>Launching a Biotechnology and Bio-safety Programme, implemented in collaboration with CORAF/WECARD ;</w:t>
      </w:r>
    </w:p>
    <w:p w:rsidR="00370D2E" w:rsidRPr="004F3E55" w:rsidRDefault="00A359D3">
      <w:pPr>
        <w:pStyle w:val="ListParagraph"/>
        <w:numPr>
          <w:ilvl w:val="0"/>
          <w:numId w:val="125"/>
        </w:numPr>
        <w:rPr>
          <w:sz w:val="22"/>
        </w:rPr>
      </w:pPr>
      <w:r w:rsidRPr="004F3E55">
        <w:rPr>
          <w:sz w:val="22"/>
        </w:rPr>
        <w:t xml:space="preserve">Strategy to promote fertilizer use in West Africa and support the implementation of the UEMOA-ECOWAS joint project on the Regional Inputs Market (MIR PLUS), in collaboration with IFDC; </w:t>
      </w:r>
    </w:p>
    <w:p w:rsidR="00370D2E" w:rsidRPr="004F3E55" w:rsidRDefault="00A359D3">
      <w:pPr>
        <w:pStyle w:val="ListParagraph"/>
        <w:numPr>
          <w:ilvl w:val="0"/>
          <w:numId w:val="125"/>
        </w:numPr>
        <w:rPr>
          <w:sz w:val="22"/>
        </w:rPr>
      </w:pPr>
      <w:r w:rsidRPr="004F3E55">
        <w:rPr>
          <w:sz w:val="22"/>
        </w:rPr>
        <w:t xml:space="preserve">Implementation of a regional action plan to control the fruit fly (supported by the European Union); </w:t>
      </w:r>
    </w:p>
    <w:p w:rsidR="00370D2E" w:rsidRPr="004F3E55" w:rsidRDefault="00A359D3">
      <w:pPr>
        <w:pStyle w:val="ListParagraph"/>
        <w:numPr>
          <w:ilvl w:val="0"/>
          <w:numId w:val="125"/>
        </w:numPr>
        <w:rPr>
          <w:sz w:val="22"/>
        </w:rPr>
      </w:pPr>
      <w:r w:rsidRPr="004F3E55">
        <w:rPr>
          <w:sz w:val="22"/>
        </w:rPr>
        <w:t xml:space="preserve">Development of a framework for convergence and implementation of harmonized land policies in ECOWAS countries; </w:t>
      </w:r>
    </w:p>
    <w:p w:rsidR="00370D2E" w:rsidRPr="004F3E55" w:rsidRDefault="00A359D3">
      <w:pPr>
        <w:pStyle w:val="ListParagraph"/>
        <w:numPr>
          <w:ilvl w:val="0"/>
          <w:numId w:val="125"/>
        </w:numPr>
        <w:rPr>
          <w:sz w:val="22"/>
        </w:rPr>
      </w:pPr>
      <w:r w:rsidRPr="004F3E55">
        <w:rPr>
          <w:sz w:val="22"/>
        </w:rPr>
        <w:t>Promotion of the Agricultural Productivity Programme in West Africa (World Bank support), implemented in conjunction with CORAF/WECARD;</w:t>
      </w:r>
    </w:p>
    <w:p w:rsidR="00370D2E" w:rsidRPr="004F3E55" w:rsidRDefault="00A359D3">
      <w:pPr>
        <w:pStyle w:val="ListParagraph"/>
        <w:numPr>
          <w:ilvl w:val="0"/>
          <w:numId w:val="125"/>
        </w:numPr>
        <w:rPr>
          <w:sz w:val="22"/>
        </w:rPr>
      </w:pPr>
      <w:r w:rsidRPr="004F3E55">
        <w:rPr>
          <w:sz w:val="22"/>
        </w:rPr>
        <w:t>Support for the production of improved seeds as part of the response to the food crisis (European Union facility) and establishment of a Seeds Alliance (USAID support) in collaboration with CORAF/WECARD.</w:t>
      </w:r>
    </w:p>
    <w:p w:rsidR="00370D2E" w:rsidRPr="004F3E55" w:rsidRDefault="00A359D3">
      <w:pPr>
        <w:pStyle w:val="ListParagraph"/>
        <w:numPr>
          <w:ilvl w:val="0"/>
          <w:numId w:val="125"/>
        </w:numPr>
        <w:rPr>
          <w:sz w:val="22"/>
        </w:rPr>
      </w:pPr>
      <w:r w:rsidRPr="004F3E55">
        <w:rPr>
          <w:sz w:val="22"/>
        </w:rPr>
        <w:t xml:space="preserve">Several sub-sectoral programmes have been initiated for the value chains:  The Regional Fisheries and Aquaculture Development Programme; The West African Livestock Development action plan; The development of a harmonized framework for the development of the regional agricultural inter-profession, to promote the value chains; The development of value chains for regional products with high trade flows between the Sahelian and coastal countries (maize, livestock, etc.); </w:t>
      </w:r>
    </w:p>
    <w:p w:rsidR="00370D2E" w:rsidRPr="004F3E55" w:rsidRDefault="00A359D3">
      <w:pPr>
        <w:pStyle w:val="ListParagraph"/>
        <w:numPr>
          <w:ilvl w:val="0"/>
          <w:numId w:val="125"/>
        </w:numPr>
        <w:rPr>
          <w:sz w:val="22"/>
        </w:rPr>
      </w:pPr>
      <w:r w:rsidRPr="004F3E55">
        <w:rPr>
          <w:sz w:val="22"/>
        </w:rPr>
        <w:t xml:space="preserve">Several regulations were prepared jointly, in most cases, with UEMOA, and adopted: (i) ECOWAS N°C/REG.4/05/2008 harmonizing the rules governing quality control, certification and marketing of vegetable seeds; (ii) ECOWAS N°C/REG.3/05/2008 </w:t>
      </w:r>
      <w:r w:rsidRPr="004F3E55">
        <w:rPr>
          <w:sz w:val="22"/>
        </w:rPr>
        <w:lastRenderedPageBreak/>
        <w:t xml:space="preserve">harmonizing the rules governing registration of pesticides in the area and associated implementing regulations; (iii) ECOWAS N°C/REG.21/11/10 harmonizing the structural framework and operational rules on animal health, plant and food safety; (iv) ECOWAS N°C/REG.23/11/10 establishing and setting operating procedures of a Regional Veterinary Committee (RVC) within ECOWAS. </w:t>
      </w:r>
    </w:p>
    <w:p w:rsidR="00A359D3" w:rsidRPr="004F3E55" w:rsidRDefault="00A359D3" w:rsidP="005A4F21">
      <w:pPr>
        <w:rPr>
          <w:sz w:val="22"/>
        </w:rPr>
      </w:pPr>
      <w:r w:rsidRPr="004F3E55">
        <w:rPr>
          <w:sz w:val="22"/>
        </w:rPr>
        <w:t xml:space="preserve">ECOWAS’ achievements are in line with a stronger internalization of the CAADP approach and process. Thus, all countries in the region have developed and validated their National Agricultural Investment Programme covering the entire agricultural sector, organized a national roundtable and signed a multi-stakeholder Compact. They also developed their agricultural investment plan, subject to external review. Twelve of the fifteen Member countries of the Community have organized their business meeting. Budgets devoted to the agricultural sector are increasing in all countries, with a plan to comply with the Maputo commitment set for 2013 at the latest, with the exception of Nigeria (which has already achieved an agricultural growth rate of more than 6% with its current budget). All countries have benefitted from GFRP funds, 5 from GAFSP funds and IDA or other partner funds. The amount of additional funds mobilized by the States to finance their NAIP is presently estimated at over US$ 2 billion. Finally, in response to the food crisis born of the soaring commodity prices, all countries of the Community adopted a set of measures to: (i) boost production, in the short and medium terms, through supply of inputs (fertilizers, seeds), rehabilitation of irrigation schemes, extension services, (ii) reduce food cost through tax and tariff measures, price fixing and control, interventions on markets and operations focused on vulnerable populations. </w:t>
      </w:r>
    </w:p>
    <w:p w:rsidR="00A359D3" w:rsidRPr="004F3E55" w:rsidRDefault="00A359D3" w:rsidP="005A4F21">
      <w:pPr>
        <w:rPr>
          <w:rFonts w:eastAsiaTheme="minorHAnsi"/>
          <w:sz w:val="22"/>
        </w:rPr>
      </w:pPr>
      <w:r w:rsidRPr="004F3E55">
        <w:rPr>
          <w:rFonts w:eastAsiaTheme="minorHAnsi"/>
          <w:sz w:val="22"/>
        </w:rPr>
        <w:t>The approach to regional cooperation and integration differs between RECs, based on the mandate, priorities and overall ambitions of the member states and the specific RECs. Nevertheless, they face some common concerns, which include the challenges to:</w:t>
      </w:r>
    </w:p>
    <w:p w:rsidR="00370D2E" w:rsidRPr="004F3E55" w:rsidRDefault="00FD6431">
      <w:pPr>
        <w:pStyle w:val="ListParagraph"/>
        <w:numPr>
          <w:ilvl w:val="0"/>
          <w:numId w:val="125"/>
        </w:numPr>
        <w:rPr>
          <w:sz w:val="22"/>
        </w:rPr>
      </w:pPr>
      <w:r w:rsidRPr="004F3E55">
        <w:rPr>
          <w:sz w:val="22"/>
        </w:rPr>
        <w:t>Strengthen institutional capacity of regional organisations to coordinate the development andimplementation of regional CAADP compacts and investment plans;</w:t>
      </w:r>
    </w:p>
    <w:p w:rsidR="00370D2E" w:rsidRPr="004F3E55" w:rsidRDefault="00FD6431">
      <w:pPr>
        <w:pStyle w:val="ListParagraph"/>
        <w:numPr>
          <w:ilvl w:val="0"/>
          <w:numId w:val="125"/>
        </w:numPr>
        <w:rPr>
          <w:sz w:val="22"/>
        </w:rPr>
      </w:pPr>
      <w:r w:rsidRPr="004F3E55">
        <w:rPr>
          <w:sz w:val="22"/>
        </w:rPr>
        <w:t>Ensure effective linkages between sectors (e.g. agriculture, trade, natural resourcesmanagement) to avoid duplication and incoherencies;</w:t>
      </w:r>
    </w:p>
    <w:p w:rsidR="00370D2E" w:rsidRPr="004F3E55" w:rsidRDefault="00FD6431">
      <w:pPr>
        <w:pStyle w:val="ListParagraph"/>
        <w:numPr>
          <w:ilvl w:val="0"/>
          <w:numId w:val="125"/>
        </w:numPr>
        <w:rPr>
          <w:sz w:val="22"/>
        </w:rPr>
      </w:pPr>
      <w:r w:rsidRPr="004F3E55">
        <w:rPr>
          <w:sz w:val="22"/>
        </w:rPr>
        <w:t>Articulate the national-regional nexus to ensure coherence of regional initiatives with national</w:t>
      </w:r>
      <w:r w:rsidR="00A359D3" w:rsidRPr="004F3E55">
        <w:rPr>
          <w:sz w:val="22"/>
        </w:rPr>
        <w:t xml:space="preserve"> e</w:t>
      </w:r>
      <w:r w:rsidRPr="004F3E55">
        <w:rPr>
          <w:sz w:val="22"/>
        </w:rPr>
        <w:t>fforts and foster synergies between the two levels of intervention (in line with the principle ofsubsidiarity);</w:t>
      </w:r>
    </w:p>
    <w:p w:rsidR="00370D2E" w:rsidRPr="004F3E55" w:rsidRDefault="00FD6431">
      <w:pPr>
        <w:pStyle w:val="ListParagraph"/>
        <w:numPr>
          <w:ilvl w:val="0"/>
          <w:numId w:val="125"/>
        </w:numPr>
        <w:rPr>
          <w:sz w:val="22"/>
        </w:rPr>
      </w:pPr>
      <w:r w:rsidRPr="004F3E55">
        <w:rPr>
          <w:sz w:val="22"/>
        </w:rPr>
        <w:t>Ensure continuing engagement with Non-State Actors in the development, implementation andmonitoring of regional compacts and investment plans;</w:t>
      </w:r>
    </w:p>
    <w:p w:rsidR="00370D2E" w:rsidRPr="004F3E55" w:rsidRDefault="00FD6431">
      <w:pPr>
        <w:pStyle w:val="ListParagraph"/>
        <w:numPr>
          <w:ilvl w:val="0"/>
          <w:numId w:val="125"/>
        </w:numPr>
        <w:rPr>
          <w:sz w:val="22"/>
        </w:rPr>
      </w:pPr>
      <w:r w:rsidRPr="004F3E55">
        <w:rPr>
          <w:sz w:val="22"/>
        </w:rPr>
        <w:t>Promote alignment and harmonization of development partners to effectively support regionalCAADP initiatives.</w:t>
      </w:r>
    </w:p>
    <w:p w:rsidR="00A359D3" w:rsidRPr="004F3E55" w:rsidRDefault="00A359D3" w:rsidP="005A4F21">
      <w:pPr>
        <w:rPr>
          <w:rFonts w:eastAsiaTheme="minorHAnsi"/>
          <w:sz w:val="22"/>
        </w:rPr>
      </w:pPr>
      <w:r w:rsidRPr="004F3E55">
        <w:rPr>
          <w:rFonts w:eastAsiaTheme="minorHAnsi"/>
          <w:sz w:val="22"/>
        </w:rPr>
        <w:t>Significantly, a push to fast-track implementation of CAADP at regional level came from the first-ever joint conference of AU trade and agriculture ministers at the end of 2012. While discussing the importance of ‘Boosting Intra-African Trade as a Key to Agricultural Transformation’, Ministers mandated AUC, N</w:t>
      </w:r>
      <w:r w:rsidRPr="004F3E55">
        <w:rPr>
          <w:sz w:val="22"/>
        </w:rPr>
        <w:t xml:space="preserve"> the Forum for Agricultural Research in Africathe Forum for Agricultural Research in Africa</w:t>
      </w:r>
      <w:r w:rsidRPr="004F3E55">
        <w:rPr>
          <w:rFonts w:eastAsiaTheme="minorHAnsi"/>
          <w:sz w:val="22"/>
        </w:rPr>
        <w:t xml:space="preserve"> PCA and the RECs to institutionalize policy dialogue to realise synergies between the agriculture and trade sectors.</w:t>
      </w:r>
    </w:p>
    <w:p w:rsidR="00A359D3" w:rsidRPr="004F3E55" w:rsidRDefault="00A359D3" w:rsidP="005A4F21">
      <w:pPr>
        <w:pStyle w:val="ListParagraph"/>
        <w:numPr>
          <w:ilvl w:val="0"/>
          <w:numId w:val="91"/>
        </w:numPr>
        <w:rPr>
          <w:sz w:val="22"/>
        </w:rPr>
      </w:pPr>
      <w:r w:rsidRPr="004F3E55">
        <w:rPr>
          <w:sz w:val="22"/>
        </w:rPr>
        <w:t>Thematic Networks for Agriculture</w:t>
      </w:r>
    </w:p>
    <w:p w:rsidR="00A359D3" w:rsidRPr="004F3E55" w:rsidRDefault="00A359D3" w:rsidP="005A4F21">
      <w:pPr>
        <w:rPr>
          <w:sz w:val="22"/>
        </w:rPr>
      </w:pPr>
      <w:r w:rsidRPr="004F3E55">
        <w:rPr>
          <w:sz w:val="22"/>
        </w:rPr>
        <w:t xml:space="preserve">3.1 The Forum for Agricultural Research in Africa </w:t>
      </w:r>
    </w:p>
    <w:p w:rsidR="00A359D3" w:rsidRPr="004F3E55" w:rsidRDefault="00A359D3" w:rsidP="003736AC">
      <w:pPr>
        <w:rPr>
          <w:sz w:val="22"/>
        </w:rPr>
      </w:pPr>
      <w:r w:rsidRPr="004F3E55">
        <w:rPr>
          <w:sz w:val="22"/>
        </w:rPr>
        <w:lastRenderedPageBreak/>
        <w:t xml:space="preserve">The Forum for Agricultural Research in Africa (FARA) is an umbrella organization bringing together and forming coalitions of major stakeholders in agricultural research and development in Africa. FARA complements the innovative activities of national, international and sub-regional research institutions to deliver more responsive and effective services to its stakeholders. It plays advocacy and coordination roles for agricultural research for development, while the national agricultural research systems (NARS), advanced research institutions (ARIs) and international agricultural research centres (IARCs) develop improved technologies along the research-to-development continuum in their respective countries and coverage areas. </w:t>
      </w:r>
    </w:p>
    <w:p w:rsidR="00A359D3" w:rsidRPr="004F3E55" w:rsidRDefault="00A359D3" w:rsidP="003736AC">
      <w:pPr>
        <w:rPr>
          <w:sz w:val="22"/>
        </w:rPr>
      </w:pPr>
      <w:r w:rsidRPr="004F3E55">
        <w:rPr>
          <w:rStyle w:val="Strong"/>
          <w:sz w:val="22"/>
        </w:rPr>
        <w:t>FARA’s Vision is</w:t>
      </w:r>
      <w:r w:rsidRPr="004F3E55">
        <w:rPr>
          <w:sz w:val="22"/>
        </w:rPr>
        <w:t xml:space="preserve"> ‘Reduced poverty in Africa as a result of sustainable broad-based agricultural growth and improved livelihoods, particularly of smallholder and pastoral enterprises’. Its m</w:t>
      </w:r>
      <w:r w:rsidRPr="004F3E55">
        <w:rPr>
          <w:rStyle w:val="Strong"/>
          <w:sz w:val="22"/>
        </w:rPr>
        <w:t>ission is ‘</w:t>
      </w:r>
      <w:r w:rsidRPr="004F3E55">
        <w:rPr>
          <w:sz w:val="22"/>
        </w:rPr>
        <w:t>The creation of broad-based improvements in agricultural productivity, competitiveness and markets by supporting Africa’s sub-regional organisations in strengthening capacity for agricultural innovation’. Its v</w:t>
      </w:r>
      <w:r w:rsidRPr="004F3E55">
        <w:rPr>
          <w:rStyle w:val="Strong"/>
          <w:sz w:val="22"/>
        </w:rPr>
        <w:t>alue proposition is ‘t</w:t>
      </w:r>
      <w:r w:rsidRPr="004F3E55">
        <w:rPr>
          <w:sz w:val="22"/>
        </w:rPr>
        <w:t xml:space="preserve">o provide a strategic platform to foster continental and global networking that reinforces the capacities of Africa’s national agricultural research systems and sub-regional organisations’. </w:t>
      </w:r>
    </w:p>
    <w:p w:rsidR="00A359D3" w:rsidRPr="004F3E55" w:rsidRDefault="00A359D3" w:rsidP="003736AC">
      <w:pPr>
        <w:rPr>
          <w:sz w:val="22"/>
        </w:rPr>
      </w:pPr>
      <w:r w:rsidRPr="004F3E55">
        <w:rPr>
          <w:sz w:val="22"/>
        </w:rPr>
        <w:t xml:space="preserve">FARA in its </w:t>
      </w:r>
      <w:r w:rsidRPr="004F3E55">
        <w:rPr>
          <w:rStyle w:val="Emphasis"/>
          <w:rFonts w:eastAsiaTheme="majorEastAsia"/>
          <w:i w:val="0"/>
          <w:sz w:val="22"/>
        </w:rPr>
        <w:t xml:space="preserve">Vision </w:t>
      </w:r>
      <w:r w:rsidRPr="004F3E55">
        <w:rPr>
          <w:sz w:val="22"/>
        </w:rPr>
        <w:t xml:space="preserve">and </w:t>
      </w:r>
      <w:r w:rsidRPr="004F3E55">
        <w:rPr>
          <w:rStyle w:val="Emphasis"/>
          <w:rFonts w:eastAsiaTheme="majorEastAsia"/>
          <w:i w:val="0"/>
          <w:sz w:val="22"/>
        </w:rPr>
        <w:t xml:space="preserve">Mission </w:t>
      </w:r>
      <w:r w:rsidRPr="004F3E55">
        <w:rPr>
          <w:sz w:val="22"/>
        </w:rPr>
        <w:t xml:space="preserve">statements emphasizes its commitments to the Millennium Development Goal of eradicating extreme poverty and hunger, and CAADP’s goal of culture-led development. It confirms in its </w:t>
      </w:r>
      <w:r w:rsidRPr="004F3E55">
        <w:rPr>
          <w:rStyle w:val="Emphasis"/>
          <w:rFonts w:eastAsiaTheme="majorEastAsia"/>
          <w:i w:val="0"/>
          <w:sz w:val="22"/>
        </w:rPr>
        <w:t>Value Proposition</w:t>
      </w:r>
      <w:r w:rsidRPr="004F3E55">
        <w:rPr>
          <w:sz w:val="22"/>
        </w:rPr>
        <w:t xml:space="preserve"> that it will do this by bringing continental and global perspectives to the networking support of the SROs and NARS. </w:t>
      </w:r>
    </w:p>
    <w:p w:rsidR="00A359D3" w:rsidRPr="004F3E55" w:rsidRDefault="00A359D3" w:rsidP="003736AC">
      <w:pPr>
        <w:rPr>
          <w:sz w:val="22"/>
        </w:rPr>
      </w:pPr>
      <w:r w:rsidRPr="004F3E55">
        <w:rPr>
          <w:sz w:val="22"/>
        </w:rPr>
        <w:t xml:space="preserve">All these objectives are congruent with the strategic objectives of ASARECA and CORAF (see below) and the Association of Agricultural Research Institutions in the Near East and North Africa (AARINENA). The </w:t>
      </w:r>
      <w:r w:rsidRPr="004F3E55">
        <w:rPr>
          <w:rStyle w:val="Emphasis"/>
          <w:rFonts w:eastAsiaTheme="majorEastAsia"/>
          <w:i w:val="0"/>
          <w:sz w:val="22"/>
        </w:rPr>
        <w:t>broad-based</w:t>
      </w:r>
      <w:r w:rsidRPr="004F3E55">
        <w:rPr>
          <w:sz w:val="22"/>
        </w:rPr>
        <w:t xml:space="preserve"> nature of FARA indicates the inclusiveness of issues relating to smallholders, pastoralists and fisheries, as well as female-headed and HIV/AIDS affected households; it also includes large scale and commercial enterprises. The fact that the rate of growth is to be sustainably established, indicates the intention to safeguard environmental issues, and </w:t>
      </w:r>
      <w:r w:rsidRPr="004F3E55">
        <w:rPr>
          <w:rStyle w:val="Strong"/>
          <w:sz w:val="22"/>
        </w:rPr>
        <w:t xml:space="preserve">not </w:t>
      </w:r>
      <w:r w:rsidRPr="004F3E55">
        <w:rPr>
          <w:sz w:val="22"/>
        </w:rPr>
        <w:t xml:space="preserve">produce increased growth through resource mining or other environmentally damaging approaches. </w:t>
      </w:r>
    </w:p>
    <w:p w:rsidR="00A359D3" w:rsidRPr="004F3E55" w:rsidRDefault="00785A50" w:rsidP="005A4F21">
      <w:pPr>
        <w:pStyle w:val="NormalWeb"/>
        <w:rPr>
          <w:sz w:val="22"/>
        </w:rPr>
      </w:pPr>
      <w:r w:rsidRPr="004F3E55">
        <w:rPr>
          <w:sz w:val="22"/>
        </w:rPr>
        <w:t xml:space="preserve">Key to FARA’s success will be five results which reflect FARA’s comparative advantage. </w:t>
      </w:r>
      <w:r w:rsidR="00A359D3" w:rsidRPr="004F3E55">
        <w:rPr>
          <w:sz w:val="22"/>
        </w:rPr>
        <w:t xml:space="preserve">The Results are: </w:t>
      </w:r>
    </w:p>
    <w:p w:rsidR="00370D2E" w:rsidRPr="004F3E55" w:rsidRDefault="00A359D3">
      <w:pPr>
        <w:pStyle w:val="ListParagraph"/>
        <w:numPr>
          <w:ilvl w:val="0"/>
          <w:numId w:val="124"/>
        </w:numPr>
        <w:rPr>
          <w:sz w:val="22"/>
        </w:rPr>
      </w:pPr>
      <w:r w:rsidRPr="004F3E55">
        <w:rPr>
          <w:sz w:val="22"/>
        </w:rPr>
        <w:t>Appropriate institutional and organisational arrangements for regional agricultural research and development established</w:t>
      </w:r>
    </w:p>
    <w:p w:rsidR="00370D2E" w:rsidRPr="004F3E55" w:rsidRDefault="00A359D3">
      <w:pPr>
        <w:pStyle w:val="ListParagraph"/>
        <w:numPr>
          <w:ilvl w:val="0"/>
          <w:numId w:val="124"/>
        </w:numPr>
        <w:rPr>
          <w:sz w:val="22"/>
        </w:rPr>
      </w:pPr>
      <w:r w:rsidRPr="004F3E55">
        <w:rPr>
          <w:sz w:val="22"/>
        </w:rPr>
        <w:t>Broad-based stakeholders have access to the knowledge and technology necessary for innovation</w:t>
      </w:r>
    </w:p>
    <w:p w:rsidR="00370D2E" w:rsidRPr="004F3E55" w:rsidRDefault="00A359D3">
      <w:pPr>
        <w:pStyle w:val="ListParagraph"/>
        <w:numPr>
          <w:ilvl w:val="0"/>
          <w:numId w:val="124"/>
        </w:numPr>
        <w:rPr>
          <w:sz w:val="22"/>
        </w:rPr>
      </w:pPr>
      <w:r w:rsidRPr="004F3E55">
        <w:rPr>
          <w:sz w:val="22"/>
        </w:rPr>
        <w:t>Strategic decision making options for policy, institutions and markets developed</w:t>
      </w:r>
    </w:p>
    <w:p w:rsidR="00370D2E" w:rsidRPr="004F3E55" w:rsidRDefault="00A359D3">
      <w:pPr>
        <w:pStyle w:val="ListParagraph"/>
        <w:numPr>
          <w:ilvl w:val="0"/>
          <w:numId w:val="124"/>
        </w:numPr>
        <w:rPr>
          <w:sz w:val="22"/>
        </w:rPr>
      </w:pPr>
      <w:r w:rsidRPr="004F3E55">
        <w:rPr>
          <w:sz w:val="22"/>
        </w:rPr>
        <w:t>Human and institutional capacity for innovation developed</w:t>
      </w:r>
    </w:p>
    <w:p w:rsidR="00370D2E" w:rsidRPr="004F3E55" w:rsidRDefault="00A359D3">
      <w:pPr>
        <w:pStyle w:val="ListParagraph"/>
        <w:numPr>
          <w:ilvl w:val="0"/>
          <w:numId w:val="124"/>
        </w:numPr>
        <w:rPr>
          <w:sz w:val="22"/>
        </w:rPr>
      </w:pPr>
      <w:r w:rsidRPr="004F3E55">
        <w:rPr>
          <w:sz w:val="22"/>
        </w:rPr>
        <w:t>Platforms for agricultural innovation supported</w:t>
      </w:r>
      <w:r w:rsidR="00EE51FE" w:rsidRPr="004F3E55">
        <w:rPr>
          <w:sz w:val="22"/>
        </w:rPr>
        <w:t>.</w:t>
      </w:r>
    </w:p>
    <w:p w:rsidR="00A359D3" w:rsidRPr="004F3E55" w:rsidRDefault="00A359D3" w:rsidP="003736AC">
      <w:pPr>
        <w:rPr>
          <w:sz w:val="22"/>
        </w:rPr>
      </w:pPr>
      <w:r w:rsidRPr="004F3E55">
        <w:rPr>
          <w:sz w:val="22"/>
        </w:rPr>
        <w:t xml:space="preserve">The five </w:t>
      </w:r>
      <w:r w:rsidRPr="004F3E55">
        <w:rPr>
          <w:rStyle w:val="Emphasis"/>
          <w:rFonts w:eastAsiaTheme="majorEastAsia"/>
          <w:i w:val="0"/>
          <w:sz w:val="22"/>
        </w:rPr>
        <w:t xml:space="preserve">Results </w:t>
      </w:r>
      <w:r w:rsidRPr="004F3E55">
        <w:rPr>
          <w:sz w:val="22"/>
        </w:rPr>
        <w:t xml:space="preserve">are to be delivered through the activities of five corresponding </w:t>
      </w:r>
      <w:r w:rsidRPr="004F3E55">
        <w:rPr>
          <w:rStyle w:val="Strong"/>
          <w:iCs/>
          <w:sz w:val="22"/>
        </w:rPr>
        <w:t>Networking Support Functions.</w:t>
      </w:r>
      <w:r w:rsidRPr="004F3E55">
        <w:rPr>
          <w:sz w:val="22"/>
        </w:rPr>
        <w:t xml:space="preserve"> These functions inter-relate in the same way as the Results, to satisfy FARA’s </w:t>
      </w:r>
      <w:r w:rsidRPr="004F3E55">
        <w:rPr>
          <w:rStyle w:val="Emphasis"/>
          <w:rFonts w:eastAsiaTheme="majorEastAsia"/>
          <w:i w:val="0"/>
          <w:sz w:val="22"/>
        </w:rPr>
        <w:t xml:space="preserve">Mission </w:t>
      </w:r>
      <w:r w:rsidRPr="004F3E55">
        <w:rPr>
          <w:sz w:val="22"/>
        </w:rPr>
        <w:t xml:space="preserve">to support the research organisations in strengthening Africa’s capacity for agricultural innovation. Each of the </w:t>
      </w:r>
      <w:r w:rsidRPr="004F3E55">
        <w:rPr>
          <w:rStyle w:val="Emphasis"/>
          <w:rFonts w:eastAsiaTheme="majorEastAsia"/>
          <w:i w:val="0"/>
          <w:sz w:val="22"/>
        </w:rPr>
        <w:t>Networking Support Functions</w:t>
      </w:r>
      <w:r w:rsidRPr="004F3E55">
        <w:rPr>
          <w:sz w:val="22"/>
        </w:rPr>
        <w:t xml:space="preserve"> has appropriate outcome-based indicators in their plans. </w:t>
      </w:r>
    </w:p>
    <w:p w:rsidR="00A359D3" w:rsidRPr="004F3E55" w:rsidRDefault="00A359D3" w:rsidP="003736AC">
      <w:pPr>
        <w:rPr>
          <w:sz w:val="22"/>
        </w:rPr>
      </w:pPr>
      <w:r w:rsidRPr="004F3E55">
        <w:rPr>
          <w:sz w:val="22"/>
        </w:rPr>
        <w:t xml:space="preserve">The five </w:t>
      </w:r>
      <w:r w:rsidRPr="004F3E55">
        <w:rPr>
          <w:rStyle w:val="Emphasis"/>
          <w:rFonts w:eastAsiaTheme="majorEastAsia"/>
          <w:i w:val="0"/>
          <w:sz w:val="22"/>
        </w:rPr>
        <w:t>networking support functions</w:t>
      </w:r>
      <w:r w:rsidRPr="004F3E55">
        <w:rPr>
          <w:sz w:val="22"/>
        </w:rPr>
        <w:t xml:space="preserve"> deemed necessary and sufficient for FARA to be able to deliver the Results of this Strategic Plan, are: </w:t>
      </w:r>
    </w:p>
    <w:p w:rsidR="00A359D3" w:rsidRPr="004F3E55" w:rsidRDefault="00A359D3" w:rsidP="005A4F21">
      <w:pPr>
        <w:pStyle w:val="ListParagraph"/>
        <w:numPr>
          <w:ilvl w:val="0"/>
          <w:numId w:val="75"/>
        </w:numPr>
        <w:rPr>
          <w:sz w:val="22"/>
        </w:rPr>
      </w:pPr>
      <w:r w:rsidRPr="004F3E55">
        <w:rPr>
          <w:rStyle w:val="Strong"/>
          <w:sz w:val="22"/>
        </w:rPr>
        <w:lastRenderedPageBreak/>
        <w:t>Advocacy and resource mobilisation</w:t>
      </w:r>
      <w:r w:rsidRPr="004F3E55">
        <w:rPr>
          <w:sz w:val="22"/>
        </w:rPr>
        <w:t xml:space="preserve"> – to support NARSs in establishing appropriate institutional and organizational arrangements for regional agricultural research and development.</w:t>
      </w:r>
    </w:p>
    <w:p w:rsidR="00A359D3" w:rsidRPr="004F3E55" w:rsidRDefault="00A359D3" w:rsidP="005A4F21">
      <w:pPr>
        <w:pStyle w:val="ListParagraph"/>
        <w:numPr>
          <w:ilvl w:val="0"/>
          <w:numId w:val="75"/>
        </w:numPr>
        <w:rPr>
          <w:sz w:val="22"/>
        </w:rPr>
      </w:pPr>
      <w:r w:rsidRPr="004F3E55">
        <w:rPr>
          <w:rStyle w:val="Strong"/>
          <w:sz w:val="22"/>
        </w:rPr>
        <w:t>Access to knowledge and technologies</w:t>
      </w:r>
      <w:r w:rsidRPr="004F3E55">
        <w:rPr>
          <w:sz w:val="22"/>
        </w:rPr>
        <w:t xml:space="preserve"> – to empower researchers and end users through access to information, learning opportunities, and new technologies. This will be achieved through mechanisms for information exchange, decision making tools for transformation of information into knowledge for innovation, and mechanisms for exchange of technology-based innovations between sub-regions.</w:t>
      </w:r>
    </w:p>
    <w:p w:rsidR="00A359D3" w:rsidRPr="004F3E55" w:rsidRDefault="00A359D3" w:rsidP="005A4F21">
      <w:pPr>
        <w:pStyle w:val="ListParagraph"/>
        <w:numPr>
          <w:ilvl w:val="0"/>
          <w:numId w:val="75"/>
        </w:numPr>
        <w:rPr>
          <w:sz w:val="22"/>
        </w:rPr>
      </w:pPr>
      <w:r w:rsidRPr="004F3E55">
        <w:rPr>
          <w:rStyle w:val="Strong"/>
          <w:sz w:val="22"/>
        </w:rPr>
        <w:t>Regional policies and markets</w:t>
      </w:r>
      <w:r w:rsidRPr="004F3E55">
        <w:rPr>
          <w:sz w:val="22"/>
        </w:rPr>
        <w:t xml:space="preserve"> – to promote and facilitate policy analyses and market research. This provides policy makers, particularly at the continental ministerial level, with research based options. It also provides information that will empower Africa’s delegates in international trade and environmental treaty negotiations, and improve broad-based inter and intra-regional markets.</w:t>
      </w:r>
    </w:p>
    <w:p w:rsidR="00A359D3" w:rsidRPr="004F3E55" w:rsidRDefault="00A359D3" w:rsidP="005A4F21">
      <w:pPr>
        <w:pStyle w:val="ListParagraph"/>
        <w:numPr>
          <w:ilvl w:val="0"/>
          <w:numId w:val="75"/>
        </w:numPr>
        <w:rPr>
          <w:sz w:val="22"/>
        </w:rPr>
      </w:pPr>
      <w:r w:rsidRPr="004F3E55">
        <w:rPr>
          <w:rStyle w:val="Strong"/>
          <w:sz w:val="22"/>
        </w:rPr>
        <w:t xml:space="preserve">Capacity strengthening </w:t>
      </w:r>
      <w:r w:rsidRPr="004F3E55">
        <w:rPr>
          <w:sz w:val="22"/>
        </w:rPr>
        <w:t>– to ensure that Africa has the human and institutional capacity, public and private, to achieve improved broad-based agricultural productivity, competitiveness and markets which will contribute to achieving the African Vision of 6% per cent annual growth in agricultural production.</w:t>
      </w:r>
    </w:p>
    <w:p w:rsidR="00A359D3" w:rsidRPr="004F3E55" w:rsidRDefault="00A359D3" w:rsidP="005A4F21">
      <w:pPr>
        <w:pStyle w:val="ListParagraph"/>
        <w:numPr>
          <w:ilvl w:val="0"/>
          <w:numId w:val="75"/>
        </w:numPr>
        <w:rPr>
          <w:sz w:val="22"/>
        </w:rPr>
      </w:pPr>
      <w:r w:rsidRPr="004F3E55">
        <w:rPr>
          <w:rStyle w:val="Strong"/>
          <w:sz w:val="22"/>
        </w:rPr>
        <w:t>Partnerships and strategic alliances</w:t>
      </w:r>
      <w:r w:rsidRPr="004F3E55">
        <w:rPr>
          <w:sz w:val="22"/>
        </w:rPr>
        <w:t xml:space="preserve"> – to catalyse and facilitate the establishment of partnerships that bring together the range of expertise and sufficient capacities to achieve FARA’s Specific Objective. These partnerships will be able to draw on all FARA stakeholders, African and non-African, depending on the task at hand. They will create the capacity for agricultural innovation that, linked with the other supporting functions, will bring about the improvements in the efficacy and impact of African agricultural research and development.</w:t>
      </w:r>
    </w:p>
    <w:p w:rsidR="00A359D3" w:rsidRPr="004F3E55" w:rsidRDefault="00A359D3" w:rsidP="005A4F21">
      <w:pPr>
        <w:pStyle w:val="NormalWeb"/>
        <w:rPr>
          <w:sz w:val="22"/>
        </w:rPr>
      </w:pPr>
    </w:p>
    <w:p w:rsidR="00A359D3" w:rsidRPr="00B77556" w:rsidRDefault="00726ADB" w:rsidP="005A4F21">
      <w:pPr>
        <w:pStyle w:val="NormalWeb"/>
      </w:pPr>
      <w:r w:rsidRPr="00726ADB">
        <w:rPr>
          <w:noProof/>
        </w:rPr>
      </w:r>
      <w:r>
        <w:rPr>
          <w:noProof/>
        </w:rPr>
        <w:pict>
          <v:shape id="Text Box 2" o:spid="_x0000_s1103" type="#_x0000_t202" style="width:496.9pt;height:73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">
            <v:textbox>
              <w:txbxContent>
                <w:p w:rsidR="00270AA6" w:rsidRPr="004F3E55" w:rsidRDefault="00270AA6" w:rsidP="005A4F21">
                  <w:pPr>
                    <w:rPr>
                      <w:rFonts w:ascii="Calibri" w:eastAsiaTheme="minorHAnsi" w:hAnsi="Calibri" w:cs="Calibri"/>
                      <w:b/>
                      <w:sz w:val="20"/>
                      <w:szCs w:val="20"/>
                    </w:rPr>
                  </w:pPr>
                  <w:r w:rsidRPr="004F3E55">
                    <w:rPr>
                      <w:rFonts w:ascii="Calibri" w:eastAsiaTheme="minorHAnsi" w:hAnsi="Calibri" w:cs="Calibri"/>
                      <w:b/>
                      <w:sz w:val="20"/>
                      <w:szCs w:val="20"/>
                    </w:rPr>
                    <w:t>Towards a KIS system at the national level: the Kenya example</w:t>
                  </w:r>
                </w:p>
                <w:p w:rsidR="00270AA6" w:rsidRPr="004F3E55" w:rsidRDefault="00270AA6" w:rsidP="005A4F21">
                  <w:pPr>
                    <w:rPr>
                      <w:rFonts w:ascii="Calibri" w:eastAsiaTheme="minorHAnsi" w:hAnsi="Calibri" w:cs="Calibri"/>
                      <w:sz w:val="19"/>
                      <w:szCs w:val="19"/>
                    </w:rPr>
                  </w:pPr>
                  <w:r w:rsidRPr="004F3E55">
                    <w:rPr>
                      <w:rFonts w:ascii="Calibri" w:eastAsiaTheme="minorHAnsi" w:hAnsi="Calibri" w:cs="Calibri"/>
                      <w:bCs/>
                      <w:sz w:val="19"/>
                      <w:szCs w:val="19"/>
                    </w:rPr>
                    <w:t xml:space="preserve">A paper by Rees et al (2000) </w:t>
                  </w:r>
                  <w:r w:rsidRPr="004F3E55">
                    <w:rPr>
                      <w:rFonts w:ascii="Calibri" w:eastAsiaTheme="minorHAnsi" w:hAnsi="Calibri" w:cs="Calibri"/>
                      <w:sz w:val="19"/>
                      <w:szCs w:val="19"/>
                    </w:rPr>
                    <w:t>documents and assesses the significance of different actors and organisations as potential uptake/dissemination pathways for agricultural technologies in four districts in Kenya and considers ways to improve the performance of the KIS in those districts. The authors looked at organisations and institutions, groups and individuals considered active in agriculture. These were tabulated for each district to form agricultural ‘KIS databases’ for the study areas and the authors found there were many active players.</w:t>
                  </w:r>
                </w:p>
                <w:p w:rsidR="00270AA6" w:rsidRPr="004F3E55" w:rsidRDefault="00270AA6" w:rsidP="005A4F21">
                  <w:pPr>
                    <w:pStyle w:val="ListParagraph"/>
                    <w:numPr>
                      <w:ilvl w:val="0"/>
                      <w:numId w:val="92"/>
                    </w:numPr>
                    <w:rPr>
                      <w:rFonts w:ascii="Calibri" w:eastAsiaTheme="minorHAnsi" w:hAnsi="Calibri" w:cs="Calibri"/>
                      <w:sz w:val="19"/>
                      <w:szCs w:val="19"/>
                    </w:rPr>
                  </w:pPr>
                  <w:r w:rsidRPr="004F3E55">
                    <w:rPr>
                      <w:rFonts w:ascii="Calibri" w:eastAsiaTheme="minorHAnsi" w:hAnsi="Calibri" w:cs="Calibri"/>
                      <w:i/>
                      <w:sz w:val="19"/>
                      <w:szCs w:val="19"/>
                    </w:rPr>
                    <w:t>Public sector:</w:t>
                  </w:r>
                  <w:r w:rsidRPr="004F3E55">
                    <w:rPr>
                      <w:rFonts w:ascii="Calibri" w:eastAsiaTheme="minorHAnsi" w:hAnsi="Calibri" w:cs="Calibri"/>
                      <w:sz w:val="19"/>
                      <w:szCs w:val="19"/>
                    </w:rPr>
                    <w:t xml:space="preserve"> Between 16 and 20 government departments, parastatals and/or international agricultural research centres were active in agriculture in the four districts although the views of most respondents were that the public sector bodies were centralised (i.e. decision-making in Nairobi) and fragmented (i.e. poor coordination between ministries and departments within districts).</w:t>
                  </w:r>
                </w:p>
                <w:p w:rsidR="00270AA6" w:rsidRPr="004F3E55" w:rsidRDefault="00270AA6" w:rsidP="005A4F21">
                  <w:pPr>
                    <w:pStyle w:val="ListParagraph"/>
                    <w:numPr>
                      <w:ilvl w:val="0"/>
                      <w:numId w:val="92"/>
                    </w:numPr>
                    <w:rPr>
                      <w:rFonts w:ascii="Calibri" w:eastAsiaTheme="minorHAnsi" w:hAnsi="Calibri" w:cs="Calibri"/>
                      <w:sz w:val="19"/>
                      <w:szCs w:val="19"/>
                    </w:rPr>
                  </w:pPr>
                  <w:r w:rsidRPr="004F3E55">
                    <w:rPr>
                      <w:rFonts w:ascii="Calibri" w:eastAsiaTheme="minorHAnsi" w:hAnsi="Calibri" w:cs="Calibri"/>
                      <w:i/>
                      <w:sz w:val="19"/>
                      <w:szCs w:val="19"/>
                    </w:rPr>
                    <w:t>Private sector:</w:t>
                  </w:r>
                  <w:r w:rsidRPr="004F3E55">
                    <w:rPr>
                      <w:rFonts w:ascii="Calibri" w:eastAsiaTheme="minorHAnsi" w:hAnsi="Calibri" w:cs="Calibri"/>
                      <w:sz w:val="19"/>
                      <w:szCs w:val="19"/>
                    </w:rPr>
                    <w:t xml:space="preserve"> Organisations, institutions and individuals providing goods and services to farming communities included individual traders and stockists, trading companies, seed and livestock suppliers, agrochemical and veterinary goods suppliers, transporters, tractor and oxen rental suppliers, providers of artificial insemination and bull schemes, pest control groups and consultants, ethno-veterinarians and millers. The private sector was much more active in Trans Nzoia and Kiambu than in West Pokot or Homa Bay because the involvement of agribusiness was largely limited to high-potential investments and cash crops areas.</w:t>
                  </w:r>
                </w:p>
                <w:p w:rsidR="00270AA6" w:rsidRPr="004F3E55" w:rsidRDefault="00270AA6" w:rsidP="005A4F21">
                  <w:pPr>
                    <w:pStyle w:val="ListParagraph"/>
                    <w:numPr>
                      <w:ilvl w:val="0"/>
                      <w:numId w:val="92"/>
                    </w:numPr>
                    <w:rPr>
                      <w:rFonts w:ascii="Calibri" w:eastAsiaTheme="minorHAnsi" w:hAnsi="Calibri" w:cs="Calibri"/>
                      <w:sz w:val="19"/>
                      <w:szCs w:val="19"/>
                    </w:rPr>
                  </w:pPr>
                  <w:r w:rsidRPr="004F3E55">
                    <w:rPr>
                      <w:rFonts w:ascii="Calibri" w:eastAsiaTheme="minorHAnsi" w:hAnsi="Calibri" w:cs="Calibri"/>
                      <w:i/>
                      <w:sz w:val="19"/>
                      <w:szCs w:val="19"/>
                    </w:rPr>
                    <w:t>NGOs</w:t>
                  </w:r>
                  <w:r w:rsidRPr="004F3E55">
                    <w:rPr>
                      <w:rFonts w:ascii="Calibri" w:eastAsiaTheme="minorHAnsi" w:hAnsi="Calibri" w:cs="Calibri"/>
                      <w:sz w:val="19"/>
                      <w:szCs w:val="19"/>
                    </w:rPr>
                    <w:t>: Twelve, eight, eight and four agricultural NGOs were active in parts of Trans Nzoia, West Pokot, Homa Bay and Kiambu respectively. Some of these were also involved in knowledge generation through adaptive research, carried out either by local farmers or by NGO staff as well as sector-oriented service delivery at local level. In Kenya then there were more than 1,000 registered NGOs involved in a wide range of development activities, spending over £100m annually, with considerable experience in knowledge dissemination, training, provision of goods and services, and capacity building at a local level. NGOs were clearly of considerable importance to any knowledge dissemination effort in Kenya but they had many limitations including: low capacity to cover large areas and numbers of people; poor record of partnerships with government and the private sector; tendency to create parallel structures; and institutional impermanence. Recent initiatives to encourage NGOs to work more closely with each other were said ‘to have not had much impact so far’.</w:t>
                  </w:r>
                </w:p>
                <w:p w:rsidR="00270AA6" w:rsidRPr="004F3E55" w:rsidRDefault="00270AA6" w:rsidP="005A4F21">
                  <w:pPr>
                    <w:pStyle w:val="ListParagraph"/>
                    <w:numPr>
                      <w:ilvl w:val="0"/>
                      <w:numId w:val="92"/>
                    </w:numPr>
                    <w:rPr>
                      <w:rFonts w:ascii="Calibri" w:eastAsiaTheme="minorHAnsi" w:hAnsi="Calibri" w:cs="Calibri"/>
                      <w:sz w:val="19"/>
                      <w:szCs w:val="19"/>
                    </w:rPr>
                  </w:pPr>
                  <w:r w:rsidRPr="004F3E55">
                    <w:rPr>
                      <w:rFonts w:ascii="Calibri" w:eastAsiaTheme="minorHAnsi" w:hAnsi="Calibri" w:cs="Calibri"/>
                      <w:i/>
                      <w:sz w:val="19"/>
                      <w:szCs w:val="19"/>
                    </w:rPr>
                    <w:t>Churches</w:t>
                  </w:r>
                  <w:r w:rsidRPr="004F3E55">
                    <w:rPr>
                      <w:rFonts w:ascii="Calibri" w:eastAsiaTheme="minorHAnsi" w:hAnsi="Calibri" w:cs="Calibri"/>
                      <w:sz w:val="19"/>
                      <w:szCs w:val="19"/>
                    </w:rPr>
                    <w:t>: Religious organisations play an influential role in rural Kenya. Many forms of association beyond the family are church based, including women’s groups and friendships, and church leaders are often locally influential. As such, they offer convenient entry points to many CBOs. Their long-term commitment to development makes them potential partners for knowledge dissemination. There is also a strong potential for collaboration in adaptive research and technology verification with agriculturally oriented development wings of the major churches.</w:t>
                  </w:r>
                </w:p>
                <w:p w:rsidR="00270AA6" w:rsidRPr="004F3E55" w:rsidRDefault="00270AA6" w:rsidP="005A4F21">
                  <w:pPr>
                    <w:pStyle w:val="ListParagraph"/>
                    <w:numPr>
                      <w:ilvl w:val="0"/>
                      <w:numId w:val="92"/>
                    </w:numPr>
                    <w:rPr>
                      <w:rFonts w:ascii="Calibri" w:eastAsiaTheme="minorHAnsi" w:hAnsi="Calibri" w:cs="Calibri"/>
                      <w:sz w:val="19"/>
                      <w:szCs w:val="19"/>
                    </w:rPr>
                  </w:pPr>
                  <w:r w:rsidRPr="004F3E55">
                    <w:rPr>
                      <w:rFonts w:ascii="Calibri" w:eastAsiaTheme="minorHAnsi" w:hAnsi="Calibri" w:cs="Calibri"/>
                      <w:i/>
                      <w:sz w:val="19"/>
                      <w:szCs w:val="19"/>
                    </w:rPr>
                    <w:t>CBOs</w:t>
                  </w:r>
                  <w:r w:rsidRPr="004F3E55">
                    <w:rPr>
                      <w:rFonts w:ascii="Calibri" w:eastAsiaTheme="minorHAnsi" w:hAnsi="Calibri" w:cs="Calibri"/>
                      <w:sz w:val="19"/>
                      <w:szCs w:val="19"/>
                    </w:rPr>
                    <w:t xml:space="preserve">: Since independence, the Harambee movement (‘working together for development’) has encouraged self-help and self-help groups. Many self-help groups are well developed, particularly in the higher potential areas of the country, and provide potential entry points for knowledge dissemination and generation. CBOs active in agriculture in the study area included women’s groups, 4K clubs, youth groups, dip committees, water committees, zero-grazing groups, commodity groups and farmer cooperatives. Their primary focus is usually fundraising although in arid and semi-arid marginal areas, CBOs have often been established as part of relief food efforts. </w:t>
                  </w:r>
                </w:p>
                <w:p w:rsidR="00270AA6" w:rsidRPr="004F3E55" w:rsidRDefault="00270AA6" w:rsidP="005A4F21">
                  <w:pPr>
                    <w:rPr>
                      <w:rFonts w:ascii="Calibri" w:eastAsiaTheme="minorHAnsi" w:hAnsi="Calibri" w:cs="Calibri"/>
                      <w:sz w:val="19"/>
                      <w:szCs w:val="19"/>
                    </w:rPr>
                  </w:pPr>
                  <w:r w:rsidRPr="004F3E55">
                    <w:rPr>
                      <w:rFonts w:ascii="Calibri" w:eastAsiaTheme="minorHAnsi" w:hAnsi="Calibri" w:cs="Calibri"/>
                      <w:sz w:val="19"/>
                      <w:szCs w:val="19"/>
                    </w:rPr>
                    <w:t xml:space="preserve">The study identified different sets of activities linking the various actors of the knowledge systems. These were: </w:t>
                  </w:r>
                </w:p>
                <w:p w:rsidR="00270AA6" w:rsidRPr="004F3E55" w:rsidRDefault="00270AA6" w:rsidP="005A4F21">
                  <w:pPr>
                    <w:pStyle w:val="ListParagraph"/>
                    <w:numPr>
                      <w:ilvl w:val="0"/>
                      <w:numId w:val="93"/>
                    </w:numPr>
                    <w:rPr>
                      <w:rFonts w:ascii="Calibri" w:eastAsiaTheme="minorHAnsi" w:hAnsi="Calibri" w:cs="Calibri"/>
                      <w:sz w:val="19"/>
                      <w:szCs w:val="19"/>
                    </w:rPr>
                  </w:pPr>
                  <w:r w:rsidRPr="004F3E55">
                    <w:rPr>
                      <w:rFonts w:ascii="Calibri" w:eastAsiaTheme="minorHAnsi" w:hAnsi="Calibri" w:cs="Calibri"/>
                      <w:i/>
                      <w:iCs/>
                      <w:sz w:val="19"/>
                      <w:szCs w:val="19"/>
                    </w:rPr>
                    <w:t>Service linkages:</w:t>
                  </w:r>
                  <w:r w:rsidRPr="004F3E55">
                    <w:rPr>
                      <w:rFonts w:ascii="Calibri" w:eastAsiaTheme="minorHAnsi" w:hAnsi="Calibri" w:cs="Calibri"/>
                      <w:sz w:val="19"/>
                      <w:szCs w:val="19"/>
                    </w:rPr>
                    <w:t>veterinary services, tractor hire, AI, crop spraying, supply of seeds and seedlings, supply of other inputs, veterinary services (authorised and ethno-veterinary), water committees etc.</w:t>
                  </w:r>
                </w:p>
                <w:p w:rsidR="00270AA6" w:rsidRPr="004F3E55" w:rsidRDefault="00270AA6" w:rsidP="005A4F21">
                  <w:pPr>
                    <w:pStyle w:val="ListParagraph"/>
                    <w:numPr>
                      <w:ilvl w:val="0"/>
                      <w:numId w:val="93"/>
                    </w:numPr>
                    <w:rPr>
                      <w:rFonts w:ascii="Calibri" w:eastAsiaTheme="minorHAnsi" w:hAnsi="Calibri" w:cs="Calibri"/>
                      <w:sz w:val="19"/>
                      <w:szCs w:val="19"/>
                    </w:rPr>
                  </w:pPr>
                  <w:r w:rsidRPr="004F3E55">
                    <w:rPr>
                      <w:rFonts w:ascii="Calibri" w:eastAsiaTheme="minorHAnsi" w:hAnsi="Calibri" w:cs="Calibri"/>
                      <w:sz w:val="19"/>
                      <w:szCs w:val="19"/>
                    </w:rPr>
                    <w:t>Market linkages: maize traders, traders/transporters who operate by bicycle, vegetable vendors/hawkers, milk hawkers and private processing plants, livestock traders, other commodity traders, farmer cooperatives etc.</w:t>
                  </w:r>
                </w:p>
                <w:p w:rsidR="00270AA6" w:rsidRPr="004F3E55" w:rsidRDefault="00270AA6" w:rsidP="005A4F21">
                  <w:pPr>
                    <w:pStyle w:val="ListParagraph"/>
                    <w:numPr>
                      <w:ilvl w:val="0"/>
                      <w:numId w:val="93"/>
                    </w:numPr>
                    <w:rPr>
                      <w:rFonts w:ascii="Calibri" w:eastAsiaTheme="minorHAnsi" w:hAnsi="Calibri" w:cs="Calibri"/>
                      <w:sz w:val="19"/>
                      <w:szCs w:val="19"/>
                    </w:rPr>
                  </w:pPr>
                  <w:r w:rsidRPr="004F3E55">
                    <w:rPr>
                      <w:rFonts w:ascii="Calibri" w:eastAsiaTheme="minorHAnsi" w:hAnsi="Calibri" w:cs="Calibri"/>
                      <w:sz w:val="19"/>
                      <w:szCs w:val="19"/>
                    </w:rPr>
                    <w:t>Extension and training linkages: by GoK, NGO and church groups, private companies (BAT and Mastermind specifically for tobacco), cooperatives, private veterinary practitioners and private companies, neighbours, friends, family members, community based groups and traders.</w:t>
                  </w:r>
                </w:p>
                <w:p w:rsidR="00270AA6" w:rsidRPr="004F3E55" w:rsidRDefault="00270AA6" w:rsidP="005A4F21">
                  <w:pPr>
                    <w:pStyle w:val="ListParagraph"/>
                    <w:numPr>
                      <w:ilvl w:val="0"/>
                      <w:numId w:val="93"/>
                    </w:numPr>
                    <w:rPr>
                      <w:rFonts w:ascii="Calibri" w:eastAsiaTheme="minorHAnsi" w:hAnsi="Calibri" w:cs="Calibri"/>
                      <w:sz w:val="19"/>
                      <w:szCs w:val="19"/>
                    </w:rPr>
                  </w:pPr>
                  <w:r w:rsidRPr="004F3E55">
                    <w:rPr>
                      <w:rFonts w:ascii="Calibri" w:eastAsiaTheme="minorHAnsi" w:hAnsi="Calibri" w:cs="Calibri"/>
                      <w:sz w:val="19"/>
                      <w:szCs w:val="19"/>
                    </w:rPr>
                    <w:t>Basic needs linkages: NGOs and churches.</w:t>
                  </w:r>
                </w:p>
                <w:p w:rsidR="00270AA6" w:rsidRPr="004F3E55" w:rsidRDefault="00270AA6" w:rsidP="005A4F21">
                  <w:pPr>
                    <w:rPr>
                      <w:rFonts w:ascii="Calibri" w:eastAsiaTheme="minorHAnsi" w:hAnsi="Calibri" w:cs="Calibri"/>
                      <w:sz w:val="19"/>
                      <w:szCs w:val="19"/>
                    </w:rPr>
                  </w:pPr>
                  <w:r w:rsidRPr="004F3E55">
                    <w:rPr>
                      <w:rFonts w:ascii="Calibri" w:eastAsiaTheme="minorHAnsi" w:hAnsi="Calibri" w:cs="Calibri"/>
                      <w:sz w:val="19"/>
                      <w:szCs w:val="19"/>
                    </w:rPr>
                    <w:t>The study concluded, inter alia, that:</w:t>
                  </w:r>
                </w:p>
                <w:p w:rsidR="00270AA6" w:rsidRPr="004F3E55" w:rsidRDefault="00270AA6" w:rsidP="005A4F21">
                  <w:pPr>
                    <w:pStyle w:val="ListParagraph"/>
                    <w:numPr>
                      <w:ilvl w:val="0"/>
                      <w:numId w:val="94"/>
                    </w:numPr>
                    <w:rPr>
                      <w:rFonts w:ascii="Calibri" w:eastAsiaTheme="minorHAnsi" w:hAnsi="Calibri" w:cs="Calibri"/>
                      <w:sz w:val="19"/>
                      <w:szCs w:val="19"/>
                    </w:rPr>
                  </w:pPr>
                  <w:r w:rsidRPr="004F3E55">
                    <w:rPr>
                      <w:rFonts w:ascii="Calibri" w:eastAsiaTheme="minorHAnsi" w:hAnsi="Calibri" w:cs="Calibri"/>
                      <w:sz w:val="19"/>
                      <w:szCs w:val="19"/>
                    </w:rPr>
                    <w:t xml:space="preserve">‘the AKIS of Kenya’s smallholder farmers are diverse and complex, varying with agricultural enterprise, agroecology, and from district to district.’ </w:t>
                  </w:r>
                </w:p>
                <w:p w:rsidR="00270AA6" w:rsidRPr="006347BC" w:rsidRDefault="00270AA6" w:rsidP="005A4F21">
                  <w:pPr>
                    <w:pStyle w:val="ListParagraph"/>
                    <w:numPr>
                      <w:ilvl w:val="0"/>
                      <w:numId w:val="94"/>
                    </w:numPr>
                    <w:rPr>
                      <w:rFonts w:ascii="Calibri" w:eastAsiaTheme="minorHAnsi" w:hAnsi="Calibri" w:cs="Calibri"/>
                      <w:sz w:val="19"/>
                      <w:szCs w:val="19"/>
                    </w:rPr>
                  </w:pPr>
                  <w:r w:rsidRPr="004F3E55">
                    <w:rPr>
                      <w:rFonts w:ascii="Calibri" w:eastAsiaTheme="minorHAnsi" w:hAnsi="Calibri" w:cs="Calibri"/>
                      <w:sz w:val="19"/>
                      <w:szCs w:val="19"/>
                    </w:rPr>
                    <w:t>Links between institutions, both government and NGOs, were generally weak and poorly</w:t>
                  </w:r>
                  <w:r w:rsidRPr="006347BC">
                    <w:rPr>
                      <w:rFonts w:ascii="Calibri" w:eastAsiaTheme="minorHAnsi" w:hAnsi="Calibri" w:cs="Calibri"/>
                      <w:sz w:val="19"/>
                      <w:szCs w:val="19"/>
                    </w:rPr>
                    <w:t xml:space="preserve"> coordinated;</w:t>
                  </w:r>
                </w:p>
                <w:p w:rsidR="00270AA6" w:rsidRDefault="00270AA6" w:rsidP="005A4F21">
                  <w:pPr>
                    <w:pStyle w:val="ListParagraph"/>
                    <w:numPr>
                      <w:ilvl w:val="0"/>
                      <w:numId w:val="95"/>
                    </w:numPr>
                    <w:rPr>
                      <w:rFonts w:eastAsiaTheme="minorHAnsi"/>
                    </w:rPr>
                  </w:pPr>
                  <w:r>
                    <w:rPr>
                      <w:rFonts w:eastAsiaTheme="minorHAnsi"/>
                    </w:rPr>
                    <w:t xml:space="preserve">The major sources of knowledge for smallholders were local (neighbours, family, markets and community-based organisations). </w:t>
                  </w:r>
                </w:p>
                <w:p w:rsidR="00270AA6" w:rsidRDefault="00270AA6" w:rsidP="005A4F21">
                  <w:pPr>
                    <w:pStyle w:val="ListParagraph"/>
                    <w:numPr>
                      <w:ilvl w:val="0"/>
                      <w:numId w:val="95"/>
                    </w:numPr>
                    <w:rPr>
                      <w:rFonts w:eastAsiaTheme="minorHAnsi"/>
                    </w:rPr>
                  </w:pPr>
                  <w:r>
                    <w:rPr>
                      <w:rFonts w:eastAsiaTheme="minorHAnsi"/>
                    </w:rPr>
                    <w:t>The most pressing information requirement which was not being adequately met for most farmers was information on technical details of farming (e.g. chemical application rates, how to manage late blight in potatoes, where to get certified seed, the most appropriate varieties for a given location, housing and management of livestock, etc.).</w:t>
                  </w:r>
                </w:p>
                <w:p w:rsidR="00270AA6" w:rsidRDefault="00270AA6" w:rsidP="005A4F21">
                  <w:pPr>
                    <w:pStyle w:val="ListParagraph"/>
                    <w:numPr>
                      <w:ilvl w:val="0"/>
                      <w:numId w:val="95"/>
                    </w:numPr>
                    <w:rPr>
                      <w:rFonts w:eastAsiaTheme="minorHAnsi"/>
                    </w:rPr>
                  </w:pPr>
                  <w:r>
                    <w:rPr>
                      <w:rFonts w:eastAsiaTheme="minorHAnsi"/>
                    </w:rPr>
                    <w:t>Inadequate human resources (government and non-government extension) and poor local leadership (particularly for CBOs) were the most serious barriers to effective information flow according to farmers, whereas government and NGO extensionists stressed lack of resources.</w:t>
                  </w:r>
                </w:p>
                <w:p w:rsidR="00270AA6" w:rsidRDefault="00270AA6" w:rsidP="005A4F21">
                  <w:pPr>
                    <w:pStyle w:val="ListParagraph"/>
                    <w:numPr>
                      <w:ilvl w:val="0"/>
                      <w:numId w:val="95"/>
                    </w:numPr>
                    <w:rPr>
                      <w:rFonts w:eastAsiaTheme="minorHAnsi"/>
                    </w:rPr>
                  </w:pPr>
                  <w:r>
                    <w:rPr>
                      <w:rFonts w:eastAsiaTheme="minorHAnsi"/>
                    </w:rPr>
                    <w:t xml:space="preserve">Increased use of networking and pluralism in provision of extension and research services were advocated to increase cost-effectiveness, equity and efficiency of agricultural development. </w:t>
                  </w:r>
                </w:p>
                <w:p w:rsidR="00270AA6" w:rsidRDefault="00270AA6" w:rsidP="005A4F21">
                  <w:pPr>
                    <w:pStyle w:val="ListParagraph"/>
                    <w:numPr>
                      <w:ilvl w:val="0"/>
                      <w:numId w:val="95"/>
                    </w:numPr>
                    <w:rPr>
                      <w:rFonts w:eastAsiaTheme="minorHAnsi"/>
                    </w:rPr>
                  </w:pPr>
                  <w:r w:rsidRPr="00702E2C">
                    <w:rPr>
                      <w:rFonts w:eastAsiaTheme="minorHAnsi"/>
                    </w:rPr>
                    <w:t>Government research institutes could capture a pivotal role in the KIS of the future through increased emphasis on strategic alliances with other development agencies</w:t>
                  </w:r>
                </w:p>
                <w:p w:rsidR="00270AA6" w:rsidRDefault="00270AA6" w:rsidP="005A4F21">
                  <w:pPr>
                    <w:pStyle w:val="ListParagraph"/>
                    <w:rPr>
                      <w:rFonts w:eastAsiaTheme="minorHAnsi"/>
                    </w:rPr>
                  </w:pPr>
                </w:p>
                <w:p w:rsidR="00270AA6" w:rsidRPr="00702E2C" w:rsidRDefault="00270AA6" w:rsidP="005A4F21">
                  <w:pPr>
                    <w:pStyle w:val="ListParagraph"/>
                    <w:rPr>
                      <w:rFonts w:eastAsiaTheme="minorHAnsi"/>
                      <w:iCs/>
                    </w:rPr>
                  </w:pPr>
                  <w:r w:rsidRPr="002235CA">
                    <w:rPr>
                      <w:rFonts w:eastAsiaTheme="minorHAnsi"/>
                      <w:i/>
                      <w:iCs/>
                    </w:rPr>
                    <w:t>Source:</w:t>
                  </w:r>
                  <w:r>
                    <w:rPr>
                      <w:rFonts w:eastAsiaTheme="minorHAnsi"/>
                    </w:rPr>
                    <w:t>Rees et al (2000).</w:t>
                  </w:r>
                </w:p>
                <w:p w:rsidR="00270AA6" w:rsidRDefault="00270AA6" w:rsidP="005A4F21"/>
                <w:p w:rsidR="00270AA6" w:rsidRDefault="00270AA6" w:rsidP="005A4F21"/>
              </w:txbxContent>
            </v:textbox>
            <w10:wrap type="none"/>
            <w10:anchorlock/>
          </v:shape>
        </w:pict>
      </w:r>
    </w:p>
    <w:p w:rsidR="00A359D3" w:rsidRPr="00B77556" w:rsidRDefault="00A359D3" w:rsidP="003736AC">
      <w:r w:rsidRPr="00B77556">
        <w:lastRenderedPageBreak/>
        <w:t xml:space="preserve">FARA is committed to </w:t>
      </w:r>
      <w:r w:rsidRPr="00B77556">
        <w:rPr>
          <w:rStyle w:val="Strong"/>
        </w:rPr>
        <w:t xml:space="preserve">excellence </w:t>
      </w:r>
      <w:r w:rsidRPr="00B77556">
        <w:t xml:space="preserve">in everything that it does, and </w:t>
      </w:r>
      <w:r w:rsidRPr="00B77556">
        <w:rPr>
          <w:rStyle w:val="Strong"/>
        </w:rPr>
        <w:t>promoting excellence</w:t>
      </w:r>
      <w:r w:rsidRPr="00B77556">
        <w:t xml:space="preserve"> will feature prominently in its advocacy, partnership and capacity strengthening functions. Other FARA principles involve commitments to the </w:t>
      </w:r>
      <w:r w:rsidRPr="00B77556">
        <w:rPr>
          <w:rStyle w:val="Strong"/>
        </w:rPr>
        <w:t xml:space="preserve">principle of subsidiarity, delivery and accountability </w:t>
      </w:r>
      <w:r w:rsidRPr="00B77556">
        <w:t xml:space="preserve">and </w:t>
      </w:r>
      <w:r w:rsidRPr="00B77556">
        <w:rPr>
          <w:rStyle w:val="Strong"/>
        </w:rPr>
        <w:t>participatory approaches</w:t>
      </w:r>
      <w:r w:rsidRPr="00B77556">
        <w:t>. These principles are reflected in all FARA’s functions and the related activities.</w:t>
      </w:r>
    </w:p>
    <w:p w:rsidR="00A359D3" w:rsidRPr="00B77556" w:rsidRDefault="00A359D3" w:rsidP="003736AC">
      <w:r w:rsidRPr="00B77556">
        <w:t>Adherence to the principle of subsidiarity enables FARA to devolve appropriate authority to those best placed to exercise it and allows FARA, with its comparative advantage, to focus on functions that spill-over sub-regional decision domains so that SROs and NARS benefit from decisions and actions at the continental level. Checks and balances ensure that the actions are implemented at the most appropriate levels.</w:t>
      </w:r>
    </w:p>
    <w:p w:rsidR="00A359D3" w:rsidRPr="00B77556" w:rsidRDefault="00A359D3" w:rsidP="003736AC">
      <w:pPr>
        <w:rPr>
          <w:bCs/>
        </w:rPr>
      </w:pPr>
      <w:r w:rsidRPr="00B77556">
        <w:t xml:space="preserve">FARA is governed by the FARA General Assembly which approves its main governance and management instruments including the FARA Constitution, FARA’s ten year Strategic Plan, five-year Medium Term and Operational Plan (MTOP).  The functioning of the </w:t>
      </w:r>
      <w:r w:rsidRPr="00B77556">
        <w:rPr>
          <w:rStyle w:val="Emphasis"/>
          <w:rFonts w:eastAsiaTheme="majorEastAsia"/>
          <w:i w:val="0"/>
        </w:rPr>
        <w:t xml:space="preserve">Forum </w:t>
      </w:r>
      <w:r w:rsidRPr="00B77556">
        <w:t>between General Assemblies is entrusted to an elected Executive Committee, which oversees the programme and the work of FARA’s Secretariat, which manages FARA’s Strategic Plan. FARA’s Networking Support will include planning and implementation of initiatives and projects in accordance with the principles of subsidiarity. The Secretariat’s functions are to ensure that FARA’s Strategic Objective is achieved with maximum efficiency and effectiveness.</w:t>
      </w:r>
    </w:p>
    <w:p w:rsidR="00A359D3" w:rsidRPr="00B77556" w:rsidRDefault="00A359D3" w:rsidP="005A4F21">
      <w:r w:rsidRPr="00B77556">
        <w:t xml:space="preserve">FARA’s demand-led approaches fit well within the demand driven knowledge support of CAADP. The </w:t>
      </w:r>
      <w:r w:rsidRPr="00B77556">
        <w:rPr>
          <w:i/>
          <w:iCs/>
        </w:rPr>
        <w:t xml:space="preserve">raison d’être </w:t>
      </w:r>
      <w:r w:rsidRPr="00B77556">
        <w:t>of FARA as a continent-wide forum of ARD stakeholders is in consonance with the country-level focus of KIS. FARA’s new orientation assures AUC and NPCA of both technical knowledge support and support to coordination and management of KIS and its broad stakeholder base is in line with and complements the KIS approach to deepen engagement with all relevant stakeholders. FARA would seem to have the leadership capacity to coordinate KIS thematic networks.</w:t>
      </w:r>
    </w:p>
    <w:p w:rsidR="00A359D3" w:rsidRPr="00B77556" w:rsidRDefault="00A359D3" w:rsidP="005A4F21">
      <w:r w:rsidRPr="00B77556">
        <w:t>Most significantly, FARA supports strategic platforms and networks to promote/facilitate exchange knowledge and expertise in the context of KIS (e.g. RAILS, DONATA, SSA-CP, UniBRAIN, TEAM-Africa, AFAPP). It also has different networks at sub-regional level such as ASARECA, CORAF and CCARDESA as well as a broad-based constituency and structure to backstop CAADP country processes and to source knowledge and expertise for CAADP Country Teams. It also participates in continental and global partnership forums such as GFAR, Africa-Brazil, Africa-Britain-China,</w:t>
      </w:r>
    </w:p>
    <w:p w:rsidR="00A359D3" w:rsidRPr="00B77556" w:rsidRDefault="00A359D3" w:rsidP="005A4F21">
      <w:r w:rsidRPr="00B77556">
        <w:t>FARA would be very helpful to KIS by creating and filling capacity needs by connecting, integrating and educating; and by enabling implementation through advocacy and communication to generate enabling policies and ensure that they get the stakeholder support required for implementation.</w:t>
      </w:r>
    </w:p>
    <w:p w:rsidR="00A359D3" w:rsidRPr="00F03CF4" w:rsidRDefault="00A359D3" w:rsidP="005A4F21">
      <w:pPr>
        <w:pStyle w:val="NormalWeb"/>
        <w:rPr>
          <w:lang w:val="fr-FR"/>
        </w:rPr>
      </w:pPr>
      <w:r w:rsidRPr="00F03CF4">
        <w:rPr>
          <w:lang w:val="fr-FR"/>
        </w:rPr>
        <w:t>3.2 The Conseil Ouest et Centre Africain pour la Recherche et le Développement Agricoles</w:t>
      </w:r>
    </w:p>
    <w:p w:rsidR="00A359D3" w:rsidRPr="00B77556" w:rsidRDefault="00A359D3" w:rsidP="003736AC">
      <w:r w:rsidRPr="00B77556">
        <w:lastRenderedPageBreak/>
        <w:t>The Conseil Ouest et Centre Africain pour la Recherche et le Développement Agricoles / West and Central African Council for Agricultural Research and Development (CORAF/WECARD) represents a large region in West and Central Africa united in a common goal: to reduce poverty and increase food security by 2015. By strengthening the agricultural research base in the sub-regions, CORAF aims to boost economic growth through improvements in agricultural productivity, sustainability and the promotion of the agribusiness sector.</w:t>
      </w:r>
    </w:p>
    <w:p w:rsidR="00A359D3" w:rsidRPr="00B77556" w:rsidRDefault="00A359D3" w:rsidP="003736AC">
      <w:r w:rsidRPr="00B77556">
        <w:t>Its research agenda includes food and farming systems, natural resource management, markets and trade, and biotechnology, the focus including small-scale producers and end-users. CORAF is a member of FARA.</w:t>
      </w:r>
    </w:p>
    <w:p w:rsidR="00A359D3" w:rsidRPr="00DA08A9" w:rsidRDefault="00A359D3" w:rsidP="005A4F21">
      <w:bookmarkStart w:id="87" w:name="_Toc354496256"/>
      <w:r w:rsidRPr="00DA08A9">
        <w:t>3.3 African Forum for Agricultural Advisory Services</w:t>
      </w:r>
      <w:bookmarkEnd w:id="87"/>
    </w:p>
    <w:p w:rsidR="00A359D3" w:rsidRPr="00B77556" w:rsidRDefault="00A359D3" w:rsidP="005A4F21">
      <w:r w:rsidRPr="00B77556">
        <w:rPr>
          <w:bCs/>
          <w:kern w:val="36"/>
        </w:rPr>
        <w:t xml:space="preserve">The African Forum for </w:t>
      </w:r>
      <w:r w:rsidRPr="00B77556">
        <w:t>Agricultural Advisory Services (AFAAS) has the mandate to implement those aspects of CAADP through which extension and related interventions to transform agriculture are coordinated. AFAAS operates under the umbrella of FARA but has its own autonomy and governance structure.</w:t>
      </w:r>
    </w:p>
    <w:p w:rsidR="00A359D3" w:rsidRPr="00B77556" w:rsidRDefault="00A359D3" w:rsidP="005A4F21">
      <w:r w:rsidRPr="00B77556">
        <w:t xml:space="preserve">Its objectives are </w:t>
      </w:r>
    </w:p>
    <w:p w:rsidR="00370D2E" w:rsidRDefault="00A359D3">
      <w:pPr>
        <w:pStyle w:val="ListParagraph"/>
        <w:numPr>
          <w:ilvl w:val="0"/>
          <w:numId w:val="39"/>
        </w:numPr>
      </w:pPr>
      <w:r w:rsidRPr="00B77556">
        <w:t>To ensure that CAADP Pillar 4 directly addresses the needs of African farmers as regards advisory services, contributing to making these services more effective and relevant</w:t>
      </w:r>
    </w:p>
    <w:p w:rsidR="00370D2E" w:rsidRDefault="00A359D3">
      <w:pPr>
        <w:pStyle w:val="ListParagraph"/>
        <w:numPr>
          <w:ilvl w:val="0"/>
          <w:numId w:val="39"/>
        </w:numPr>
      </w:pPr>
      <w:r w:rsidRPr="00B77556">
        <w:t>To mobilise and utilise synergies across Africa for advisory service development</w:t>
      </w:r>
    </w:p>
    <w:p w:rsidR="00370D2E" w:rsidRDefault="00A359D3">
      <w:pPr>
        <w:pStyle w:val="ListParagraph"/>
        <w:numPr>
          <w:ilvl w:val="0"/>
          <w:numId w:val="39"/>
        </w:numPr>
      </w:pPr>
      <w:r w:rsidRPr="00B77556">
        <w:t>To ensure the accessibility of appropriate and up-to-date knowledge on advisory services from a range of sources in Africa and internationally</w:t>
      </w:r>
    </w:p>
    <w:p w:rsidR="00370D2E" w:rsidRDefault="00A359D3">
      <w:pPr>
        <w:pStyle w:val="ListParagraph"/>
        <w:numPr>
          <w:ilvl w:val="0"/>
          <w:numId w:val="39"/>
        </w:numPr>
      </w:pPr>
      <w:r w:rsidRPr="00B77556">
        <w:t>To empower country level advisory service stakeholders to determine their own priorities and lead efforts to improve their national and local advisory service systems</w:t>
      </w:r>
    </w:p>
    <w:p w:rsidR="00370D2E" w:rsidRDefault="00A359D3">
      <w:pPr>
        <w:pStyle w:val="ListParagraph"/>
        <w:numPr>
          <w:ilvl w:val="0"/>
          <w:numId w:val="39"/>
        </w:numPr>
      </w:pPr>
      <w:r w:rsidRPr="00B77556">
        <w:t>To build partnerships at national, regional and international levels between agricultural advisory services and other institutions contributing to sustained growth and transformation of agriculture</w:t>
      </w:r>
    </w:p>
    <w:p w:rsidR="00370D2E" w:rsidRDefault="00A359D3">
      <w:pPr>
        <w:pStyle w:val="ListParagraph"/>
        <w:numPr>
          <w:ilvl w:val="0"/>
          <w:numId w:val="39"/>
        </w:numPr>
      </w:pPr>
      <w:r w:rsidRPr="00B77556">
        <w:t>To build a continental African organisation that can sustainably support national agricultural advisory services to continuously enhance their contribution to national, regional, continental and global development objectives</w:t>
      </w:r>
      <w:r w:rsidR="00EE51FE">
        <w:t>.</w:t>
      </w:r>
    </w:p>
    <w:p w:rsidR="00A359D3" w:rsidRPr="00B77556" w:rsidRDefault="00A359D3" w:rsidP="005A4F21">
      <w:pPr>
        <w:pStyle w:val="NormalWeb"/>
        <w:rPr>
          <w:rStyle w:val="googqs-tidbit"/>
          <w:b/>
          <w:bCs/>
        </w:rPr>
      </w:pPr>
      <w:r w:rsidRPr="00B77556">
        <w:rPr>
          <w:rStyle w:val="googqs-tidbit"/>
          <w:b/>
        </w:rPr>
        <w:t xml:space="preserve">3.4 The </w:t>
      </w:r>
      <w:r w:rsidRPr="00B77556">
        <w:rPr>
          <w:rStyle w:val="googqs-tidbit"/>
          <w:b/>
          <w:bCs/>
        </w:rPr>
        <w:t xml:space="preserve">Regional Strategic Analysis and Knowledge Support System </w:t>
      </w:r>
    </w:p>
    <w:p w:rsidR="00A359D3" w:rsidRPr="00B77556" w:rsidRDefault="00A359D3" w:rsidP="003736AC">
      <w:r w:rsidRPr="00B77556">
        <w:rPr>
          <w:rStyle w:val="googqs-tidbit"/>
        </w:rPr>
        <w:t xml:space="preserve">The </w:t>
      </w:r>
      <w:r w:rsidRPr="00B77556">
        <w:rPr>
          <w:rStyle w:val="googqs-tidbit"/>
          <w:bCs/>
        </w:rPr>
        <w:t>Regional Strategic Analysis and Knowledge Support System (ReSAKSS)</w:t>
      </w:r>
      <w:r w:rsidRPr="00B77556">
        <w:rPr>
          <w:rStyle w:val="googqs-tidbit"/>
        </w:rPr>
        <w:t xml:space="preserve"> was established in 2006 and compiles and analyses information to help design</w:t>
      </w:r>
      <w:r w:rsidRPr="00B77556">
        <w:t xml:space="preserve"> and evaluate rural development strategies and monitor the progress of (CAADP). ReSAKSS plays an important role in monitoring the CAADP Accountability Framework and measuring CAADP progress by collecting relevant data and undertaking systematic analyses. ReSAKSS data is also used by various other actors to analyse and monitor African agricultural development.</w:t>
      </w:r>
    </w:p>
    <w:p w:rsidR="00A359D3" w:rsidRPr="00B77556" w:rsidRDefault="00A359D3" w:rsidP="003736AC">
      <w:r w:rsidRPr="00B77556">
        <w:lastRenderedPageBreak/>
        <w:t>ReSAK</w:t>
      </w:r>
      <w:r w:rsidR="006E0141">
        <w:t>S</w:t>
      </w:r>
      <w:r w:rsidRPr="00B77556">
        <w:t>S is governed by Steering Committees chaired by the African Union Commission (AUC) and AU–NEPAD Planning and Coordinating Agency (NPCA) at the Africa-wide level and by the RECs from each of the African sub-regions (COMESA, ECOWAS and SADC). The Steering Committees, with representatives of the different CAADP stakeholders, provide political and strategic guidance to ReSAKSS.</w:t>
      </w:r>
    </w:p>
    <w:p w:rsidR="00A359D3" w:rsidRPr="00B77556" w:rsidRDefault="00A359D3" w:rsidP="003736AC">
      <w:r w:rsidRPr="00B77556">
        <w:t>The regional nodes are housed at three Africa-based centers of the CGIAR: the International Institute of Tropical Agriculture (IITA) in Ibadan, Nigeria; the International Livestock Research Institute (ILRI) in Nairobi, Kenya; and the International Water Management Institute (IWMI) in Pretoria, South Africa in collaboration with the International Crops Research Institute for the Semi-Arid Tropics (ICRISAT). The International Food Policy Research Institute (IFPRI) provides the overall coordination across the three nodes.</w:t>
      </w:r>
    </w:p>
    <w:p w:rsidR="00C56513" w:rsidRPr="00B77556" w:rsidRDefault="00A359D3" w:rsidP="003736AC">
      <w:r w:rsidRPr="00B77556">
        <w:t>ReSAKSS and its regional and local components have received funding from the United States Agency for International Development (USAID), the UK Department for International Development (DFID), the Swedish International Development Cooperation Agency (SIDA), and the Bill &amp; Melinda Gates Foundation. Partly, for this reason, it has come in for criticism for its connections to Western governments and multina</w:t>
      </w:r>
      <w:r w:rsidR="00A3311E">
        <w:t xml:space="preserve">tional agribusiness interests. </w:t>
      </w:r>
    </w:p>
    <w:p w:rsidR="00A359D3" w:rsidRPr="00B77556" w:rsidRDefault="00A359D3" w:rsidP="001E1A61">
      <w:pPr>
        <w:pStyle w:val="Default"/>
        <w:spacing w:line="240" w:lineRule="auto"/>
        <w:contextualSpacing/>
        <w:jc w:val="both"/>
        <w:rPr>
          <w:rFonts w:ascii="Times New Roman" w:hAnsi="Times New Roman" w:cs="Times New Roman"/>
          <w:color w:val="auto"/>
          <w:lang w:val="en-GB"/>
        </w:rPr>
      </w:pPr>
      <w:r w:rsidRPr="00B77556">
        <w:rPr>
          <w:rFonts w:ascii="Times New Roman" w:hAnsi="Times New Roman" w:cs="Times New Roman"/>
          <w:b/>
          <w:color w:val="auto"/>
          <w:lang w:val="en-GB"/>
        </w:rPr>
        <w:t>3.5 HarvestChoice</w:t>
      </w:r>
    </w:p>
    <w:p w:rsidR="00A359D3" w:rsidRPr="00B77556" w:rsidRDefault="00A359D3" w:rsidP="003736AC">
      <w:r w:rsidRPr="00B77556">
        <w:t>HarvestChoice is a supplier of agricultural investment data and evaluation products for sub-Saharan Africa through the development and sharing of primary data layers, associated metadata files, maps, spatial and economic models, a suite of user-friendly online tools, and a growing number of evaluation reports. HarvestChoice takes a landscape scale approach to data organization and analysis for sub-Saharan Africa: this involves a spatially-explicit framework linked to a range of online elicitation, query and analysis tools, allowing users to easily explore data and create maps both within and across country borders. This makes it easy for decision-makers to more efficiently target investment strategies. Examples of spatially-explicit data sets generated by HarvestChoice include:</w:t>
      </w:r>
    </w:p>
    <w:p w:rsidR="00370D2E" w:rsidRDefault="00A359D3">
      <w:pPr>
        <w:pStyle w:val="ListParagraph"/>
        <w:numPr>
          <w:ilvl w:val="0"/>
          <w:numId w:val="39"/>
        </w:numPr>
      </w:pPr>
      <w:r w:rsidRPr="00B77556">
        <w:t xml:space="preserve">The characteristics of soil and climate and the accessibility of markets and ports </w:t>
      </w:r>
    </w:p>
    <w:p w:rsidR="00370D2E" w:rsidRDefault="00A359D3">
      <w:pPr>
        <w:pStyle w:val="ListParagraph"/>
        <w:numPr>
          <w:ilvl w:val="0"/>
          <w:numId w:val="39"/>
        </w:numPr>
      </w:pPr>
      <w:r w:rsidRPr="00B77556">
        <w:t xml:space="preserve">Incidence and severity of poverty and the characteristics of farm households </w:t>
      </w:r>
    </w:p>
    <w:p w:rsidR="00370D2E" w:rsidRDefault="00A359D3">
      <w:pPr>
        <w:pStyle w:val="ListParagraph"/>
        <w:numPr>
          <w:ilvl w:val="0"/>
          <w:numId w:val="39"/>
        </w:numPr>
      </w:pPr>
      <w:r w:rsidRPr="00B77556">
        <w:t>Farm production systems and the area, yield and production of major food crops</w:t>
      </w:r>
    </w:p>
    <w:p w:rsidR="00370D2E" w:rsidRDefault="00A359D3">
      <w:pPr>
        <w:pStyle w:val="ListParagraph"/>
        <w:numPr>
          <w:ilvl w:val="0"/>
          <w:numId w:val="39"/>
        </w:numPr>
      </w:pPr>
      <w:r w:rsidRPr="00B77556">
        <w:t>Potential crop yields under different technologies, practices and climate scenarios</w:t>
      </w:r>
    </w:p>
    <w:p w:rsidR="00370D2E" w:rsidRDefault="00A359D3">
      <w:pPr>
        <w:pStyle w:val="ListParagraph"/>
        <w:numPr>
          <w:ilvl w:val="0"/>
          <w:numId w:val="39"/>
        </w:numPr>
      </w:pPr>
      <w:r w:rsidRPr="00B77556">
        <w:t xml:space="preserve">Potential distribution and persistence of major crop and livestock pests and diseases </w:t>
      </w:r>
    </w:p>
    <w:p w:rsidR="00A359D3" w:rsidRPr="00B77556" w:rsidRDefault="00A359D3" w:rsidP="003736AC"/>
    <w:p w:rsidR="00A359D3" w:rsidRPr="00B77556" w:rsidRDefault="00A359D3" w:rsidP="003736AC">
      <w:r w:rsidRPr="00B77556">
        <w:t xml:space="preserve">Beyond novel approaches to spatial data generation, HarvestChoice continues to develop unique data interface and analysis tools made available through the revamped HarvestChoice website (www.harvestchoice.org). Through this suite of online tools, users can more easily tap into HarvestChoice products to find, query and download publications, data and analysis on farming systems, farm households, rural infrastructure and markets, and, increasingly, explore the productivity and economic effects of future change in sub-Saharan Africa. The HarvestChoice Web Portal is where investment analysts and other practitioners can drill </w:t>
      </w:r>
      <w:r w:rsidRPr="00B77556">
        <w:lastRenderedPageBreak/>
        <w:t xml:space="preserve">through multiple layers of key agricultural data, apply tools and create intervention-oriented maps that best address their own policy and investment questions in sub-Saharan Africa. </w:t>
      </w:r>
    </w:p>
    <w:p w:rsidR="00A359D3" w:rsidRPr="00B77556" w:rsidRDefault="00A359D3" w:rsidP="003736AC"/>
    <w:p w:rsidR="00A359D3" w:rsidRPr="00A3311E" w:rsidRDefault="00A359D3" w:rsidP="005A4F21">
      <w:pPr>
        <w:rPr>
          <w:iCs/>
        </w:rPr>
      </w:pPr>
      <w:r w:rsidRPr="00B77556">
        <w:t>HarvestChoice was officially launched in October 2006 and is jointly implemented by the Strategy Foresight group of the CGIAR Policy Program (CRP2), based at IFPRI, and the Center for International Science and Technology Practice and Policy (InSTePP) at the University of Minnesota. Key funders and partners of HarvestChoice include The Bill and Melinda Gates Foundation, USAID, CSIRO, ReSAK</w:t>
      </w:r>
      <w:r w:rsidR="006E0141">
        <w:t>AS</w:t>
      </w:r>
      <w:r w:rsidRPr="00B77556">
        <w:t>S and AGRA as well as sub-regional organizations.</w:t>
      </w:r>
    </w:p>
    <w:p w:rsidR="00A359D3" w:rsidRPr="00B77556" w:rsidRDefault="00A359D3" w:rsidP="005A4F21">
      <w:r w:rsidRPr="00B77556">
        <w:t>3.6 The Food, Agriculture and Natural Resources Policy Analysis Network</w:t>
      </w:r>
    </w:p>
    <w:p w:rsidR="00C56513" w:rsidRDefault="00A359D3" w:rsidP="005A4F21">
      <w:r w:rsidRPr="00B77556">
        <w:t xml:space="preserve">The Food, Agriculture and Natural Resources Policy Analysis Network (FANRPAN) is a multi-stakeholder, multi-national policy network that supports the development and implementation of better food, agriculture and national resources (FANR) policies in Africa. Its members include universities, research institutes, the business sector, farmer groups and other civil society organisations that have a stake in FANR policies. FANRPAN's membership is organised into national nodes in sixteen countries, with a national secretariat hosted by an existing national institution that has a mandate for agricultural policy research and advocacy. FANRPAN also has a mandate to work Africa wide. The network is represented by nodes in the following countries: </w:t>
      </w:r>
      <w:hyperlink r:id="rId46" w:history="1">
        <w:r w:rsidRPr="00B77556">
          <w:t>Angola</w:t>
        </w:r>
      </w:hyperlink>
      <w:r w:rsidRPr="00B77556">
        <w:t xml:space="preserve">, </w:t>
      </w:r>
      <w:hyperlink r:id="rId47" w:history="1">
        <w:r w:rsidRPr="00B77556">
          <w:t>Botswana</w:t>
        </w:r>
      </w:hyperlink>
      <w:r w:rsidRPr="00B77556">
        <w:t xml:space="preserve">, </w:t>
      </w:r>
      <w:hyperlink r:id="rId48" w:history="1">
        <w:r w:rsidRPr="00B77556">
          <w:t>Democratic Republic of the Congo</w:t>
        </w:r>
      </w:hyperlink>
      <w:r w:rsidRPr="00B77556">
        <w:t xml:space="preserve">, </w:t>
      </w:r>
      <w:hyperlink r:id="rId49" w:history="1">
        <w:r w:rsidRPr="00B77556">
          <w:t>Kenya</w:t>
        </w:r>
      </w:hyperlink>
      <w:r w:rsidRPr="00B77556">
        <w:t xml:space="preserve">, </w:t>
      </w:r>
      <w:hyperlink r:id="rId50" w:history="1">
        <w:r w:rsidRPr="00B77556">
          <w:t>Lesotho</w:t>
        </w:r>
      </w:hyperlink>
      <w:r w:rsidRPr="00B77556">
        <w:t xml:space="preserve">, </w:t>
      </w:r>
      <w:hyperlink r:id="rId51" w:history="1">
        <w:r w:rsidRPr="00B77556">
          <w:t>Madagascar</w:t>
        </w:r>
      </w:hyperlink>
      <w:r w:rsidRPr="00B77556">
        <w:t xml:space="preserve">, </w:t>
      </w:r>
      <w:hyperlink r:id="rId52" w:history="1">
        <w:r w:rsidRPr="00B77556">
          <w:t>Malawi</w:t>
        </w:r>
      </w:hyperlink>
      <w:r w:rsidRPr="00B77556">
        <w:t xml:space="preserve">, </w:t>
      </w:r>
      <w:hyperlink r:id="rId53" w:history="1">
        <w:r w:rsidRPr="00B77556">
          <w:t>Mauritius</w:t>
        </w:r>
      </w:hyperlink>
      <w:r w:rsidRPr="00B77556">
        <w:t xml:space="preserve">, </w:t>
      </w:r>
      <w:hyperlink r:id="rId54" w:history="1">
        <w:r w:rsidRPr="00B77556">
          <w:t>Mozambique</w:t>
        </w:r>
      </w:hyperlink>
      <w:r w:rsidRPr="00B77556">
        <w:t xml:space="preserve">, </w:t>
      </w:r>
      <w:hyperlink r:id="rId55" w:history="1">
        <w:r w:rsidRPr="00B77556">
          <w:t>Namibia</w:t>
        </w:r>
      </w:hyperlink>
      <w:r w:rsidRPr="00B77556">
        <w:t xml:space="preserve">, </w:t>
      </w:r>
      <w:hyperlink r:id="rId56" w:history="1">
        <w:r w:rsidRPr="00B77556">
          <w:t>South Africa</w:t>
        </w:r>
      </w:hyperlink>
      <w:r w:rsidRPr="00B77556">
        <w:t xml:space="preserve">, </w:t>
      </w:r>
      <w:hyperlink r:id="rId57" w:history="1">
        <w:r w:rsidRPr="00B77556">
          <w:t>Swaziland</w:t>
        </w:r>
      </w:hyperlink>
      <w:r w:rsidRPr="00B77556">
        <w:t xml:space="preserve">, </w:t>
      </w:r>
      <w:hyperlink r:id="rId58" w:history="1">
        <w:r w:rsidRPr="00B77556">
          <w:t>Tanzania</w:t>
        </w:r>
      </w:hyperlink>
      <w:r w:rsidRPr="00B77556">
        <w:t xml:space="preserve">, </w:t>
      </w:r>
      <w:hyperlink r:id="rId59" w:history="1">
        <w:r w:rsidRPr="00B77556">
          <w:t>Uganda</w:t>
        </w:r>
      </w:hyperlink>
      <w:r w:rsidRPr="00B77556">
        <w:t xml:space="preserve">, </w:t>
      </w:r>
      <w:hyperlink r:id="rId60" w:history="1">
        <w:r w:rsidRPr="00B77556">
          <w:t>Zambia</w:t>
        </w:r>
      </w:hyperlink>
      <w:r w:rsidRPr="00B77556">
        <w:t xml:space="preserve">, </w:t>
      </w:r>
      <w:hyperlink r:id="rId61" w:history="1">
        <w:r w:rsidRPr="00B77556">
          <w:t>Zimbabwe</w:t>
        </w:r>
      </w:hyperlink>
      <w:r w:rsidRPr="00B77556">
        <w:t>.</w:t>
      </w:r>
    </w:p>
    <w:p w:rsidR="003A15E4" w:rsidRPr="00B77556" w:rsidRDefault="003A15E4" w:rsidP="005A4F21"/>
    <w:p w:rsidR="00A359D3" w:rsidRPr="00B77556" w:rsidRDefault="00A359D3" w:rsidP="005A4F21">
      <w:r w:rsidRPr="00B77556">
        <w:t xml:space="preserve">3.7 The Inter-African Phytosanitary Council </w:t>
      </w:r>
    </w:p>
    <w:p w:rsidR="00A359D3" w:rsidRPr="00B77556" w:rsidRDefault="00A359D3" w:rsidP="005A4F21"/>
    <w:p w:rsidR="00A359D3" w:rsidRPr="00B77556" w:rsidRDefault="00A359D3" w:rsidP="005A4F21">
      <w:r w:rsidRPr="00B77556">
        <w:t>The Inter-African Phytosanitary Council (IAPSC</w:t>
      </w:r>
      <w:r w:rsidR="002C19D9" w:rsidRPr="00B77556">
        <w:t>) was</w:t>
      </w:r>
      <w:r w:rsidRPr="00B77556">
        <w:t xml:space="preserve"> established in 1954 with a vision to prevent the spread and introduction of pests of plants and plant products as well as the need to promote appropriate measures for their control. This includes:</w:t>
      </w:r>
    </w:p>
    <w:p w:rsidR="00370D2E" w:rsidRDefault="00A359D3">
      <w:pPr>
        <w:pStyle w:val="ListParagraph"/>
        <w:numPr>
          <w:ilvl w:val="0"/>
          <w:numId w:val="39"/>
        </w:numPr>
      </w:pPr>
      <w:r w:rsidRPr="00B77556">
        <w:t>To prevent the introduction and spread of pests which attack and damage crops and forests in Africa.</w:t>
      </w:r>
    </w:p>
    <w:p w:rsidR="00370D2E" w:rsidRDefault="00A359D3">
      <w:pPr>
        <w:pStyle w:val="ListParagraph"/>
        <w:numPr>
          <w:ilvl w:val="0"/>
          <w:numId w:val="39"/>
        </w:numPr>
      </w:pPr>
      <w:r w:rsidRPr="00B77556">
        <w:t>To develop a common strategy against the introduction and spread of pests particularly through the harmonisation of phytosanitary legislation;</w:t>
      </w:r>
    </w:p>
    <w:p w:rsidR="00370D2E" w:rsidRDefault="00A359D3">
      <w:pPr>
        <w:pStyle w:val="ListParagraph"/>
        <w:numPr>
          <w:ilvl w:val="0"/>
          <w:numId w:val="39"/>
        </w:numPr>
      </w:pPr>
      <w:r w:rsidRPr="00B77556">
        <w:t>To ensure co-operation and a harmonised approach in all areas of plant protection where governments take official measures (registration of pesticides, certification of plant materials, accreditation of people who apply pesticides etc.);</w:t>
      </w:r>
    </w:p>
    <w:p w:rsidR="00370D2E" w:rsidRDefault="00A359D3">
      <w:pPr>
        <w:pStyle w:val="ListParagraph"/>
        <w:numPr>
          <w:ilvl w:val="0"/>
          <w:numId w:val="39"/>
        </w:numPr>
      </w:pPr>
      <w:r w:rsidRPr="00B77556">
        <w:t>To provide a documentation service for provision and exchange of information in all areas of its activities;</w:t>
      </w:r>
    </w:p>
    <w:p w:rsidR="00370D2E" w:rsidRDefault="00A359D3">
      <w:pPr>
        <w:pStyle w:val="ListParagraph"/>
        <w:numPr>
          <w:ilvl w:val="0"/>
          <w:numId w:val="39"/>
        </w:numPr>
      </w:pPr>
      <w:r w:rsidRPr="00B77556">
        <w:t>Plant protection information management;</w:t>
      </w:r>
    </w:p>
    <w:p w:rsidR="00370D2E" w:rsidRDefault="00A359D3">
      <w:pPr>
        <w:pStyle w:val="ListParagraph"/>
        <w:numPr>
          <w:ilvl w:val="0"/>
          <w:numId w:val="39"/>
        </w:numPr>
      </w:pPr>
      <w:r w:rsidRPr="00B77556">
        <w:t xml:space="preserve">Development of strategies against the introduction and spread of plant pests; </w:t>
      </w:r>
    </w:p>
    <w:p w:rsidR="00370D2E" w:rsidRDefault="00A359D3">
      <w:pPr>
        <w:pStyle w:val="ListParagraph"/>
        <w:numPr>
          <w:ilvl w:val="0"/>
          <w:numId w:val="39"/>
        </w:numPr>
      </w:pPr>
      <w:r w:rsidRPr="00B77556">
        <w:lastRenderedPageBreak/>
        <w:t>Promotion of safe and sustainable plant protection techniques;</w:t>
      </w:r>
    </w:p>
    <w:p w:rsidR="00370D2E" w:rsidRDefault="00A359D3">
      <w:pPr>
        <w:pStyle w:val="ListParagraph"/>
        <w:numPr>
          <w:ilvl w:val="0"/>
          <w:numId w:val="39"/>
        </w:numPr>
      </w:pPr>
      <w:r w:rsidRPr="00B77556">
        <w:t>Enlighten member states on the implications of the WTO-SPS Agreement on international agricultural trade;</w:t>
      </w:r>
    </w:p>
    <w:p w:rsidR="00370D2E" w:rsidRDefault="00A359D3">
      <w:pPr>
        <w:pStyle w:val="ListParagraph"/>
        <w:numPr>
          <w:ilvl w:val="0"/>
          <w:numId w:val="39"/>
        </w:numPr>
      </w:pPr>
      <w:r w:rsidRPr="00B77556">
        <w:t xml:space="preserve">Capacity building among Member states in phytosanitary and plant protection activities. Core Functions; </w:t>
      </w:r>
    </w:p>
    <w:p w:rsidR="00370D2E" w:rsidRDefault="00A359D3">
      <w:pPr>
        <w:pStyle w:val="ListParagraph"/>
        <w:numPr>
          <w:ilvl w:val="0"/>
          <w:numId w:val="39"/>
        </w:numPr>
      </w:pPr>
      <w:r w:rsidRPr="00B77556">
        <w:t xml:space="preserve">Development and management of information to serve Africa and international Plant protection Organisations (IPPOs); </w:t>
      </w:r>
    </w:p>
    <w:p w:rsidR="00370D2E" w:rsidRDefault="00A359D3">
      <w:pPr>
        <w:pStyle w:val="ListParagraph"/>
        <w:numPr>
          <w:ilvl w:val="0"/>
          <w:numId w:val="39"/>
        </w:numPr>
      </w:pPr>
      <w:r w:rsidRPr="00B77556">
        <w:t>Harmonization of Phytosanitary regulations in Africa;</w:t>
      </w:r>
    </w:p>
    <w:p w:rsidR="00370D2E" w:rsidRDefault="00A359D3">
      <w:pPr>
        <w:pStyle w:val="ListParagraph"/>
        <w:numPr>
          <w:ilvl w:val="0"/>
          <w:numId w:val="39"/>
        </w:numPr>
      </w:pPr>
      <w:r w:rsidRPr="00B77556">
        <w:t xml:space="preserve">Development of regional strategies against the introduction and spread of plant pests (insects, plant pathogens, weeds etc.); </w:t>
      </w:r>
    </w:p>
    <w:p w:rsidR="00370D2E" w:rsidRDefault="00A359D3">
      <w:pPr>
        <w:pStyle w:val="ListParagraph"/>
        <w:numPr>
          <w:ilvl w:val="0"/>
          <w:numId w:val="39"/>
        </w:numPr>
      </w:pPr>
      <w:r w:rsidRPr="00B77556">
        <w:t>Training of various cadres of NPPOs in Pest Risk Analysis (PRA), Phytosanitary inspections and treatment, field inspection and certification, laboratory diagnoses, pest surveillance and monitoring etc.</w:t>
      </w:r>
    </w:p>
    <w:p w:rsidR="00A359D3" w:rsidRPr="00B77556" w:rsidRDefault="00A359D3" w:rsidP="005A4F21">
      <w:pPr>
        <w:rPr>
          <w:bCs/>
        </w:rPr>
      </w:pPr>
      <w:r w:rsidRPr="00B77556">
        <w:t>3.8 The African Union – Interafrican Bureau for Animal Resources</w:t>
      </w:r>
    </w:p>
    <w:p w:rsidR="00A359D3" w:rsidRPr="00B77556" w:rsidRDefault="00A359D3" w:rsidP="003736AC">
      <w:pPr>
        <w:rPr>
          <w:b/>
        </w:rPr>
      </w:pPr>
      <w:r w:rsidRPr="00B77556">
        <w:t>The African Union – Interafrican Bureau for Animal Resources (AU-IBAR) aims to provide leadership in the development of animal resources for Africa.</w:t>
      </w:r>
      <w:r w:rsidRPr="00B77556">
        <w:rPr>
          <w:rStyle w:val="Strong"/>
          <w:b w:val="0"/>
        </w:rPr>
        <w:t>By supporting and empowering the African Union member states and the Regional Economic Communities (RECs), AU-IBAR’s vision is of an Africa free from hunger and poverty in which animal resources make a significant contribution within the global arena</w:t>
      </w:r>
      <w:r w:rsidRPr="00B77556">
        <w:rPr>
          <w:b/>
        </w:rPr>
        <w:t>.</w:t>
      </w:r>
    </w:p>
    <w:p w:rsidR="00A359D3" w:rsidRPr="00B77556" w:rsidRDefault="00A359D3" w:rsidP="003736AC">
      <w:r w:rsidRPr="00B77556">
        <w:t>Founded in 1951 to study the epidemiological situation and fight rinderpest in Africa, AU-IBAR’s mandate covers all aspects of animal resources, including livestock, fisheries and wildlife, across the entire African continent, but fills a unique and strategic niche by working at continental and regional levels, with the RECs being key partners.</w:t>
      </w:r>
    </w:p>
    <w:p w:rsidR="00C56513" w:rsidRPr="00B77556" w:rsidRDefault="00C56513" w:rsidP="003736AC">
      <w:r w:rsidRPr="00B77556">
        <w:t>AU-IBAR’s work is organised around 7 specific goals:</w:t>
      </w:r>
    </w:p>
    <w:p w:rsidR="00370D2E" w:rsidRDefault="00726ADB">
      <w:pPr>
        <w:pStyle w:val="ListParagraph"/>
        <w:numPr>
          <w:ilvl w:val="0"/>
          <w:numId w:val="39"/>
        </w:numPr>
      </w:pPr>
      <w:hyperlink r:id="rId62" w:tgtFrame="_self" w:history="1">
        <w:r w:rsidR="00FD6431" w:rsidRPr="00FD6431">
          <w:t>Improve public and animal health through the control and eradication of transboundary animal diseases and zoonoses</w:t>
        </w:r>
      </w:hyperlink>
      <w:r w:rsidR="00C56513" w:rsidRPr="00B77556">
        <w:t>;</w:t>
      </w:r>
    </w:p>
    <w:p w:rsidR="00370D2E" w:rsidRDefault="00726ADB">
      <w:pPr>
        <w:pStyle w:val="ListParagraph"/>
        <w:numPr>
          <w:ilvl w:val="0"/>
          <w:numId w:val="39"/>
        </w:numPr>
      </w:pPr>
      <w:hyperlink r:id="rId63" w:tgtFrame="_self" w:history="1">
        <w:r w:rsidR="00FD6431" w:rsidRPr="00FD6431">
          <w:t>Improve the management of animal resources (livestock, wildlife and aquatic animals) and the natural resource bases on which they depend</w:t>
        </w:r>
      </w:hyperlink>
      <w:r w:rsidR="00C56513" w:rsidRPr="00B77556">
        <w:t>;</w:t>
      </w:r>
    </w:p>
    <w:p w:rsidR="00370D2E" w:rsidRDefault="00726ADB">
      <w:pPr>
        <w:pStyle w:val="ListParagraph"/>
        <w:numPr>
          <w:ilvl w:val="0"/>
          <w:numId w:val="39"/>
        </w:numPr>
      </w:pPr>
      <w:hyperlink r:id="rId64" w:tgtFrame="_self" w:history="1">
        <w:r w:rsidR="00FD6431" w:rsidRPr="00FD6431">
          <w:t>Explore investment options and enhance competitiveness of African animal products</w:t>
        </w:r>
      </w:hyperlink>
      <w:r w:rsidR="00C56513" w:rsidRPr="00B77556">
        <w:t>;</w:t>
      </w:r>
    </w:p>
    <w:p w:rsidR="00370D2E" w:rsidRDefault="00726ADB">
      <w:pPr>
        <w:pStyle w:val="ListParagraph"/>
        <w:numPr>
          <w:ilvl w:val="0"/>
          <w:numId w:val="39"/>
        </w:numPr>
      </w:pPr>
      <w:hyperlink r:id="rId65" w:tgtFrame="_self" w:history="1">
        <w:r w:rsidR="00FD6431" w:rsidRPr="00FD6431">
          <w:t>Contribute to the development of relevant standards and regulations and enhance compliance by member states</w:t>
        </w:r>
      </w:hyperlink>
      <w:r w:rsidR="00C56513" w:rsidRPr="00B77556">
        <w:t>;</w:t>
      </w:r>
    </w:p>
    <w:p w:rsidR="00370D2E" w:rsidRDefault="00726ADB">
      <w:pPr>
        <w:pStyle w:val="ListParagraph"/>
        <w:numPr>
          <w:ilvl w:val="0"/>
          <w:numId w:val="39"/>
        </w:numPr>
      </w:pPr>
      <w:hyperlink r:id="rId66" w:tgtFrame="_self" w:history="1">
        <w:r w:rsidR="00FD6431" w:rsidRPr="00FD6431">
          <w:t>Strengthen institutional capacity and support policy development and harmonization</w:t>
        </w:r>
      </w:hyperlink>
      <w:r w:rsidR="00C56513" w:rsidRPr="00B77556">
        <w:t>;</w:t>
      </w:r>
    </w:p>
    <w:p w:rsidR="00370D2E" w:rsidRDefault="00726ADB">
      <w:pPr>
        <w:pStyle w:val="ListParagraph"/>
        <w:numPr>
          <w:ilvl w:val="0"/>
          <w:numId w:val="39"/>
        </w:numPr>
      </w:pPr>
      <w:hyperlink r:id="rId67" w:tgtFrame="_self" w:history="1">
        <w:r w:rsidR="00FD6431" w:rsidRPr="00FD6431">
          <w:t>Disseminate information and knowledge to AU member states, RECs and other relevant institutions on animal resources</w:t>
        </w:r>
      </w:hyperlink>
      <w:r w:rsidR="00C56513" w:rsidRPr="00B77556">
        <w:t>; and</w:t>
      </w:r>
    </w:p>
    <w:p w:rsidR="00370D2E" w:rsidRDefault="00C56513">
      <w:pPr>
        <w:pStyle w:val="ListParagraph"/>
        <w:numPr>
          <w:ilvl w:val="0"/>
          <w:numId w:val="39"/>
        </w:numPr>
      </w:pPr>
      <w:r w:rsidRPr="00B77556">
        <w:t>Provide essential support to member states with special needs or in emergency situations.</w:t>
      </w:r>
    </w:p>
    <w:p w:rsidR="00C56513" w:rsidRPr="00B77556" w:rsidRDefault="00C56513" w:rsidP="005A4F21"/>
    <w:p w:rsidR="00A359D3" w:rsidRPr="00B77556" w:rsidRDefault="00A359D3" w:rsidP="005A4F21"/>
    <w:p w:rsidR="00A359D3" w:rsidRPr="00B77556" w:rsidRDefault="00726ADB" w:rsidP="005A4F21">
      <w:r w:rsidRPr="00726ADB">
        <w:rPr>
          <w:noProof/>
        </w:rPr>
        <w:lastRenderedPageBreak/>
        <w:pict>
          <v:shape id="_x0000_s1099" type="#_x0000_t202" style="position:absolute;left:0;text-align:left;margin-left:0;margin-top:0;width:434.2pt;height:266.25pt;z-index:25167872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">
            <v:textbox>
              <w:txbxContent>
                <w:p w:rsidR="00270AA6" w:rsidRPr="00721714" w:rsidRDefault="00270AA6" w:rsidP="006347BC">
                  <w:pPr>
                    <w:spacing w:after="0" w:line="240" w:lineRule="auto"/>
                    <w:rPr>
                      <w:rFonts w:ascii="Calibri" w:eastAsiaTheme="minorHAnsi" w:hAnsi="Calibri" w:cs="Calibri"/>
                      <w:b/>
                      <w:sz w:val="20"/>
                    </w:rPr>
                  </w:pPr>
                  <w:r w:rsidRPr="00721714">
                    <w:rPr>
                      <w:rFonts w:ascii="Calibri" w:eastAsiaTheme="minorHAnsi" w:hAnsi="Calibri" w:cs="Calibri"/>
                      <w:b/>
                      <w:sz w:val="20"/>
                    </w:rPr>
                    <w:t xml:space="preserve">AKIS and Agricultural Innovation </w:t>
                  </w:r>
                </w:p>
                <w:p w:rsidR="00270AA6" w:rsidRDefault="00270AA6" w:rsidP="006347BC">
                  <w:pPr>
                    <w:spacing w:after="0" w:line="240" w:lineRule="auto"/>
                    <w:rPr>
                      <w:rFonts w:ascii="Calibri" w:eastAsiaTheme="minorHAnsi" w:hAnsi="Calibri" w:cs="Calibri"/>
                      <w:i/>
                      <w:sz w:val="20"/>
                    </w:rPr>
                  </w:pP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i/>
                      <w:sz w:val="20"/>
                    </w:rPr>
                    <w:t>Purpose:</w:t>
                  </w:r>
                  <w:r w:rsidRPr="006347BC">
                    <w:rPr>
                      <w:rFonts w:ascii="Calibri" w:eastAsiaTheme="minorHAnsi" w:hAnsi="Calibri" w:cs="Calibri"/>
                      <w:sz w:val="20"/>
                    </w:rPr>
                    <w:t xml:space="preserve"> Strengthening the capacity to innovate throughout the agricultural production and marketing systems.</w:t>
                  </w:r>
                </w:p>
                <w:p w:rsidR="00270AA6" w:rsidRDefault="00270AA6" w:rsidP="006347BC">
                  <w:pPr>
                    <w:spacing w:after="0" w:line="240" w:lineRule="auto"/>
                    <w:rPr>
                      <w:rFonts w:ascii="Calibri" w:eastAsiaTheme="minorHAnsi" w:hAnsi="Calibri" w:cs="Calibri"/>
                      <w:i/>
                      <w:sz w:val="20"/>
                    </w:rPr>
                  </w:pP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i/>
                      <w:sz w:val="20"/>
                    </w:rPr>
                    <w:t>Actors:</w:t>
                  </w:r>
                  <w:r w:rsidRPr="006347BC">
                    <w:rPr>
                      <w:rFonts w:ascii="Calibri" w:eastAsiaTheme="minorHAnsi" w:hAnsi="Calibri" w:cs="Calibri"/>
                      <w:sz w:val="20"/>
                    </w:rPr>
                    <w:t xml:space="preserve"> Potentially all actors in the public and private sectors involved in the creation, diffusion, adaptation, and use of all types of knowledge relevant to agricultural production and marketing.</w:t>
                  </w:r>
                </w:p>
                <w:p w:rsidR="00270AA6" w:rsidRDefault="00270AA6" w:rsidP="006347BC">
                  <w:pPr>
                    <w:spacing w:after="0" w:line="240" w:lineRule="auto"/>
                    <w:rPr>
                      <w:rFonts w:ascii="Calibri" w:eastAsiaTheme="minorHAnsi" w:hAnsi="Calibri" w:cs="Calibri"/>
                      <w:i/>
                      <w:sz w:val="20"/>
                    </w:rPr>
                  </w:pP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i/>
                      <w:sz w:val="20"/>
                    </w:rPr>
                    <w:t>Outcome:</w:t>
                  </w:r>
                  <w:r w:rsidRPr="006347BC">
                    <w:rPr>
                      <w:rFonts w:ascii="Calibri" w:eastAsiaTheme="minorHAnsi" w:hAnsi="Calibri" w:cs="Calibri"/>
                      <w:sz w:val="20"/>
                    </w:rPr>
                    <w:t xml:space="preserve"> Combinations of technical and institutional innovations throughout the production, marketing, policy research, and enterprise domains.</w:t>
                  </w:r>
                </w:p>
                <w:p w:rsidR="00270AA6" w:rsidRDefault="00270AA6" w:rsidP="006347BC">
                  <w:pPr>
                    <w:spacing w:after="0" w:line="240" w:lineRule="auto"/>
                    <w:rPr>
                      <w:rFonts w:ascii="Calibri" w:eastAsiaTheme="minorHAnsi" w:hAnsi="Calibri" w:cs="Calibri"/>
                      <w:i/>
                      <w:sz w:val="20"/>
                    </w:rPr>
                  </w:pP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i/>
                      <w:sz w:val="20"/>
                    </w:rPr>
                    <w:t>Organizing principle:</w:t>
                  </w:r>
                  <w:r w:rsidRPr="006347BC">
                    <w:rPr>
                      <w:rFonts w:ascii="Calibri" w:eastAsiaTheme="minorHAnsi" w:hAnsi="Calibri" w:cs="Calibri"/>
                      <w:sz w:val="20"/>
                    </w:rPr>
                    <w:t xml:space="preserve"> New uses of knowledge for social and economic change.</w:t>
                  </w: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sz w:val="20"/>
                    </w:rPr>
                    <w:t>Mechanism for Innovation: Interactive learning</w:t>
                  </w: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sz w:val="20"/>
                    </w:rPr>
                    <w:t>Degree of market Integration: High</w:t>
                  </w:r>
                </w:p>
                <w:p w:rsidR="00270AA6" w:rsidRDefault="00270AA6" w:rsidP="006347BC">
                  <w:pPr>
                    <w:spacing w:after="0" w:line="240" w:lineRule="auto"/>
                    <w:rPr>
                      <w:rFonts w:ascii="Calibri" w:eastAsiaTheme="minorHAnsi" w:hAnsi="Calibri" w:cs="Calibri"/>
                      <w:i/>
                      <w:sz w:val="20"/>
                    </w:rPr>
                  </w:pP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i/>
                      <w:sz w:val="20"/>
                    </w:rPr>
                    <w:t>Role of policy:</w:t>
                  </w:r>
                  <w:r w:rsidRPr="006347BC">
                    <w:rPr>
                      <w:rFonts w:ascii="Calibri" w:eastAsiaTheme="minorHAnsi" w:hAnsi="Calibri" w:cs="Calibri"/>
                      <w:sz w:val="20"/>
                    </w:rPr>
                    <w:t xml:space="preserve"> Integrated component and enabling framework.</w:t>
                  </w:r>
                </w:p>
                <w:p w:rsidR="00270AA6" w:rsidRDefault="00270AA6" w:rsidP="006347BC">
                  <w:pPr>
                    <w:spacing w:after="0" w:line="240" w:lineRule="auto"/>
                    <w:rPr>
                      <w:rFonts w:ascii="Calibri" w:eastAsiaTheme="minorHAnsi" w:hAnsi="Calibri" w:cs="Calibri"/>
                      <w:i/>
                      <w:sz w:val="20"/>
                    </w:rPr>
                  </w:pPr>
                </w:p>
                <w:p w:rsidR="00270AA6" w:rsidRPr="006347BC" w:rsidRDefault="00270AA6" w:rsidP="006347BC">
                  <w:pPr>
                    <w:spacing w:after="0" w:line="240" w:lineRule="auto"/>
                    <w:rPr>
                      <w:rFonts w:ascii="Calibri" w:eastAsiaTheme="minorHAnsi" w:hAnsi="Calibri" w:cs="Calibri"/>
                      <w:sz w:val="20"/>
                    </w:rPr>
                  </w:pPr>
                  <w:r w:rsidRPr="006347BC">
                    <w:rPr>
                      <w:rFonts w:ascii="Calibri" w:eastAsiaTheme="minorHAnsi" w:hAnsi="Calibri" w:cs="Calibri"/>
                      <w:i/>
                      <w:sz w:val="20"/>
                    </w:rPr>
                    <w:t>Nature of capacity:</w:t>
                  </w:r>
                  <w:r w:rsidRPr="006347BC">
                    <w:rPr>
                      <w:rFonts w:ascii="Calibri" w:eastAsiaTheme="minorHAnsi" w:hAnsi="Calibri" w:cs="Calibri"/>
                      <w:sz w:val="20"/>
                    </w:rPr>
                    <w:t xml:space="preserve"> Strengthening interactions among actors; institutional development and change to support interaction, learning, and innovation; creating an enabling environment.</w:t>
                  </w:r>
                </w:p>
                <w:p w:rsidR="00270AA6" w:rsidRPr="00721714" w:rsidRDefault="00270AA6" w:rsidP="00721714">
                  <w:pPr>
                    <w:spacing w:after="0" w:line="240" w:lineRule="auto"/>
                    <w:rPr>
                      <w:rFonts w:eastAsiaTheme="minorHAnsi"/>
                      <w:sz w:val="20"/>
                    </w:rPr>
                  </w:pPr>
                </w:p>
                <w:p w:rsidR="00270AA6" w:rsidRPr="00721714" w:rsidRDefault="00270AA6" w:rsidP="00721714">
                  <w:pPr>
                    <w:spacing w:after="0" w:line="240" w:lineRule="auto"/>
                    <w:rPr>
                      <w:rFonts w:eastAsiaTheme="minorHAnsi"/>
                      <w:iCs/>
                      <w:sz w:val="20"/>
                    </w:rPr>
                  </w:pPr>
                  <w:r w:rsidRPr="00721714">
                    <w:rPr>
                      <w:rFonts w:eastAsiaTheme="minorHAnsi"/>
                      <w:i/>
                      <w:iCs/>
                      <w:sz w:val="20"/>
                    </w:rPr>
                    <w:t>Source</w:t>
                  </w:r>
                  <w:r w:rsidRPr="00721714">
                    <w:rPr>
                      <w:rFonts w:eastAsiaTheme="minorHAnsi"/>
                      <w:iCs/>
                      <w:sz w:val="20"/>
                    </w:rPr>
                    <w:t xml:space="preserve">: </w:t>
                  </w:r>
                  <w:r w:rsidRPr="00721714">
                    <w:rPr>
                      <w:rFonts w:eastAsiaTheme="minorHAnsi"/>
                      <w:sz w:val="20"/>
                    </w:rPr>
                    <w:t>The World Bank, 2007</w:t>
                  </w:r>
                </w:p>
              </w:txbxContent>
            </v:textbox>
          </v:shape>
        </w:pict>
      </w:r>
    </w:p>
    <w:p w:rsidR="00A359D3" w:rsidRPr="00B77556" w:rsidRDefault="00A359D3" w:rsidP="005A4F21"/>
    <w:p w:rsidR="00A359D3" w:rsidRPr="00B77556" w:rsidRDefault="00A359D3" w:rsidP="005A4F21"/>
    <w:p w:rsidR="00A359D3" w:rsidRPr="00B77556" w:rsidRDefault="00A359D3" w:rsidP="005A4F21"/>
    <w:p w:rsidR="00A359D3" w:rsidRPr="00B77556" w:rsidRDefault="00A359D3" w:rsidP="005A4F21"/>
    <w:p w:rsidR="00A359D3" w:rsidRPr="00B77556" w:rsidRDefault="00A359D3" w:rsidP="005A4F21"/>
    <w:p w:rsidR="00A359D3" w:rsidRPr="00B77556" w:rsidRDefault="00A359D3" w:rsidP="005A4F21"/>
    <w:p w:rsidR="00A359D3" w:rsidRPr="00B77556" w:rsidRDefault="00A359D3" w:rsidP="005A4F21"/>
    <w:p w:rsidR="00A359D3" w:rsidRPr="00B77556" w:rsidRDefault="00A359D3" w:rsidP="005A4F21"/>
    <w:p w:rsidR="00A359D3" w:rsidRPr="00B77556" w:rsidRDefault="00A359D3" w:rsidP="005A4F21"/>
    <w:p w:rsidR="00A359D3" w:rsidRPr="00B77556" w:rsidRDefault="00A359D3" w:rsidP="005A4F21"/>
    <w:p w:rsidR="00A359D3" w:rsidRDefault="00A359D3" w:rsidP="005A4F21">
      <w:r w:rsidRPr="00B77556">
        <w:rPr>
          <w:rStyle w:val="Strong"/>
        </w:rPr>
        <w:t>The Institutional framework</w:t>
      </w:r>
      <w:r w:rsidRPr="00B77556">
        <w:t xml:space="preserve"> for AU-IBAR is the Department of Rural Economy and Agriculture of the African Union Commission with its </w:t>
      </w:r>
      <w:r w:rsidRPr="00B77556">
        <w:rPr>
          <w:rStyle w:val="Strong"/>
        </w:rPr>
        <w:t>Headquarters</w:t>
      </w:r>
      <w:r w:rsidRPr="00B77556">
        <w:t xml:space="preserve"> in Nairobi. AU-IBAR implements its activities with the Regional Economic Communities and has established Regional Coordination Des</w:t>
      </w:r>
      <w:r w:rsidRPr="003736AC">
        <w:t>k</w:t>
      </w:r>
      <w:r w:rsidRPr="00B77556">
        <w:t>s in each of the RECs.</w:t>
      </w:r>
    </w:p>
    <w:p w:rsidR="00A359D3" w:rsidRPr="00B77556" w:rsidRDefault="00A359D3" w:rsidP="005A4F21">
      <w:r w:rsidRPr="00B77556">
        <w:t>3.9 Pan African Veterinary Vaccine Centre</w:t>
      </w:r>
    </w:p>
    <w:p w:rsidR="00A359D3" w:rsidRPr="00B77556" w:rsidRDefault="00A359D3" w:rsidP="005A4F21">
      <w:r w:rsidRPr="00B77556">
        <w:t>The Pan African Veterinary Vaccine Centre (PAVVC) runs several programmes including</w:t>
      </w:r>
    </w:p>
    <w:p w:rsidR="00A359D3" w:rsidRPr="00B77556" w:rsidRDefault="00A359D3" w:rsidP="005A4F21">
      <w:pPr>
        <w:pStyle w:val="ListParagraph"/>
        <w:numPr>
          <w:ilvl w:val="1"/>
          <w:numId w:val="77"/>
        </w:numPr>
      </w:pPr>
      <w:r w:rsidRPr="00B77556">
        <w:t>Improvement of the efficacy of the current CBPP vaccines used in Africa</w:t>
      </w:r>
    </w:p>
    <w:p w:rsidR="00A359D3" w:rsidRPr="00B77556" w:rsidRDefault="00A359D3" w:rsidP="003736AC">
      <w:r w:rsidRPr="00B77556">
        <w:t xml:space="preserve">Contagious bovine pleuropneumonia (CBPP) is an economically important trans-boundary animal disease, widely present in sub-Saharan Africa. It is considered the most threatening infectious disease by most African veterinary services. The CBPP outbreak in Botswana in 1995 is estimated to have caused US$ 100 million and US$400 million in direct and indirect losses respectively. 250,000 cattle died during the recent CBPP outbreak in Tanzania with the losses estimated to be over US$50 million. The disease is highly contagious and has negative implications on regional and international trade in animal and animal products. </w:t>
      </w:r>
    </w:p>
    <w:p w:rsidR="00A359D3" w:rsidRPr="00B77556" w:rsidRDefault="00A359D3" w:rsidP="005A4F21">
      <w:r w:rsidRPr="00B77556">
        <w:t>The most cost-effective method to control trans-boundary animal diseases in Africa is by preventive vaccination. The present project is a contribution for the improvement of the quality of the current CBPP vaccines.</w:t>
      </w:r>
    </w:p>
    <w:p w:rsidR="00A359D3" w:rsidRPr="00B77556" w:rsidRDefault="00A359D3" w:rsidP="005A4F21">
      <w:pPr>
        <w:pStyle w:val="ListParagraph"/>
        <w:numPr>
          <w:ilvl w:val="1"/>
          <w:numId w:val="77"/>
        </w:numPr>
      </w:pPr>
      <w:r w:rsidRPr="00B77556">
        <w:t>Better diagnostic tools and vaccines</w:t>
      </w:r>
    </w:p>
    <w:p w:rsidR="00A359D3" w:rsidRPr="00B77556" w:rsidRDefault="00A359D3" w:rsidP="005A4F21">
      <w:r w:rsidRPr="00B77556">
        <w:t xml:space="preserve">African livestock is affected by other diseases such as Trypanosomiasis, Peste-des-Petits-Ruminants (PPR), Contagious Bovine Pleuropneumonia (CBPP), African swine fever (ASF), Peste des Petits Ruminants (PPR), Newcastle disease (ND), Foot and Mouth Disease (FMD), </w:t>
      </w:r>
      <w:r w:rsidRPr="00B77556">
        <w:lastRenderedPageBreak/>
        <w:t xml:space="preserve">Rift Valley Fever, Highly Pathogenic Avian Influenza etc. Economic damage caused by these diseases in Africa was estimated around USD 4 billion per year with an important impact on food security </w:t>
      </w:r>
    </w:p>
    <w:p w:rsidR="00A359D3" w:rsidRPr="00B77556" w:rsidRDefault="00A359D3" w:rsidP="005A4F21">
      <w:r w:rsidRPr="00B77556">
        <w:t>Better control and eradication strategies of animal disease, are achieved through the use of good diagnostic tools and vaccines. Diagnostic tools and molecular biology techniques such as Real-Time PCR (QPCR) and immuno-enzymatic technologies (ELISA) are commonly used for animal disease diagnosis. The establishment of better laboratory techniques will strengthen AU-PANVAC animal disease diagnosis and vaccine quality control capacity for the service provided to AU Member States.</w:t>
      </w:r>
    </w:p>
    <w:p w:rsidR="00A359D3" w:rsidRPr="00B77556" w:rsidRDefault="00A359D3" w:rsidP="005A4F21">
      <w:r w:rsidRPr="00B77556">
        <w:t>(iii) Monoclonal Antibodies production for the detection of Peste des Petits Ruminants and Sheep and Capripox diseases</w:t>
      </w:r>
    </w:p>
    <w:p w:rsidR="00A359D3" w:rsidRPr="00B77556" w:rsidRDefault="00A359D3" w:rsidP="005A4F21">
      <w:r w:rsidRPr="00B77556">
        <w:t>Monoclonal antibodies (Mabs) are used in laboratories applications, research and diagnostic tools. Mabs are produced by a single clone of cells which make them specific (monospecific) for the detection of antigen (virus, bacteria and parasites).The programme will establish Monoclonal Antibodies capacity for the detection of PPR and Sheep and Capripox diseases.</w:t>
      </w:r>
      <w:r w:rsidRPr="00B77556">
        <w:rPr>
          <w:b/>
          <w:i/>
        </w:rPr>
        <w:br/>
      </w:r>
    </w:p>
    <w:p w:rsidR="00A359D3" w:rsidRPr="00B77556" w:rsidRDefault="00A359D3" w:rsidP="005A4F21">
      <w:r w:rsidRPr="00B77556">
        <w:t xml:space="preserve">3.10 The West African Health Organisation </w:t>
      </w:r>
    </w:p>
    <w:p w:rsidR="00A359D3" w:rsidRPr="00B77556" w:rsidRDefault="00A359D3" w:rsidP="005A4F21">
      <w:r w:rsidRPr="00B77556">
        <w:t>The West African Health Organisation (WAHO) was formed in 1987 when the Heads of State and Government from all fifteen countries in (ECOWAS) adopted the Protocol creating the organisation. The Protocol, which was subsequently ratified by each government in the sub-region, grants WAHO status as a Specialised Agency of ECOWAS and describes the organisation’s mission as follows: "The objective of the West African Health Organisation shall be the attainment of the highest possible standard and protection of health of the peoples in the sub-region through the harmonisation of the policies of the Member States, pooling of resources, and cooperation with one another and with others for a collective and strategic combat against the health problems of the sub-region." Article III, Paragraph I 1987 Protocol of WAHO.</w:t>
      </w:r>
    </w:p>
    <w:p w:rsidR="00A359D3" w:rsidRPr="00B77556" w:rsidRDefault="00A359D3" w:rsidP="003736AC">
      <w:r w:rsidRPr="00B77556">
        <w:t>The driving force behind WAHO’s creation was the incongruence of the agendas that were being pursued by the two existing inter-governmental health organisations in the sub-region, the Francophone Organisation de Coordination et de Cooperation pour la Lutte Contre les Grandes Endemies (OCCGE) and the Anglophone West African Health Community (WAHC). It was determined that, as matters of health are not bound by linguistic difference, it would benefit the organisations to synchronise their efforts and combine resources to enhance the impact of their programmes in West Africa. Thus, the OCCGE and WAHC merged to form WAHO, an organisation committed to transcending linguistic borders in the sub-region to serve all fifteen ECOWAS Member States. In October of 1998, the ECOWAS Heads of State and Government established Bobo-Dioulasso, Burkina Faso as the site of WAHO Headquarters and appointed the Organisation’s Director and Deputy Director. In March of 2000, WAHO began active operations as a leading health authority in the sub-</w:t>
      </w:r>
    </w:p>
    <w:p w:rsidR="00A359D3" w:rsidRPr="00B77556" w:rsidRDefault="00A359D3" w:rsidP="003736AC">
      <w:r w:rsidRPr="00B77556">
        <w:lastRenderedPageBreak/>
        <w:t>WAHO is a proactive instrument of regional health integration that enables high-impact and cost-effective interventions and programmes by:</w:t>
      </w:r>
    </w:p>
    <w:p w:rsidR="00370D2E" w:rsidRDefault="00A359D3">
      <w:pPr>
        <w:pStyle w:val="ListParagraph"/>
        <w:numPr>
          <w:ilvl w:val="0"/>
          <w:numId w:val="39"/>
        </w:numPr>
      </w:pPr>
      <w:r w:rsidRPr="00B77556">
        <w:t>Maintaining sustainable partnerships</w:t>
      </w:r>
    </w:p>
    <w:p w:rsidR="00370D2E" w:rsidRDefault="00A359D3">
      <w:pPr>
        <w:pStyle w:val="ListParagraph"/>
        <w:numPr>
          <w:ilvl w:val="0"/>
          <w:numId w:val="39"/>
        </w:numPr>
      </w:pPr>
      <w:r w:rsidRPr="00B77556">
        <w:t>Strengthening capacity building</w:t>
      </w:r>
    </w:p>
    <w:p w:rsidR="00370D2E" w:rsidRDefault="00A359D3">
      <w:pPr>
        <w:pStyle w:val="ListParagraph"/>
        <w:numPr>
          <w:ilvl w:val="0"/>
          <w:numId w:val="39"/>
        </w:numPr>
      </w:pPr>
      <w:r w:rsidRPr="00B77556">
        <w:t>Collecting, interpreting and disseminating information</w:t>
      </w:r>
    </w:p>
    <w:p w:rsidR="00370D2E" w:rsidRDefault="00A359D3">
      <w:pPr>
        <w:pStyle w:val="ListParagraph"/>
        <w:numPr>
          <w:ilvl w:val="0"/>
          <w:numId w:val="39"/>
        </w:numPr>
      </w:pPr>
      <w:r w:rsidRPr="00B77556">
        <w:t>Promoting cooperation and ensuring coordination and advocacy</w:t>
      </w:r>
    </w:p>
    <w:p w:rsidR="00370D2E" w:rsidRDefault="00A359D3">
      <w:pPr>
        <w:pStyle w:val="ListParagraph"/>
        <w:numPr>
          <w:ilvl w:val="0"/>
          <w:numId w:val="39"/>
        </w:numPr>
      </w:pPr>
      <w:r w:rsidRPr="00B77556">
        <w:t>Exploiting</w:t>
      </w:r>
      <w:r w:rsidR="00EE51FE">
        <w:t>.</w:t>
      </w:r>
    </w:p>
    <w:p w:rsidR="00370D2E" w:rsidRDefault="00A359D3">
      <w:r w:rsidRPr="00B77556">
        <w:t>Although it is a Specialised Ag</w:t>
      </w:r>
      <w:r w:rsidRPr="003736AC">
        <w:t>e</w:t>
      </w:r>
      <w:r w:rsidRPr="00B77556">
        <w:t>ncy of ECOWAS, WAHO enjoys administrative and financial autonomy. The General Directorate of WAHO, which is responsible for the execution of the organisation’s programmes and activities, is headed by a Director General, assisted by a Deputy Director General. The activities of WAHO are distributed among five divisions that comprise the General Directorate.</w:t>
      </w:r>
    </w:p>
    <w:p w:rsidR="00A359D3" w:rsidRPr="00B77556" w:rsidRDefault="00A359D3" w:rsidP="005A4F21">
      <w:pPr>
        <w:rPr>
          <w:rFonts w:eastAsiaTheme="minorHAnsi"/>
        </w:rPr>
      </w:pPr>
      <w:r w:rsidRPr="00B77556">
        <w:rPr>
          <w:rFonts w:eastAsiaTheme="minorHAnsi"/>
        </w:rPr>
        <w:t xml:space="preserve">3.11 The Platform for African-European Partnership on Agricultural Research for Development </w:t>
      </w:r>
    </w:p>
    <w:p w:rsidR="00A359D3" w:rsidRPr="00B77556" w:rsidRDefault="00A359D3" w:rsidP="003736AC">
      <w:pPr>
        <w:rPr>
          <w:rFonts w:eastAsiaTheme="minorHAnsi"/>
        </w:rPr>
      </w:pPr>
      <w:r w:rsidRPr="00B77556">
        <w:rPr>
          <w:rFonts w:eastAsiaTheme="minorHAnsi"/>
        </w:rPr>
        <w:t xml:space="preserve">The Platform for African-European Partnership on Agricultural Research for Development (PAEPARD) supports the establishment of innovative partnerships of African and European stakeholders that engage in agricultural innovation and collaborative research to address shared challenges and opportunities of the partners involved.  PAEPARD sees agricultural innovation as a process that requires the collective effort of different actors with different roles: </w:t>
      </w:r>
    </w:p>
    <w:p w:rsidR="00370D2E" w:rsidRDefault="00FD6431">
      <w:pPr>
        <w:pStyle w:val="ListParagraph"/>
        <w:numPr>
          <w:ilvl w:val="0"/>
          <w:numId w:val="39"/>
        </w:numPr>
      </w:pPr>
      <w:r w:rsidRPr="00FD6431">
        <w:t xml:space="preserve">Actors whose demands drive the innovation process and who thus have a </w:t>
      </w:r>
      <w:r w:rsidRPr="00FD6431">
        <w:rPr>
          <w:i/>
        </w:rPr>
        <w:t>direct stake</w:t>
      </w:r>
      <w:r w:rsidRPr="00FD6431">
        <w:t xml:space="preserve"> in the results (e.g. producers, processors, traders, retailers) </w:t>
      </w:r>
    </w:p>
    <w:p w:rsidR="00370D2E" w:rsidRDefault="00FD6431">
      <w:pPr>
        <w:pStyle w:val="ListParagraph"/>
        <w:numPr>
          <w:ilvl w:val="0"/>
          <w:numId w:val="39"/>
        </w:numPr>
      </w:pPr>
      <w:r w:rsidRPr="00FD6431">
        <w:t xml:space="preserve">Actors whose support is </w:t>
      </w:r>
      <w:r w:rsidRPr="00FD6431">
        <w:rPr>
          <w:i/>
        </w:rPr>
        <w:t>needed to make the innovation work</w:t>
      </w:r>
      <w:r w:rsidRPr="00FD6431">
        <w:t xml:space="preserve"> (e.g. technical, financial and business support services, policy makers, schools, training centres, universities), including research actors with the knowledge and competencies needed to help the other actors develop new answers to their joint challenge and take informed decisions. </w:t>
      </w:r>
    </w:p>
    <w:p w:rsidR="00370D2E" w:rsidRDefault="00FD6431">
      <w:pPr>
        <w:pStyle w:val="ListParagraph"/>
        <w:numPr>
          <w:ilvl w:val="0"/>
          <w:numId w:val="39"/>
        </w:numPr>
      </w:pPr>
      <w:r w:rsidRPr="00FD6431">
        <w:rPr>
          <w:i/>
        </w:rPr>
        <w:t>Brokers or innovation-facilitators</w:t>
      </w:r>
      <w:r w:rsidRPr="00FD6431">
        <w:t xml:space="preserve"> who bring actors together around a shared challenge or opportunity, facilitate the interactions, negotiations and knowledge sharing between the actors, help level the playing field and strengthen actors’ capacities. </w:t>
      </w:r>
    </w:p>
    <w:p w:rsidR="00A359D3" w:rsidRPr="00B77556" w:rsidRDefault="00A359D3" w:rsidP="003736AC">
      <w:pPr>
        <w:rPr>
          <w:rFonts w:eastAsiaTheme="minorHAnsi"/>
        </w:rPr>
      </w:pPr>
      <w:r w:rsidRPr="00B77556">
        <w:rPr>
          <w:rFonts w:eastAsiaTheme="minorHAnsi"/>
        </w:rPr>
        <w:t xml:space="preserve">A successful innovation process thus requires much more than research. And, for research to contribute to agricultural innovation, it has to be integrated with the innovation process. The partnerships that PAEPARD supports aim to conduct joint innovation processes that address shared challenges or opportunities. More specifically, within the context of their innovation process, these partnerships wish to formulate and seek funding for joint agricultural research for development (ARD) activities that support their innovation process. While these research activities will be led by a research partner, the leadership of an innovation process goes </w:t>
      </w:r>
      <w:r w:rsidRPr="00B77556">
        <w:rPr>
          <w:rFonts w:eastAsiaTheme="minorHAnsi"/>
        </w:rPr>
        <w:lastRenderedPageBreak/>
        <w:t xml:space="preserve">beyond the mandate and competence of a research organisation and thus requires that another actor assumes this role. </w:t>
      </w:r>
    </w:p>
    <w:p w:rsidR="00A359D3" w:rsidRPr="00B77556" w:rsidRDefault="00A359D3" w:rsidP="005A4F21">
      <w:pPr>
        <w:rPr>
          <w:rFonts w:eastAsiaTheme="minorHAnsi"/>
        </w:rPr>
      </w:pPr>
      <w:r w:rsidRPr="00B77556">
        <w:rPr>
          <w:rFonts w:eastAsiaTheme="minorHAnsi"/>
        </w:rPr>
        <w:t>Aspiring partnerships are invited to apply for support to establish their partnership and formulate collaborative ARD proposals targeted at identified funding opportunities without the latter being an end. The proposals should emphasize more on the indicators of impact on livelihoods of small farmers in Africa with the aim of contributing to achieving the Millennium Development Goals (MDGs).</w:t>
      </w:r>
    </w:p>
    <w:p w:rsidR="00A359D3" w:rsidRPr="00B77556" w:rsidRDefault="00A359D3" w:rsidP="005A4F21">
      <w:pPr>
        <w:pStyle w:val="NormalWeb"/>
      </w:pPr>
      <w:r w:rsidRPr="00B77556">
        <w:t xml:space="preserve">3.12 African Institute for Agrarian Studies </w:t>
      </w:r>
    </w:p>
    <w:p w:rsidR="00A359D3" w:rsidRPr="00B77556" w:rsidRDefault="00A359D3" w:rsidP="005A4F21">
      <w:pPr>
        <w:pStyle w:val="NormalWeb"/>
      </w:pPr>
      <w:r w:rsidRPr="00B77556">
        <w:t>The African Institute for Agrarian Studies (AIAS) based in Harare, Zimbabwe was established in 2002</w:t>
      </w:r>
      <w:r w:rsidRPr="00B77556">
        <w:rPr>
          <w:lang w:eastAsia="en-US"/>
        </w:rPr>
        <w:t xml:space="preserve"> with the o</w:t>
      </w:r>
      <w:r w:rsidRPr="00B77556">
        <w:t>bjectives:</w:t>
      </w:r>
    </w:p>
    <w:p w:rsidR="00370D2E" w:rsidRDefault="00A359D3">
      <w:pPr>
        <w:pStyle w:val="ListParagraph"/>
        <w:numPr>
          <w:ilvl w:val="0"/>
          <w:numId w:val="39"/>
        </w:numPr>
      </w:pPr>
      <w:r w:rsidRPr="00B77556">
        <w:t xml:space="preserve">To promote policy research in agrarian studies throughout Africa </w:t>
      </w:r>
    </w:p>
    <w:p w:rsidR="00370D2E" w:rsidRDefault="00A359D3">
      <w:pPr>
        <w:pStyle w:val="ListParagraph"/>
        <w:numPr>
          <w:ilvl w:val="0"/>
          <w:numId w:val="39"/>
        </w:numPr>
      </w:pPr>
      <w:r w:rsidRPr="00B77556">
        <w:t xml:space="preserve">To stimulate and facilitate dialogue and public debate on African agrarian studies </w:t>
      </w:r>
    </w:p>
    <w:p w:rsidR="00370D2E" w:rsidRDefault="00A359D3">
      <w:pPr>
        <w:pStyle w:val="ListParagraph"/>
        <w:numPr>
          <w:ilvl w:val="0"/>
          <w:numId w:val="39"/>
        </w:numPr>
      </w:pPr>
      <w:r w:rsidRPr="00B77556">
        <w:t xml:space="preserve">To train researchers graduate students, policy analysts and activists in agrarian issues </w:t>
      </w:r>
    </w:p>
    <w:p w:rsidR="00A359D3" w:rsidRPr="00B77556" w:rsidRDefault="00A359D3" w:rsidP="005A4F21">
      <w:r w:rsidRPr="00B77556">
        <w:t xml:space="preserve">The mission of the AIAS is to provide objective policy analysis on agrarian issues backed by solid research. The core purpose is to catalyse and produce pioneering social science research and shape public policy by integrating knowledge derived across various science disciplines. The areas </w:t>
      </w:r>
      <w:r w:rsidRPr="00B77556">
        <w:rPr>
          <w:bCs/>
        </w:rPr>
        <w:t xml:space="preserve">in which it works are </w:t>
      </w:r>
      <w:r w:rsidRPr="00B77556">
        <w:t>Research, Documentation, and Information Dissemination</w:t>
      </w:r>
    </w:p>
    <w:p w:rsidR="00A359D3" w:rsidRPr="00B77556" w:rsidRDefault="00A359D3" w:rsidP="005A4F21">
      <w:r w:rsidRPr="00B77556">
        <w:t xml:space="preserve">3.13 The Association for Strengthening Agricultural Research in Eastern and Central Africa </w:t>
      </w:r>
    </w:p>
    <w:p w:rsidR="00A359D3" w:rsidRPr="00B77556" w:rsidRDefault="00A359D3" w:rsidP="005A4F21">
      <w:r w:rsidRPr="00B77556">
        <w:t>The Association for Strengthening Agricultural Research in Eastern and Central Africa (ASARECA) was established in 1994 by ten member countries represented by their national agricultural research institutes: Burundi, Democratic Republic of Congo, Eritrea, Ethiopia, Kenya, Madagascar, Rwanda, Sudan, Tanzania, and Uganda. During the 1st ASARECA General Assembly in December 2010, South Sudan joined the ASARECA family, making the number of members eleven.</w:t>
      </w:r>
    </w:p>
    <w:p w:rsidR="00A359D3" w:rsidRPr="00B77556" w:rsidRDefault="00A359D3" w:rsidP="005A4F21">
      <w:r w:rsidRPr="00B77556">
        <w:t>The ASARECA countries have a total population of some 300 million people, most of whom are rural dwellers pursuing agricultural livelihoods. Agriculture is the most common occupation in ECA, and agriculture looms large in national economies throughout the region. The 10 member countries were motivated to establish ASARECA because they recognised</w:t>
      </w:r>
    </w:p>
    <w:p w:rsidR="00370D2E" w:rsidRDefault="00A359D3">
      <w:pPr>
        <w:pStyle w:val="ListParagraph"/>
        <w:numPr>
          <w:ilvl w:val="0"/>
          <w:numId w:val="39"/>
        </w:numPr>
      </w:pPr>
      <w:r w:rsidRPr="00B77556">
        <w:t>The challenges and opportunities that must be addressed in order to improve agriculture in the sub-region</w:t>
      </w:r>
    </w:p>
    <w:p w:rsidR="00370D2E" w:rsidRDefault="00A359D3">
      <w:pPr>
        <w:pStyle w:val="ListParagraph"/>
        <w:numPr>
          <w:ilvl w:val="0"/>
          <w:numId w:val="39"/>
        </w:numPr>
      </w:pPr>
      <w:r w:rsidRPr="00B77556">
        <w:t>The overriding need to promote their common welfare through collective action. That regional collaboration is indispensable for cost effective utilization of the available resources to produce technologies, knowledge and innovation systems that are sub-regional public goods that could be shared freely by all member countries</w:t>
      </w:r>
    </w:p>
    <w:p w:rsidR="00370D2E" w:rsidRDefault="00A359D3">
      <w:pPr>
        <w:pStyle w:val="ListParagraph"/>
        <w:numPr>
          <w:ilvl w:val="0"/>
          <w:numId w:val="39"/>
        </w:numPr>
      </w:pPr>
      <w:r w:rsidRPr="00B77556">
        <w:t xml:space="preserve">That an intergovernmental association for agricultural research, extension and agricultural training and education in the sub-region, would complement the </w:t>
      </w:r>
      <w:r w:rsidRPr="00B77556">
        <w:lastRenderedPageBreak/>
        <w:t>activities of the national, pan-African and international research institutions in delivering more responsive services to stakeholders in the sub-region.</w:t>
      </w:r>
    </w:p>
    <w:p w:rsidR="00A359D3" w:rsidRPr="00B77556" w:rsidRDefault="00A359D3" w:rsidP="005A4F21">
      <w:pPr>
        <w:rPr>
          <w:bCs/>
        </w:rPr>
      </w:pPr>
      <w:r w:rsidRPr="00B77556">
        <w:rPr>
          <w:bCs/>
        </w:rPr>
        <w:t xml:space="preserve">The vision of ASARECA is to be a </w:t>
      </w:r>
      <w:r w:rsidRPr="00B77556">
        <w:t xml:space="preserve">Regional leader in agricultural research and development for improved livelihoods in Eastern and Central Africa, The </w:t>
      </w:r>
      <w:r w:rsidRPr="00B77556">
        <w:rPr>
          <w:bCs/>
        </w:rPr>
        <w:t xml:space="preserve">Goal is </w:t>
      </w:r>
      <w:r w:rsidRPr="00B77556">
        <w:t xml:space="preserve">Enhanced sustainable productivity, value added and competitiveness of the sub- regional agricultural system. The </w:t>
      </w:r>
      <w:r w:rsidRPr="00B77556">
        <w:rPr>
          <w:bCs/>
        </w:rPr>
        <w:t xml:space="preserve">Purpose is </w:t>
      </w:r>
      <w:r w:rsidRPr="00B77556">
        <w:t xml:space="preserve">Enhanced utilization of agricultural research and development innovations in eastern and central Africa and the </w:t>
      </w:r>
      <w:r w:rsidRPr="00B77556">
        <w:rPr>
          <w:bCs/>
        </w:rPr>
        <w:t>Mission</w:t>
      </w:r>
    </w:p>
    <w:p w:rsidR="00A359D3" w:rsidRPr="00B77556" w:rsidRDefault="00A359D3" w:rsidP="005A4F21">
      <w:r w:rsidRPr="00B77556">
        <w:t>Is to enhance regional collective action in agricultural research for development, extension and agricultural training and education to promote economic growth, fight poverty, eradicate hunger and enhance sustainable use of resources in Eastern and Central Africa.</w:t>
      </w:r>
    </w:p>
    <w:p w:rsidR="00A359D3" w:rsidRPr="00B77556" w:rsidRDefault="00A359D3" w:rsidP="005A4F21">
      <w:r w:rsidRPr="00B77556">
        <w:t>ASARECA sees improved delivery and impact of scientific knowledge, policy options and technologies as a powerful instrument to drive the sub-region towards meeting the CAADP goals.</w:t>
      </w:r>
    </w:p>
    <w:p w:rsidR="00C56513" w:rsidRPr="006347BC" w:rsidRDefault="00726ADB" w:rsidP="005A4F21">
      <w:pPr>
        <w:rPr>
          <w:sz w:val="22"/>
          <w:szCs w:val="22"/>
        </w:rPr>
      </w:pPr>
      <w:r w:rsidRPr="00726ADB">
        <w:rPr>
          <w:noProof/>
          <w:sz w:val="22"/>
        </w:rPr>
        <w:pict>
          <v:shape id="_x0000_s1100" type="#_x0000_t202" style="position:absolute;left:0;text-align:left;margin-left:192.75pt;margin-top:35.25pt;width:255.5pt;height:335.2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">
            <v:textbox>
              <w:txbxContent>
                <w:p w:rsidR="00270AA6" w:rsidRPr="006347BC" w:rsidRDefault="00270AA6" w:rsidP="006347BC">
                  <w:pPr>
                    <w:spacing w:after="0" w:line="240" w:lineRule="auto"/>
                    <w:rPr>
                      <w:rFonts w:ascii="Calibri" w:eastAsiaTheme="minorHAnsi" w:hAnsi="Calibri" w:cs="Calibri"/>
                      <w:b/>
                      <w:sz w:val="22"/>
                    </w:rPr>
                  </w:pPr>
                  <w:r w:rsidRPr="006347BC">
                    <w:rPr>
                      <w:rFonts w:ascii="Calibri" w:eastAsiaTheme="minorHAnsi" w:hAnsi="Calibri" w:cs="Calibri"/>
                      <w:b/>
                      <w:sz w:val="22"/>
                    </w:rPr>
                    <w:t xml:space="preserve">Knowledge Management </w:t>
                  </w:r>
                </w:p>
                <w:p w:rsidR="00270AA6" w:rsidRPr="006347BC" w:rsidRDefault="00270AA6" w:rsidP="006347BC">
                  <w:pPr>
                    <w:spacing w:after="0" w:line="240" w:lineRule="auto"/>
                    <w:rPr>
                      <w:rFonts w:ascii="Calibri" w:eastAsiaTheme="minorHAnsi" w:hAnsi="Calibri" w:cs="Calibri"/>
                      <w:sz w:val="22"/>
                    </w:rPr>
                  </w:pPr>
                  <w:r w:rsidRPr="006347BC">
                    <w:rPr>
                      <w:rFonts w:ascii="Calibri" w:eastAsiaTheme="minorHAnsi" w:hAnsi="Calibri" w:cs="Calibri"/>
                      <w:sz w:val="22"/>
                    </w:rPr>
                    <w:t>Knowledge management is about generation and dissemination or sharing of knowledge. Effective knowledge management therefore includes finding ways, tools and media that will enable people with similar interests to collaborate, seek and share knowledge. In Eastern and Central Africa effective knowledge management is hampered by several challenges:</w:t>
                  </w:r>
                </w:p>
                <w:p w:rsidR="00270AA6" w:rsidRPr="006347BC" w:rsidRDefault="00270AA6" w:rsidP="006347BC">
                  <w:pPr>
                    <w:pStyle w:val="ListParagraph"/>
                    <w:numPr>
                      <w:ilvl w:val="0"/>
                      <w:numId w:val="96"/>
                    </w:numPr>
                    <w:spacing w:after="0" w:line="240" w:lineRule="auto"/>
                    <w:rPr>
                      <w:rFonts w:ascii="Calibri" w:eastAsiaTheme="minorHAnsi" w:hAnsi="Calibri" w:cs="Calibri"/>
                      <w:sz w:val="22"/>
                    </w:rPr>
                  </w:pPr>
                  <w:r w:rsidRPr="006347BC">
                    <w:rPr>
                      <w:rFonts w:ascii="Calibri" w:eastAsiaTheme="minorHAnsi" w:hAnsi="Calibri" w:cs="Calibri"/>
                      <w:sz w:val="22"/>
                    </w:rPr>
                    <w:t>Inadequate analysis of agriculture sector communication stakeholders, their knowledge needs, attitudes and practices to knowledge management;</w:t>
                  </w:r>
                </w:p>
                <w:p w:rsidR="00270AA6" w:rsidRPr="006347BC" w:rsidRDefault="00270AA6" w:rsidP="006347BC">
                  <w:pPr>
                    <w:pStyle w:val="ListParagraph"/>
                    <w:numPr>
                      <w:ilvl w:val="0"/>
                      <w:numId w:val="96"/>
                    </w:numPr>
                    <w:spacing w:after="0" w:line="240" w:lineRule="auto"/>
                    <w:rPr>
                      <w:rFonts w:ascii="Calibri" w:eastAsiaTheme="minorHAnsi" w:hAnsi="Calibri" w:cs="Calibri"/>
                      <w:sz w:val="22"/>
                    </w:rPr>
                  </w:pPr>
                  <w:r w:rsidRPr="006347BC">
                    <w:rPr>
                      <w:rFonts w:ascii="Calibri" w:eastAsiaTheme="minorHAnsi" w:hAnsi="Calibri" w:cs="Calibri"/>
                      <w:sz w:val="22"/>
                    </w:rPr>
                    <w:t>Poor identification of the actual and anticipated knowledge products and services for the agriculture sector;</w:t>
                  </w:r>
                </w:p>
                <w:p w:rsidR="00270AA6" w:rsidRPr="006347BC" w:rsidRDefault="00270AA6" w:rsidP="006347BC">
                  <w:pPr>
                    <w:pStyle w:val="ListParagraph"/>
                    <w:numPr>
                      <w:ilvl w:val="0"/>
                      <w:numId w:val="96"/>
                    </w:numPr>
                    <w:spacing w:after="0" w:line="240" w:lineRule="auto"/>
                    <w:rPr>
                      <w:rFonts w:ascii="Calibri" w:eastAsiaTheme="minorHAnsi" w:hAnsi="Calibri" w:cs="Calibri"/>
                      <w:sz w:val="22"/>
                    </w:rPr>
                  </w:pPr>
                  <w:r w:rsidRPr="006347BC">
                    <w:rPr>
                      <w:rFonts w:ascii="Calibri" w:eastAsiaTheme="minorHAnsi" w:hAnsi="Calibri" w:cs="Calibri"/>
                      <w:sz w:val="22"/>
                    </w:rPr>
                    <w:t>Inadequate mechanisms for capturing, systematising and sharing available knowledge;</w:t>
                  </w:r>
                </w:p>
                <w:p w:rsidR="00270AA6" w:rsidRPr="006347BC" w:rsidRDefault="00270AA6" w:rsidP="006347BC">
                  <w:pPr>
                    <w:pStyle w:val="ListParagraph"/>
                    <w:numPr>
                      <w:ilvl w:val="0"/>
                      <w:numId w:val="96"/>
                    </w:numPr>
                    <w:spacing w:after="0" w:line="240" w:lineRule="auto"/>
                    <w:rPr>
                      <w:rFonts w:ascii="Calibri" w:eastAsiaTheme="minorHAnsi" w:hAnsi="Calibri" w:cs="Calibri"/>
                      <w:sz w:val="22"/>
                    </w:rPr>
                  </w:pPr>
                  <w:r w:rsidRPr="006347BC">
                    <w:rPr>
                      <w:rFonts w:ascii="Calibri" w:eastAsiaTheme="minorHAnsi" w:hAnsi="Calibri" w:cs="Calibri"/>
                      <w:sz w:val="22"/>
                    </w:rPr>
                    <w:t>Use of ineffective media and channels for communicating with different stakeholders;</w:t>
                  </w:r>
                </w:p>
                <w:p w:rsidR="00270AA6" w:rsidRPr="006347BC" w:rsidRDefault="00270AA6" w:rsidP="006347BC">
                  <w:pPr>
                    <w:pStyle w:val="ListParagraph"/>
                    <w:numPr>
                      <w:ilvl w:val="0"/>
                      <w:numId w:val="96"/>
                    </w:numPr>
                    <w:spacing w:after="0" w:line="240" w:lineRule="auto"/>
                    <w:rPr>
                      <w:rFonts w:ascii="Calibri" w:eastAsiaTheme="minorHAnsi" w:hAnsi="Calibri" w:cs="Calibri"/>
                      <w:sz w:val="22"/>
                    </w:rPr>
                  </w:pPr>
                  <w:r w:rsidRPr="006347BC">
                    <w:rPr>
                      <w:rFonts w:ascii="Calibri" w:eastAsiaTheme="minorHAnsi" w:hAnsi="Calibri" w:cs="Calibri"/>
                      <w:sz w:val="22"/>
                    </w:rPr>
                    <w:t xml:space="preserve">Weak monitoring and evaluation of knowledge management systems. </w:t>
                  </w:r>
                </w:p>
                <w:p w:rsidR="00270AA6" w:rsidRPr="006347BC" w:rsidRDefault="00270AA6" w:rsidP="006347BC">
                  <w:pPr>
                    <w:spacing w:after="0" w:line="240" w:lineRule="auto"/>
                    <w:rPr>
                      <w:rFonts w:ascii="Calibri" w:eastAsiaTheme="minorHAnsi" w:hAnsi="Calibri" w:cs="Calibri"/>
                      <w:sz w:val="22"/>
                    </w:rPr>
                  </w:pPr>
                </w:p>
                <w:p w:rsidR="00270AA6" w:rsidRPr="006347BC" w:rsidRDefault="00270AA6" w:rsidP="005A4F21">
                  <w:pPr>
                    <w:rPr>
                      <w:sz w:val="20"/>
                    </w:rPr>
                  </w:pPr>
                  <w:r w:rsidRPr="006347BC">
                    <w:rPr>
                      <w:rFonts w:eastAsiaTheme="minorHAnsi"/>
                      <w:sz w:val="20"/>
                    </w:rPr>
                    <w:t xml:space="preserve">Source: ASARECA, 2009.  </w:t>
                  </w:r>
                </w:p>
              </w:txbxContent>
            </v:textbox>
            <w10:wrap type="square"/>
          </v:shape>
        </w:pict>
      </w:r>
      <w:r w:rsidR="00A359D3" w:rsidRPr="006347BC">
        <w:rPr>
          <w:sz w:val="22"/>
        </w:rPr>
        <w:t>A major objective of ASARECA is to develop policies and programs aimed at deepening co-operation in agricultural research and policy among its member countries for the mutual benefit of all the stakeholders in the agricultural sector. Stakeholders include farmer's associations; national and sub-regional</w:t>
      </w:r>
      <w:r w:rsidR="00C56513" w:rsidRPr="006347BC">
        <w:rPr>
          <w:sz w:val="22"/>
        </w:rPr>
        <w:t xml:space="preserve"> associations that coordinate agricultural research, extension, training and education; associations of processors of agricultural products; associations of agricultural service providers; associations of agricultural businesses and related marketing agents; consumer associations; organised women groups and youth groups working in agriculture; non-governmental associations working in agricultural research and development; international agricultural research centres; universities and advanced </w:t>
      </w:r>
      <w:r w:rsidR="00C56513" w:rsidRPr="006347BC">
        <w:rPr>
          <w:sz w:val="22"/>
          <w:szCs w:val="22"/>
        </w:rPr>
        <w:t>research institutes ; investors and donors /development partners.</w:t>
      </w:r>
    </w:p>
    <w:p w:rsidR="00A359D3" w:rsidRPr="006347BC" w:rsidRDefault="00A359D3" w:rsidP="005A4F21">
      <w:pPr>
        <w:rPr>
          <w:sz w:val="22"/>
          <w:szCs w:val="22"/>
        </w:rPr>
      </w:pPr>
      <w:r w:rsidRPr="006347BC">
        <w:rPr>
          <w:sz w:val="22"/>
          <w:szCs w:val="22"/>
        </w:rPr>
        <w:t>ASARECA’s core functions are, at the sub-regional level, to:</w:t>
      </w:r>
    </w:p>
    <w:p w:rsidR="00370D2E" w:rsidRPr="006347BC" w:rsidRDefault="00A359D3">
      <w:pPr>
        <w:pStyle w:val="ListParagraph"/>
        <w:numPr>
          <w:ilvl w:val="0"/>
          <w:numId w:val="39"/>
        </w:numPr>
        <w:rPr>
          <w:sz w:val="22"/>
          <w:szCs w:val="22"/>
        </w:rPr>
      </w:pPr>
      <w:r w:rsidRPr="006347BC">
        <w:rPr>
          <w:sz w:val="22"/>
          <w:szCs w:val="22"/>
        </w:rPr>
        <w:t>Develop a shared vision and goals</w:t>
      </w:r>
    </w:p>
    <w:p w:rsidR="00370D2E" w:rsidRPr="006347BC" w:rsidRDefault="00A359D3">
      <w:pPr>
        <w:pStyle w:val="ListParagraph"/>
        <w:numPr>
          <w:ilvl w:val="0"/>
          <w:numId w:val="39"/>
        </w:numPr>
        <w:rPr>
          <w:sz w:val="22"/>
          <w:szCs w:val="22"/>
        </w:rPr>
      </w:pPr>
      <w:r w:rsidRPr="006347BC">
        <w:rPr>
          <w:sz w:val="22"/>
          <w:szCs w:val="22"/>
        </w:rPr>
        <w:t>Coordinate and mobilise resources for collective action on agricultural research, training, extension and education</w:t>
      </w:r>
    </w:p>
    <w:p w:rsidR="00370D2E" w:rsidRPr="006347BC" w:rsidRDefault="00A359D3">
      <w:pPr>
        <w:pStyle w:val="ListParagraph"/>
        <w:numPr>
          <w:ilvl w:val="0"/>
          <w:numId w:val="39"/>
        </w:numPr>
        <w:rPr>
          <w:sz w:val="22"/>
          <w:szCs w:val="22"/>
        </w:rPr>
      </w:pPr>
      <w:r w:rsidRPr="006347BC">
        <w:rPr>
          <w:sz w:val="22"/>
          <w:szCs w:val="22"/>
        </w:rPr>
        <w:t>Empower end-users to meaningful participate in developing priorities, agricultural research, training, extension and education</w:t>
      </w:r>
    </w:p>
    <w:p w:rsidR="00370D2E" w:rsidRPr="006347BC" w:rsidRDefault="00A359D3">
      <w:pPr>
        <w:pStyle w:val="ListParagraph"/>
        <w:numPr>
          <w:ilvl w:val="0"/>
          <w:numId w:val="39"/>
        </w:numPr>
        <w:rPr>
          <w:sz w:val="22"/>
          <w:szCs w:val="22"/>
        </w:rPr>
      </w:pPr>
      <w:r w:rsidRPr="006347BC">
        <w:rPr>
          <w:sz w:val="22"/>
          <w:szCs w:val="22"/>
        </w:rPr>
        <w:lastRenderedPageBreak/>
        <w:t>Contribute to the development and transfer of appropriate knowledge, methodologies, information and technologies</w:t>
      </w:r>
    </w:p>
    <w:p w:rsidR="00370D2E" w:rsidRPr="006347BC" w:rsidRDefault="00A359D3">
      <w:pPr>
        <w:pStyle w:val="ListParagraph"/>
        <w:numPr>
          <w:ilvl w:val="0"/>
          <w:numId w:val="39"/>
        </w:numPr>
        <w:rPr>
          <w:sz w:val="22"/>
          <w:szCs w:val="22"/>
        </w:rPr>
      </w:pPr>
      <w:r w:rsidRPr="006347BC">
        <w:rPr>
          <w:sz w:val="22"/>
          <w:szCs w:val="22"/>
        </w:rPr>
        <w:t>Strengthen capacity for agricultural research extension and agricultural training and education for development</w:t>
      </w:r>
    </w:p>
    <w:p w:rsidR="00370D2E" w:rsidRPr="006347BC" w:rsidRDefault="00A359D3">
      <w:pPr>
        <w:pStyle w:val="ListParagraph"/>
        <w:numPr>
          <w:ilvl w:val="0"/>
          <w:numId w:val="39"/>
        </w:numPr>
        <w:rPr>
          <w:sz w:val="22"/>
          <w:szCs w:val="22"/>
        </w:rPr>
      </w:pPr>
      <w:r w:rsidRPr="006347BC">
        <w:rPr>
          <w:sz w:val="22"/>
          <w:szCs w:val="22"/>
        </w:rPr>
        <w:t>Facilitate sharing of research outputs and benefits among the NARS</w:t>
      </w:r>
    </w:p>
    <w:p w:rsidR="00370D2E" w:rsidRPr="006347BC" w:rsidRDefault="00A359D3">
      <w:pPr>
        <w:pStyle w:val="ListParagraph"/>
        <w:numPr>
          <w:ilvl w:val="0"/>
          <w:numId w:val="39"/>
        </w:numPr>
        <w:rPr>
          <w:sz w:val="22"/>
          <w:szCs w:val="22"/>
        </w:rPr>
      </w:pPr>
      <w:r w:rsidRPr="006347BC">
        <w:rPr>
          <w:sz w:val="22"/>
          <w:szCs w:val="22"/>
        </w:rPr>
        <w:t>Facilitate the efficient operation of the NARS at the national level</w:t>
      </w:r>
    </w:p>
    <w:p w:rsidR="00370D2E" w:rsidRPr="006347BC" w:rsidRDefault="00A359D3">
      <w:pPr>
        <w:pStyle w:val="ListParagraph"/>
        <w:numPr>
          <w:ilvl w:val="0"/>
          <w:numId w:val="39"/>
        </w:numPr>
        <w:rPr>
          <w:sz w:val="22"/>
          <w:szCs w:val="22"/>
        </w:rPr>
      </w:pPr>
      <w:r w:rsidRPr="006347BC">
        <w:rPr>
          <w:sz w:val="22"/>
          <w:szCs w:val="22"/>
        </w:rPr>
        <w:t>Enhance the reputation of the sub-region in international for a</w:t>
      </w:r>
    </w:p>
    <w:p w:rsidR="00370D2E" w:rsidRPr="006347BC" w:rsidRDefault="00A359D3">
      <w:pPr>
        <w:pStyle w:val="ListParagraph"/>
        <w:numPr>
          <w:ilvl w:val="0"/>
          <w:numId w:val="39"/>
        </w:numPr>
        <w:rPr>
          <w:sz w:val="22"/>
          <w:szCs w:val="22"/>
        </w:rPr>
      </w:pPr>
      <w:r w:rsidRPr="006347BC">
        <w:rPr>
          <w:sz w:val="22"/>
          <w:szCs w:val="22"/>
        </w:rPr>
        <w:t>Work towards the conservation of natural resources and the adoption of improved methods of agricultural production</w:t>
      </w:r>
    </w:p>
    <w:p w:rsidR="00370D2E" w:rsidRPr="006347BC" w:rsidRDefault="00A359D3">
      <w:pPr>
        <w:pStyle w:val="ListParagraph"/>
        <w:numPr>
          <w:ilvl w:val="0"/>
          <w:numId w:val="39"/>
        </w:numPr>
        <w:rPr>
          <w:sz w:val="22"/>
          <w:szCs w:val="22"/>
        </w:rPr>
      </w:pPr>
      <w:r w:rsidRPr="006347BC">
        <w:rPr>
          <w:sz w:val="22"/>
          <w:szCs w:val="22"/>
        </w:rPr>
        <w:t>Work towards the adoption of sub-regional policies with respect to agricultural commodity arrangements</w:t>
      </w:r>
    </w:p>
    <w:p w:rsidR="00A359D3" w:rsidRPr="006347BC" w:rsidRDefault="00A359D3" w:rsidP="005A4F21">
      <w:pPr>
        <w:rPr>
          <w:sz w:val="22"/>
          <w:szCs w:val="22"/>
        </w:rPr>
      </w:pPr>
      <w:r w:rsidRPr="006347BC">
        <w:rPr>
          <w:sz w:val="22"/>
          <w:szCs w:val="22"/>
        </w:rPr>
        <w:t>ASARECA has seven programmes. These are: (1) Staple Crops, (2) High Value Non-Staple Crops, (3) Livestock and Fisheries, (4) Agro-Biodiversity and Biotechnology, (5) Natural Resource Management and Biodiversity (6) Policy Analysis and Advocacy, and (7) Knowledge Management and Up scaling. These programmes are implemented through partnership and collaboration of the NARS in member countries, the CGIAR, universities and other and advanced research centres. While ASARECA mobilises operational finances for sub-regionally planned programmes, the partner NARS contribute their infrastructure, personnel and some funding towards the sustainable implementation of the programmes.</w:t>
      </w:r>
    </w:p>
    <w:p w:rsidR="00A359D3" w:rsidRPr="006347BC" w:rsidRDefault="00A359D3" w:rsidP="005A4F21">
      <w:pPr>
        <w:rPr>
          <w:sz w:val="22"/>
          <w:szCs w:val="22"/>
        </w:rPr>
      </w:pPr>
      <w:r w:rsidRPr="006347BC">
        <w:rPr>
          <w:sz w:val="22"/>
          <w:szCs w:val="22"/>
        </w:rPr>
        <w:t xml:space="preserve">ASARECA intends to support the CAADP process by </w:t>
      </w:r>
    </w:p>
    <w:p w:rsidR="00370D2E" w:rsidRPr="006347BC" w:rsidRDefault="00A359D3">
      <w:pPr>
        <w:pStyle w:val="ListParagraph"/>
        <w:numPr>
          <w:ilvl w:val="0"/>
          <w:numId w:val="39"/>
        </w:numPr>
        <w:rPr>
          <w:sz w:val="22"/>
          <w:szCs w:val="22"/>
        </w:rPr>
      </w:pPr>
      <w:r w:rsidRPr="006347BC">
        <w:rPr>
          <w:sz w:val="22"/>
          <w:szCs w:val="22"/>
        </w:rPr>
        <w:t>Identifying specific technical, sociological and economic limitations to agricultural productivity at sub-regional level.</w:t>
      </w:r>
    </w:p>
    <w:p w:rsidR="00370D2E" w:rsidRPr="006347BC" w:rsidRDefault="00A359D3">
      <w:pPr>
        <w:pStyle w:val="ListParagraph"/>
        <w:numPr>
          <w:ilvl w:val="0"/>
          <w:numId w:val="39"/>
        </w:numPr>
        <w:rPr>
          <w:sz w:val="22"/>
          <w:szCs w:val="22"/>
        </w:rPr>
      </w:pPr>
      <w:r w:rsidRPr="006347BC">
        <w:rPr>
          <w:sz w:val="22"/>
          <w:szCs w:val="22"/>
        </w:rPr>
        <w:t>Emphasising responsiveness to market conditions and economic justification as key factors for determining technology generation, dissemination and adoption investments-ensuring that productivity is not pursued as an end in itself, but as a tool for improving profits and incomes.</w:t>
      </w:r>
    </w:p>
    <w:p w:rsidR="00370D2E" w:rsidRPr="006347BC" w:rsidRDefault="00A359D3">
      <w:pPr>
        <w:pStyle w:val="ListParagraph"/>
        <w:numPr>
          <w:ilvl w:val="0"/>
          <w:numId w:val="39"/>
        </w:numPr>
        <w:rPr>
          <w:sz w:val="22"/>
          <w:szCs w:val="22"/>
        </w:rPr>
      </w:pPr>
      <w:r w:rsidRPr="006347BC">
        <w:rPr>
          <w:sz w:val="22"/>
          <w:szCs w:val="22"/>
        </w:rPr>
        <w:t>Focusing on activity areas for which the sub-region has a comparative advantage over national actions. Accordingly, and as dictated by subsidiarity, sub-regional programmes would not include activities more effectively supported at the national level or below.</w:t>
      </w:r>
    </w:p>
    <w:p w:rsidR="00370D2E" w:rsidRPr="006347BC" w:rsidRDefault="00A359D3">
      <w:pPr>
        <w:pStyle w:val="ListParagraph"/>
        <w:numPr>
          <w:ilvl w:val="0"/>
          <w:numId w:val="39"/>
        </w:numPr>
        <w:rPr>
          <w:sz w:val="22"/>
          <w:szCs w:val="22"/>
        </w:rPr>
      </w:pPr>
      <w:r w:rsidRPr="006347BC">
        <w:rPr>
          <w:sz w:val="22"/>
          <w:szCs w:val="22"/>
        </w:rPr>
        <w:t>Employing a pluralistic model in regional programme implementation modalities to take advantage of the skills found within public and private institutions in the region, to retain flexibility, and to benefit from the accountability which comes from competition.</w:t>
      </w:r>
    </w:p>
    <w:p w:rsidR="00370D2E" w:rsidRPr="006347BC" w:rsidRDefault="00A359D3">
      <w:pPr>
        <w:pStyle w:val="ListParagraph"/>
        <w:numPr>
          <w:ilvl w:val="0"/>
          <w:numId w:val="39"/>
        </w:numPr>
        <w:rPr>
          <w:sz w:val="22"/>
          <w:szCs w:val="22"/>
        </w:rPr>
      </w:pPr>
      <w:r w:rsidRPr="006347BC">
        <w:rPr>
          <w:sz w:val="22"/>
          <w:szCs w:val="22"/>
        </w:rPr>
        <w:t>Undertaking, to the extent possible, activities on a cost-sharing basis with national programs and/or end users so that countries and stakeholders might exercise ownership and over sub-regional programmes.</w:t>
      </w:r>
    </w:p>
    <w:p w:rsidR="00370D2E" w:rsidRPr="006347BC" w:rsidRDefault="00A359D3">
      <w:pPr>
        <w:pStyle w:val="ListParagraph"/>
        <w:numPr>
          <w:ilvl w:val="0"/>
          <w:numId w:val="39"/>
        </w:numPr>
        <w:rPr>
          <w:sz w:val="22"/>
          <w:szCs w:val="22"/>
        </w:rPr>
      </w:pPr>
      <w:r w:rsidRPr="006347BC">
        <w:rPr>
          <w:sz w:val="22"/>
          <w:szCs w:val="22"/>
        </w:rPr>
        <w:t>Playing an advocacy and support role to member countries to increase resource allocation for agricultural productivity operations, and for improving the performance of concerned institutions (including reforms where appropriate).</w:t>
      </w:r>
    </w:p>
    <w:p w:rsidR="00370D2E" w:rsidRPr="006347BC" w:rsidRDefault="00A359D3">
      <w:pPr>
        <w:pStyle w:val="ListParagraph"/>
        <w:numPr>
          <w:ilvl w:val="0"/>
          <w:numId w:val="39"/>
        </w:numPr>
        <w:rPr>
          <w:sz w:val="22"/>
          <w:szCs w:val="22"/>
        </w:rPr>
      </w:pPr>
      <w:r w:rsidRPr="006347BC">
        <w:rPr>
          <w:sz w:val="22"/>
          <w:szCs w:val="22"/>
        </w:rPr>
        <w:t>Aiming for sustainability: the costs of sub-regional programs should be increasingly shared by the countries of the sub-region, and in some cases by agri-business or other stakeholders and partners.</w:t>
      </w:r>
    </w:p>
    <w:p w:rsidR="00A359D3" w:rsidRPr="006347BC" w:rsidRDefault="00A359D3" w:rsidP="005A4F21">
      <w:pPr>
        <w:rPr>
          <w:sz w:val="22"/>
          <w:szCs w:val="22"/>
        </w:rPr>
      </w:pPr>
      <w:r w:rsidRPr="006347BC">
        <w:rPr>
          <w:sz w:val="22"/>
          <w:szCs w:val="22"/>
        </w:rPr>
        <w:t xml:space="preserve">ASARECA is positioned to contribute towards achieving the AU/NEPAD vision by using strong partnerships at all levels. It serves as a forum for promoting regional agricultural research and strengthening relations between national agricultural research systems (NARS), in the sub-region, the </w:t>
      </w:r>
      <w:r w:rsidRPr="006347BC">
        <w:rPr>
          <w:sz w:val="22"/>
          <w:szCs w:val="22"/>
        </w:rPr>
        <w:lastRenderedPageBreak/>
        <w:t>Consultative Group for International Agricultural Research (CGIAR), and advanced agricultural research centers. It has expanded its initiatives and leadership in linking agricultural research to the political dialogue possible in COMESA, FARA and AU/NEPAD.</w:t>
      </w:r>
    </w:p>
    <w:p w:rsidR="00370D2E" w:rsidRPr="006347BC" w:rsidRDefault="00A359D3">
      <w:pPr>
        <w:pStyle w:val="ListParagraph"/>
        <w:numPr>
          <w:ilvl w:val="0"/>
          <w:numId w:val="39"/>
        </w:numPr>
        <w:rPr>
          <w:sz w:val="22"/>
          <w:szCs w:val="22"/>
        </w:rPr>
      </w:pPr>
      <w:r w:rsidRPr="006347BC">
        <w:rPr>
          <w:sz w:val="22"/>
          <w:szCs w:val="22"/>
        </w:rPr>
        <w:t>The ASARECA strategic plan is aligned to the CAADP and its implementation framework and principles. The ASARECA operational plan has set forth good corporate governance and management structures, systems and directions for the implementation of the CAADP.</w:t>
      </w:r>
    </w:p>
    <w:p w:rsidR="00370D2E" w:rsidRPr="006347BC" w:rsidRDefault="00A359D3">
      <w:pPr>
        <w:pStyle w:val="ListParagraph"/>
        <w:numPr>
          <w:ilvl w:val="0"/>
          <w:numId w:val="39"/>
        </w:numPr>
        <w:rPr>
          <w:sz w:val="22"/>
          <w:szCs w:val="22"/>
        </w:rPr>
      </w:pPr>
      <w:r w:rsidRPr="006347BC">
        <w:rPr>
          <w:sz w:val="22"/>
          <w:szCs w:val="22"/>
        </w:rPr>
        <w:t>ASARECA is working with the CAADP country teams set up by COMESA, to identify key areas of intervention to accelerate the country round table processes in the member countries</w:t>
      </w:r>
    </w:p>
    <w:p w:rsidR="00370D2E" w:rsidRPr="006347BC" w:rsidRDefault="00A359D3">
      <w:pPr>
        <w:pStyle w:val="ListParagraph"/>
        <w:numPr>
          <w:ilvl w:val="0"/>
          <w:numId w:val="39"/>
        </w:numPr>
        <w:rPr>
          <w:sz w:val="22"/>
          <w:szCs w:val="22"/>
        </w:rPr>
      </w:pPr>
      <w:r w:rsidRPr="006347BC">
        <w:rPr>
          <w:sz w:val="22"/>
          <w:szCs w:val="22"/>
        </w:rPr>
        <w:t>Using the rich network of NARIs, ASARECA is working with COMESA and FARA to identify priority investment areas especially in research and to facilitate implementation</w:t>
      </w:r>
    </w:p>
    <w:p w:rsidR="00370D2E" w:rsidRPr="006347BC" w:rsidRDefault="00A359D3">
      <w:pPr>
        <w:pStyle w:val="ListParagraph"/>
        <w:numPr>
          <w:ilvl w:val="0"/>
          <w:numId w:val="39"/>
        </w:numPr>
        <w:rPr>
          <w:sz w:val="22"/>
          <w:szCs w:val="22"/>
        </w:rPr>
      </w:pPr>
      <w:r w:rsidRPr="006347BC">
        <w:rPr>
          <w:sz w:val="22"/>
          <w:szCs w:val="22"/>
        </w:rPr>
        <w:t>ASARECA is also working with COMESA and FARA to ensure the development of sound compacts and investment documents for the country CAADP processes in the member countries</w:t>
      </w:r>
    </w:p>
    <w:p w:rsidR="00370D2E" w:rsidRPr="006347BC" w:rsidRDefault="00A359D3">
      <w:pPr>
        <w:pStyle w:val="ListParagraph"/>
        <w:numPr>
          <w:ilvl w:val="0"/>
          <w:numId w:val="39"/>
        </w:numPr>
        <w:rPr>
          <w:sz w:val="22"/>
          <w:szCs w:val="22"/>
        </w:rPr>
      </w:pPr>
      <w:r w:rsidRPr="006347BC">
        <w:rPr>
          <w:sz w:val="22"/>
          <w:szCs w:val="22"/>
        </w:rPr>
        <w:t>ASARECA is mainly contributing directly to CAADP Pillar IV and supporting the other 3 Pillars through its seven programmes which enhance regional collective action in agricultural research for development in the member countries.</w:t>
      </w:r>
    </w:p>
    <w:p w:rsidR="00A359D3" w:rsidRPr="006347BC" w:rsidRDefault="00A359D3" w:rsidP="005A4F21">
      <w:pPr>
        <w:rPr>
          <w:sz w:val="22"/>
          <w:szCs w:val="22"/>
        </w:rPr>
      </w:pPr>
      <w:r w:rsidRPr="006347BC">
        <w:rPr>
          <w:sz w:val="22"/>
          <w:szCs w:val="22"/>
        </w:rPr>
        <w:t>ASARECA has five results areas</w:t>
      </w:r>
    </w:p>
    <w:p w:rsidR="00370D2E" w:rsidRPr="006347BC" w:rsidRDefault="00A359D3">
      <w:pPr>
        <w:pStyle w:val="ListParagraph"/>
        <w:numPr>
          <w:ilvl w:val="0"/>
          <w:numId w:val="39"/>
        </w:numPr>
        <w:rPr>
          <w:sz w:val="22"/>
          <w:szCs w:val="22"/>
        </w:rPr>
      </w:pPr>
      <w:r w:rsidRPr="006347BC">
        <w:rPr>
          <w:sz w:val="22"/>
          <w:szCs w:val="22"/>
        </w:rPr>
        <w:t>Gender-Responsive Governance and Management strengthened</w:t>
      </w:r>
    </w:p>
    <w:p w:rsidR="00370D2E" w:rsidRPr="006347BC" w:rsidRDefault="00A359D3">
      <w:pPr>
        <w:pStyle w:val="ListParagraph"/>
        <w:numPr>
          <w:ilvl w:val="0"/>
          <w:numId w:val="39"/>
        </w:numPr>
        <w:rPr>
          <w:sz w:val="22"/>
          <w:szCs w:val="22"/>
        </w:rPr>
      </w:pPr>
      <w:r w:rsidRPr="006347BC">
        <w:rPr>
          <w:sz w:val="22"/>
          <w:szCs w:val="22"/>
        </w:rPr>
        <w:t>Enhanced generation of demand driven agricultural technologies and innovations</w:t>
      </w:r>
    </w:p>
    <w:p w:rsidR="00370D2E" w:rsidRPr="006347BC" w:rsidRDefault="00A359D3">
      <w:pPr>
        <w:pStyle w:val="ListParagraph"/>
        <w:numPr>
          <w:ilvl w:val="0"/>
          <w:numId w:val="39"/>
        </w:numPr>
        <w:rPr>
          <w:sz w:val="22"/>
          <w:szCs w:val="22"/>
        </w:rPr>
      </w:pPr>
      <w:r w:rsidRPr="006347BC">
        <w:rPr>
          <w:sz w:val="22"/>
          <w:szCs w:val="22"/>
        </w:rPr>
        <w:t>Enhanced adoption of policy options by decision makers to improve performance of the agricultural sector in the ECA sub-region</w:t>
      </w:r>
    </w:p>
    <w:p w:rsidR="00370D2E" w:rsidRPr="006347BC" w:rsidRDefault="00A359D3">
      <w:pPr>
        <w:pStyle w:val="ListParagraph"/>
        <w:numPr>
          <w:ilvl w:val="0"/>
          <w:numId w:val="39"/>
        </w:numPr>
        <w:rPr>
          <w:sz w:val="22"/>
          <w:szCs w:val="22"/>
        </w:rPr>
      </w:pPr>
      <w:r w:rsidRPr="006347BC">
        <w:rPr>
          <w:sz w:val="22"/>
          <w:szCs w:val="22"/>
        </w:rPr>
        <w:t>Strengthened Capacity for Implementing Agricultural Research for Development in ECA sub-region</w:t>
      </w:r>
    </w:p>
    <w:p w:rsidR="00370D2E" w:rsidRPr="006347BC" w:rsidRDefault="00A359D3">
      <w:pPr>
        <w:pStyle w:val="ListParagraph"/>
        <w:numPr>
          <w:ilvl w:val="0"/>
          <w:numId w:val="39"/>
        </w:numPr>
        <w:rPr>
          <w:sz w:val="22"/>
          <w:szCs w:val="22"/>
        </w:rPr>
      </w:pPr>
      <w:r w:rsidRPr="006347BC">
        <w:rPr>
          <w:sz w:val="22"/>
          <w:szCs w:val="22"/>
        </w:rPr>
        <w:t>Enhanced availability of information on agricultural technologies and innovations in ECA sub-region.</w:t>
      </w:r>
    </w:p>
    <w:p w:rsidR="00A359D3" w:rsidRPr="006347BC" w:rsidRDefault="00A359D3" w:rsidP="005A4F21">
      <w:pPr>
        <w:pStyle w:val="ListParagraph"/>
        <w:rPr>
          <w:sz w:val="22"/>
          <w:szCs w:val="22"/>
        </w:rPr>
      </w:pPr>
    </w:p>
    <w:p w:rsidR="00A359D3" w:rsidRPr="006347BC" w:rsidRDefault="00A359D3" w:rsidP="005A4F21">
      <w:pPr>
        <w:pStyle w:val="ListParagraph"/>
        <w:numPr>
          <w:ilvl w:val="1"/>
          <w:numId w:val="91"/>
        </w:numPr>
        <w:rPr>
          <w:bCs/>
          <w:sz w:val="22"/>
          <w:szCs w:val="22"/>
        </w:rPr>
      </w:pPr>
      <w:r w:rsidRPr="006347BC">
        <w:rPr>
          <w:sz w:val="22"/>
          <w:szCs w:val="22"/>
        </w:rPr>
        <w:t xml:space="preserve"> Grow Africa</w:t>
      </w:r>
    </w:p>
    <w:p w:rsidR="00370D2E" w:rsidRPr="006347BC" w:rsidRDefault="00A359D3">
      <w:pPr>
        <w:rPr>
          <w:sz w:val="22"/>
          <w:szCs w:val="22"/>
        </w:rPr>
      </w:pPr>
      <w:r w:rsidRPr="006347BC">
        <w:rPr>
          <w:sz w:val="22"/>
          <w:szCs w:val="22"/>
        </w:rPr>
        <w:t>Grow Africa is a partnership platform that seeks to accelerate investments and transformative change in African agriculture based on national agricultural priorities and in support of CAADP. Building on public-private partnership models piloted by the World Economic Forum’s New Vision for Agriculture Initiative, Grow Africa has a catalytic role that:</w:t>
      </w:r>
    </w:p>
    <w:p w:rsidR="00370D2E" w:rsidRPr="006347BC" w:rsidRDefault="00A359D3">
      <w:pPr>
        <w:pStyle w:val="ListParagraph"/>
        <w:numPr>
          <w:ilvl w:val="0"/>
          <w:numId w:val="39"/>
        </w:numPr>
        <w:rPr>
          <w:sz w:val="22"/>
          <w:szCs w:val="22"/>
        </w:rPr>
      </w:pPr>
      <w:r w:rsidRPr="006347BC">
        <w:rPr>
          <w:sz w:val="22"/>
          <w:szCs w:val="22"/>
        </w:rPr>
        <w:t>Increases private-sector investments: Grow Africa works to increase private-sector investment in African agriculture by supporting partner countries in developing investment blueprints, building a pipeline of investments, and strengthening cross-sector collaboration. It provides support for innovative finance, risk management and partnership building; with the intent of boosting smallholders and agricultural SMEs by tackling constraints to their commercial viability.</w:t>
      </w:r>
    </w:p>
    <w:p w:rsidR="00370D2E" w:rsidRPr="006347BC" w:rsidRDefault="00A359D3">
      <w:pPr>
        <w:pStyle w:val="ListParagraph"/>
        <w:numPr>
          <w:ilvl w:val="0"/>
          <w:numId w:val="39"/>
        </w:numPr>
        <w:rPr>
          <w:sz w:val="22"/>
          <w:szCs w:val="22"/>
        </w:rPr>
      </w:pPr>
      <w:r w:rsidRPr="006347BC">
        <w:rPr>
          <w:sz w:val="22"/>
          <w:szCs w:val="22"/>
        </w:rPr>
        <w:t>Enables multi-stakeholder partnerships: Grow Africa supports the development of partnerships to attract investment in initiatives that complement national agriculture-sector strategies. The initiative facilitates best-practice exchange and stakeholder engagement to combine the capacities of local and international stakeholders for new and existing initiatives.</w:t>
      </w:r>
    </w:p>
    <w:p w:rsidR="00370D2E" w:rsidRPr="006347BC" w:rsidRDefault="00A359D3">
      <w:pPr>
        <w:pStyle w:val="ListParagraph"/>
        <w:numPr>
          <w:ilvl w:val="0"/>
          <w:numId w:val="39"/>
        </w:numPr>
        <w:rPr>
          <w:sz w:val="22"/>
          <w:szCs w:val="22"/>
        </w:rPr>
      </w:pPr>
      <w:r w:rsidRPr="006347BC">
        <w:rPr>
          <w:sz w:val="22"/>
          <w:szCs w:val="22"/>
        </w:rPr>
        <w:lastRenderedPageBreak/>
        <w:t>Expands knowledge and awareness of best practices and existing initiatives: Grow Africa seeks to strengthen investor interest in agriculture by building increased trust and shared commitment. This is accomplished by sharing information, lessons and best practices drawn from existing and successful projects; engaging all stakeholders including smallholder farmers; and addressing key issues such as gender inclusion, land tenure, climate change and resource management.</w:t>
      </w:r>
    </w:p>
    <w:p w:rsidR="00A359D3" w:rsidRPr="006347BC" w:rsidRDefault="00A359D3" w:rsidP="005A4F21">
      <w:pPr>
        <w:rPr>
          <w:sz w:val="22"/>
          <w:szCs w:val="22"/>
        </w:rPr>
      </w:pPr>
    </w:p>
    <w:sectPr w:rsidR="00A359D3" w:rsidRPr="006347BC" w:rsidSect="00FE7C41">
      <w:footerReference w:type="default" r:id="rId6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A44" w:rsidRDefault="00511A44" w:rsidP="005A4F21">
      <w:r>
        <w:separator/>
      </w:r>
    </w:p>
  </w:endnote>
  <w:endnote w:type="continuationSeparator" w:id="1">
    <w:p w:rsidR="00511A44" w:rsidRDefault="00511A44" w:rsidP="005A4F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A6" w:rsidRDefault="00270AA6" w:rsidP="005A4F21">
    <w:pPr>
      <w:pStyle w:val="Footer"/>
    </w:pPr>
  </w:p>
  <w:p w:rsidR="00270AA6" w:rsidRDefault="00270AA6" w:rsidP="005A4F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808736"/>
      <w:docPartObj>
        <w:docPartGallery w:val="Page Numbers (Bottom of Page)"/>
        <w:docPartUnique/>
      </w:docPartObj>
    </w:sdtPr>
    <w:sdtEndPr>
      <w:rPr>
        <w:noProof/>
      </w:rPr>
    </w:sdtEndPr>
    <w:sdtContent>
      <w:p w:rsidR="00270AA6" w:rsidRDefault="00726ADB">
        <w:pPr>
          <w:pStyle w:val="Footer"/>
          <w:jc w:val="center"/>
        </w:pPr>
        <w:fldSimple w:instr=" PAGE   \* MERGEFORMAT ">
          <w:r w:rsidR="00237CC8">
            <w:rPr>
              <w:noProof/>
            </w:rPr>
            <w:t>i</w:t>
          </w:r>
        </w:fldSimple>
      </w:p>
    </w:sdtContent>
  </w:sdt>
  <w:p w:rsidR="00270AA6" w:rsidRDefault="00270AA6" w:rsidP="005A4F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451"/>
      <w:docPartObj>
        <w:docPartGallery w:val="Page Numbers (Bottom of Page)"/>
        <w:docPartUnique/>
      </w:docPartObj>
    </w:sdtPr>
    <w:sdtContent>
      <w:p w:rsidR="00270AA6" w:rsidRDefault="00726ADB">
        <w:pPr>
          <w:pStyle w:val="Footer"/>
          <w:jc w:val="center"/>
        </w:pPr>
        <w:fldSimple w:instr=" PAGE   \* MERGEFORMAT ">
          <w:r w:rsidR="00237CC8">
            <w:rPr>
              <w:noProof/>
            </w:rPr>
            <w:t>3</w:t>
          </w:r>
        </w:fldSimple>
      </w:p>
    </w:sdtContent>
  </w:sdt>
  <w:p w:rsidR="00270AA6" w:rsidRDefault="00270AA6" w:rsidP="005A4F2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A6" w:rsidRDefault="00726ADB" w:rsidP="005A4F21">
    <w:pPr>
      <w:pStyle w:val="Footer"/>
    </w:pPr>
    <w:fldSimple w:instr=" PAGE   \* MERGEFORMAT ">
      <w:r w:rsidR="00237CC8">
        <w:rPr>
          <w:noProof/>
        </w:rPr>
        <w:t>35</w:t>
      </w:r>
    </w:fldSimple>
  </w:p>
  <w:p w:rsidR="00270AA6" w:rsidRDefault="00270AA6" w:rsidP="005A4F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A44" w:rsidRDefault="00511A44" w:rsidP="005A4F21">
      <w:r>
        <w:separator/>
      </w:r>
    </w:p>
  </w:footnote>
  <w:footnote w:type="continuationSeparator" w:id="1">
    <w:p w:rsidR="00511A44" w:rsidRDefault="00511A44" w:rsidP="005A4F21">
      <w:r>
        <w:continuationSeparator/>
      </w:r>
    </w:p>
  </w:footnote>
  <w:footnote w:id="2">
    <w:tbl>
      <w:tblPr>
        <w:tblW w:w="5000" w:type="pct"/>
        <w:jc w:val="center"/>
        <w:tblCellSpacing w:w="15" w:type="dxa"/>
        <w:tblCellMar>
          <w:top w:w="15" w:type="dxa"/>
          <w:left w:w="15" w:type="dxa"/>
          <w:bottom w:w="15" w:type="dxa"/>
          <w:right w:w="15" w:type="dxa"/>
        </w:tblCellMar>
        <w:tblLook w:val="04A0"/>
      </w:tblPr>
      <w:tblGrid>
        <w:gridCol w:w="9116"/>
      </w:tblGrid>
      <w:tr w:rsidR="00270AA6" w:rsidRPr="00A23010">
        <w:trPr>
          <w:tblCellSpacing w:w="15" w:type="dxa"/>
          <w:jc w:val="center"/>
        </w:trPr>
        <w:tc>
          <w:tcPr>
            <w:tcW w:w="0" w:type="auto"/>
            <w:hideMark/>
          </w:tcPr>
          <w:p w:rsidR="00270AA6" w:rsidRPr="00A23010" w:rsidRDefault="00270AA6" w:rsidP="003269C4">
            <w:pPr>
              <w:spacing w:after="0" w:line="240" w:lineRule="auto"/>
              <w:rPr>
                <w:rFonts w:eastAsia="Times New Roman"/>
                <w:sz w:val="18"/>
                <w:szCs w:val="18"/>
              </w:rPr>
            </w:pPr>
            <w:r w:rsidRPr="0047655B">
              <w:rPr>
                <w:rStyle w:val="FootnoteReference"/>
                <w:sz w:val="18"/>
                <w:szCs w:val="18"/>
              </w:rPr>
              <w:footnoteRef/>
            </w:r>
            <w:r w:rsidRPr="00A23010">
              <w:rPr>
                <w:rFonts w:eastAsia="Times New Roman"/>
                <w:sz w:val="18"/>
                <w:szCs w:val="18"/>
              </w:rPr>
              <w:t>The National CAADP Compact is a high-level agreement between government, regional representatives, farmer organizations, private sector, civil society organizations, researchers and development partners for a focused implementation of CAADP within the respective country. It is meant to detail programmes and projects that the various stakeholders can buy into and that address national priorities. A CAADP Compact is also meant to define actions, commitments, partnerships and alliances and guide: (i) country policy and investment responses; (ii) planning of development assistance; and (iii) public private partnerships and business to business alliances to raise and sustain the necessary investments. (</w:t>
            </w:r>
            <w:r w:rsidRPr="00A23010">
              <w:rPr>
                <w:bCs/>
                <w:sz w:val="18"/>
                <w:szCs w:val="18"/>
              </w:rPr>
              <w:t xml:space="preserve">Food, Agriculture and Natural Resources Policy Analysis Network </w:t>
            </w:r>
            <w:r>
              <w:rPr>
                <w:bCs/>
                <w:sz w:val="18"/>
                <w:szCs w:val="18"/>
              </w:rPr>
              <w:t>[FANRPAN]</w:t>
            </w:r>
            <w:r w:rsidRPr="00A23010">
              <w:rPr>
                <w:bCs/>
                <w:sz w:val="18"/>
                <w:szCs w:val="18"/>
              </w:rPr>
              <w:t xml:space="preserve"> website)</w:t>
            </w:r>
            <w:r>
              <w:rPr>
                <w:bCs/>
                <w:sz w:val="18"/>
                <w:szCs w:val="18"/>
              </w:rPr>
              <w:t>.</w:t>
            </w:r>
          </w:p>
        </w:tc>
      </w:tr>
    </w:tbl>
    <w:p w:rsidR="00270AA6" w:rsidRPr="00A23010" w:rsidRDefault="00270AA6" w:rsidP="003269C4">
      <w:pPr>
        <w:pStyle w:val="FootnoteText"/>
        <w:rPr>
          <w:rFonts w:ascii="Times New Roman" w:hAnsi="Times New Roman"/>
          <w:sz w:val="18"/>
          <w:szCs w:val="18"/>
        </w:rPr>
      </w:pPr>
    </w:p>
  </w:footnote>
  <w:footnote w:id="3">
    <w:p w:rsidR="00270AA6" w:rsidRPr="00A23010" w:rsidRDefault="00270AA6" w:rsidP="003269C4">
      <w:pPr>
        <w:pStyle w:val="FootnoteText"/>
        <w:rPr>
          <w:rFonts w:ascii="Times New Roman" w:hAnsi="Times New Roman"/>
          <w:sz w:val="18"/>
          <w:szCs w:val="18"/>
        </w:rPr>
      </w:pPr>
      <w:r w:rsidRPr="00A23010">
        <w:rPr>
          <w:rStyle w:val="FootnoteReference"/>
          <w:rFonts w:ascii="Times New Roman" w:hAnsi="Times New Roman"/>
          <w:sz w:val="18"/>
          <w:szCs w:val="18"/>
        </w:rPr>
        <w:footnoteRef/>
      </w:r>
      <w:r w:rsidRPr="00A23010">
        <w:rPr>
          <w:rFonts w:ascii="Times New Roman" w:hAnsi="Times New Roman"/>
          <w:sz w:val="18"/>
          <w:szCs w:val="18"/>
        </w:rPr>
        <w:t xml:space="preserve"> Platform Knowledge Piece (PKP) 2, Aid to Agriculture and Rural Development and Food Security, GDPRD, August 2011</w:t>
      </w:r>
    </w:p>
  </w:footnote>
  <w:footnote w:id="4">
    <w:p w:rsidR="00270AA6" w:rsidRDefault="00270AA6" w:rsidP="005A4F21">
      <w:pPr>
        <w:pStyle w:val="FootnoteText"/>
        <w:rPr>
          <w:sz w:val="12"/>
        </w:rPr>
      </w:pPr>
      <w:r w:rsidRPr="00A23010">
        <w:rPr>
          <w:rStyle w:val="FootnoteReference"/>
          <w:rFonts w:ascii="Times New Roman" w:hAnsi="Times New Roman"/>
          <w:sz w:val="18"/>
          <w:szCs w:val="18"/>
        </w:rPr>
        <w:footnoteRef/>
      </w:r>
      <w:r w:rsidRPr="00A23010">
        <w:rPr>
          <w:rFonts w:ascii="Times New Roman" w:hAnsi="Times New Roman"/>
          <w:sz w:val="18"/>
          <w:szCs w:val="18"/>
        </w:rPr>
        <w:t xml:space="preserve"> CAADP, July 2003</w:t>
      </w:r>
    </w:p>
  </w:footnote>
  <w:footnote w:id="5">
    <w:p w:rsidR="00270AA6" w:rsidRPr="00A23010" w:rsidRDefault="00270AA6" w:rsidP="005A4F21">
      <w:pPr>
        <w:pStyle w:val="ListParagraph"/>
        <w:rPr>
          <w:sz w:val="18"/>
          <w:szCs w:val="18"/>
        </w:rPr>
      </w:pPr>
      <w:r w:rsidRPr="00A23010">
        <w:rPr>
          <w:rStyle w:val="FootnoteReference"/>
          <w:sz w:val="18"/>
          <w:szCs w:val="18"/>
        </w:rPr>
        <w:footnoteRef/>
      </w:r>
      <w:r w:rsidRPr="00A23010">
        <w:rPr>
          <w:sz w:val="18"/>
          <w:szCs w:val="18"/>
        </w:rPr>
        <w:t xml:space="preserve"> EAC and IGAD are catered for under COMESA</w:t>
      </w:r>
    </w:p>
  </w:footnote>
  <w:footnote w:id="6">
    <w:p w:rsidR="00270AA6" w:rsidRPr="00A23010" w:rsidRDefault="00270AA6" w:rsidP="00A773C6">
      <w:pPr>
        <w:spacing w:after="0" w:line="240" w:lineRule="auto"/>
        <w:ind w:left="60"/>
        <w:rPr>
          <w:rFonts w:eastAsia="Times New Roman"/>
          <w:bCs/>
          <w:sz w:val="18"/>
          <w:szCs w:val="18"/>
        </w:rPr>
      </w:pPr>
      <w:r w:rsidRPr="00A23010">
        <w:rPr>
          <w:rStyle w:val="FootnoteReference"/>
          <w:sz w:val="18"/>
          <w:szCs w:val="18"/>
        </w:rPr>
        <w:footnoteRef/>
      </w:r>
      <w:r w:rsidRPr="00A23010">
        <w:rPr>
          <w:sz w:val="18"/>
          <w:szCs w:val="18"/>
        </w:rPr>
        <w:t xml:space="preserve"> No formal evaluation has taken place yet but discussions with stakeholders in the process suggest a number of preliminary findings:</w:t>
      </w:r>
    </w:p>
    <w:p w:rsidR="00270AA6" w:rsidRPr="00A23010" w:rsidRDefault="00270AA6" w:rsidP="00A773C6">
      <w:pPr>
        <w:pStyle w:val="ListParagraph"/>
        <w:numPr>
          <w:ilvl w:val="0"/>
          <w:numId w:val="58"/>
        </w:numPr>
        <w:spacing w:after="0" w:line="240" w:lineRule="auto"/>
        <w:ind w:left="426" w:hanging="284"/>
        <w:rPr>
          <w:rFonts w:eastAsia="Times New Roman"/>
          <w:bCs/>
          <w:sz w:val="18"/>
          <w:szCs w:val="18"/>
        </w:rPr>
      </w:pPr>
      <w:r w:rsidRPr="00A23010">
        <w:rPr>
          <w:rFonts w:eastAsia="Times New Roman"/>
          <w:bCs/>
          <w:sz w:val="18"/>
          <w:szCs w:val="18"/>
        </w:rPr>
        <w:t>There probably needs to be</w:t>
      </w:r>
      <w:r w:rsidRPr="00A23010">
        <w:rPr>
          <w:sz w:val="18"/>
          <w:szCs w:val="18"/>
        </w:rPr>
        <w:t xml:space="preserve"> recruitment or more staff and a minimum hierarchy in approvals process</w:t>
      </w:r>
    </w:p>
    <w:p w:rsidR="00270AA6" w:rsidRPr="00A23010" w:rsidRDefault="00270AA6" w:rsidP="00A773C6">
      <w:pPr>
        <w:pStyle w:val="ListParagraph"/>
        <w:numPr>
          <w:ilvl w:val="0"/>
          <w:numId w:val="58"/>
        </w:numPr>
        <w:spacing w:after="0" w:line="240" w:lineRule="auto"/>
        <w:ind w:left="426" w:hanging="284"/>
        <w:rPr>
          <w:rFonts w:eastAsia="Times New Roman"/>
          <w:bCs/>
          <w:sz w:val="18"/>
          <w:szCs w:val="18"/>
        </w:rPr>
      </w:pPr>
      <w:r w:rsidRPr="00A23010">
        <w:rPr>
          <w:sz w:val="18"/>
          <w:szCs w:val="18"/>
        </w:rPr>
        <w:t>There needs to be technical support to the system and the individuals involved in relation to the necessary administrative procedures: invoicing, accounting etc.</w:t>
      </w:r>
    </w:p>
    <w:p w:rsidR="00270AA6" w:rsidRPr="00A23010" w:rsidRDefault="00270AA6" w:rsidP="00A773C6">
      <w:pPr>
        <w:pStyle w:val="ListParagraph"/>
        <w:numPr>
          <w:ilvl w:val="0"/>
          <w:numId w:val="58"/>
        </w:numPr>
        <w:spacing w:after="0" w:line="240" w:lineRule="auto"/>
        <w:ind w:left="426" w:hanging="284"/>
        <w:rPr>
          <w:rFonts w:eastAsia="Times New Roman"/>
          <w:bCs/>
          <w:sz w:val="18"/>
          <w:szCs w:val="18"/>
        </w:rPr>
      </w:pPr>
      <w:r w:rsidRPr="00A23010">
        <w:rPr>
          <w:sz w:val="18"/>
          <w:szCs w:val="18"/>
        </w:rPr>
        <w:t xml:space="preserve">There could be some benefit if more of the management of future short term TA were contracted out. </w:t>
      </w:r>
    </w:p>
    <w:p w:rsidR="00270AA6" w:rsidRPr="00A23010" w:rsidRDefault="00270AA6" w:rsidP="00A773C6">
      <w:pPr>
        <w:pStyle w:val="ListParagraph"/>
        <w:numPr>
          <w:ilvl w:val="0"/>
          <w:numId w:val="58"/>
        </w:numPr>
        <w:spacing w:after="0" w:line="240" w:lineRule="auto"/>
        <w:ind w:left="426" w:hanging="284"/>
        <w:rPr>
          <w:rFonts w:eastAsia="Times New Roman"/>
          <w:bCs/>
          <w:sz w:val="18"/>
          <w:szCs w:val="18"/>
        </w:rPr>
      </w:pPr>
      <w:r w:rsidRPr="00A23010">
        <w:rPr>
          <w:sz w:val="18"/>
          <w:szCs w:val="18"/>
        </w:rPr>
        <w:t>The RECs need support as to how to position themselves for future KIS-related work support.  NPCA probably needs to take the lead on this.</w:t>
      </w:r>
    </w:p>
    <w:p w:rsidR="00270AA6" w:rsidRPr="00A23010" w:rsidRDefault="00270AA6" w:rsidP="00A773C6">
      <w:pPr>
        <w:pStyle w:val="ListParagraph"/>
        <w:numPr>
          <w:ilvl w:val="0"/>
          <w:numId w:val="58"/>
        </w:numPr>
        <w:spacing w:after="0" w:line="240" w:lineRule="auto"/>
        <w:ind w:left="426" w:hanging="284"/>
        <w:rPr>
          <w:rFonts w:eastAsia="Times New Roman"/>
          <w:bCs/>
          <w:sz w:val="18"/>
          <w:szCs w:val="18"/>
        </w:rPr>
      </w:pPr>
      <w:r w:rsidRPr="00A23010">
        <w:rPr>
          <w:sz w:val="18"/>
          <w:szCs w:val="18"/>
        </w:rPr>
        <w:t>There needs to be a routine but proactive process of building up the pool of expertise. If it is only done for specific projects there gets to be problems around rules for open competition.</w:t>
      </w:r>
    </w:p>
    <w:p w:rsidR="00270AA6" w:rsidRPr="00A23010" w:rsidRDefault="00270AA6" w:rsidP="00A773C6">
      <w:pPr>
        <w:pStyle w:val="ListParagraph"/>
        <w:numPr>
          <w:ilvl w:val="0"/>
          <w:numId w:val="58"/>
        </w:numPr>
        <w:spacing w:after="0" w:line="240" w:lineRule="auto"/>
        <w:ind w:left="426" w:hanging="284"/>
        <w:rPr>
          <w:rFonts w:eastAsia="Times New Roman"/>
          <w:bCs/>
          <w:sz w:val="18"/>
          <w:szCs w:val="18"/>
        </w:rPr>
      </w:pPr>
      <w:r w:rsidRPr="00A23010">
        <w:rPr>
          <w:sz w:val="18"/>
          <w:szCs w:val="18"/>
        </w:rPr>
        <w:t>A process has to be established where administrative decisions are taken at a lower level than has tended to be the case.</w:t>
      </w:r>
    </w:p>
    <w:p w:rsidR="00270AA6" w:rsidRPr="00A23010" w:rsidRDefault="00270AA6" w:rsidP="00A773C6">
      <w:pPr>
        <w:pStyle w:val="ListParagraph"/>
        <w:numPr>
          <w:ilvl w:val="0"/>
          <w:numId w:val="58"/>
        </w:numPr>
        <w:spacing w:after="0" w:line="240" w:lineRule="auto"/>
        <w:ind w:left="426" w:hanging="284"/>
        <w:rPr>
          <w:rFonts w:eastAsia="Times New Roman"/>
          <w:bCs/>
          <w:sz w:val="18"/>
          <w:szCs w:val="18"/>
        </w:rPr>
      </w:pPr>
      <w:r w:rsidRPr="00A23010">
        <w:rPr>
          <w:sz w:val="18"/>
          <w:szCs w:val="18"/>
        </w:rPr>
        <w:t>A web site enabling access to project reports and articles by experts and beneficiaries etc would be very useful. This would cover the experience with solving specific problems and, for example, overcoming technical or funds-raising barriers etc. Such dissemination of cumulative knowledge has been shown to be highly beneficial during the KSA process in helping others who are less advanced in their preparations and/or programme implementation.</w:t>
      </w:r>
    </w:p>
    <w:p w:rsidR="00270AA6" w:rsidRPr="00A23010" w:rsidRDefault="00270AA6" w:rsidP="005A4F21">
      <w:pPr>
        <w:pStyle w:val="FootnoteText"/>
        <w:rPr>
          <w:rFonts w:ascii="Times New Roman" w:hAnsi="Times New Roman"/>
          <w:sz w:val="18"/>
          <w:szCs w:val="18"/>
        </w:rPr>
      </w:pPr>
    </w:p>
  </w:footnote>
  <w:footnote w:id="7">
    <w:p w:rsidR="00270AA6" w:rsidRPr="00A23010" w:rsidRDefault="00270AA6" w:rsidP="005A4F21">
      <w:pPr>
        <w:pStyle w:val="FootnoteText"/>
        <w:rPr>
          <w:rFonts w:ascii="Times New Roman" w:hAnsi="Times New Roman"/>
          <w:sz w:val="18"/>
          <w:szCs w:val="18"/>
          <w:lang w:val="en-GB"/>
        </w:rPr>
      </w:pPr>
      <w:r w:rsidRPr="00A23010">
        <w:rPr>
          <w:rStyle w:val="FootnoteReference"/>
          <w:rFonts w:ascii="Times New Roman" w:hAnsi="Times New Roman"/>
          <w:sz w:val="18"/>
          <w:szCs w:val="18"/>
        </w:rPr>
        <w:footnoteRef/>
      </w:r>
    </w:p>
  </w:footnote>
  <w:footnote w:id="8">
    <w:p w:rsidR="00270AA6" w:rsidRPr="00A23010" w:rsidRDefault="00270AA6" w:rsidP="005A4F21">
      <w:pPr>
        <w:rPr>
          <w:rFonts w:eastAsiaTheme="minorHAnsi"/>
          <w:sz w:val="18"/>
          <w:szCs w:val="18"/>
        </w:rPr>
      </w:pPr>
      <w:r w:rsidRPr="00A23010">
        <w:rPr>
          <w:rStyle w:val="FootnoteReference"/>
          <w:sz w:val="18"/>
          <w:szCs w:val="18"/>
        </w:rPr>
        <w:footnoteRef/>
      </w:r>
      <w:r w:rsidRPr="00A23010">
        <w:rPr>
          <w:rFonts w:eastAsiaTheme="minorHAnsi"/>
          <w:sz w:val="18"/>
          <w:szCs w:val="18"/>
        </w:rPr>
        <w:t>ECOWAS is the only REC with a regional CAADP compact and investment plan, which it is currently implementing.</w:t>
      </w:r>
    </w:p>
  </w:footnote>
  <w:footnote w:id="9">
    <w:p w:rsidR="00270AA6" w:rsidRPr="00A23010" w:rsidRDefault="00270AA6" w:rsidP="005A4F21">
      <w:pPr>
        <w:pStyle w:val="FootnoteText"/>
        <w:rPr>
          <w:rFonts w:ascii="Times New Roman" w:hAnsi="Times New Roman"/>
          <w:sz w:val="18"/>
          <w:szCs w:val="18"/>
        </w:rPr>
      </w:pPr>
      <w:r w:rsidRPr="00A23010">
        <w:rPr>
          <w:rStyle w:val="FootnoteReference"/>
          <w:rFonts w:ascii="Times New Roman" w:hAnsi="Times New Roman"/>
          <w:sz w:val="18"/>
          <w:szCs w:val="18"/>
        </w:rPr>
        <w:footnoteRef/>
      </w:r>
      <w:r w:rsidRPr="00A23010">
        <w:rPr>
          <w:rFonts w:ascii="Times New Roman" w:hAnsi="Times New Roman"/>
          <w:sz w:val="18"/>
          <w:szCs w:val="18"/>
        </w:rPr>
        <w:t xml:space="preserve"> Platform Knowledge Piece (PKP) 2, Aid to Agriculture and Rural Development and Food Security, GDPRD, August 2011</w:t>
      </w:r>
    </w:p>
  </w:footnote>
  <w:footnote w:id="10">
    <w:p w:rsidR="00270AA6" w:rsidRPr="00A23010" w:rsidRDefault="00270AA6" w:rsidP="005A4F21">
      <w:pPr>
        <w:pStyle w:val="FootnoteText"/>
        <w:rPr>
          <w:rFonts w:ascii="Times New Roman" w:hAnsi="Times New Roman"/>
          <w:sz w:val="18"/>
          <w:szCs w:val="18"/>
        </w:rPr>
      </w:pPr>
      <w:r w:rsidRPr="00A23010">
        <w:rPr>
          <w:rStyle w:val="FootnoteReference"/>
          <w:rFonts w:ascii="Times New Roman" w:hAnsi="Times New Roman"/>
          <w:sz w:val="18"/>
          <w:szCs w:val="18"/>
        </w:rPr>
        <w:footnoteRef/>
      </w:r>
      <w:r w:rsidRPr="00A23010">
        <w:rPr>
          <w:rFonts w:ascii="Times New Roman" w:hAnsi="Times New Roman"/>
          <w:sz w:val="18"/>
          <w:szCs w:val="18"/>
        </w:rPr>
        <w:t xml:space="preserve"> CAADP, July 2003</w:t>
      </w:r>
    </w:p>
  </w:footnote>
  <w:footnote w:id="11">
    <w:p w:rsidR="00270AA6" w:rsidRPr="00A23010" w:rsidRDefault="00270AA6" w:rsidP="005A4F21">
      <w:pPr>
        <w:pStyle w:val="FootnoteText"/>
        <w:rPr>
          <w:rFonts w:ascii="Times New Roman" w:hAnsi="Times New Roman"/>
          <w:sz w:val="18"/>
          <w:szCs w:val="18"/>
          <w:lang w:val="en-GB"/>
        </w:rPr>
      </w:pPr>
      <w:r w:rsidRPr="00A23010">
        <w:rPr>
          <w:rStyle w:val="FootnoteReference"/>
          <w:rFonts w:ascii="Times New Roman" w:hAnsi="Times New Roman"/>
          <w:sz w:val="18"/>
          <w:szCs w:val="18"/>
        </w:rPr>
        <w:footnoteRef/>
      </w:r>
      <w:r w:rsidRPr="00A23010">
        <w:rPr>
          <w:rFonts w:ascii="Times New Roman" w:hAnsi="Times New Roman"/>
          <w:sz w:val="18"/>
          <w:szCs w:val="18"/>
        </w:rPr>
        <w:t xml:space="preserve"> Two teams of experts were established. The Consultation Team (CT) conducted a baseline analysis of information and service needs in the CAADP region covered 85 interviews in 11 African countries and surveyed about 100 individuals (Dalberg</w:t>
      </w:r>
      <w:r w:rsidRPr="00A23010">
        <w:rPr>
          <w:rFonts w:ascii="Times New Roman" w:hAnsi="Times New Roman"/>
          <w:bCs/>
          <w:sz w:val="18"/>
          <w:szCs w:val="18"/>
        </w:rPr>
        <w:t>Global Development Advisors (2011)</w:t>
      </w:r>
      <w:r w:rsidRPr="00A23010">
        <w:rPr>
          <w:rFonts w:ascii="Times New Roman" w:hAnsi="Times New Roman"/>
          <w:sz w:val="18"/>
          <w:szCs w:val="18"/>
        </w:rPr>
        <w:t>.  Following this, the Design Team (DT) laid out proposals for a knowledge, information and skills (KIS) system approach (Wales et al, 2012). This was followed, in June 2012, by the NPCA/CAADP team’s Communication Note (CN) which responded to, and further developed, the vision of KIS.</w:t>
      </w:r>
    </w:p>
  </w:footnote>
  <w:footnote w:id="12">
    <w:p w:rsidR="00270AA6" w:rsidRPr="00A23010" w:rsidRDefault="00270AA6" w:rsidP="005A4F21">
      <w:pPr>
        <w:rPr>
          <w:b/>
          <w:sz w:val="18"/>
          <w:szCs w:val="18"/>
        </w:rPr>
      </w:pPr>
      <w:r w:rsidRPr="00A23010">
        <w:rPr>
          <w:rStyle w:val="FootnoteReference"/>
          <w:sz w:val="18"/>
          <w:szCs w:val="18"/>
        </w:rPr>
        <w:footnoteRef/>
      </w:r>
      <w:r w:rsidRPr="00A23010">
        <w:rPr>
          <w:sz w:val="18"/>
          <w:szCs w:val="18"/>
        </w:rPr>
        <w:t xml:space="preserve"> Some Talking Points about the “Sustaining the CAADP Momentum” exercise’. 9</w:t>
      </w:r>
      <w:r w:rsidRPr="00A23010">
        <w:rPr>
          <w:sz w:val="18"/>
          <w:szCs w:val="18"/>
          <w:vertAlign w:val="superscript"/>
        </w:rPr>
        <w:t>th</w:t>
      </w:r>
      <w:r w:rsidRPr="00A23010">
        <w:rPr>
          <w:sz w:val="18"/>
          <w:szCs w:val="18"/>
        </w:rPr>
        <w:t xml:space="preserve"> CAADP PP Background Document, 2013.</w:t>
      </w:r>
    </w:p>
    <w:p w:rsidR="00270AA6" w:rsidRPr="00A23010" w:rsidRDefault="00270AA6" w:rsidP="005A4F21">
      <w:pPr>
        <w:pStyle w:val="FootnoteText"/>
        <w:rPr>
          <w:rFonts w:ascii="Times New Roman" w:hAnsi="Times New Roman"/>
          <w:sz w:val="18"/>
          <w:szCs w:val="18"/>
        </w:rPr>
      </w:pPr>
    </w:p>
  </w:footnote>
  <w:footnote w:id="13">
    <w:p w:rsidR="00270AA6" w:rsidRPr="00A23010" w:rsidRDefault="00270AA6" w:rsidP="005A4F21">
      <w:pPr>
        <w:pStyle w:val="FootnoteText"/>
        <w:rPr>
          <w:rFonts w:ascii="Times New Roman" w:hAnsi="Times New Roman"/>
          <w:b/>
          <w:bCs/>
          <w:sz w:val="18"/>
          <w:szCs w:val="18"/>
        </w:rPr>
      </w:pPr>
      <w:r w:rsidRPr="00A23010">
        <w:rPr>
          <w:rStyle w:val="FootnoteReference"/>
          <w:rFonts w:ascii="Times New Roman" w:hAnsi="Times New Roman"/>
          <w:sz w:val="18"/>
          <w:szCs w:val="18"/>
        </w:rPr>
        <w:footnoteRef/>
      </w:r>
      <w:r w:rsidRPr="00A23010">
        <w:rPr>
          <w:rFonts w:ascii="Times New Roman" w:hAnsi="Times New Roman"/>
          <w:sz w:val="18"/>
          <w:szCs w:val="18"/>
        </w:rPr>
        <w:t xml:space="preserve"> Among the key demands reported by all stakeholders (</w:t>
      </w:r>
      <w:r w:rsidRPr="00A23010">
        <w:rPr>
          <w:rFonts w:ascii="Times New Roman" w:hAnsi="Times New Roman"/>
          <w:bCs/>
          <w:sz w:val="18"/>
          <w:szCs w:val="18"/>
        </w:rPr>
        <w:t>Dalberg 2011b) are that there should be:</w:t>
      </w:r>
    </w:p>
    <w:p w:rsidR="00270AA6" w:rsidRPr="00A23010" w:rsidRDefault="00270AA6" w:rsidP="005A4F21">
      <w:pPr>
        <w:pStyle w:val="FootnoteText"/>
        <w:numPr>
          <w:ilvl w:val="0"/>
          <w:numId w:val="59"/>
        </w:numPr>
        <w:rPr>
          <w:rFonts w:ascii="Times New Roman" w:hAnsi="Times New Roman"/>
          <w:sz w:val="18"/>
          <w:szCs w:val="18"/>
          <w:lang w:val="en-GB"/>
        </w:rPr>
      </w:pPr>
      <w:r w:rsidRPr="00A23010">
        <w:rPr>
          <w:rFonts w:ascii="Times New Roman" w:hAnsi="Times New Roman"/>
          <w:sz w:val="18"/>
          <w:szCs w:val="18"/>
        </w:rPr>
        <w:t>Data aggregation and dissemination at regional level; policy making and implementation at the local level</w:t>
      </w:r>
    </w:p>
    <w:p w:rsidR="00270AA6" w:rsidRPr="00A23010" w:rsidRDefault="00270AA6" w:rsidP="005A4F21">
      <w:pPr>
        <w:pStyle w:val="FootnoteText"/>
        <w:numPr>
          <w:ilvl w:val="0"/>
          <w:numId w:val="59"/>
        </w:numPr>
        <w:rPr>
          <w:rFonts w:ascii="Times New Roman" w:hAnsi="Times New Roman"/>
          <w:sz w:val="18"/>
          <w:szCs w:val="18"/>
          <w:lang w:val="en-GB"/>
        </w:rPr>
      </w:pPr>
      <w:r w:rsidRPr="00A23010">
        <w:rPr>
          <w:rFonts w:ascii="Times New Roman" w:hAnsi="Times New Roman"/>
          <w:sz w:val="18"/>
          <w:szCs w:val="18"/>
        </w:rPr>
        <w:t>Building on existing efforts (e.g. SAKSS nodes, AGRA policy hubs) and in-country mechanisms</w:t>
      </w:r>
    </w:p>
    <w:p w:rsidR="00270AA6" w:rsidRPr="00A23010" w:rsidRDefault="00270AA6" w:rsidP="005A4F21">
      <w:pPr>
        <w:pStyle w:val="FootnoteText"/>
        <w:numPr>
          <w:ilvl w:val="0"/>
          <w:numId w:val="59"/>
        </w:numPr>
        <w:rPr>
          <w:rFonts w:ascii="Times New Roman" w:hAnsi="Times New Roman"/>
          <w:sz w:val="18"/>
          <w:szCs w:val="18"/>
          <w:lang w:val="en-GB"/>
        </w:rPr>
      </w:pPr>
      <w:r w:rsidRPr="00A23010">
        <w:rPr>
          <w:rFonts w:ascii="Times New Roman" w:hAnsi="Times New Roman"/>
          <w:sz w:val="18"/>
          <w:szCs w:val="18"/>
        </w:rPr>
        <w:t xml:space="preserve">Doing a better job of building synergies </w:t>
      </w:r>
    </w:p>
    <w:p w:rsidR="00270AA6" w:rsidRPr="00A23010" w:rsidRDefault="00270AA6" w:rsidP="005A4F21">
      <w:pPr>
        <w:pStyle w:val="FootnoteText"/>
        <w:numPr>
          <w:ilvl w:val="0"/>
          <w:numId w:val="59"/>
        </w:numPr>
        <w:rPr>
          <w:rFonts w:ascii="Times New Roman" w:hAnsi="Times New Roman"/>
          <w:sz w:val="18"/>
          <w:szCs w:val="18"/>
        </w:rPr>
      </w:pPr>
      <w:r w:rsidRPr="00A23010">
        <w:rPr>
          <w:rFonts w:ascii="Times New Roman" w:hAnsi="Times New Roman"/>
          <w:sz w:val="18"/>
          <w:szCs w:val="18"/>
        </w:rPr>
        <w:t>Collection of consistently good data over time</w:t>
      </w:r>
    </w:p>
    <w:p w:rsidR="00270AA6" w:rsidRPr="00A23010" w:rsidRDefault="00270AA6" w:rsidP="005A4F21">
      <w:pPr>
        <w:pStyle w:val="FootnoteText"/>
        <w:numPr>
          <w:ilvl w:val="0"/>
          <w:numId w:val="59"/>
        </w:numPr>
        <w:rPr>
          <w:rFonts w:ascii="Times New Roman" w:hAnsi="Times New Roman"/>
          <w:sz w:val="18"/>
          <w:szCs w:val="18"/>
          <w:lang w:val="en-GB"/>
        </w:rPr>
      </w:pPr>
      <w:r w:rsidRPr="00A23010">
        <w:rPr>
          <w:rFonts w:ascii="Times New Roman" w:hAnsi="Times New Roman"/>
          <w:sz w:val="18"/>
          <w:szCs w:val="18"/>
        </w:rPr>
        <w:t>Focus on local issues; driven by local capacity</w:t>
      </w:r>
    </w:p>
    <w:p w:rsidR="00270AA6" w:rsidRPr="00A23010" w:rsidRDefault="00270AA6" w:rsidP="005A4F21">
      <w:pPr>
        <w:pStyle w:val="FootnoteText"/>
        <w:numPr>
          <w:ilvl w:val="0"/>
          <w:numId w:val="59"/>
        </w:numPr>
        <w:rPr>
          <w:rFonts w:ascii="Times New Roman" w:hAnsi="Times New Roman"/>
          <w:sz w:val="18"/>
          <w:szCs w:val="18"/>
          <w:lang w:val="en-GB"/>
        </w:rPr>
      </w:pPr>
      <w:r w:rsidRPr="00A23010">
        <w:rPr>
          <w:rFonts w:ascii="Times New Roman" w:hAnsi="Times New Roman"/>
          <w:sz w:val="18"/>
          <w:szCs w:val="18"/>
        </w:rPr>
        <w:t>Central coordinating point/database for controlling data or providing assistance with data collection and sharing</w:t>
      </w:r>
    </w:p>
    <w:p w:rsidR="00270AA6" w:rsidRPr="00A23010" w:rsidRDefault="00270AA6" w:rsidP="005A4F21">
      <w:pPr>
        <w:pStyle w:val="FootnoteText"/>
        <w:numPr>
          <w:ilvl w:val="0"/>
          <w:numId w:val="59"/>
        </w:numPr>
        <w:rPr>
          <w:rFonts w:ascii="Times New Roman" w:hAnsi="Times New Roman"/>
          <w:sz w:val="18"/>
          <w:szCs w:val="18"/>
          <w:lang w:val="en-GB"/>
        </w:rPr>
      </w:pPr>
      <w:r w:rsidRPr="00A23010">
        <w:rPr>
          <w:rFonts w:ascii="Times New Roman" w:hAnsi="Times New Roman"/>
          <w:sz w:val="18"/>
          <w:szCs w:val="18"/>
        </w:rPr>
        <w:t xml:space="preserve">Research to be conducted at the regional level </w:t>
      </w:r>
    </w:p>
    <w:p w:rsidR="00270AA6" w:rsidRPr="00A23010" w:rsidRDefault="00270AA6" w:rsidP="005A4F21">
      <w:pPr>
        <w:pStyle w:val="FootnoteText"/>
        <w:rPr>
          <w:rFonts w:ascii="Times New Roman" w:hAnsi="Times New Roman"/>
          <w:sz w:val="18"/>
          <w:szCs w:val="18"/>
        </w:rPr>
      </w:pPr>
    </w:p>
  </w:footnote>
  <w:footnote w:id="14">
    <w:p w:rsidR="00270AA6" w:rsidRPr="00A23010" w:rsidRDefault="00270AA6" w:rsidP="005A4F21">
      <w:pPr>
        <w:rPr>
          <w:sz w:val="18"/>
          <w:szCs w:val="18"/>
        </w:rPr>
      </w:pPr>
      <w:r w:rsidRPr="00A23010">
        <w:rPr>
          <w:rStyle w:val="FootnoteReference"/>
          <w:sz w:val="18"/>
          <w:szCs w:val="18"/>
        </w:rPr>
        <w:footnoteRef/>
      </w:r>
      <w:r w:rsidRPr="00A23010">
        <w:rPr>
          <w:sz w:val="18"/>
          <w:szCs w:val="18"/>
        </w:rPr>
        <w:t xml:space="preserve"> To include a consideration of lessons learnt from studies on the mechanisms through which evidence-based information is integrated in policy decision making processes, thereby helping in the design of KIS models appropriate to different contexts.</w:t>
      </w:r>
    </w:p>
  </w:footnote>
  <w:footnote w:id="15">
    <w:p w:rsidR="00270AA6" w:rsidRPr="00A23010" w:rsidRDefault="00270AA6" w:rsidP="005C7975">
      <w:pPr>
        <w:pStyle w:val="ListParagraph"/>
        <w:rPr>
          <w:sz w:val="18"/>
          <w:szCs w:val="18"/>
        </w:rPr>
      </w:pPr>
      <w:r w:rsidRPr="00A23010">
        <w:rPr>
          <w:rStyle w:val="FootnoteReference"/>
          <w:sz w:val="18"/>
          <w:szCs w:val="18"/>
        </w:rPr>
        <w:footnoteRef/>
      </w:r>
      <w:r w:rsidRPr="00A23010">
        <w:rPr>
          <w:sz w:val="18"/>
          <w:szCs w:val="18"/>
        </w:rPr>
        <w:t xml:space="preserve"> EAC and IGAD are catered for under COMESA</w:t>
      </w:r>
    </w:p>
  </w:footnote>
  <w:footnote w:id="16">
    <w:p w:rsidR="00270AA6" w:rsidRPr="00A23010" w:rsidRDefault="00270AA6">
      <w:pPr>
        <w:pStyle w:val="FootnoteText"/>
        <w:rPr>
          <w:rFonts w:ascii="Times New Roman" w:hAnsi="Times New Roman"/>
          <w:sz w:val="18"/>
          <w:szCs w:val="18"/>
          <w:lang w:val="en-GB"/>
        </w:rPr>
      </w:pPr>
      <w:r w:rsidRPr="00A23010">
        <w:rPr>
          <w:rStyle w:val="FootnoteReference"/>
          <w:rFonts w:ascii="Times New Roman" w:hAnsi="Times New Roman"/>
          <w:sz w:val="18"/>
          <w:szCs w:val="18"/>
        </w:rPr>
        <w:footnoteRef/>
      </w:r>
      <w:r w:rsidRPr="00A23010">
        <w:rPr>
          <w:rFonts w:ascii="Times New Roman" w:hAnsi="Times New Roman"/>
          <w:sz w:val="18"/>
          <w:szCs w:val="18"/>
          <w:lang w:val="en-GB"/>
        </w:rPr>
        <w:t>There may also be a need to encourage alignment between the CAADP and KIS Results Frameworks with those of Multi-Donor Trust Fund or other development partner sources that are potential sources of funding for KIS Programme.</w:t>
      </w:r>
    </w:p>
  </w:footnote>
  <w:footnote w:id="17">
    <w:p w:rsidR="00270AA6" w:rsidRPr="00A23010" w:rsidRDefault="00270AA6">
      <w:pPr>
        <w:pStyle w:val="FootnoteText"/>
        <w:rPr>
          <w:rFonts w:ascii="Times New Roman" w:hAnsi="Times New Roman"/>
          <w:sz w:val="18"/>
          <w:szCs w:val="18"/>
          <w:lang w:val="en-GB"/>
        </w:rPr>
      </w:pPr>
      <w:r w:rsidRPr="00A23010">
        <w:rPr>
          <w:rStyle w:val="FootnoteReference"/>
          <w:rFonts w:ascii="Times New Roman" w:hAnsi="Times New Roman"/>
          <w:sz w:val="18"/>
          <w:szCs w:val="18"/>
        </w:rPr>
        <w:footnoteRef/>
      </w:r>
      <w:r w:rsidRPr="00A23010">
        <w:rPr>
          <w:rFonts w:ascii="Times New Roman" w:hAnsi="Times New Roman"/>
          <w:sz w:val="18"/>
          <w:szCs w:val="18"/>
          <w:lang w:val="en-GB"/>
        </w:rPr>
        <w:t>See 3ie website:   www.3ieimpact.org</w:t>
      </w:r>
    </w:p>
  </w:footnote>
  <w:footnote w:id="18">
    <w:p w:rsidR="00270AA6" w:rsidRPr="00A23010" w:rsidRDefault="00270AA6" w:rsidP="005A4F21">
      <w:pPr>
        <w:rPr>
          <w:rFonts w:eastAsiaTheme="minorHAnsi"/>
          <w:color w:val="000000"/>
          <w:sz w:val="18"/>
          <w:szCs w:val="18"/>
        </w:rPr>
      </w:pPr>
      <w:r w:rsidRPr="00A23010">
        <w:rPr>
          <w:rStyle w:val="FootnoteReference"/>
          <w:sz w:val="18"/>
          <w:szCs w:val="18"/>
        </w:rPr>
        <w:footnoteRef/>
      </w:r>
      <w:r w:rsidRPr="00A23010">
        <w:rPr>
          <w:rFonts w:eastAsiaTheme="minorHAnsi"/>
          <w:bCs/>
          <w:sz w:val="18"/>
          <w:szCs w:val="18"/>
        </w:rPr>
        <w:t>Francesco Rampa, Jeske van Seters and Dolly Afun-Ogidan (2012).Regional approaches to food security in Africa.</w:t>
      </w:r>
      <w:r w:rsidRPr="00A23010">
        <w:rPr>
          <w:rFonts w:eastAsiaTheme="minorHAnsi"/>
          <w:sz w:val="18"/>
          <w:szCs w:val="18"/>
        </w:rPr>
        <w:t xml:space="preserve">The CAADP and other relevant policies and programmes in SADC, COMESA, EAC, IGAD and ECOWAS, published by the </w:t>
      </w:r>
      <w:r w:rsidRPr="00A23010">
        <w:rPr>
          <w:rFonts w:eastAsiaTheme="minorHAnsi"/>
          <w:color w:val="000000"/>
          <w:sz w:val="18"/>
          <w:szCs w:val="18"/>
        </w:rPr>
        <w:t>European Centre for Development Policy Management.</w:t>
      </w:r>
    </w:p>
    <w:p w:rsidR="00270AA6" w:rsidRPr="00A23010" w:rsidRDefault="00270AA6" w:rsidP="005A4F21">
      <w:pPr>
        <w:rPr>
          <w:sz w:val="18"/>
          <w:szCs w:val="18"/>
        </w:rPr>
      </w:pPr>
      <w:r w:rsidRPr="00A23010">
        <w:rPr>
          <w:sz w:val="18"/>
          <w:szCs w:val="18"/>
        </w:rPr>
        <w:t>Rampa, F., and Seters, J. van. 2013. Towards the development and implementation of CAADP regional compacts and investment plans: The state of play (ECDPM Briefing Note 49).</w:t>
      </w:r>
    </w:p>
    <w:p w:rsidR="00270AA6" w:rsidRPr="00A23010" w:rsidRDefault="00270AA6" w:rsidP="005A4F21">
      <w:pPr>
        <w:rPr>
          <w:rFonts w:eastAsiaTheme="minorHAnsi"/>
          <w:sz w:val="18"/>
          <w:szCs w:val="18"/>
        </w:rPr>
      </w:pPr>
      <w:r w:rsidRPr="00A23010">
        <w:rPr>
          <w:rFonts w:eastAsiaTheme="minorHAnsi"/>
          <w:sz w:val="18"/>
          <w:szCs w:val="18"/>
        </w:rPr>
        <w:t>ECDPM is a “think and do tank” which uses a combination of research, facilitation and partnership building to link policies and practice and engages in a broad range of policy areas relevant to Africa – EU relations, including food security. The Centre particularly supports stakeholders to enhance CAADP implementation at the regional level. To do so, it works closely with a broad range of stakeholders, including REC Commissions and Secretariats; regional farmers’ organisations such as the EAFF, ROPPA and PROPAC; African knowledge centres such as FANRPAN and the CAADP Development Partners’ Task Team. ECDPM’s contributions include, but are not limited to</w:t>
      </w:r>
    </w:p>
    <w:p w:rsidR="00270AA6" w:rsidRPr="00A23010" w:rsidRDefault="00270AA6">
      <w:pPr>
        <w:pStyle w:val="ListParagraph"/>
        <w:numPr>
          <w:ilvl w:val="0"/>
          <w:numId w:val="125"/>
        </w:numPr>
        <w:rPr>
          <w:sz w:val="18"/>
          <w:szCs w:val="18"/>
        </w:rPr>
      </w:pPr>
      <w:r w:rsidRPr="00A23010">
        <w:rPr>
          <w:sz w:val="18"/>
          <w:szCs w:val="18"/>
        </w:rPr>
        <w:t>Analysing bottlenecks and opportunities in African regional communities to facilitate the design and implementation of regional CAADP plans and investment;</w:t>
      </w:r>
    </w:p>
    <w:p w:rsidR="00270AA6" w:rsidRPr="00A23010" w:rsidRDefault="00270AA6">
      <w:pPr>
        <w:pStyle w:val="ListParagraph"/>
        <w:numPr>
          <w:ilvl w:val="0"/>
          <w:numId w:val="125"/>
        </w:numPr>
        <w:rPr>
          <w:sz w:val="18"/>
          <w:szCs w:val="18"/>
        </w:rPr>
      </w:pPr>
      <w:r w:rsidRPr="00A23010">
        <w:rPr>
          <w:sz w:val="18"/>
          <w:szCs w:val="18"/>
        </w:rPr>
        <w:t>Enhancing the business and investment climate for agricultural trade and markets, through better policy dialogue between national governments and the private sector</w:t>
      </w:r>
    </w:p>
    <w:p w:rsidR="00270AA6" w:rsidRPr="00A23010" w:rsidRDefault="00270AA6">
      <w:pPr>
        <w:pStyle w:val="ListParagraph"/>
        <w:numPr>
          <w:ilvl w:val="0"/>
          <w:numId w:val="125"/>
        </w:numPr>
        <w:rPr>
          <w:sz w:val="18"/>
          <w:szCs w:val="18"/>
        </w:rPr>
      </w:pPr>
      <w:r w:rsidRPr="00A23010">
        <w:rPr>
          <w:sz w:val="18"/>
          <w:szCs w:val="18"/>
        </w:rPr>
        <w:t>Addressing the political and economic governance dimensions of food security – including the management of natural resources, land, water and energy; participation of stakeholder organisations and consumers;</w:t>
      </w:r>
    </w:p>
    <w:p w:rsidR="00270AA6" w:rsidRPr="00A23010" w:rsidRDefault="00270AA6" w:rsidP="005A4F21">
      <w:pPr>
        <w:pStyle w:val="ListParagraph"/>
        <w:numPr>
          <w:ilvl w:val="0"/>
          <w:numId w:val="81"/>
        </w:numPr>
        <w:rPr>
          <w:sz w:val="18"/>
          <w:szCs w:val="18"/>
        </w:rPr>
      </w:pPr>
      <w:r w:rsidRPr="00A23010">
        <w:rPr>
          <w:rFonts w:eastAsiaTheme="minorHAnsi"/>
          <w:sz w:val="18"/>
          <w:szCs w:val="18"/>
        </w:rPr>
        <w:t>Strengthening the capacities of regional organizations and Non-State Actors, e.g. regional farmersorganizations in contributing to CAADP.</w:t>
      </w:r>
    </w:p>
    <w:p w:rsidR="00270AA6" w:rsidRPr="00A23010" w:rsidRDefault="00270AA6" w:rsidP="005A4F21">
      <w:pPr>
        <w:pStyle w:val="FootnoteText"/>
        <w:rPr>
          <w:rFonts w:ascii="Times New Roman" w:hAnsi="Times New Roman"/>
          <w:sz w:val="18"/>
          <w:szCs w:val="18"/>
        </w:rPr>
      </w:pPr>
    </w:p>
  </w:footnote>
  <w:footnote w:id="19">
    <w:p w:rsidR="00270AA6" w:rsidRPr="00A23010" w:rsidRDefault="00270AA6" w:rsidP="005A4F21">
      <w:pPr>
        <w:rPr>
          <w:sz w:val="18"/>
          <w:szCs w:val="18"/>
        </w:rPr>
      </w:pPr>
      <w:r w:rsidRPr="00A23010">
        <w:rPr>
          <w:rStyle w:val="FootnoteReference"/>
          <w:sz w:val="18"/>
          <w:szCs w:val="18"/>
        </w:rPr>
        <w:footnoteRef/>
      </w:r>
      <w:r w:rsidRPr="00A23010">
        <w:rPr>
          <w:sz w:val="18"/>
          <w:szCs w:val="18"/>
        </w:rPr>
        <w:t xml:space="preserve"> These are Epidemiology and Informatics; Animal Production, Veld, Marketing and Genetic Resources; Veterinary Laboratory and Diagnostics; Veterinary Public Health and Food Safety </w:t>
      </w:r>
    </w:p>
    <w:p w:rsidR="00270AA6" w:rsidRPr="00A23010" w:rsidRDefault="00270AA6" w:rsidP="005A4F21">
      <w:pPr>
        <w:pStyle w:val="FootnoteText"/>
        <w:rPr>
          <w:rFonts w:ascii="Times New Roman" w:hAnsi="Times New Roman"/>
          <w:sz w:val="18"/>
          <w:szCs w:val="18"/>
        </w:rPr>
      </w:pPr>
    </w:p>
  </w:footnote>
  <w:footnote w:id="20">
    <w:p w:rsidR="00270AA6" w:rsidRPr="009F5907" w:rsidRDefault="00270AA6" w:rsidP="005A4F21">
      <w:pPr>
        <w:pStyle w:val="FootnoteText"/>
      </w:pPr>
      <w:r w:rsidRPr="00A23010">
        <w:rPr>
          <w:rStyle w:val="FootnoteReference"/>
          <w:rFonts w:ascii="Times New Roman" w:hAnsi="Times New Roman"/>
          <w:sz w:val="18"/>
          <w:szCs w:val="18"/>
        </w:rPr>
        <w:footnoteRef/>
      </w:r>
      <w:r w:rsidRPr="00A23010">
        <w:rPr>
          <w:rFonts w:ascii="Times New Roman" w:hAnsi="Times New Roman"/>
          <w:sz w:val="18"/>
          <w:szCs w:val="18"/>
        </w:rPr>
        <w:t xml:space="preserve"> ECOWAP focuses on regional issues and is a tool for managing interdependencies and issues common to ECOWAS Member countries. It does not replace national agricultural policies, but stimulates their harmonization and convergence through the NAIPs and the RAIP. It is based on </w:t>
      </w:r>
      <w:r w:rsidRPr="00A23010">
        <w:rPr>
          <w:rFonts w:ascii="Times New Roman" w:hAnsi="Times New Roman"/>
          <w:i/>
          <w:sz w:val="18"/>
          <w:szCs w:val="18"/>
        </w:rPr>
        <w:t>“a m</w:t>
      </w:r>
      <w:r w:rsidRPr="00A23010">
        <w:rPr>
          <w:rFonts w:ascii="Times New Roman" w:hAnsi="Times New Roman"/>
          <w:i/>
          <w:iCs/>
          <w:sz w:val="18"/>
          <w:szCs w:val="18"/>
        </w:rPr>
        <w:t>odern, sustainable agriculture, based on the efficiency and effectiveness of family farms and the promotion of agricultural enterprises through private sector involvement. Productive and competitive on the intra-community market and international markets, it must ensure food security and provide decent incomes to its workers”</w:t>
      </w:r>
      <w:r w:rsidRPr="00A23010">
        <w:rPr>
          <w:rFonts w:ascii="Times New Roman" w:hAnsi="Times New Roman"/>
          <w:sz w:val="18"/>
          <w:szCs w:val="18"/>
        </w:rPr>
        <w:t>. Its purpose is the promotion of food security in the region.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A6" w:rsidRPr="00A33976" w:rsidRDefault="00270AA6" w:rsidP="00DA08A9">
    <w:pPr>
      <w:pStyle w:val="NoSpacing"/>
      <w:pBdr>
        <w:bottom w:val="single" w:sz="6" w:space="1" w:color="auto"/>
      </w:pBdr>
      <w:jc w:val="center"/>
      <w:outlineLvl w:val="0"/>
      <w:rPr>
        <w:rFonts w:ascii="Times New Roman" w:hAnsi="Times New Roman" w:cs="Times New Roman"/>
        <w:b/>
        <w:color w:val="7F7F7F" w:themeColor="text1" w:themeTint="80"/>
        <w:sz w:val="18"/>
        <w:szCs w:val="18"/>
      </w:rPr>
    </w:pPr>
    <w:r>
      <w:rPr>
        <w:rFonts w:ascii="Times New Roman" w:hAnsi="Times New Roman" w:cs="Times New Roman"/>
        <w:b/>
        <w:color w:val="7F7F7F" w:themeColor="text1" w:themeTint="80"/>
        <w:sz w:val="18"/>
        <w:szCs w:val="18"/>
      </w:rPr>
      <w:t xml:space="preserve">The </w:t>
    </w:r>
    <w:r w:rsidRPr="00A33976">
      <w:rPr>
        <w:rFonts w:ascii="Times New Roman" w:hAnsi="Times New Roman" w:cs="Times New Roman"/>
        <w:b/>
        <w:color w:val="7F7F7F" w:themeColor="text1" w:themeTint="80"/>
        <w:sz w:val="18"/>
        <w:szCs w:val="18"/>
      </w:rPr>
      <w:t xml:space="preserve">KIS </w:t>
    </w:r>
    <w:r>
      <w:rPr>
        <w:rFonts w:ascii="Times New Roman" w:hAnsi="Times New Roman" w:cs="Times New Roman"/>
        <w:b/>
        <w:color w:val="7F7F7F" w:themeColor="text1" w:themeTint="80"/>
        <w:sz w:val="18"/>
        <w:szCs w:val="18"/>
      </w:rPr>
      <w:t>Programme For African Agriculture: An Operational Plan                                                                        23/4/13</w:t>
    </w:r>
  </w:p>
  <w:p w:rsidR="00270AA6" w:rsidRDefault="00270AA6" w:rsidP="005A4F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A6" w:rsidRPr="00A33976" w:rsidRDefault="00270AA6" w:rsidP="00DA08A9">
    <w:pPr>
      <w:pStyle w:val="NoSpacing"/>
      <w:pBdr>
        <w:bottom w:val="single" w:sz="6" w:space="1" w:color="auto"/>
      </w:pBdr>
      <w:jc w:val="center"/>
      <w:outlineLvl w:val="0"/>
      <w:rPr>
        <w:rFonts w:ascii="Times New Roman" w:hAnsi="Times New Roman" w:cs="Times New Roman"/>
        <w:b/>
        <w:color w:val="7F7F7F" w:themeColor="text1" w:themeTint="80"/>
        <w:sz w:val="18"/>
        <w:szCs w:val="18"/>
      </w:rPr>
    </w:pPr>
    <w:r>
      <w:rPr>
        <w:rFonts w:ascii="Times New Roman" w:hAnsi="Times New Roman" w:cs="Times New Roman"/>
        <w:b/>
        <w:color w:val="7F7F7F" w:themeColor="text1" w:themeTint="80"/>
        <w:sz w:val="18"/>
        <w:szCs w:val="18"/>
      </w:rPr>
      <w:t xml:space="preserve">The </w:t>
    </w:r>
    <w:r w:rsidRPr="00A33976">
      <w:rPr>
        <w:rFonts w:ascii="Times New Roman" w:hAnsi="Times New Roman" w:cs="Times New Roman"/>
        <w:b/>
        <w:color w:val="7F7F7F" w:themeColor="text1" w:themeTint="80"/>
        <w:sz w:val="18"/>
        <w:szCs w:val="18"/>
      </w:rPr>
      <w:t xml:space="preserve">KIS </w:t>
    </w:r>
    <w:r>
      <w:rPr>
        <w:rFonts w:ascii="Times New Roman" w:hAnsi="Times New Roman" w:cs="Times New Roman"/>
        <w:b/>
        <w:color w:val="7F7F7F" w:themeColor="text1" w:themeTint="80"/>
        <w:sz w:val="18"/>
        <w:szCs w:val="18"/>
      </w:rPr>
      <w:t>Programme For African Agriculture: An Operational Plan                                                                 May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0E2"/>
    <w:multiLevelType w:val="multilevel"/>
    <w:tmpl w:val="A1EE990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0394AB5"/>
    <w:multiLevelType w:val="hybridMultilevel"/>
    <w:tmpl w:val="9C120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54552E"/>
    <w:multiLevelType w:val="hybridMultilevel"/>
    <w:tmpl w:val="F5487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0DC330F"/>
    <w:multiLevelType w:val="hybridMultilevel"/>
    <w:tmpl w:val="4584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5B3B18"/>
    <w:multiLevelType w:val="hybridMultilevel"/>
    <w:tmpl w:val="946C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1C33EC1"/>
    <w:multiLevelType w:val="hybridMultilevel"/>
    <w:tmpl w:val="5F943366"/>
    <w:lvl w:ilvl="0" w:tplc="7B7A5A5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549732B"/>
    <w:multiLevelType w:val="hybridMultilevel"/>
    <w:tmpl w:val="EC841DB2"/>
    <w:lvl w:ilvl="0" w:tplc="0809000F">
      <w:start w:val="1"/>
      <w:numFmt w:val="decimal"/>
      <w:lvlText w:val="%1."/>
      <w:lvlJc w:val="left"/>
      <w:pPr>
        <w:ind w:left="784" w:hanging="360"/>
      </w:pPr>
      <w:rPr>
        <w:rFont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nsid w:val="058A26F6"/>
    <w:multiLevelType w:val="hybridMultilevel"/>
    <w:tmpl w:val="D89EB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6065072"/>
    <w:multiLevelType w:val="hybridMultilevel"/>
    <w:tmpl w:val="0502752E"/>
    <w:lvl w:ilvl="0" w:tplc="59D0F77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060E6781"/>
    <w:multiLevelType w:val="hybridMultilevel"/>
    <w:tmpl w:val="2D662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6DD06C4"/>
    <w:multiLevelType w:val="hybridMultilevel"/>
    <w:tmpl w:val="7FD8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78F347A"/>
    <w:multiLevelType w:val="hybridMultilevel"/>
    <w:tmpl w:val="2E62D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A661F05"/>
    <w:multiLevelType w:val="hybridMultilevel"/>
    <w:tmpl w:val="5A14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C9557DC"/>
    <w:multiLevelType w:val="hybridMultilevel"/>
    <w:tmpl w:val="B3B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D855883"/>
    <w:multiLevelType w:val="hybridMultilevel"/>
    <w:tmpl w:val="C3040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FD63273"/>
    <w:multiLevelType w:val="hybridMultilevel"/>
    <w:tmpl w:val="5F884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139710F"/>
    <w:multiLevelType w:val="hybridMultilevel"/>
    <w:tmpl w:val="1C228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21C7E6F"/>
    <w:multiLevelType w:val="hybridMultilevel"/>
    <w:tmpl w:val="7F241D3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nsid w:val="12AA2B22"/>
    <w:multiLevelType w:val="hybridMultilevel"/>
    <w:tmpl w:val="04244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12DB077F"/>
    <w:multiLevelType w:val="hybridMultilevel"/>
    <w:tmpl w:val="8C5E660A"/>
    <w:lvl w:ilvl="0" w:tplc="01C4313E">
      <w:start w:val="1"/>
      <w:numFmt w:val="bullet"/>
      <w:lvlText w:val="•"/>
      <w:lvlJc w:val="left"/>
      <w:pPr>
        <w:tabs>
          <w:tab w:val="num" w:pos="720"/>
        </w:tabs>
        <w:ind w:left="720" w:hanging="360"/>
      </w:pPr>
      <w:rPr>
        <w:rFonts w:ascii="Arial" w:hAnsi="Arial" w:hint="default"/>
      </w:rPr>
    </w:lvl>
    <w:lvl w:ilvl="1" w:tplc="942491AC" w:tentative="1">
      <w:start w:val="1"/>
      <w:numFmt w:val="bullet"/>
      <w:lvlText w:val="•"/>
      <w:lvlJc w:val="left"/>
      <w:pPr>
        <w:tabs>
          <w:tab w:val="num" w:pos="1440"/>
        </w:tabs>
        <w:ind w:left="1440" w:hanging="360"/>
      </w:pPr>
      <w:rPr>
        <w:rFonts w:ascii="Arial" w:hAnsi="Arial" w:hint="default"/>
      </w:rPr>
    </w:lvl>
    <w:lvl w:ilvl="2" w:tplc="2180B788" w:tentative="1">
      <w:start w:val="1"/>
      <w:numFmt w:val="bullet"/>
      <w:lvlText w:val="•"/>
      <w:lvlJc w:val="left"/>
      <w:pPr>
        <w:tabs>
          <w:tab w:val="num" w:pos="2160"/>
        </w:tabs>
        <w:ind w:left="2160" w:hanging="360"/>
      </w:pPr>
      <w:rPr>
        <w:rFonts w:ascii="Arial" w:hAnsi="Arial" w:hint="default"/>
      </w:rPr>
    </w:lvl>
    <w:lvl w:ilvl="3" w:tplc="85C8D016" w:tentative="1">
      <w:start w:val="1"/>
      <w:numFmt w:val="bullet"/>
      <w:lvlText w:val="•"/>
      <w:lvlJc w:val="left"/>
      <w:pPr>
        <w:tabs>
          <w:tab w:val="num" w:pos="2880"/>
        </w:tabs>
        <w:ind w:left="2880" w:hanging="360"/>
      </w:pPr>
      <w:rPr>
        <w:rFonts w:ascii="Arial" w:hAnsi="Arial" w:hint="default"/>
      </w:rPr>
    </w:lvl>
    <w:lvl w:ilvl="4" w:tplc="8E5CEC7A" w:tentative="1">
      <w:start w:val="1"/>
      <w:numFmt w:val="bullet"/>
      <w:lvlText w:val="•"/>
      <w:lvlJc w:val="left"/>
      <w:pPr>
        <w:tabs>
          <w:tab w:val="num" w:pos="3600"/>
        </w:tabs>
        <w:ind w:left="3600" w:hanging="360"/>
      </w:pPr>
      <w:rPr>
        <w:rFonts w:ascii="Arial" w:hAnsi="Arial" w:hint="default"/>
      </w:rPr>
    </w:lvl>
    <w:lvl w:ilvl="5" w:tplc="B52E3D80" w:tentative="1">
      <w:start w:val="1"/>
      <w:numFmt w:val="bullet"/>
      <w:lvlText w:val="•"/>
      <w:lvlJc w:val="left"/>
      <w:pPr>
        <w:tabs>
          <w:tab w:val="num" w:pos="4320"/>
        </w:tabs>
        <w:ind w:left="4320" w:hanging="360"/>
      </w:pPr>
      <w:rPr>
        <w:rFonts w:ascii="Arial" w:hAnsi="Arial" w:hint="default"/>
      </w:rPr>
    </w:lvl>
    <w:lvl w:ilvl="6" w:tplc="EBA4810C" w:tentative="1">
      <w:start w:val="1"/>
      <w:numFmt w:val="bullet"/>
      <w:lvlText w:val="•"/>
      <w:lvlJc w:val="left"/>
      <w:pPr>
        <w:tabs>
          <w:tab w:val="num" w:pos="5040"/>
        </w:tabs>
        <w:ind w:left="5040" w:hanging="360"/>
      </w:pPr>
      <w:rPr>
        <w:rFonts w:ascii="Arial" w:hAnsi="Arial" w:hint="default"/>
      </w:rPr>
    </w:lvl>
    <w:lvl w:ilvl="7" w:tplc="27E84BC6" w:tentative="1">
      <w:start w:val="1"/>
      <w:numFmt w:val="bullet"/>
      <w:lvlText w:val="•"/>
      <w:lvlJc w:val="left"/>
      <w:pPr>
        <w:tabs>
          <w:tab w:val="num" w:pos="5760"/>
        </w:tabs>
        <w:ind w:left="5760" w:hanging="360"/>
      </w:pPr>
      <w:rPr>
        <w:rFonts w:ascii="Arial" w:hAnsi="Arial" w:hint="default"/>
      </w:rPr>
    </w:lvl>
    <w:lvl w:ilvl="8" w:tplc="3B78E20E" w:tentative="1">
      <w:start w:val="1"/>
      <w:numFmt w:val="bullet"/>
      <w:lvlText w:val="•"/>
      <w:lvlJc w:val="left"/>
      <w:pPr>
        <w:tabs>
          <w:tab w:val="num" w:pos="6480"/>
        </w:tabs>
        <w:ind w:left="6480" w:hanging="360"/>
      </w:pPr>
      <w:rPr>
        <w:rFonts w:ascii="Arial" w:hAnsi="Arial" w:hint="default"/>
      </w:rPr>
    </w:lvl>
  </w:abstractNum>
  <w:abstractNum w:abstractNumId="20">
    <w:nsid w:val="134270E9"/>
    <w:multiLevelType w:val="multilevel"/>
    <w:tmpl w:val="4290E5AA"/>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13B959CF"/>
    <w:multiLevelType w:val="hybridMultilevel"/>
    <w:tmpl w:val="ABE879BC"/>
    <w:lvl w:ilvl="0" w:tplc="8320FCC0">
      <w:start w:val="1"/>
      <w:numFmt w:val="lowerRoman"/>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16921FB9"/>
    <w:multiLevelType w:val="hybridMultilevel"/>
    <w:tmpl w:val="6234DB2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3">
    <w:nsid w:val="16B146C1"/>
    <w:multiLevelType w:val="hybridMultilevel"/>
    <w:tmpl w:val="01B27530"/>
    <w:lvl w:ilvl="0" w:tplc="DA7EA3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1A1A10B8"/>
    <w:multiLevelType w:val="hybridMultilevel"/>
    <w:tmpl w:val="4DCE710C"/>
    <w:lvl w:ilvl="0" w:tplc="08980C3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1A241AD5"/>
    <w:multiLevelType w:val="hybridMultilevel"/>
    <w:tmpl w:val="3D766A04"/>
    <w:lvl w:ilvl="0" w:tplc="EFA07E8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1D02004D"/>
    <w:multiLevelType w:val="hybridMultilevel"/>
    <w:tmpl w:val="2CA622B8"/>
    <w:lvl w:ilvl="0" w:tplc="9654AD1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1E6826DE"/>
    <w:multiLevelType w:val="hybridMultilevel"/>
    <w:tmpl w:val="89C4CC24"/>
    <w:lvl w:ilvl="0" w:tplc="7B7A5A5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1EA2536E"/>
    <w:multiLevelType w:val="multilevel"/>
    <w:tmpl w:val="DBBAF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0035351"/>
    <w:multiLevelType w:val="hybridMultilevel"/>
    <w:tmpl w:val="3EA00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2016291A"/>
    <w:multiLevelType w:val="hybridMultilevel"/>
    <w:tmpl w:val="197A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25C6CC6"/>
    <w:multiLevelType w:val="hybridMultilevel"/>
    <w:tmpl w:val="527C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42A1DBD"/>
    <w:multiLevelType w:val="hybridMultilevel"/>
    <w:tmpl w:val="291EE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25311200"/>
    <w:multiLevelType w:val="hybridMultilevel"/>
    <w:tmpl w:val="3D36D3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25EC1030"/>
    <w:multiLevelType w:val="hybridMultilevel"/>
    <w:tmpl w:val="6AF24594"/>
    <w:lvl w:ilvl="0" w:tplc="BD60AD2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262505CC"/>
    <w:multiLevelType w:val="hybridMultilevel"/>
    <w:tmpl w:val="3DCE593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6">
    <w:nsid w:val="27F75CE2"/>
    <w:multiLevelType w:val="hybridMultilevel"/>
    <w:tmpl w:val="47CA7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27FC1B8B"/>
    <w:multiLevelType w:val="multilevel"/>
    <w:tmpl w:val="A4FCD9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nsid w:val="285A3965"/>
    <w:multiLevelType w:val="hybridMultilevel"/>
    <w:tmpl w:val="5036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8D24852"/>
    <w:multiLevelType w:val="hybridMultilevel"/>
    <w:tmpl w:val="4D0C3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29026384"/>
    <w:multiLevelType w:val="hybridMultilevel"/>
    <w:tmpl w:val="2FBE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2AA37038"/>
    <w:multiLevelType w:val="hybridMultilevel"/>
    <w:tmpl w:val="C5A02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2DE309A5"/>
    <w:multiLevelType w:val="hybridMultilevel"/>
    <w:tmpl w:val="5A503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2E076E66"/>
    <w:multiLevelType w:val="hybridMultilevel"/>
    <w:tmpl w:val="2564BD1E"/>
    <w:lvl w:ilvl="0" w:tplc="DDCA0AB8">
      <w:start w:val="1"/>
      <w:numFmt w:val="bullet"/>
      <w:lvlText w:val="•"/>
      <w:lvlJc w:val="left"/>
      <w:pPr>
        <w:tabs>
          <w:tab w:val="num" w:pos="720"/>
        </w:tabs>
        <w:ind w:left="720" w:hanging="360"/>
      </w:pPr>
      <w:rPr>
        <w:rFonts w:ascii="Arial" w:hAnsi="Arial" w:hint="default"/>
      </w:rPr>
    </w:lvl>
    <w:lvl w:ilvl="1" w:tplc="A880E202" w:tentative="1">
      <w:start w:val="1"/>
      <w:numFmt w:val="bullet"/>
      <w:lvlText w:val="•"/>
      <w:lvlJc w:val="left"/>
      <w:pPr>
        <w:tabs>
          <w:tab w:val="num" w:pos="1440"/>
        </w:tabs>
        <w:ind w:left="1440" w:hanging="360"/>
      </w:pPr>
      <w:rPr>
        <w:rFonts w:ascii="Arial" w:hAnsi="Arial" w:hint="default"/>
      </w:rPr>
    </w:lvl>
    <w:lvl w:ilvl="2" w:tplc="04C07AC6" w:tentative="1">
      <w:start w:val="1"/>
      <w:numFmt w:val="bullet"/>
      <w:lvlText w:val="•"/>
      <w:lvlJc w:val="left"/>
      <w:pPr>
        <w:tabs>
          <w:tab w:val="num" w:pos="2160"/>
        </w:tabs>
        <w:ind w:left="2160" w:hanging="360"/>
      </w:pPr>
      <w:rPr>
        <w:rFonts w:ascii="Arial" w:hAnsi="Arial" w:hint="default"/>
      </w:rPr>
    </w:lvl>
    <w:lvl w:ilvl="3" w:tplc="A18E4426" w:tentative="1">
      <w:start w:val="1"/>
      <w:numFmt w:val="bullet"/>
      <w:lvlText w:val="•"/>
      <w:lvlJc w:val="left"/>
      <w:pPr>
        <w:tabs>
          <w:tab w:val="num" w:pos="2880"/>
        </w:tabs>
        <w:ind w:left="2880" w:hanging="360"/>
      </w:pPr>
      <w:rPr>
        <w:rFonts w:ascii="Arial" w:hAnsi="Arial" w:hint="default"/>
      </w:rPr>
    </w:lvl>
    <w:lvl w:ilvl="4" w:tplc="D15C3958" w:tentative="1">
      <w:start w:val="1"/>
      <w:numFmt w:val="bullet"/>
      <w:lvlText w:val="•"/>
      <w:lvlJc w:val="left"/>
      <w:pPr>
        <w:tabs>
          <w:tab w:val="num" w:pos="3600"/>
        </w:tabs>
        <w:ind w:left="3600" w:hanging="360"/>
      </w:pPr>
      <w:rPr>
        <w:rFonts w:ascii="Arial" w:hAnsi="Arial" w:hint="default"/>
      </w:rPr>
    </w:lvl>
    <w:lvl w:ilvl="5" w:tplc="5E2C553C" w:tentative="1">
      <w:start w:val="1"/>
      <w:numFmt w:val="bullet"/>
      <w:lvlText w:val="•"/>
      <w:lvlJc w:val="left"/>
      <w:pPr>
        <w:tabs>
          <w:tab w:val="num" w:pos="4320"/>
        </w:tabs>
        <w:ind w:left="4320" w:hanging="360"/>
      </w:pPr>
      <w:rPr>
        <w:rFonts w:ascii="Arial" w:hAnsi="Arial" w:hint="default"/>
      </w:rPr>
    </w:lvl>
    <w:lvl w:ilvl="6" w:tplc="56627168" w:tentative="1">
      <w:start w:val="1"/>
      <w:numFmt w:val="bullet"/>
      <w:lvlText w:val="•"/>
      <w:lvlJc w:val="left"/>
      <w:pPr>
        <w:tabs>
          <w:tab w:val="num" w:pos="5040"/>
        </w:tabs>
        <w:ind w:left="5040" w:hanging="360"/>
      </w:pPr>
      <w:rPr>
        <w:rFonts w:ascii="Arial" w:hAnsi="Arial" w:hint="default"/>
      </w:rPr>
    </w:lvl>
    <w:lvl w:ilvl="7" w:tplc="3E4EB5D6" w:tentative="1">
      <w:start w:val="1"/>
      <w:numFmt w:val="bullet"/>
      <w:lvlText w:val="•"/>
      <w:lvlJc w:val="left"/>
      <w:pPr>
        <w:tabs>
          <w:tab w:val="num" w:pos="5760"/>
        </w:tabs>
        <w:ind w:left="5760" w:hanging="360"/>
      </w:pPr>
      <w:rPr>
        <w:rFonts w:ascii="Arial" w:hAnsi="Arial" w:hint="default"/>
      </w:rPr>
    </w:lvl>
    <w:lvl w:ilvl="8" w:tplc="82DA7C82" w:tentative="1">
      <w:start w:val="1"/>
      <w:numFmt w:val="bullet"/>
      <w:lvlText w:val="•"/>
      <w:lvlJc w:val="left"/>
      <w:pPr>
        <w:tabs>
          <w:tab w:val="num" w:pos="6480"/>
        </w:tabs>
        <w:ind w:left="6480" w:hanging="360"/>
      </w:pPr>
      <w:rPr>
        <w:rFonts w:ascii="Arial" w:hAnsi="Arial" w:hint="default"/>
      </w:rPr>
    </w:lvl>
  </w:abstractNum>
  <w:abstractNum w:abstractNumId="44">
    <w:nsid w:val="2F783C5B"/>
    <w:multiLevelType w:val="hybridMultilevel"/>
    <w:tmpl w:val="9050B266"/>
    <w:lvl w:ilvl="0" w:tplc="9F9235A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5">
    <w:nsid w:val="30100F12"/>
    <w:multiLevelType w:val="hybridMultilevel"/>
    <w:tmpl w:val="BC42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022516B"/>
    <w:multiLevelType w:val="hybridMultilevel"/>
    <w:tmpl w:val="60BA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045022D"/>
    <w:multiLevelType w:val="hybridMultilevel"/>
    <w:tmpl w:val="6A78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1467B6E"/>
    <w:multiLevelType w:val="hybridMultilevel"/>
    <w:tmpl w:val="DE0E609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9">
    <w:nsid w:val="322B4DEA"/>
    <w:multiLevelType w:val="hybridMultilevel"/>
    <w:tmpl w:val="8044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33CD0D12"/>
    <w:multiLevelType w:val="hybridMultilevel"/>
    <w:tmpl w:val="2940E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34236276"/>
    <w:multiLevelType w:val="hybridMultilevel"/>
    <w:tmpl w:val="0F00B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35122F88"/>
    <w:multiLevelType w:val="hybridMultilevel"/>
    <w:tmpl w:val="7F44E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3545666E"/>
    <w:multiLevelType w:val="hybridMultilevel"/>
    <w:tmpl w:val="AA4CC6EC"/>
    <w:lvl w:ilvl="0" w:tplc="7B7A5A5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5681494"/>
    <w:multiLevelType w:val="hybridMultilevel"/>
    <w:tmpl w:val="5BF4F554"/>
    <w:lvl w:ilvl="0" w:tplc="91E8F9CC">
      <w:start w:val="1"/>
      <w:numFmt w:val="bullet"/>
      <w:lvlText w:val=""/>
      <w:lvlJc w:val="left"/>
      <w:pPr>
        <w:ind w:left="360" w:hanging="360"/>
      </w:pPr>
      <w:rPr>
        <w:rFonts w:ascii="Symbol" w:hAnsi="Symbol"/>
      </w:rPr>
    </w:lvl>
    <w:lvl w:ilvl="1" w:tplc="C9649BE8">
      <w:start w:val="1"/>
      <w:numFmt w:val="bullet"/>
      <w:lvlText w:val="o"/>
      <w:lvlJc w:val="left"/>
      <w:pPr>
        <w:ind w:left="1080" w:hanging="360"/>
      </w:pPr>
      <w:rPr>
        <w:rFonts w:ascii="Courier New" w:hAnsi="Courier New"/>
      </w:rPr>
    </w:lvl>
    <w:lvl w:ilvl="2" w:tplc="AE8E1846">
      <w:start w:val="1"/>
      <w:numFmt w:val="bullet"/>
      <w:lvlText w:val=""/>
      <w:lvlJc w:val="left"/>
      <w:pPr>
        <w:ind w:left="1800" w:hanging="360"/>
      </w:pPr>
      <w:rPr>
        <w:rFonts w:ascii="Wingdings" w:hAnsi="Wingdings"/>
      </w:rPr>
    </w:lvl>
    <w:lvl w:ilvl="3" w:tplc="854ACB86">
      <w:start w:val="1"/>
      <w:numFmt w:val="bullet"/>
      <w:lvlText w:val=""/>
      <w:lvlJc w:val="left"/>
      <w:pPr>
        <w:ind w:left="2520" w:hanging="360"/>
      </w:pPr>
      <w:rPr>
        <w:rFonts w:ascii="Symbol" w:hAnsi="Symbol"/>
      </w:rPr>
    </w:lvl>
    <w:lvl w:ilvl="4" w:tplc="71DED036">
      <w:start w:val="1"/>
      <w:numFmt w:val="bullet"/>
      <w:lvlText w:val="o"/>
      <w:lvlJc w:val="left"/>
      <w:pPr>
        <w:ind w:left="3240" w:hanging="360"/>
      </w:pPr>
      <w:rPr>
        <w:rFonts w:ascii="Courier New" w:hAnsi="Courier New"/>
      </w:rPr>
    </w:lvl>
    <w:lvl w:ilvl="5" w:tplc="5E007886">
      <w:start w:val="1"/>
      <w:numFmt w:val="bullet"/>
      <w:lvlText w:val=""/>
      <w:lvlJc w:val="left"/>
      <w:pPr>
        <w:ind w:left="3960" w:hanging="360"/>
      </w:pPr>
      <w:rPr>
        <w:rFonts w:ascii="Wingdings" w:hAnsi="Wingdings"/>
      </w:rPr>
    </w:lvl>
    <w:lvl w:ilvl="6" w:tplc="2FE8439C">
      <w:start w:val="1"/>
      <w:numFmt w:val="bullet"/>
      <w:lvlText w:val=""/>
      <w:lvlJc w:val="left"/>
      <w:pPr>
        <w:ind w:left="4680" w:hanging="360"/>
      </w:pPr>
      <w:rPr>
        <w:rFonts w:ascii="Symbol" w:hAnsi="Symbol"/>
      </w:rPr>
    </w:lvl>
    <w:lvl w:ilvl="7" w:tplc="39E43D98">
      <w:start w:val="1"/>
      <w:numFmt w:val="bullet"/>
      <w:lvlText w:val="o"/>
      <w:lvlJc w:val="left"/>
      <w:pPr>
        <w:ind w:left="5400" w:hanging="360"/>
      </w:pPr>
      <w:rPr>
        <w:rFonts w:ascii="Courier New" w:hAnsi="Courier New"/>
      </w:rPr>
    </w:lvl>
    <w:lvl w:ilvl="8" w:tplc="5DCCDCE4">
      <w:start w:val="1"/>
      <w:numFmt w:val="bullet"/>
      <w:lvlText w:val=""/>
      <w:lvlJc w:val="left"/>
      <w:pPr>
        <w:ind w:left="6120" w:hanging="360"/>
      </w:pPr>
      <w:rPr>
        <w:rFonts w:ascii="Wingdings" w:hAnsi="Wingdings"/>
      </w:rPr>
    </w:lvl>
  </w:abstractNum>
  <w:abstractNum w:abstractNumId="55">
    <w:nsid w:val="35972D6A"/>
    <w:multiLevelType w:val="hybridMultilevel"/>
    <w:tmpl w:val="FAFA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5B63463"/>
    <w:multiLevelType w:val="hybridMultilevel"/>
    <w:tmpl w:val="0CF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5DF6CCA"/>
    <w:multiLevelType w:val="hybridMultilevel"/>
    <w:tmpl w:val="C49E85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382230C8"/>
    <w:multiLevelType w:val="hybridMultilevel"/>
    <w:tmpl w:val="01B27530"/>
    <w:lvl w:ilvl="0" w:tplc="DA7EA32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39884F91"/>
    <w:multiLevelType w:val="hybridMultilevel"/>
    <w:tmpl w:val="71D695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nsid w:val="39CC7549"/>
    <w:multiLevelType w:val="hybridMultilevel"/>
    <w:tmpl w:val="426219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3CEA0D49"/>
    <w:multiLevelType w:val="hybridMultilevel"/>
    <w:tmpl w:val="C5A4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D760668"/>
    <w:multiLevelType w:val="hybridMultilevel"/>
    <w:tmpl w:val="00000000"/>
    <w:lvl w:ilvl="0" w:tplc="4C8AC578">
      <w:start w:val="1"/>
      <w:numFmt w:val="bullet"/>
      <w:lvlText w:val="·"/>
      <w:lvlJc w:val="left"/>
      <w:pPr>
        <w:tabs>
          <w:tab w:val="num" w:pos="360"/>
        </w:tabs>
        <w:ind w:left="360" w:hanging="360"/>
      </w:pPr>
      <w:rPr>
        <w:rFonts w:ascii="Symbol" w:hAnsi="Symbol"/>
      </w:rPr>
    </w:lvl>
    <w:lvl w:ilvl="1" w:tplc="41DAA342">
      <w:start w:val="1"/>
      <w:numFmt w:val="bullet"/>
      <w:lvlText w:val="·"/>
      <w:lvlJc w:val="left"/>
      <w:pPr>
        <w:tabs>
          <w:tab w:val="num" w:pos="1080"/>
        </w:tabs>
        <w:ind w:left="1080" w:hanging="360"/>
      </w:pPr>
      <w:rPr>
        <w:rFonts w:ascii="Symbol" w:hAnsi="Symbol"/>
      </w:rPr>
    </w:lvl>
    <w:lvl w:ilvl="2" w:tplc="CC5207CC">
      <w:start w:val="1"/>
      <w:numFmt w:val="bullet"/>
      <w:lvlText w:val="·"/>
      <w:lvlJc w:val="left"/>
      <w:pPr>
        <w:tabs>
          <w:tab w:val="num" w:pos="1800"/>
        </w:tabs>
        <w:ind w:left="1800" w:hanging="360"/>
      </w:pPr>
      <w:rPr>
        <w:rFonts w:ascii="Symbol" w:hAnsi="Symbol"/>
      </w:rPr>
    </w:lvl>
    <w:lvl w:ilvl="3" w:tplc="785CFD88">
      <w:start w:val="1"/>
      <w:numFmt w:val="bullet"/>
      <w:lvlText w:val="·"/>
      <w:lvlJc w:val="left"/>
      <w:pPr>
        <w:tabs>
          <w:tab w:val="num" w:pos="2520"/>
        </w:tabs>
        <w:ind w:left="2520" w:hanging="360"/>
      </w:pPr>
      <w:rPr>
        <w:rFonts w:ascii="Symbol" w:hAnsi="Symbol"/>
      </w:rPr>
    </w:lvl>
    <w:lvl w:ilvl="4" w:tplc="0D4EE288">
      <w:start w:val="1"/>
      <w:numFmt w:val="bullet"/>
      <w:lvlText w:val="·"/>
      <w:lvlJc w:val="left"/>
      <w:pPr>
        <w:tabs>
          <w:tab w:val="num" w:pos="3240"/>
        </w:tabs>
        <w:ind w:left="3240" w:hanging="360"/>
      </w:pPr>
      <w:rPr>
        <w:rFonts w:ascii="Symbol" w:hAnsi="Symbol"/>
      </w:rPr>
    </w:lvl>
    <w:lvl w:ilvl="5" w:tplc="2B8E448C">
      <w:start w:val="1"/>
      <w:numFmt w:val="bullet"/>
      <w:lvlText w:val="·"/>
      <w:lvlJc w:val="left"/>
      <w:pPr>
        <w:tabs>
          <w:tab w:val="num" w:pos="3960"/>
        </w:tabs>
        <w:ind w:left="3960" w:hanging="360"/>
      </w:pPr>
      <w:rPr>
        <w:rFonts w:ascii="Symbol" w:hAnsi="Symbol"/>
      </w:rPr>
    </w:lvl>
    <w:lvl w:ilvl="6" w:tplc="FF4255FA">
      <w:start w:val="1"/>
      <w:numFmt w:val="bullet"/>
      <w:lvlText w:val="·"/>
      <w:lvlJc w:val="left"/>
      <w:pPr>
        <w:tabs>
          <w:tab w:val="num" w:pos="4680"/>
        </w:tabs>
        <w:ind w:left="4680" w:hanging="360"/>
      </w:pPr>
      <w:rPr>
        <w:rFonts w:ascii="Symbol" w:hAnsi="Symbol"/>
      </w:rPr>
    </w:lvl>
    <w:lvl w:ilvl="7" w:tplc="E2289C68">
      <w:start w:val="1"/>
      <w:numFmt w:val="bullet"/>
      <w:lvlText w:val="·"/>
      <w:lvlJc w:val="left"/>
      <w:pPr>
        <w:tabs>
          <w:tab w:val="num" w:pos="5400"/>
        </w:tabs>
        <w:ind w:left="5400" w:hanging="360"/>
      </w:pPr>
      <w:rPr>
        <w:rFonts w:ascii="Symbol" w:hAnsi="Symbol"/>
      </w:rPr>
    </w:lvl>
    <w:lvl w:ilvl="8" w:tplc="E5B6323A">
      <w:start w:val="1"/>
      <w:numFmt w:val="bullet"/>
      <w:lvlText w:val="·"/>
      <w:lvlJc w:val="left"/>
      <w:pPr>
        <w:tabs>
          <w:tab w:val="num" w:pos="6120"/>
        </w:tabs>
        <w:ind w:left="6120" w:hanging="360"/>
      </w:pPr>
      <w:rPr>
        <w:rFonts w:ascii="Symbol" w:hAnsi="Symbol"/>
      </w:rPr>
    </w:lvl>
  </w:abstractNum>
  <w:abstractNum w:abstractNumId="63">
    <w:nsid w:val="3DBA497C"/>
    <w:multiLevelType w:val="hybridMultilevel"/>
    <w:tmpl w:val="AC50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E5F160A"/>
    <w:multiLevelType w:val="hybridMultilevel"/>
    <w:tmpl w:val="7286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F5E369E"/>
    <w:multiLevelType w:val="multilevel"/>
    <w:tmpl w:val="0CD48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nsid w:val="43B12EA2"/>
    <w:multiLevelType w:val="multilevel"/>
    <w:tmpl w:val="6B00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42C07BF"/>
    <w:multiLevelType w:val="hybridMultilevel"/>
    <w:tmpl w:val="9CBA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442D3EB4"/>
    <w:multiLevelType w:val="hybridMultilevel"/>
    <w:tmpl w:val="9A2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48E2B80"/>
    <w:multiLevelType w:val="hybridMultilevel"/>
    <w:tmpl w:val="05FE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46492C6B"/>
    <w:multiLevelType w:val="multilevel"/>
    <w:tmpl w:val="7754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4710656E"/>
    <w:multiLevelType w:val="hybridMultilevel"/>
    <w:tmpl w:val="DEEA4912"/>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2">
    <w:nsid w:val="492300A0"/>
    <w:multiLevelType w:val="hybridMultilevel"/>
    <w:tmpl w:val="49CED1C6"/>
    <w:lvl w:ilvl="0" w:tplc="1220D55C">
      <w:start w:val="1"/>
      <w:numFmt w:val="bullet"/>
      <w:lvlText w:val="•"/>
      <w:lvlJc w:val="left"/>
      <w:pPr>
        <w:tabs>
          <w:tab w:val="num" w:pos="720"/>
        </w:tabs>
        <w:ind w:left="720" w:hanging="360"/>
      </w:pPr>
      <w:rPr>
        <w:rFonts w:ascii="Arial" w:hAnsi="Arial" w:hint="default"/>
      </w:rPr>
    </w:lvl>
    <w:lvl w:ilvl="1" w:tplc="D724115E" w:tentative="1">
      <w:start w:val="1"/>
      <w:numFmt w:val="bullet"/>
      <w:lvlText w:val="•"/>
      <w:lvlJc w:val="left"/>
      <w:pPr>
        <w:tabs>
          <w:tab w:val="num" w:pos="1440"/>
        </w:tabs>
        <w:ind w:left="1440" w:hanging="360"/>
      </w:pPr>
      <w:rPr>
        <w:rFonts w:ascii="Arial" w:hAnsi="Arial" w:hint="default"/>
      </w:rPr>
    </w:lvl>
    <w:lvl w:ilvl="2" w:tplc="84BA5944" w:tentative="1">
      <w:start w:val="1"/>
      <w:numFmt w:val="bullet"/>
      <w:lvlText w:val="•"/>
      <w:lvlJc w:val="left"/>
      <w:pPr>
        <w:tabs>
          <w:tab w:val="num" w:pos="2160"/>
        </w:tabs>
        <w:ind w:left="2160" w:hanging="360"/>
      </w:pPr>
      <w:rPr>
        <w:rFonts w:ascii="Arial" w:hAnsi="Arial" w:hint="default"/>
      </w:rPr>
    </w:lvl>
    <w:lvl w:ilvl="3" w:tplc="223CB3BE" w:tentative="1">
      <w:start w:val="1"/>
      <w:numFmt w:val="bullet"/>
      <w:lvlText w:val="•"/>
      <w:lvlJc w:val="left"/>
      <w:pPr>
        <w:tabs>
          <w:tab w:val="num" w:pos="2880"/>
        </w:tabs>
        <w:ind w:left="2880" w:hanging="360"/>
      </w:pPr>
      <w:rPr>
        <w:rFonts w:ascii="Arial" w:hAnsi="Arial" w:hint="default"/>
      </w:rPr>
    </w:lvl>
    <w:lvl w:ilvl="4" w:tplc="01D6D00E" w:tentative="1">
      <w:start w:val="1"/>
      <w:numFmt w:val="bullet"/>
      <w:lvlText w:val="•"/>
      <w:lvlJc w:val="left"/>
      <w:pPr>
        <w:tabs>
          <w:tab w:val="num" w:pos="3600"/>
        </w:tabs>
        <w:ind w:left="3600" w:hanging="360"/>
      </w:pPr>
      <w:rPr>
        <w:rFonts w:ascii="Arial" w:hAnsi="Arial" w:hint="default"/>
      </w:rPr>
    </w:lvl>
    <w:lvl w:ilvl="5" w:tplc="53CE6C9A" w:tentative="1">
      <w:start w:val="1"/>
      <w:numFmt w:val="bullet"/>
      <w:lvlText w:val="•"/>
      <w:lvlJc w:val="left"/>
      <w:pPr>
        <w:tabs>
          <w:tab w:val="num" w:pos="4320"/>
        </w:tabs>
        <w:ind w:left="4320" w:hanging="360"/>
      </w:pPr>
      <w:rPr>
        <w:rFonts w:ascii="Arial" w:hAnsi="Arial" w:hint="default"/>
      </w:rPr>
    </w:lvl>
    <w:lvl w:ilvl="6" w:tplc="C99C17E8" w:tentative="1">
      <w:start w:val="1"/>
      <w:numFmt w:val="bullet"/>
      <w:lvlText w:val="•"/>
      <w:lvlJc w:val="left"/>
      <w:pPr>
        <w:tabs>
          <w:tab w:val="num" w:pos="5040"/>
        </w:tabs>
        <w:ind w:left="5040" w:hanging="360"/>
      </w:pPr>
      <w:rPr>
        <w:rFonts w:ascii="Arial" w:hAnsi="Arial" w:hint="default"/>
      </w:rPr>
    </w:lvl>
    <w:lvl w:ilvl="7" w:tplc="91D2C7D6" w:tentative="1">
      <w:start w:val="1"/>
      <w:numFmt w:val="bullet"/>
      <w:lvlText w:val="•"/>
      <w:lvlJc w:val="left"/>
      <w:pPr>
        <w:tabs>
          <w:tab w:val="num" w:pos="5760"/>
        </w:tabs>
        <w:ind w:left="5760" w:hanging="360"/>
      </w:pPr>
      <w:rPr>
        <w:rFonts w:ascii="Arial" w:hAnsi="Arial" w:hint="default"/>
      </w:rPr>
    </w:lvl>
    <w:lvl w:ilvl="8" w:tplc="DF707C70" w:tentative="1">
      <w:start w:val="1"/>
      <w:numFmt w:val="bullet"/>
      <w:lvlText w:val="•"/>
      <w:lvlJc w:val="left"/>
      <w:pPr>
        <w:tabs>
          <w:tab w:val="num" w:pos="6480"/>
        </w:tabs>
        <w:ind w:left="6480" w:hanging="360"/>
      </w:pPr>
      <w:rPr>
        <w:rFonts w:ascii="Arial" w:hAnsi="Arial" w:hint="default"/>
      </w:rPr>
    </w:lvl>
  </w:abstractNum>
  <w:abstractNum w:abstractNumId="73">
    <w:nsid w:val="492A0763"/>
    <w:multiLevelType w:val="hybridMultilevel"/>
    <w:tmpl w:val="32EAB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ABC5F27"/>
    <w:multiLevelType w:val="hybridMultilevel"/>
    <w:tmpl w:val="3C64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4D057FEA"/>
    <w:multiLevelType w:val="hybridMultilevel"/>
    <w:tmpl w:val="FBCC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4D2665A4"/>
    <w:multiLevelType w:val="hybridMultilevel"/>
    <w:tmpl w:val="A600F220"/>
    <w:lvl w:ilvl="0" w:tplc="7B7A5A5A">
      <w:start w:val="1"/>
      <w:numFmt w:val="bullet"/>
      <w:lvlText w:val="•"/>
      <w:lvlJc w:val="left"/>
      <w:pPr>
        <w:tabs>
          <w:tab w:val="num" w:pos="360"/>
        </w:tabs>
        <w:ind w:left="360" w:hanging="360"/>
      </w:pPr>
      <w:rPr>
        <w:rFonts w:ascii="Arial" w:hAnsi="Arial" w:hint="default"/>
      </w:rPr>
    </w:lvl>
    <w:lvl w:ilvl="1" w:tplc="9AEE4B14" w:tentative="1">
      <w:start w:val="1"/>
      <w:numFmt w:val="bullet"/>
      <w:lvlText w:val="•"/>
      <w:lvlJc w:val="left"/>
      <w:pPr>
        <w:tabs>
          <w:tab w:val="num" w:pos="1080"/>
        </w:tabs>
        <w:ind w:left="1080" w:hanging="360"/>
      </w:pPr>
      <w:rPr>
        <w:rFonts w:ascii="Arial" w:hAnsi="Arial" w:hint="default"/>
      </w:rPr>
    </w:lvl>
    <w:lvl w:ilvl="2" w:tplc="BF906E0C" w:tentative="1">
      <w:start w:val="1"/>
      <w:numFmt w:val="bullet"/>
      <w:lvlText w:val="•"/>
      <w:lvlJc w:val="left"/>
      <w:pPr>
        <w:tabs>
          <w:tab w:val="num" w:pos="1800"/>
        </w:tabs>
        <w:ind w:left="1800" w:hanging="360"/>
      </w:pPr>
      <w:rPr>
        <w:rFonts w:ascii="Arial" w:hAnsi="Arial" w:hint="default"/>
      </w:rPr>
    </w:lvl>
    <w:lvl w:ilvl="3" w:tplc="2E76F068" w:tentative="1">
      <w:start w:val="1"/>
      <w:numFmt w:val="bullet"/>
      <w:lvlText w:val="•"/>
      <w:lvlJc w:val="left"/>
      <w:pPr>
        <w:tabs>
          <w:tab w:val="num" w:pos="2520"/>
        </w:tabs>
        <w:ind w:left="2520" w:hanging="360"/>
      </w:pPr>
      <w:rPr>
        <w:rFonts w:ascii="Arial" w:hAnsi="Arial" w:hint="default"/>
      </w:rPr>
    </w:lvl>
    <w:lvl w:ilvl="4" w:tplc="777C50C2" w:tentative="1">
      <w:start w:val="1"/>
      <w:numFmt w:val="bullet"/>
      <w:lvlText w:val="•"/>
      <w:lvlJc w:val="left"/>
      <w:pPr>
        <w:tabs>
          <w:tab w:val="num" w:pos="3240"/>
        </w:tabs>
        <w:ind w:left="3240" w:hanging="360"/>
      </w:pPr>
      <w:rPr>
        <w:rFonts w:ascii="Arial" w:hAnsi="Arial" w:hint="default"/>
      </w:rPr>
    </w:lvl>
    <w:lvl w:ilvl="5" w:tplc="8F4276C0" w:tentative="1">
      <w:start w:val="1"/>
      <w:numFmt w:val="bullet"/>
      <w:lvlText w:val="•"/>
      <w:lvlJc w:val="left"/>
      <w:pPr>
        <w:tabs>
          <w:tab w:val="num" w:pos="3960"/>
        </w:tabs>
        <w:ind w:left="3960" w:hanging="360"/>
      </w:pPr>
      <w:rPr>
        <w:rFonts w:ascii="Arial" w:hAnsi="Arial" w:hint="default"/>
      </w:rPr>
    </w:lvl>
    <w:lvl w:ilvl="6" w:tplc="1C8EC0AC" w:tentative="1">
      <w:start w:val="1"/>
      <w:numFmt w:val="bullet"/>
      <w:lvlText w:val="•"/>
      <w:lvlJc w:val="left"/>
      <w:pPr>
        <w:tabs>
          <w:tab w:val="num" w:pos="4680"/>
        </w:tabs>
        <w:ind w:left="4680" w:hanging="360"/>
      </w:pPr>
      <w:rPr>
        <w:rFonts w:ascii="Arial" w:hAnsi="Arial" w:hint="default"/>
      </w:rPr>
    </w:lvl>
    <w:lvl w:ilvl="7" w:tplc="168E9F08" w:tentative="1">
      <w:start w:val="1"/>
      <w:numFmt w:val="bullet"/>
      <w:lvlText w:val="•"/>
      <w:lvlJc w:val="left"/>
      <w:pPr>
        <w:tabs>
          <w:tab w:val="num" w:pos="5400"/>
        </w:tabs>
        <w:ind w:left="5400" w:hanging="360"/>
      </w:pPr>
      <w:rPr>
        <w:rFonts w:ascii="Arial" w:hAnsi="Arial" w:hint="default"/>
      </w:rPr>
    </w:lvl>
    <w:lvl w:ilvl="8" w:tplc="5C64CE1C" w:tentative="1">
      <w:start w:val="1"/>
      <w:numFmt w:val="bullet"/>
      <w:lvlText w:val="•"/>
      <w:lvlJc w:val="left"/>
      <w:pPr>
        <w:tabs>
          <w:tab w:val="num" w:pos="6120"/>
        </w:tabs>
        <w:ind w:left="6120" w:hanging="360"/>
      </w:pPr>
      <w:rPr>
        <w:rFonts w:ascii="Arial" w:hAnsi="Arial" w:hint="default"/>
      </w:rPr>
    </w:lvl>
  </w:abstractNum>
  <w:abstractNum w:abstractNumId="77">
    <w:nsid w:val="4D700416"/>
    <w:multiLevelType w:val="hybridMultilevel"/>
    <w:tmpl w:val="C532C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50243AE9"/>
    <w:multiLevelType w:val="hybridMultilevel"/>
    <w:tmpl w:val="60A04C08"/>
    <w:lvl w:ilvl="0" w:tplc="DA7EA322">
      <w:start w:val="1"/>
      <w:numFmt w:val="lowerRoman"/>
      <w:lvlText w:val="(%1)"/>
      <w:lvlJc w:val="left"/>
      <w:pPr>
        <w:ind w:left="784" w:hanging="360"/>
      </w:pPr>
      <w:rPr>
        <w:rFont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9">
    <w:nsid w:val="5049453A"/>
    <w:multiLevelType w:val="hybridMultilevel"/>
    <w:tmpl w:val="F8683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50B20D40"/>
    <w:multiLevelType w:val="hybridMultilevel"/>
    <w:tmpl w:val="FEC43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nsid w:val="51014A04"/>
    <w:multiLevelType w:val="hybridMultilevel"/>
    <w:tmpl w:val="5C5A7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51823209"/>
    <w:multiLevelType w:val="multilevel"/>
    <w:tmpl w:val="C4E29916"/>
    <w:lvl w:ilvl="0">
      <w:start w:val="4"/>
      <w:numFmt w:val="decimal"/>
      <w:lvlText w:val="%1"/>
      <w:lvlJc w:val="left"/>
      <w:pPr>
        <w:ind w:left="360" w:hanging="360"/>
      </w:pPr>
      <w:rPr>
        <w:rFonts w:eastAsiaTheme="minorEastAsia" w:hint="default"/>
        <w:b w:val="0"/>
        <w:color w:val="auto"/>
        <w:sz w:val="24"/>
      </w:rPr>
    </w:lvl>
    <w:lvl w:ilvl="1">
      <w:start w:val="4"/>
      <w:numFmt w:val="decimal"/>
      <w:lvlText w:val="%1.%2"/>
      <w:lvlJc w:val="left"/>
      <w:pPr>
        <w:ind w:left="360" w:hanging="360"/>
      </w:pPr>
      <w:rPr>
        <w:rFonts w:eastAsiaTheme="minorEastAsia" w:hint="default"/>
        <w:b w:val="0"/>
        <w:color w:val="4F81BD" w:themeColor="accent1"/>
        <w:sz w:val="24"/>
      </w:rPr>
    </w:lvl>
    <w:lvl w:ilvl="2">
      <w:start w:val="1"/>
      <w:numFmt w:val="decimal"/>
      <w:lvlText w:val="%1.%2.%3"/>
      <w:lvlJc w:val="left"/>
      <w:pPr>
        <w:ind w:left="720" w:hanging="720"/>
      </w:pPr>
      <w:rPr>
        <w:rFonts w:eastAsiaTheme="minorEastAsia" w:hint="default"/>
        <w:b w:val="0"/>
        <w:color w:val="auto"/>
        <w:sz w:val="24"/>
      </w:rPr>
    </w:lvl>
    <w:lvl w:ilvl="3">
      <w:start w:val="1"/>
      <w:numFmt w:val="decimal"/>
      <w:lvlText w:val="%1.%2.%3.%4"/>
      <w:lvlJc w:val="left"/>
      <w:pPr>
        <w:ind w:left="720" w:hanging="720"/>
      </w:pPr>
      <w:rPr>
        <w:rFonts w:eastAsiaTheme="minorEastAsia" w:hint="default"/>
        <w:b w:val="0"/>
        <w:color w:val="auto"/>
        <w:sz w:val="24"/>
      </w:rPr>
    </w:lvl>
    <w:lvl w:ilvl="4">
      <w:start w:val="1"/>
      <w:numFmt w:val="decimal"/>
      <w:lvlText w:val="%1.%2.%3.%4.%5"/>
      <w:lvlJc w:val="left"/>
      <w:pPr>
        <w:ind w:left="1080" w:hanging="1080"/>
      </w:pPr>
      <w:rPr>
        <w:rFonts w:eastAsiaTheme="minorEastAsia" w:hint="default"/>
        <w:b w:val="0"/>
        <w:color w:val="auto"/>
        <w:sz w:val="24"/>
      </w:rPr>
    </w:lvl>
    <w:lvl w:ilvl="5">
      <w:start w:val="1"/>
      <w:numFmt w:val="decimal"/>
      <w:lvlText w:val="%1.%2.%3.%4.%5.%6"/>
      <w:lvlJc w:val="left"/>
      <w:pPr>
        <w:ind w:left="1440" w:hanging="1440"/>
      </w:pPr>
      <w:rPr>
        <w:rFonts w:eastAsiaTheme="minorEastAsia" w:hint="default"/>
        <w:b w:val="0"/>
        <w:color w:val="auto"/>
        <w:sz w:val="24"/>
      </w:rPr>
    </w:lvl>
    <w:lvl w:ilvl="6">
      <w:start w:val="1"/>
      <w:numFmt w:val="decimal"/>
      <w:lvlText w:val="%1.%2.%3.%4.%5.%6.%7"/>
      <w:lvlJc w:val="left"/>
      <w:pPr>
        <w:ind w:left="1440" w:hanging="1440"/>
      </w:pPr>
      <w:rPr>
        <w:rFonts w:eastAsiaTheme="minorEastAsia" w:hint="default"/>
        <w:b w:val="0"/>
        <w:color w:val="auto"/>
        <w:sz w:val="24"/>
      </w:rPr>
    </w:lvl>
    <w:lvl w:ilvl="7">
      <w:start w:val="1"/>
      <w:numFmt w:val="decimal"/>
      <w:lvlText w:val="%1.%2.%3.%4.%5.%6.%7.%8"/>
      <w:lvlJc w:val="left"/>
      <w:pPr>
        <w:ind w:left="1800" w:hanging="1800"/>
      </w:pPr>
      <w:rPr>
        <w:rFonts w:eastAsiaTheme="minorEastAsia" w:hint="default"/>
        <w:b w:val="0"/>
        <w:color w:val="auto"/>
        <w:sz w:val="24"/>
      </w:rPr>
    </w:lvl>
    <w:lvl w:ilvl="8">
      <w:start w:val="1"/>
      <w:numFmt w:val="decimal"/>
      <w:lvlText w:val="%1.%2.%3.%4.%5.%6.%7.%8.%9"/>
      <w:lvlJc w:val="left"/>
      <w:pPr>
        <w:ind w:left="1800" w:hanging="1800"/>
      </w:pPr>
      <w:rPr>
        <w:rFonts w:eastAsiaTheme="minorEastAsia" w:hint="default"/>
        <w:b w:val="0"/>
        <w:color w:val="auto"/>
        <w:sz w:val="24"/>
      </w:rPr>
    </w:lvl>
  </w:abstractNum>
  <w:abstractNum w:abstractNumId="83">
    <w:nsid w:val="535358DF"/>
    <w:multiLevelType w:val="multilevel"/>
    <w:tmpl w:val="7A14AFC8"/>
    <w:lvl w:ilvl="0">
      <w:start w:val="44"/>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nsid w:val="536E6098"/>
    <w:multiLevelType w:val="hybridMultilevel"/>
    <w:tmpl w:val="8F3C6848"/>
    <w:lvl w:ilvl="0" w:tplc="B80C4558">
      <w:start w:val="1"/>
      <w:numFmt w:val="lowerRoman"/>
      <w:lvlText w:val="(%1)"/>
      <w:lvlJc w:val="left"/>
      <w:pPr>
        <w:ind w:left="1080" w:hanging="720"/>
      </w:pPr>
      <w:rPr>
        <w:rFonts w:ascii="Arial Narrow" w:hAnsi="Arial Narrow"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540F1CEB"/>
    <w:multiLevelType w:val="hybridMultilevel"/>
    <w:tmpl w:val="FE906AA2"/>
    <w:lvl w:ilvl="0" w:tplc="E2C4050C">
      <w:start w:val="1"/>
      <w:numFmt w:val="decimal"/>
      <w:lvlText w:val="2.%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nsid w:val="54D66739"/>
    <w:multiLevelType w:val="hybridMultilevel"/>
    <w:tmpl w:val="EBA2489E"/>
    <w:lvl w:ilvl="0" w:tplc="8AF2C994">
      <w:start w:val="1"/>
      <w:numFmt w:val="lowerRoman"/>
      <w:lvlText w:val="(%1)"/>
      <w:lvlJc w:val="left"/>
      <w:pPr>
        <w:ind w:left="780" w:hanging="72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7">
    <w:nsid w:val="54E762DF"/>
    <w:multiLevelType w:val="hybridMultilevel"/>
    <w:tmpl w:val="960EF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60301A1"/>
    <w:multiLevelType w:val="hybridMultilevel"/>
    <w:tmpl w:val="785A9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nsid w:val="590D1AA8"/>
    <w:multiLevelType w:val="hybridMultilevel"/>
    <w:tmpl w:val="B7027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nsid w:val="593E728C"/>
    <w:multiLevelType w:val="hybridMultilevel"/>
    <w:tmpl w:val="852C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59E97D42"/>
    <w:multiLevelType w:val="hybridMultilevel"/>
    <w:tmpl w:val="4482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5BB867FC"/>
    <w:multiLevelType w:val="hybridMultilevel"/>
    <w:tmpl w:val="D80C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C7A7F7A"/>
    <w:multiLevelType w:val="hybridMultilevel"/>
    <w:tmpl w:val="77046220"/>
    <w:lvl w:ilvl="0" w:tplc="22162472">
      <w:start w:val="1"/>
      <w:numFmt w:val="lowerRoman"/>
      <w:lvlText w:val="(%1)"/>
      <w:lvlJc w:val="left"/>
      <w:pPr>
        <w:ind w:left="720" w:hanging="72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nsid w:val="5E9C5317"/>
    <w:multiLevelType w:val="multilevel"/>
    <w:tmpl w:val="D9D6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A319CF"/>
    <w:multiLevelType w:val="hybridMultilevel"/>
    <w:tmpl w:val="B80C2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nsid w:val="60FF6AF3"/>
    <w:multiLevelType w:val="hybridMultilevel"/>
    <w:tmpl w:val="653A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nsid w:val="63767D76"/>
    <w:multiLevelType w:val="hybridMultilevel"/>
    <w:tmpl w:val="C5A6FE2C"/>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8">
    <w:nsid w:val="63DD6D5A"/>
    <w:multiLevelType w:val="hybridMultilevel"/>
    <w:tmpl w:val="AA06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63DE005D"/>
    <w:multiLevelType w:val="hybridMultilevel"/>
    <w:tmpl w:val="372E50B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00">
    <w:nsid w:val="651641A8"/>
    <w:multiLevelType w:val="hybridMultilevel"/>
    <w:tmpl w:val="F654A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52876C0"/>
    <w:multiLevelType w:val="hybridMultilevel"/>
    <w:tmpl w:val="738C583A"/>
    <w:lvl w:ilvl="0" w:tplc="8AF2C99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2">
    <w:nsid w:val="65762EDD"/>
    <w:multiLevelType w:val="hybridMultilevel"/>
    <w:tmpl w:val="17603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nsid w:val="65A536E4"/>
    <w:multiLevelType w:val="hybridMultilevel"/>
    <w:tmpl w:val="1FCC3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nsid w:val="65E13A4A"/>
    <w:multiLevelType w:val="hybridMultilevel"/>
    <w:tmpl w:val="E39C6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nsid w:val="668B1FB4"/>
    <w:multiLevelType w:val="hybridMultilevel"/>
    <w:tmpl w:val="FF064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nsid w:val="66F22AF6"/>
    <w:multiLevelType w:val="hybridMultilevel"/>
    <w:tmpl w:val="D1DA547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7">
    <w:nsid w:val="690236E9"/>
    <w:multiLevelType w:val="hybridMultilevel"/>
    <w:tmpl w:val="A9CC7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nsid w:val="694E1C13"/>
    <w:multiLevelType w:val="hybridMultilevel"/>
    <w:tmpl w:val="92F081D6"/>
    <w:lvl w:ilvl="0" w:tplc="CF24474C">
      <w:start w:val="1"/>
      <w:numFmt w:val="bullet"/>
      <w:lvlText w:val=""/>
      <w:lvlJc w:val="left"/>
      <w:pPr>
        <w:ind w:left="360" w:hanging="360"/>
      </w:pPr>
      <w:rPr>
        <w:rFonts w:ascii="Symbol" w:hAnsi="Symbol"/>
      </w:rPr>
    </w:lvl>
    <w:lvl w:ilvl="1" w:tplc="BE123B24">
      <w:start w:val="1"/>
      <w:numFmt w:val="bullet"/>
      <w:lvlText w:val="o"/>
      <w:lvlJc w:val="left"/>
      <w:pPr>
        <w:ind w:left="1080" w:hanging="360"/>
      </w:pPr>
      <w:rPr>
        <w:rFonts w:ascii="Courier New" w:hAnsi="Courier New"/>
      </w:rPr>
    </w:lvl>
    <w:lvl w:ilvl="2" w:tplc="5D38B3E4">
      <w:start w:val="1"/>
      <w:numFmt w:val="bullet"/>
      <w:lvlText w:val=""/>
      <w:lvlJc w:val="left"/>
      <w:pPr>
        <w:ind w:left="1800" w:hanging="360"/>
      </w:pPr>
      <w:rPr>
        <w:rFonts w:ascii="Wingdings" w:hAnsi="Wingdings"/>
      </w:rPr>
    </w:lvl>
    <w:lvl w:ilvl="3" w:tplc="BA502022">
      <w:start w:val="1"/>
      <w:numFmt w:val="bullet"/>
      <w:lvlText w:val=""/>
      <w:lvlJc w:val="left"/>
      <w:pPr>
        <w:ind w:left="2520" w:hanging="360"/>
      </w:pPr>
      <w:rPr>
        <w:rFonts w:ascii="Symbol" w:hAnsi="Symbol"/>
      </w:rPr>
    </w:lvl>
    <w:lvl w:ilvl="4" w:tplc="1A3E36C6">
      <w:start w:val="1"/>
      <w:numFmt w:val="bullet"/>
      <w:lvlText w:val="o"/>
      <w:lvlJc w:val="left"/>
      <w:pPr>
        <w:ind w:left="3240" w:hanging="360"/>
      </w:pPr>
      <w:rPr>
        <w:rFonts w:ascii="Courier New" w:hAnsi="Courier New"/>
      </w:rPr>
    </w:lvl>
    <w:lvl w:ilvl="5" w:tplc="934AF312">
      <w:start w:val="1"/>
      <w:numFmt w:val="bullet"/>
      <w:lvlText w:val=""/>
      <w:lvlJc w:val="left"/>
      <w:pPr>
        <w:ind w:left="3960" w:hanging="360"/>
      </w:pPr>
      <w:rPr>
        <w:rFonts w:ascii="Wingdings" w:hAnsi="Wingdings"/>
      </w:rPr>
    </w:lvl>
    <w:lvl w:ilvl="6" w:tplc="B5227E82">
      <w:start w:val="1"/>
      <w:numFmt w:val="bullet"/>
      <w:lvlText w:val=""/>
      <w:lvlJc w:val="left"/>
      <w:pPr>
        <w:ind w:left="4680" w:hanging="360"/>
      </w:pPr>
      <w:rPr>
        <w:rFonts w:ascii="Symbol" w:hAnsi="Symbol"/>
      </w:rPr>
    </w:lvl>
    <w:lvl w:ilvl="7" w:tplc="BCF4613C">
      <w:start w:val="1"/>
      <w:numFmt w:val="bullet"/>
      <w:lvlText w:val="o"/>
      <w:lvlJc w:val="left"/>
      <w:pPr>
        <w:ind w:left="5400" w:hanging="360"/>
      </w:pPr>
      <w:rPr>
        <w:rFonts w:ascii="Courier New" w:hAnsi="Courier New"/>
      </w:rPr>
    </w:lvl>
    <w:lvl w:ilvl="8" w:tplc="8FBA3644">
      <w:start w:val="1"/>
      <w:numFmt w:val="bullet"/>
      <w:lvlText w:val=""/>
      <w:lvlJc w:val="left"/>
      <w:pPr>
        <w:ind w:left="6120" w:hanging="360"/>
      </w:pPr>
      <w:rPr>
        <w:rFonts w:ascii="Wingdings" w:hAnsi="Wingdings"/>
      </w:rPr>
    </w:lvl>
  </w:abstractNum>
  <w:abstractNum w:abstractNumId="109">
    <w:nsid w:val="6B49161C"/>
    <w:multiLevelType w:val="hybridMultilevel"/>
    <w:tmpl w:val="EAF0AD96"/>
    <w:lvl w:ilvl="0" w:tplc="22244248">
      <w:start w:val="1"/>
      <w:numFmt w:val="bullet"/>
      <w:lvlText w:val=""/>
      <w:lvlJc w:val="left"/>
      <w:pPr>
        <w:ind w:left="360" w:hanging="360"/>
      </w:pPr>
      <w:rPr>
        <w:rFonts w:ascii="Symbol" w:hAnsi="Symbol"/>
      </w:rPr>
    </w:lvl>
    <w:lvl w:ilvl="1" w:tplc="3464431A">
      <w:start w:val="1"/>
      <w:numFmt w:val="bullet"/>
      <w:lvlText w:val="o"/>
      <w:lvlJc w:val="left"/>
      <w:pPr>
        <w:ind w:left="1080" w:hanging="360"/>
      </w:pPr>
      <w:rPr>
        <w:rFonts w:ascii="Courier New" w:hAnsi="Courier New"/>
      </w:rPr>
    </w:lvl>
    <w:lvl w:ilvl="2" w:tplc="AA4CA7D8">
      <w:start w:val="1"/>
      <w:numFmt w:val="bullet"/>
      <w:lvlText w:val=""/>
      <w:lvlJc w:val="left"/>
      <w:pPr>
        <w:ind w:left="1800" w:hanging="360"/>
      </w:pPr>
      <w:rPr>
        <w:rFonts w:ascii="Wingdings" w:hAnsi="Wingdings"/>
      </w:rPr>
    </w:lvl>
    <w:lvl w:ilvl="3" w:tplc="9B70B51C">
      <w:start w:val="1"/>
      <w:numFmt w:val="bullet"/>
      <w:lvlText w:val=""/>
      <w:lvlJc w:val="left"/>
      <w:pPr>
        <w:ind w:left="2520" w:hanging="360"/>
      </w:pPr>
      <w:rPr>
        <w:rFonts w:ascii="Symbol" w:hAnsi="Symbol"/>
      </w:rPr>
    </w:lvl>
    <w:lvl w:ilvl="4" w:tplc="7A905F3E">
      <w:start w:val="1"/>
      <w:numFmt w:val="bullet"/>
      <w:lvlText w:val="o"/>
      <w:lvlJc w:val="left"/>
      <w:pPr>
        <w:ind w:left="3240" w:hanging="360"/>
      </w:pPr>
      <w:rPr>
        <w:rFonts w:ascii="Courier New" w:hAnsi="Courier New"/>
      </w:rPr>
    </w:lvl>
    <w:lvl w:ilvl="5" w:tplc="33D25AF4">
      <w:start w:val="1"/>
      <w:numFmt w:val="bullet"/>
      <w:lvlText w:val=""/>
      <w:lvlJc w:val="left"/>
      <w:pPr>
        <w:ind w:left="3960" w:hanging="360"/>
      </w:pPr>
      <w:rPr>
        <w:rFonts w:ascii="Wingdings" w:hAnsi="Wingdings"/>
      </w:rPr>
    </w:lvl>
    <w:lvl w:ilvl="6" w:tplc="E082899E">
      <w:start w:val="1"/>
      <w:numFmt w:val="bullet"/>
      <w:lvlText w:val=""/>
      <w:lvlJc w:val="left"/>
      <w:pPr>
        <w:ind w:left="4680" w:hanging="360"/>
      </w:pPr>
      <w:rPr>
        <w:rFonts w:ascii="Symbol" w:hAnsi="Symbol"/>
      </w:rPr>
    </w:lvl>
    <w:lvl w:ilvl="7" w:tplc="07665352">
      <w:start w:val="1"/>
      <w:numFmt w:val="bullet"/>
      <w:lvlText w:val="o"/>
      <w:lvlJc w:val="left"/>
      <w:pPr>
        <w:ind w:left="5400" w:hanging="360"/>
      </w:pPr>
      <w:rPr>
        <w:rFonts w:ascii="Courier New" w:hAnsi="Courier New"/>
      </w:rPr>
    </w:lvl>
    <w:lvl w:ilvl="8" w:tplc="E466BF2A">
      <w:start w:val="1"/>
      <w:numFmt w:val="bullet"/>
      <w:lvlText w:val=""/>
      <w:lvlJc w:val="left"/>
      <w:pPr>
        <w:ind w:left="6120" w:hanging="360"/>
      </w:pPr>
      <w:rPr>
        <w:rFonts w:ascii="Wingdings" w:hAnsi="Wingdings"/>
      </w:rPr>
    </w:lvl>
  </w:abstractNum>
  <w:abstractNum w:abstractNumId="110">
    <w:nsid w:val="6D3729E3"/>
    <w:multiLevelType w:val="hybridMultilevel"/>
    <w:tmpl w:val="EBA2489E"/>
    <w:lvl w:ilvl="0" w:tplc="8AF2C994">
      <w:start w:val="1"/>
      <w:numFmt w:val="lowerRoman"/>
      <w:lvlText w:val="(%1)"/>
      <w:lvlJc w:val="left"/>
      <w:pPr>
        <w:ind w:left="780" w:hanging="72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1">
    <w:nsid w:val="6DF768CB"/>
    <w:multiLevelType w:val="hybridMultilevel"/>
    <w:tmpl w:val="03DC7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nsid w:val="6E96510D"/>
    <w:multiLevelType w:val="hybridMultilevel"/>
    <w:tmpl w:val="5DAC2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nsid w:val="74227ECA"/>
    <w:multiLevelType w:val="hybridMultilevel"/>
    <w:tmpl w:val="AC78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68D446B"/>
    <w:multiLevelType w:val="hybridMultilevel"/>
    <w:tmpl w:val="DB74A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nsid w:val="77497228"/>
    <w:multiLevelType w:val="multilevel"/>
    <w:tmpl w:val="56E271F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nsid w:val="7768112E"/>
    <w:multiLevelType w:val="multilevel"/>
    <w:tmpl w:val="164A6C08"/>
    <w:lvl w:ilvl="0">
      <w:start w:val="1"/>
      <w:numFmt w:val="decimal"/>
      <w:lvlText w:val="%1."/>
      <w:lvlJc w:val="left"/>
      <w:pPr>
        <w:ind w:left="360" w:hanging="360"/>
      </w:pPr>
      <w:rPr>
        <w:rFonts w:hint="default"/>
      </w:rPr>
    </w:lvl>
    <w:lvl w:ilvl="1">
      <w:start w:val="1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7">
    <w:nsid w:val="77961654"/>
    <w:multiLevelType w:val="hybridMultilevel"/>
    <w:tmpl w:val="AB044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nsid w:val="78232FCD"/>
    <w:multiLevelType w:val="hybridMultilevel"/>
    <w:tmpl w:val="11E86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nsid w:val="794226D5"/>
    <w:multiLevelType w:val="hybridMultilevel"/>
    <w:tmpl w:val="C2D29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nsid w:val="7A404416"/>
    <w:multiLevelType w:val="multilevel"/>
    <w:tmpl w:val="90581A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nsid w:val="7C8B312F"/>
    <w:multiLevelType w:val="hybridMultilevel"/>
    <w:tmpl w:val="219C9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nsid w:val="7E346791"/>
    <w:multiLevelType w:val="multilevel"/>
    <w:tmpl w:val="E67A6C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nsid w:val="7E6C4747"/>
    <w:multiLevelType w:val="hybridMultilevel"/>
    <w:tmpl w:val="595E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E777662"/>
    <w:multiLevelType w:val="hybridMultilevel"/>
    <w:tmpl w:val="BEF41E5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5">
    <w:nsid w:val="7FFD6060"/>
    <w:multiLevelType w:val="hybridMultilevel"/>
    <w:tmpl w:val="66F6816E"/>
    <w:lvl w:ilvl="0" w:tplc="DDC445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2"/>
  </w:num>
  <w:num w:numId="2">
    <w:abstractNumId w:val="34"/>
  </w:num>
  <w:num w:numId="3">
    <w:abstractNumId w:val="108"/>
  </w:num>
  <w:num w:numId="4">
    <w:abstractNumId w:val="109"/>
  </w:num>
  <w:num w:numId="5">
    <w:abstractNumId w:val="54"/>
  </w:num>
  <w:num w:numId="6">
    <w:abstractNumId w:val="62"/>
  </w:num>
  <w:num w:numId="7">
    <w:abstractNumId w:val="95"/>
  </w:num>
  <w:num w:numId="8">
    <w:abstractNumId w:val="117"/>
  </w:num>
  <w:num w:numId="9">
    <w:abstractNumId w:val="51"/>
  </w:num>
  <w:num w:numId="10">
    <w:abstractNumId w:val="96"/>
  </w:num>
  <w:num w:numId="11">
    <w:abstractNumId w:val="40"/>
  </w:num>
  <w:num w:numId="12">
    <w:abstractNumId w:val="108"/>
  </w:num>
  <w:num w:numId="13">
    <w:abstractNumId w:val="14"/>
  </w:num>
  <w:num w:numId="14">
    <w:abstractNumId w:val="57"/>
  </w:num>
  <w:num w:numId="15">
    <w:abstractNumId w:val="121"/>
  </w:num>
  <w:num w:numId="16">
    <w:abstractNumId w:val="36"/>
  </w:num>
  <w:num w:numId="17">
    <w:abstractNumId w:val="50"/>
  </w:num>
  <w:num w:numId="18">
    <w:abstractNumId w:val="9"/>
  </w:num>
  <w:num w:numId="19">
    <w:abstractNumId w:val="48"/>
  </w:num>
  <w:num w:numId="20">
    <w:abstractNumId w:val="24"/>
  </w:num>
  <w:num w:numId="21">
    <w:abstractNumId w:val="22"/>
  </w:num>
  <w:num w:numId="22">
    <w:abstractNumId w:val="112"/>
  </w:num>
  <w:num w:numId="23">
    <w:abstractNumId w:val="94"/>
  </w:num>
  <w:num w:numId="24">
    <w:abstractNumId w:val="33"/>
  </w:num>
  <w:num w:numId="25">
    <w:abstractNumId w:val="104"/>
  </w:num>
  <w:num w:numId="26">
    <w:abstractNumId w:val="114"/>
  </w:num>
  <w:num w:numId="27">
    <w:abstractNumId w:val="81"/>
  </w:num>
  <w:num w:numId="28">
    <w:abstractNumId w:val="103"/>
  </w:num>
  <w:num w:numId="29">
    <w:abstractNumId w:val="80"/>
  </w:num>
  <w:num w:numId="30">
    <w:abstractNumId w:val="84"/>
  </w:num>
  <w:num w:numId="31">
    <w:abstractNumId w:val="93"/>
  </w:num>
  <w:num w:numId="32">
    <w:abstractNumId w:val="23"/>
  </w:num>
  <w:num w:numId="33">
    <w:abstractNumId w:val="120"/>
  </w:num>
  <w:num w:numId="34">
    <w:abstractNumId w:val="25"/>
  </w:num>
  <w:num w:numId="35">
    <w:abstractNumId w:val="125"/>
  </w:num>
  <w:num w:numId="36">
    <w:abstractNumId w:val="83"/>
  </w:num>
  <w:num w:numId="37">
    <w:abstractNumId w:val="115"/>
  </w:num>
  <w:num w:numId="38">
    <w:abstractNumId w:val="82"/>
  </w:num>
  <w:num w:numId="39">
    <w:abstractNumId w:val="97"/>
  </w:num>
  <w:num w:numId="40">
    <w:abstractNumId w:val="90"/>
  </w:num>
  <w:num w:numId="41">
    <w:abstractNumId w:val="86"/>
  </w:num>
  <w:num w:numId="42">
    <w:abstractNumId w:val="91"/>
  </w:num>
  <w:num w:numId="43">
    <w:abstractNumId w:val="88"/>
  </w:num>
  <w:num w:numId="44">
    <w:abstractNumId w:val="64"/>
  </w:num>
  <w:num w:numId="45">
    <w:abstractNumId w:val="75"/>
  </w:num>
  <w:num w:numId="46">
    <w:abstractNumId w:val="55"/>
  </w:num>
  <w:num w:numId="47">
    <w:abstractNumId w:val="61"/>
  </w:num>
  <w:num w:numId="48">
    <w:abstractNumId w:val="98"/>
  </w:num>
  <w:num w:numId="49">
    <w:abstractNumId w:val="12"/>
  </w:num>
  <w:num w:numId="50">
    <w:abstractNumId w:val="47"/>
  </w:num>
  <w:num w:numId="51">
    <w:abstractNumId w:val="110"/>
  </w:num>
  <w:num w:numId="52">
    <w:abstractNumId w:val="17"/>
  </w:num>
  <w:num w:numId="53">
    <w:abstractNumId w:val="87"/>
  </w:num>
  <w:num w:numId="54">
    <w:abstractNumId w:val="101"/>
  </w:num>
  <w:num w:numId="55">
    <w:abstractNumId w:val="59"/>
  </w:num>
  <w:num w:numId="56">
    <w:abstractNumId w:val="63"/>
  </w:num>
  <w:num w:numId="57">
    <w:abstractNumId w:val="124"/>
  </w:num>
  <w:num w:numId="58">
    <w:abstractNumId w:val="102"/>
  </w:num>
  <w:num w:numId="59">
    <w:abstractNumId w:val="76"/>
  </w:num>
  <w:num w:numId="60">
    <w:abstractNumId w:val="43"/>
  </w:num>
  <w:num w:numId="61">
    <w:abstractNumId w:val="72"/>
  </w:num>
  <w:num w:numId="62">
    <w:abstractNumId w:val="118"/>
  </w:num>
  <w:num w:numId="63">
    <w:abstractNumId w:val="26"/>
  </w:num>
  <w:num w:numId="64">
    <w:abstractNumId w:val="8"/>
  </w:num>
  <w:num w:numId="65">
    <w:abstractNumId w:val="27"/>
  </w:num>
  <w:num w:numId="66">
    <w:abstractNumId w:val="5"/>
  </w:num>
  <w:num w:numId="67">
    <w:abstractNumId w:val="95"/>
  </w:num>
  <w:num w:numId="68">
    <w:abstractNumId w:val="117"/>
  </w:num>
  <w:num w:numId="69">
    <w:abstractNumId w:val="108"/>
  </w:num>
  <w:num w:numId="70">
    <w:abstractNumId w:val="85"/>
  </w:num>
  <w:num w:numId="71">
    <w:abstractNumId w:val="53"/>
  </w:num>
  <w:num w:numId="72">
    <w:abstractNumId w:val="77"/>
  </w:num>
  <w:num w:numId="73">
    <w:abstractNumId w:val="70"/>
  </w:num>
  <w:num w:numId="74">
    <w:abstractNumId w:val="66"/>
  </w:num>
  <w:num w:numId="75">
    <w:abstractNumId w:val="37"/>
  </w:num>
  <w:num w:numId="76">
    <w:abstractNumId w:val="0"/>
  </w:num>
  <w:num w:numId="77">
    <w:abstractNumId w:val="20"/>
  </w:num>
  <w:num w:numId="78">
    <w:abstractNumId w:val="122"/>
  </w:num>
  <w:num w:numId="79">
    <w:abstractNumId w:val="65"/>
  </w:num>
  <w:num w:numId="80">
    <w:abstractNumId w:val="21"/>
  </w:num>
  <w:num w:numId="81">
    <w:abstractNumId w:val="18"/>
  </w:num>
  <w:num w:numId="82">
    <w:abstractNumId w:val="107"/>
  </w:num>
  <w:num w:numId="83">
    <w:abstractNumId w:val="29"/>
  </w:num>
  <w:num w:numId="84">
    <w:abstractNumId w:val="74"/>
  </w:num>
  <w:num w:numId="85">
    <w:abstractNumId w:val="16"/>
  </w:num>
  <w:num w:numId="86">
    <w:abstractNumId w:val="39"/>
  </w:num>
  <w:num w:numId="87">
    <w:abstractNumId w:val="30"/>
  </w:num>
  <w:num w:numId="88">
    <w:abstractNumId w:val="89"/>
  </w:num>
  <w:num w:numId="89">
    <w:abstractNumId w:val="69"/>
  </w:num>
  <w:num w:numId="90">
    <w:abstractNumId w:val="49"/>
  </w:num>
  <w:num w:numId="91">
    <w:abstractNumId w:val="116"/>
  </w:num>
  <w:num w:numId="92">
    <w:abstractNumId w:val="79"/>
  </w:num>
  <w:num w:numId="93">
    <w:abstractNumId w:val="41"/>
  </w:num>
  <w:num w:numId="94">
    <w:abstractNumId w:val="67"/>
  </w:num>
  <w:num w:numId="95">
    <w:abstractNumId w:val="7"/>
  </w:num>
  <w:num w:numId="96">
    <w:abstractNumId w:val="119"/>
  </w:num>
  <w:num w:numId="97">
    <w:abstractNumId w:val="42"/>
  </w:num>
  <w:num w:numId="98">
    <w:abstractNumId w:val="105"/>
  </w:num>
  <w:num w:numId="99">
    <w:abstractNumId w:val="15"/>
  </w:num>
  <w:num w:numId="100">
    <w:abstractNumId w:val="35"/>
  </w:num>
  <w:num w:numId="101">
    <w:abstractNumId w:val="68"/>
  </w:num>
  <w:num w:numId="102">
    <w:abstractNumId w:val="3"/>
  </w:num>
  <w:num w:numId="103">
    <w:abstractNumId w:val="56"/>
  </w:num>
  <w:num w:numId="104">
    <w:abstractNumId w:val="13"/>
  </w:num>
  <w:num w:numId="105">
    <w:abstractNumId w:val="38"/>
  </w:num>
  <w:num w:numId="106">
    <w:abstractNumId w:val="113"/>
  </w:num>
  <w:num w:numId="107">
    <w:abstractNumId w:val="71"/>
  </w:num>
  <w:num w:numId="108">
    <w:abstractNumId w:val="4"/>
  </w:num>
  <w:num w:numId="109">
    <w:abstractNumId w:val="1"/>
  </w:num>
  <w:num w:numId="110">
    <w:abstractNumId w:val="73"/>
  </w:num>
  <w:num w:numId="111">
    <w:abstractNumId w:val="111"/>
  </w:num>
  <w:num w:numId="112">
    <w:abstractNumId w:val="52"/>
  </w:num>
  <w:num w:numId="113">
    <w:abstractNumId w:val="2"/>
  </w:num>
  <w:num w:numId="114">
    <w:abstractNumId w:val="106"/>
  </w:num>
  <w:num w:numId="115">
    <w:abstractNumId w:val="19"/>
  </w:num>
  <w:num w:numId="116">
    <w:abstractNumId w:val="46"/>
  </w:num>
  <w:num w:numId="117">
    <w:abstractNumId w:val="31"/>
  </w:num>
  <w:num w:numId="118">
    <w:abstractNumId w:val="92"/>
  </w:num>
  <w:num w:numId="119">
    <w:abstractNumId w:val="45"/>
  </w:num>
  <w:num w:numId="120">
    <w:abstractNumId w:val="10"/>
  </w:num>
  <w:num w:numId="121">
    <w:abstractNumId w:val="123"/>
  </w:num>
  <w:num w:numId="122">
    <w:abstractNumId w:val="11"/>
  </w:num>
  <w:num w:numId="123">
    <w:abstractNumId w:val="28"/>
  </w:num>
  <w:num w:numId="124">
    <w:abstractNumId w:val="6"/>
  </w:num>
  <w:num w:numId="125">
    <w:abstractNumId w:val="99"/>
  </w:num>
  <w:num w:numId="126">
    <w:abstractNumId w:val="58"/>
  </w:num>
  <w:num w:numId="127">
    <w:abstractNumId w:val="78"/>
  </w:num>
  <w:num w:numId="128">
    <w:abstractNumId w:val="44"/>
  </w:num>
  <w:num w:numId="129">
    <w:abstractNumId w:val="100"/>
  </w:num>
  <w:num w:numId="130">
    <w:abstractNumId w:val="60"/>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useFELayout/>
  </w:compat>
  <w:docVars>
    <w:docVar w:name="LW_DocType" w:val="NORMAL"/>
  </w:docVars>
  <w:rsids>
    <w:rsidRoot w:val="003F035F"/>
    <w:rsid w:val="000036C0"/>
    <w:rsid w:val="00003A43"/>
    <w:rsid w:val="0001039A"/>
    <w:rsid w:val="000111D1"/>
    <w:rsid w:val="000126F3"/>
    <w:rsid w:val="00013696"/>
    <w:rsid w:val="0001522F"/>
    <w:rsid w:val="0001532B"/>
    <w:rsid w:val="00021C03"/>
    <w:rsid w:val="00022148"/>
    <w:rsid w:val="00025B71"/>
    <w:rsid w:val="00027A6B"/>
    <w:rsid w:val="00033E95"/>
    <w:rsid w:val="0003487D"/>
    <w:rsid w:val="000356CC"/>
    <w:rsid w:val="000375AD"/>
    <w:rsid w:val="00040D3E"/>
    <w:rsid w:val="00043113"/>
    <w:rsid w:val="00047939"/>
    <w:rsid w:val="00047A60"/>
    <w:rsid w:val="00047B2D"/>
    <w:rsid w:val="00054B11"/>
    <w:rsid w:val="00056F9A"/>
    <w:rsid w:val="00060695"/>
    <w:rsid w:val="00064303"/>
    <w:rsid w:val="0006520A"/>
    <w:rsid w:val="00065FFC"/>
    <w:rsid w:val="00066F1B"/>
    <w:rsid w:val="000725B4"/>
    <w:rsid w:val="00077528"/>
    <w:rsid w:val="0008532A"/>
    <w:rsid w:val="00090136"/>
    <w:rsid w:val="00092680"/>
    <w:rsid w:val="00095BFA"/>
    <w:rsid w:val="00096698"/>
    <w:rsid w:val="00097265"/>
    <w:rsid w:val="000B208A"/>
    <w:rsid w:val="000B7571"/>
    <w:rsid w:val="000B7DD0"/>
    <w:rsid w:val="000C2A45"/>
    <w:rsid w:val="000C3AAC"/>
    <w:rsid w:val="000C47EF"/>
    <w:rsid w:val="000C5F37"/>
    <w:rsid w:val="000D56BF"/>
    <w:rsid w:val="000D6C27"/>
    <w:rsid w:val="000E02A0"/>
    <w:rsid w:val="000E13AC"/>
    <w:rsid w:val="000E4189"/>
    <w:rsid w:val="000E74BC"/>
    <w:rsid w:val="000F3416"/>
    <w:rsid w:val="000F516F"/>
    <w:rsid w:val="00100C74"/>
    <w:rsid w:val="00101117"/>
    <w:rsid w:val="001013A4"/>
    <w:rsid w:val="00101ADC"/>
    <w:rsid w:val="00102D59"/>
    <w:rsid w:val="00103790"/>
    <w:rsid w:val="001067CD"/>
    <w:rsid w:val="00114479"/>
    <w:rsid w:val="001153F7"/>
    <w:rsid w:val="00115C56"/>
    <w:rsid w:val="00117464"/>
    <w:rsid w:val="0012232A"/>
    <w:rsid w:val="00130AE6"/>
    <w:rsid w:val="00132D6D"/>
    <w:rsid w:val="001342BF"/>
    <w:rsid w:val="00137A57"/>
    <w:rsid w:val="00145A3A"/>
    <w:rsid w:val="00146952"/>
    <w:rsid w:val="00147408"/>
    <w:rsid w:val="00150865"/>
    <w:rsid w:val="00151685"/>
    <w:rsid w:val="001524C7"/>
    <w:rsid w:val="0015601D"/>
    <w:rsid w:val="00156635"/>
    <w:rsid w:val="00164214"/>
    <w:rsid w:val="0016445D"/>
    <w:rsid w:val="00164F92"/>
    <w:rsid w:val="00171A4B"/>
    <w:rsid w:val="0017422E"/>
    <w:rsid w:val="00176E9A"/>
    <w:rsid w:val="001828C0"/>
    <w:rsid w:val="001836F9"/>
    <w:rsid w:val="00183D64"/>
    <w:rsid w:val="00185D53"/>
    <w:rsid w:val="0019124B"/>
    <w:rsid w:val="001A1A71"/>
    <w:rsid w:val="001A22CF"/>
    <w:rsid w:val="001B2E84"/>
    <w:rsid w:val="001B63DC"/>
    <w:rsid w:val="001C0B9B"/>
    <w:rsid w:val="001C1B33"/>
    <w:rsid w:val="001D1C76"/>
    <w:rsid w:val="001D411C"/>
    <w:rsid w:val="001D438C"/>
    <w:rsid w:val="001E1A61"/>
    <w:rsid w:val="001E1BCD"/>
    <w:rsid w:val="001E253B"/>
    <w:rsid w:val="001E2740"/>
    <w:rsid w:val="001F0D89"/>
    <w:rsid w:val="00200E29"/>
    <w:rsid w:val="00202405"/>
    <w:rsid w:val="00203E8B"/>
    <w:rsid w:val="002072DA"/>
    <w:rsid w:val="00207F81"/>
    <w:rsid w:val="00210B1E"/>
    <w:rsid w:val="00210E3B"/>
    <w:rsid w:val="00212CD5"/>
    <w:rsid w:val="002134FE"/>
    <w:rsid w:val="00216974"/>
    <w:rsid w:val="00222B5A"/>
    <w:rsid w:val="0022333A"/>
    <w:rsid w:val="002234F0"/>
    <w:rsid w:val="00226051"/>
    <w:rsid w:val="00231C25"/>
    <w:rsid w:val="00236221"/>
    <w:rsid w:val="002365F2"/>
    <w:rsid w:val="00237CC8"/>
    <w:rsid w:val="002414EE"/>
    <w:rsid w:val="00241964"/>
    <w:rsid w:val="00243C83"/>
    <w:rsid w:val="002451AF"/>
    <w:rsid w:val="00246004"/>
    <w:rsid w:val="00252965"/>
    <w:rsid w:val="00255CD5"/>
    <w:rsid w:val="002560BF"/>
    <w:rsid w:val="00261A5F"/>
    <w:rsid w:val="00263103"/>
    <w:rsid w:val="00263E5C"/>
    <w:rsid w:val="00265CA0"/>
    <w:rsid w:val="00270AA6"/>
    <w:rsid w:val="00273354"/>
    <w:rsid w:val="00273930"/>
    <w:rsid w:val="0027672F"/>
    <w:rsid w:val="00281DB4"/>
    <w:rsid w:val="002823A2"/>
    <w:rsid w:val="0028255E"/>
    <w:rsid w:val="00284B0B"/>
    <w:rsid w:val="00285D65"/>
    <w:rsid w:val="00290502"/>
    <w:rsid w:val="00291928"/>
    <w:rsid w:val="002933C3"/>
    <w:rsid w:val="002949E6"/>
    <w:rsid w:val="00296D2E"/>
    <w:rsid w:val="002971EE"/>
    <w:rsid w:val="002A3C73"/>
    <w:rsid w:val="002A51E2"/>
    <w:rsid w:val="002A5329"/>
    <w:rsid w:val="002A6806"/>
    <w:rsid w:val="002B218B"/>
    <w:rsid w:val="002B3569"/>
    <w:rsid w:val="002B6054"/>
    <w:rsid w:val="002B74B5"/>
    <w:rsid w:val="002C19D9"/>
    <w:rsid w:val="002C3B80"/>
    <w:rsid w:val="002D1A07"/>
    <w:rsid w:val="002D3630"/>
    <w:rsid w:val="002D3EB6"/>
    <w:rsid w:val="002E344D"/>
    <w:rsid w:val="002E4563"/>
    <w:rsid w:val="002E7CE7"/>
    <w:rsid w:val="002F0A2F"/>
    <w:rsid w:val="002F29A9"/>
    <w:rsid w:val="002F39CB"/>
    <w:rsid w:val="002F4DB1"/>
    <w:rsid w:val="002F6730"/>
    <w:rsid w:val="002F6FF9"/>
    <w:rsid w:val="00303CE4"/>
    <w:rsid w:val="00307613"/>
    <w:rsid w:val="00310B73"/>
    <w:rsid w:val="00317780"/>
    <w:rsid w:val="0032079A"/>
    <w:rsid w:val="003209DB"/>
    <w:rsid w:val="00320C4D"/>
    <w:rsid w:val="00322727"/>
    <w:rsid w:val="00324BEA"/>
    <w:rsid w:val="00324C81"/>
    <w:rsid w:val="00325EF1"/>
    <w:rsid w:val="003269C4"/>
    <w:rsid w:val="00327648"/>
    <w:rsid w:val="00333B68"/>
    <w:rsid w:val="00335117"/>
    <w:rsid w:val="00335B27"/>
    <w:rsid w:val="00335D52"/>
    <w:rsid w:val="0034036C"/>
    <w:rsid w:val="003408BD"/>
    <w:rsid w:val="003423BD"/>
    <w:rsid w:val="003501FC"/>
    <w:rsid w:val="0035122C"/>
    <w:rsid w:val="003524AB"/>
    <w:rsid w:val="00354A02"/>
    <w:rsid w:val="003628BF"/>
    <w:rsid w:val="003639EF"/>
    <w:rsid w:val="00366953"/>
    <w:rsid w:val="00370D2E"/>
    <w:rsid w:val="003718D8"/>
    <w:rsid w:val="003736AC"/>
    <w:rsid w:val="00373749"/>
    <w:rsid w:val="003756F5"/>
    <w:rsid w:val="003760F1"/>
    <w:rsid w:val="0038272C"/>
    <w:rsid w:val="00384A3E"/>
    <w:rsid w:val="00391897"/>
    <w:rsid w:val="00393513"/>
    <w:rsid w:val="003A15E4"/>
    <w:rsid w:val="003A2FE8"/>
    <w:rsid w:val="003A53DF"/>
    <w:rsid w:val="003A6EC6"/>
    <w:rsid w:val="003B1451"/>
    <w:rsid w:val="003B2067"/>
    <w:rsid w:val="003B35BE"/>
    <w:rsid w:val="003B4774"/>
    <w:rsid w:val="003B57F8"/>
    <w:rsid w:val="003C3B48"/>
    <w:rsid w:val="003C4C0B"/>
    <w:rsid w:val="003E1D3C"/>
    <w:rsid w:val="003E224C"/>
    <w:rsid w:val="003E39FB"/>
    <w:rsid w:val="003E5536"/>
    <w:rsid w:val="003E6B89"/>
    <w:rsid w:val="003F035F"/>
    <w:rsid w:val="003F7711"/>
    <w:rsid w:val="003F7F7F"/>
    <w:rsid w:val="004043C5"/>
    <w:rsid w:val="00411A54"/>
    <w:rsid w:val="00417376"/>
    <w:rsid w:val="00425215"/>
    <w:rsid w:val="0042669A"/>
    <w:rsid w:val="00432711"/>
    <w:rsid w:val="004340F2"/>
    <w:rsid w:val="0043571E"/>
    <w:rsid w:val="0044087E"/>
    <w:rsid w:val="0044189F"/>
    <w:rsid w:val="00442173"/>
    <w:rsid w:val="0044253F"/>
    <w:rsid w:val="00442646"/>
    <w:rsid w:val="00442C3A"/>
    <w:rsid w:val="004449DF"/>
    <w:rsid w:val="00444A4A"/>
    <w:rsid w:val="004555A9"/>
    <w:rsid w:val="0046309B"/>
    <w:rsid w:val="00473435"/>
    <w:rsid w:val="00473CE3"/>
    <w:rsid w:val="00476475"/>
    <w:rsid w:val="0047655B"/>
    <w:rsid w:val="00481B3A"/>
    <w:rsid w:val="00481F36"/>
    <w:rsid w:val="004837AE"/>
    <w:rsid w:val="00484988"/>
    <w:rsid w:val="00486BE0"/>
    <w:rsid w:val="004914FF"/>
    <w:rsid w:val="00496FC1"/>
    <w:rsid w:val="004A423F"/>
    <w:rsid w:val="004A63FC"/>
    <w:rsid w:val="004A7649"/>
    <w:rsid w:val="004B1D50"/>
    <w:rsid w:val="004B5058"/>
    <w:rsid w:val="004B69D4"/>
    <w:rsid w:val="004B76BE"/>
    <w:rsid w:val="004B78D8"/>
    <w:rsid w:val="004C4DE4"/>
    <w:rsid w:val="004C529B"/>
    <w:rsid w:val="004C7803"/>
    <w:rsid w:val="004D1693"/>
    <w:rsid w:val="004D20C6"/>
    <w:rsid w:val="004E07B1"/>
    <w:rsid w:val="004E5B73"/>
    <w:rsid w:val="004E6889"/>
    <w:rsid w:val="004E7183"/>
    <w:rsid w:val="004F0C39"/>
    <w:rsid w:val="004F3E55"/>
    <w:rsid w:val="004F4D90"/>
    <w:rsid w:val="004F5962"/>
    <w:rsid w:val="005009E1"/>
    <w:rsid w:val="00501DF4"/>
    <w:rsid w:val="0050272A"/>
    <w:rsid w:val="00505FA9"/>
    <w:rsid w:val="00506A32"/>
    <w:rsid w:val="00510AD9"/>
    <w:rsid w:val="005113C7"/>
    <w:rsid w:val="00511A44"/>
    <w:rsid w:val="00512503"/>
    <w:rsid w:val="005156C5"/>
    <w:rsid w:val="005157EA"/>
    <w:rsid w:val="0052159C"/>
    <w:rsid w:val="00521E0B"/>
    <w:rsid w:val="00524B95"/>
    <w:rsid w:val="0052624E"/>
    <w:rsid w:val="00532237"/>
    <w:rsid w:val="00535570"/>
    <w:rsid w:val="0054156C"/>
    <w:rsid w:val="00541F24"/>
    <w:rsid w:val="005430D5"/>
    <w:rsid w:val="00546965"/>
    <w:rsid w:val="00546D05"/>
    <w:rsid w:val="00553AB2"/>
    <w:rsid w:val="005634A7"/>
    <w:rsid w:val="00563F2D"/>
    <w:rsid w:val="00566442"/>
    <w:rsid w:val="0056796D"/>
    <w:rsid w:val="00573381"/>
    <w:rsid w:val="005747CA"/>
    <w:rsid w:val="00577547"/>
    <w:rsid w:val="00577BD4"/>
    <w:rsid w:val="005800C0"/>
    <w:rsid w:val="005837AB"/>
    <w:rsid w:val="005839BF"/>
    <w:rsid w:val="00593584"/>
    <w:rsid w:val="0059480B"/>
    <w:rsid w:val="005A1936"/>
    <w:rsid w:val="005A4F21"/>
    <w:rsid w:val="005A62F9"/>
    <w:rsid w:val="005A715A"/>
    <w:rsid w:val="005A7498"/>
    <w:rsid w:val="005B1862"/>
    <w:rsid w:val="005B190E"/>
    <w:rsid w:val="005B4567"/>
    <w:rsid w:val="005B56F4"/>
    <w:rsid w:val="005B7D68"/>
    <w:rsid w:val="005C0616"/>
    <w:rsid w:val="005C4269"/>
    <w:rsid w:val="005C7975"/>
    <w:rsid w:val="005C7A82"/>
    <w:rsid w:val="005D181E"/>
    <w:rsid w:val="005E3EB9"/>
    <w:rsid w:val="005E5091"/>
    <w:rsid w:val="005E53AE"/>
    <w:rsid w:val="005E7808"/>
    <w:rsid w:val="005F22E2"/>
    <w:rsid w:val="005F52E4"/>
    <w:rsid w:val="005F5450"/>
    <w:rsid w:val="006012A8"/>
    <w:rsid w:val="00601952"/>
    <w:rsid w:val="00603CBD"/>
    <w:rsid w:val="00611503"/>
    <w:rsid w:val="0061199A"/>
    <w:rsid w:val="00615D9E"/>
    <w:rsid w:val="006238BA"/>
    <w:rsid w:val="006273ED"/>
    <w:rsid w:val="00630507"/>
    <w:rsid w:val="00633F88"/>
    <w:rsid w:val="00633FAD"/>
    <w:rsid w:val="006347BC"/>
    <w:rsid w:val="0063624C"/>
    <w:rsid w:val="00637E2D"/>
    <w:rsid w:val="00641182"/>
    <w:rsid w:val="00641FFA"/>
    <w:rsid w:val="00643881"/>
    <w:rsid w:val="00644969"/>
    <w:rsid w:val="00652896"/>
    <w:rsid w:val="00653B01"/>
    <w:rsid w:val="00656B4D"/>
    <w:rsid w:val="00662907"/>
    <w:rsid w:val="006663EA"/>
    <w:rsid w:val="00672210"/>
    <w:rsid w:val="006741F1"/>
    <w:rsid w:val="00677717"/>
    <w:rsid w:val="00677FB1"/>
    <w:rsid w:val="0068169F"/>
    <w:rsid w:val="00683403"/>
    <w:rsid w:val="0068637C"/>
    <w:rsid w:val="00687725"/>
    <w:rsid w:val="006909FB"/>
    <w:rsid w:val="006920AA"/>
    <w:rsid w:val="00692A4F"/>
    <w:rsid w:val="00693469"/>
    <w:rsid w:val="006A0366"/>
    <w:rsid w:val="006A2D96"/>
    <w:rsid w:val="006A4048"/>
    <w:rsid w:val="006A5AC7"/>
    <w:rsid w:val="006B037F"/>
    <w:rsid w:val="006B39E4"/>
    <w:rsid w:val="006B5D73"/>
    <w:rsid w:val="006B67F2"/>
    <w:rsid w:val="006C042C"/>
    <w:rsid w:val="006C2911"/>
    <w:rsid w:val="006D0F92"/>
    <w:rsid w:val="006E0141"/>
    <w:rsid w:val="006E08F4"/>
    <w:rsid w:val="006E276F"/>
    <w:rsid w:val="006E5EB5"/>
    <w:rsid w:val="006E69A5"/>
    <w:rsid w:val="006F521D"/>
    <w:rsid w:val="006F66A5"/>
    <w:rsid w:val="0070066D"/>
    <w:rsid w:val="007051DF"/>
    <w:rsid w:val="00712990"/>
    <w:rsid w:val="00712E27"/>
    <w:rsid w:val="0071344F"/>
    <w:rsid w:val="00713F55"/>
    <w:rsid w:val="0071613C"/>
    <w:rsid w:val="00717BC3"/>
    <w:rsid w:val="00720452"/>
    <w:rsid w:val="00720E8C"/>
    <w:rsid w:val="00721714"/>
    <w:rsid w:val="00722544"/>
    <w:rsid w:val="00726ADB"/>
    <w:rsid w:val="00726D2F"/>
    <w:rsid w:val="0072731A"/>
    <w:rsid w:val="00731AD0"/>
    <w:rsid w:val="0073510B"/>
    <w:rsid w:val="00737360"/>
    <w:rsid w:val="0073737D"/>
    <w:rsid w:val="00740C90"/>
    <w:rsid w:val="007425C4"/>
    <w:rsid w:val="00744018"/>
    <w:rsid w:val="00744109"/>
    <w:rsid w:val="007467E6"/>
    <w:rsid w:val="007479B7"/>
    <w:rsid w:val="007500E2"/>
    <w:rsid w:val="00754684"/>
    <w:rsid w:val="00756A54"/>
    <w:rsid w:val="00756CD8"/>
    <w:rsid w:val="007608FD"/>
    <w:rsid w:val="00764F50"/>
    <w:rsid w:val="0076736B"/>
    <w:rsid w:val="00771367"/>
    <w:rsid w:val="00772ECC"/>
    <w:rsid w:val="007737EB"/>
    <w:rsid w:val="00773DED"/>
    <w:rsid w:val="007805D6"/>
    <w:rsid w:val="00780E3E"/>
    <w:rsid w:val="00782AAA"/>
    <w:rsid w:val="00782F2D"/>
    <w:rsid w:val="00784F84"/>
    <w:rsid w:val="00785A50"/>
    <w:rsid w:val="007877DE"/>
    <w:rsid w:val="00791C92"/>
    <w:rsid w:val="00791FCF"/>
    <w:rsid w:val="0079245B"/>
    <w:rsid w:val="007946FB"/>
    <w:rsid w:val="007969C9"/>
    <w:rsid w:val="00797991"/>
    <w:rsid w:val="007A295D"/>
    <w:rsid w:val="007A5B1D"/>
    <w:rsid w:val="007B51F3"/>
    <w:rsid w:val="007C09C1"/>
    <w:rsid w:val="007C0F12"/>
    <w:rsid w:val="007C1FA9"/>
    <w:rsid w:val="007C49C8"/>
    <w:rsid w:val="007C6ABF"/>
    <w:rsid w:val="007D0A8D"/>
    <w:rsid w:val="007D38A0"/>
    <w:rsid w:val="007D513F"/>
    <w:rsid w:val="007D69D6"/>
    <w:rsid w:val="007D73B9"/>
    <w:rsid w:val="007D7E7D"/>
    <w:rsid w:val="007D7F38"/>
    <w:rsid w:val="007E12A6"/>
    <w:rsid w:val="007E1964"/>
    <w:rsid w:val="007E301F"/>
    <w:rsid w:val="007E369E"/>
    <w:rsid w:val="007E61E5"/>
    <w:rsid w:val="007F05C5"/>
    <w:rsid w:val="007F0836"/>
    <w:rsid w:val="007F2E3A"/>
    <w:rsid w:val="007F3875"/>
    <w:rsid w:val="007F3FAE"/>
    <w:rsid w:val="007F4635"/>
    <w:rsid w:val="007F5764"/>
    <w:rsid w:val="007F72B8"/>
    <w:rsid w:val="00802B40"/>
    <w:rsid w:val="00803636"/>
    <w:rsid w:val="00806A5F"/>
    <w:rsid w:val="00812A74"/>
    <w:rsid w:val="008136D7"/>
    <w:rsid w:val="008244FC"/>
    <w:rsid w:val="00824AD6"/>
    <w:rsid w:val="008276C1"/>
    <w:rsid w:val="00830FBA"/>
    <w:rsid w:val="00833BA2"/>
    <w:rsid w:val="00837D7F"/>
    <w:rsid w:val="00840166"/>
    <w:rsid w:val="00841059"/>
    <w:rsid w:val="008418D7"/>
    <w:rsid w:val="00847452"/>
    <w:rsid w:val="00851A74"/>
    <w:rsid w:val="00854A80"/>
    <w:rsid w:val="00855AAD"/>
    <w:rsid w:val="0086045A"/>
    <w:rsid w:val="00861697"/>
    <w:rsid w:val="00862699"/>
    <w:rsid w:val="00864474"/>
    <w:rsid w:val="00865931"/>
    <w:rsid w:val="008666A0"/>
    <w:rsid w:val="00881D81"/>
    <w:rsid w:val="00882189"/>
    <w:rsid w:val="00883B9D"/>
    <w:rsid w:val="0088428C"/>
    <w:rsid w:val="008917EB"/>
    <w:rsid w:val="0089442A"/>
    <w:rsid w:val="008A2025"/>
    <w:rsid w:val="008B5ABB"/>
    <w:rsid w:val="008C28DB"/>
    <w:rsid w:val="008D2D58"/>
    <w:rsid w:val="008D4A72"/>
    <w:rsid w:val="008E20F0"/>
    <w:rsid w:val="008E48E0"/>
    <w:rsid w:val="008E593C"/>
    <w:rsid w:val="008E69B2"/>
    <w:rsid w:val="008F0CFA"/>
    <w:rsid w:val="008F1A4D"/>
    <w:rsid w:val="008F1CF0"/>
    <w:rsid w:val="008F3CBA"/>
    <w:rsid w:val="008F3F4D"/>
    <w:rsid w:val="008F6085"/>
    <w:rsid w:val="00905477"/>
    <w:rsid w:val="009055B1"/>
    <w:rsid w:val="00906497"/>
    <w:rsid w:val="00910D95"/>
    <w:rsid w:val="0091313F"/>
    <w:rsid w:val="0091681A"/>
    <w:rsid w:val="009209FD"/>
    <w:rsid w:val="00923B95"/>
    <w:rsid w:val="00925F96"/>
    <w:rsid w:val="00927130"/>
    <w:rsid w:val="00930B33"/>
    <w:rsid w:val="00932784"/>
    <w:rsid w:val="00934048"/>
    <w:rsid w:val="00937014"/>
    <w:rsid w:val="00940558"/>
    <w:rsid w:val="00945426"/>
    <w:rsid w:val="00950744"/>
    <w:rsid w:val="009529E0"/>
    <w:rsid w:val="00954AE7"/>
    <w:rsid w:val="00955903"/>
    <w:rsid w:val="00966E17"/>
    <w:rsid w:val="00971EA9"/>
    <w:rsid w:val="00972DB5"/>
    <w:rsid w:val="00973121"/>
    <w:rsid w:val="00974468"/>
    <w:rsid w:val="00977709"/>
    <w:rsid w:val="00980E79"/>
    <w:rsid w:val="0098135D"/>
    <w:rsid w:val="00984225"/>
    <w:rsid w:val="00984D55"/>
    <w:rsid w:val="00985BB2"/>
    <w:rsid w:val="00986920"/>
    <w:rsid w:val="00987337"/>
    <w:rsid w:val="00995E89"/>
    <w:rsid w:val="009971B0"/>
    <w:rsid w:val="009A0877"/>
    <w:rsid w:val="009A155D"/>
    <w:rsid w:val="009A5556"/>
    <w:rsid w:val="009A6B21"/>
    <w:rsid w:val="009B1D2C"/>
    <w:rsid w:val="009B427D"/>
    <w:rsid w:val="009B465A"/>
    <w:rsid w:val="009B4B63"/>
    <w:rsid w:val="009B73D4"/>
    <w:rsid w:val="009C6768"/>
    <w:rsid w:val="009C6F79"/>
    <w:rsid w:val="009D2FA3"/>
    <w:rsid w:val="009D59C8"/>
    <w:rsid w:val="009D5E35"/>
    <w:rsid w:val="009D6CDA"/>
    <w:rsid w:val="009D7FB1"/>
    <w:rsid w:val="009E0119"/>
    <w:rsid w:val="009E0292"/>
    <w:rsid w:val="009E4C68"/>
    <w:rsid w:val="009E728F"/>
    <w:rsid w:val="009F0733"/>
    <w:rsid w:val="009F38BE"/>
    <w:rsid w:val="009F3E0D"/>
    <w:rsid w:val="009F4437"/>
    <w:rsid w:val="009F6E3B"/>
    <w:rsid w:val="009F7033"/>
    <w:rsid w:val="00A02A5A"/>
    <w:rsid w:val="00A04481"/>
    <w:rsid w:val="00A05812"/>
    <w:rsid w:val="00A0695A"/>
    <w:rsid w:val="00A077B2"/>
    <w:rsid w:val="00A07829"/>
    <w:rsid w:val="00A07CB4"/>
    <w:rsid w:val="00A10AEB"/>
    <w:rsid w:val="00A13BF5"/>
    <w:rsid w:val="00A21E14"/>
    <w:rsid w:val="00A22071"/>
    <w:rsid w:val="00A23010"/>
    <w:rsid w:val="00A23885"/>
    <w:rsid w:val="00A25264"/>
    <w:rsid w:val="00A27FFE"/>
    <w:rsid w:val="00A30CA1"/>
    <w:rsid w:val="00A3311E"/>
    <w:rsid w:val="00A331E5"/>
    <w:rsid w:val="00A33976"/>
    <w:rsid w:val="00A34A00"/>
    <w:rsid w:val="00A359D3"/>
    <w:rsid w:val="00A45CD0"/>
    <w:rsid w:val="00A503DA"/>
    <w:rsid w:val="00A5094E"/>
    <w:rsid w:val="00A51867"/>
    <w:rsid w:val="00A52C15"/>
    <w:rsid w:val="00A53A6A"/>
    <w:rsid w:val="00A5699F"/>
    <w:rsid w:val="00A569AC"/>
    <w:rsid w:val="00A56E0E"/>
    <w:rsid w:val="00A6118D"/>
    <w:rsid w:val="00A66FC0"/>
    <w:rsid w:val="00A71E97"/>
    <w:rsid w:val="00A72CC8"/>
    <w:rsid w:val="00A73AF8"/>
    <w:rsid w:val="00A75486"/>
    <w:rsid w:val="00A773C6"/>
    <w:rsid w:val="00A77ECB"/>
    <w:rsid w:val="00A82EF0"/>
    <w:rsid w:val="00A909E7"/>
    <w:rsid w:val="00A9340D"/>
    <w:rsid w:val="00A95EBE"/>
    <w:rsid w:val="00A965A3"/>
    <w:rsid w:val="00A97FED"/>
    <w:rsid w:val="00AA0716"/>
    <w:rsid w:val="00AA1310"/>
    <w:rsid w:val="00AA6B0E"/>
    <w:rsid w:val="00AB04E6"/>
    <w:rsid w:val="00AC056A"/>
    <w:rsid w:val="00AC4347"/>
    <w:rsid w:val="00AC6231"/>
    <w:rsid w:val="00AC6631"/>
    <w:rsid w:val="00AC79CD"/>
    <w:rsid w:val="00AD1662"/>
    <w:rsid w:val="00AD68CD"/>
    <w:rsid w:val="00AE2412"/>
    <w:rsid w:val="00AE24F3"/>
    <w:rsid w:val="00AE740D"/>
    <w:rsid w:val="00AE7AA7"/>
    <w:rsid w:val="00AE7C33"/>
    <w:rsid w:val="00AF0474"/>
    <w:rsid w:val="00AF138A"/>
    <w:rsid w:val="00AF2CAE"/>
    <w:rsid w:val="00AF33AC"/>
    <w:rsid w:val="00B01424"/>
    <w:rsid w:val="00B12702"/>
    <w:rsid w:val="00B14E87"/>
    <w:rsid w:val="00B14E9A"/>
    <w:rsid w:val="00B17470"/>
    <w:rsid w:val="00B252DB"/>
    <w:rsid w:val="00B254E6"/>
    <w:rsid w:val="00B2639D"/>
    <w:rsid w:val="00B26B42"/>
    <w:rsid w:val="00B3315B"/>
    <w:rsid w:val="00B341A1"/>
    <w:rsid w:val="00B356FE"/>
    <w:rsid w:val="00B3794F"/>
    <w:rsid w:val="00B4299F"/>
    <w:rsid w:val="00B439D4"/>
    <w:rsid w:val="00B4472B"/>
    <w:rsid w:val="00B47833"/>
    <w:rsid w:val="00B47C7E"/>
    <w:rsid w:val="00B47F2D"/>
    <w:rsid w:val="00B526F9"/>
    <w:rsid w:val="00B52A7A"/>
    <w:rsid w:val="00B532EF"/>
    <w:rsid w:val="00B55C18"/>
    <w:rsid w:val="00B5729D"/>
    <w:rsid w:val="00B62A08"/>
    <w:rsid w:val="00B62B1C"/>
    <w:rsid w:val="00B62CDD"/>
    <w:rsid w:val="00B66E05"/>
    <w:rsid w:val="00B67B48"/>
    <w:rsid w:val="00B70AF1"/>
    <w:rsid w:val="00B762AF"/>
    <w:rsid w:val="00B77556"/>
    <w:rsid w:val="00B778D8"/>
    <w:rsid w:val="00B77AAF"/>
    <w:rsid w:val="00B80672"/>
    <w:rsid w:val="00B81044"/>
    <w:rsid w:val="00B927FB"/>
    <w:rsid w:val="00B929F0"/>
    <w:rsid w:val="00B94DDC"/>
    <w:rsid w:val="00B975FF"/>
    <w:rsid w:val="00BA1977"/>
    <w:rsid w:val="00BA2A92"/>
    <w:rsid w:val="00BA37D5"/>
    <w:rsid w:val="00BA3998"/>
    <w:rsid w:val="00BA3FD9"/>
    <w:rsid w:val="00BA53C8"/>
    <w:rsid w:val="00BA7C9B"/>
    <w:rsid w:val="00BB516E"/>
    <w:rsid w:val="00BB5806"/>
    <w:rsid w:val="00BB61CE"/>
    <w:rsid w:val="00BC0713"/>
    <w:rsid w:val="00BC1E54"/>
    <w:rsid w:val="00BC226A"/>
    <w:rsid w:val="00BC2776"/>
    <w:rsid w:val="00BC314D"/>
    <w:rsid w:val="00BD63E0"/>
    <w:rsid w:val="00BD694B"/>
    <w:rsid w:val="00BE031A"/>
    <w:rsid w:val="00BE13FC"/>
    <w:rsid w:val="00BE1E7C"/>
    <w:rsid w:val="00BE2303"/>
    <w:rsid w:val="00BE4BE5"/>
    <w:rsid w:val="00BE7B03"/>
    <w:rsid w:val="00BF0BB0"/>
    <w:rsid w:val="00BF291C"/>
    <w:rsid w:val="00BF3AA1"/>
    <w:rsid w:val="00BF40BA"/>
    <w:rsid w:val="00C0464E"/>
    <w:rsid w:val="00C0492C"/>
    <w:rsid w:val="00C132E3"/>
    <w:rsid w:val="00C13F36"/>
    <w:rsid w:val="00C14BD8"/>
    <w:rsid w:val="00C23E2E"/>
    <w:rsid w:val="00C32129"/>
    <w:rsid w:val="00C35C3D"/>
    <w:rsid w:val="00C37187"/>
    <w:rsid w:val="00C43F33"/>
    <w:rsid w:val="00C45F10"/>
    <w:rsid w:val="00C53912"/>
    <w:rsid w:val="00C53A3D"/>
    <w:rsid w:val="00C56513"/>
    <w:rsid w:val="00C56C22"/>
    <w:rsid w:val="00C57129"/>
    <w:rsid w:val="00C57896"/>
    <w:rsid w:val="00C60232"/>
    <w:rsid w:val="00C6353A"/>
    <w:rsid w:val="00C64FD6"/>
    <w:rsid w:val="00C651B1"/>
    <w:rsid w:val="00C700E1"/>
    <w:rsid w:val="00C7015A"/>
    <w:rsid w:val="00C70527"/>
    <w:rsid w:val="00C80845"/>
    <w:rsid w:val="00C826C9"/>
    <w:rsid w:val="00C96CDB"/>
    <w:rsid w:val="00C97CBA"/>
    <w:rsid w:val="00CA1277"/>
    <w:rsid w:val="00CA1E4C"/>
    <w:rsid w:val="00CA3272"/>
    <w:rsid w:val="00CA4837"/>
    <w:rsid w:val="00CA65D6"/>
    <w:rsid w:val="00CA777D"/>
    <w:rsid w:val="00CB09F5"/>
    <w:rsid w:val="00CB47E1"/>
    <w:rsid w:val="00CB538F"/>
    <w:rsid w:val="00CB6264"/>
    <w:rsid w:val="00CB736F"/>
    <w:rsid w:val="00CB7F71"/>
    <w:rsid w:val="00CD570B"/>
    <w:rsid w:val="00CD7445"/>
    <w:rsid w:val="00CE0C4C"/>
    <w:rsid w:val="00CE1C84"/>
    <w:rsid w:val="00CE28E8"/>
    <w:rsid w:val="00CE3E5A"/>
    <w:rsid w:val="00CF15D7"/>
    <w:rsid w:val="00CF1841"/>
    <w:rsid w:val="00CF244D"/>
    <w:rsid w:val="00CF5AF3"/>
    <w:rsid w:val="00D04E5A"/>
    <w:rsid w:val="00D06643"/>
    <w:rsid w:val="00D172D7"/>
    <w:rsid w:val="00D2031B"/>
    <w:rsid w:val="00D21F2F"/>
    <w:rsid w:val="00D23AFF"/>
    <w:rsid w:val="00D24B1A"/>
    <w:rsid w:val="00D253AA"/>
    <w:rsid w:val="00D33568"/>
    <w:rsid w:val="00D344F0"/>
    <w:rsid w:val="00D36962"/>
    <w:rsid w:val="00D41AFB"/>
    <w:rsid w:val="00D44ECE"/>
    <w:rsid w:val="00D472D1"/>
    <w:rsid w:val="00D564C5"/>
    <w:rsid w:val="00D56C9B"/>
    <w:rsid w:val="00D5747B"/>
    <w:rsid w:val="00D72872"/>
    <w:rsid w:val="00D738CF"/>
    <w:rsid w:val="00D74443"/>
    <w:rsid w:val="00D7774D"/>
    <w:rsid w:val="00D82C3A"/>
    <w:rsid w:val="00D85E89"/>
    <w:rsid w:val="00D862D2"/>
    <w:rsid w:val="00D93562"/>
    <w:rsid w:val="00D95D12"/>
    <w:rsid w:val="00D96FAC"/>
    <w:rsid w:val="00D9712D"/>
    <w:rsid w:val="00DA08A9"/>
    <w:rsid w:val="00DA1024"/>
    <w:rsid w:val="00DA2F62"/>
    <w:rsid w:val="00DA31CC"/>
    <w:rsid w:val="00DA4B56"/>
    <w:rsid w:val="00DA56AB"/>
    <w:rsid w:val="00DA68D4"/>
    <w:rsid w:val="00DA7053"/>
    <w:rsid w:val="00DB03ED"/>
    <w:rsid w:val="00DC25E7"/>
    <w:rsid w:val="00DC341E"/>
    <w:rsid w:val="00DC4E6E"/>
    <w:rsid w:val="00DC73E9"/>
    <w:rsid w:val="00DC7507"/>
    <w:rsid w:val="00DD2934"/>
    <w:rsid w:val="00DD5EC5"/>
    <w:rsid w:val="00DD68A5"/>
    <w:rsid w:val="00DE19E1"/>
    <w:rsid w:val="00DE3647"/>
    <w:rsid w:val="00DF3AB6"/>
    <w:rsid w:val="00DF4F12"/>
    <w:rsid w:val="00DF7189"/>
    <w:rsid w:val="00E04FCA"/>
    <w:rsid w:val="00E06F71"/>
    <w:rsid w:val="00E217F9"/>
    <w:rsid w:val="00E219CD"/>
    <w:rsid w:val="00E24FF7"/>
    <w:rsid w:val="00E25076"/>
    <w:rsid w:val="00E25231"/>
    <w:rsid w:val="00E312C0"/>
    <w:rsid w:val="00E351AB"/>
    <w:rsid w:val="00E359DC"/>
    <w:rsid w:val="00E37D3B"/>
    <w:rsid w:val="00E40D1A"/>
    <w:rsid w:val="00E420CA"/>
    <w:rsid w:val="00E430FA"/>
    <w:rsid w:val="00E43E08"/>
    <w:rsid w:val="00E45D4F"/>
    <w:rsid w:val="00E47F8B"/>
    <w:rsid w:val="00E50369"/>
    <w:rsid w:val="00E507C6"/>
    <w:rsid w:val="00E531C6"/>
    <w:rsid w:val="00E56EB6"/>
    <w:rsid w:val="00E61B0E"/>
    <w:rsid w:val="00E645D3"/>
    <w:rsid w:val="00E65035"/>
    <w:rsid w:val="00E66330"/>
    <w:rsid w:val="00E66791"/>
    <w:rsid w:val="00E66798"/>
    <w:rsid w:val="00E70134"/>
    <w:rsid w:val="00E7336D"/>
    <w:rsid w:val="00E75C6D"/>
    <w:rsid w:val="00E81862"/>
    <w:rsid w:val="00E84ACD"/>
    <w:rsid w:val="00E855A7"/>
    <w:rsid w:val="00E9571F"/>
    <w:rsid w:val="00E979BA"/>
    <w:rsid w:val="00EA1662"/>
    <w:rsid w:val="00EA4593"/>
    <w:rsid w:val="00EA5B66"/>
    <w:rsid w:val="00EA65B4"/>
    <w:rsid w:val="00EA6C1E"/>
    <w:rsid w:val="00EA7ED2"/>
    <w:rsid w:val="00EB013A"/>
    <w:rsid w:val="00EB01CD"/>
    <w:rsid w:val="00EB26C3"/>
    <w:rsid w:val="00EB4052"/>
    <w:rsid w:val="00EB5F01"/>
    <w:rsid w:val="00EC0283"/>
    <w:rsid w:val="00EC14E0"/>
    <w:rsid w:val="00EC2E59"/>
    <w:rsid w:val="00ED0B22"/>
    <w:rsid w:val="00ED3B0B"/>
    <w:rsid w:val="00ED6B26"/>
    <w:rsid w:val="00ED78AE"/>
    <w:rsid w:val="00EE3E3B"/>
    <w:rsid w:val="00EE4561"/>
    <w:rsid w:val="00EE51FE"/>
    <w:rsid w:val="00EE66B0"/>
    <w:rsid w:val="00EF2227"/>
    <w:rsid w:val="00EF2688"/>
    <w:rsid w:val="00EF463E"/>
    <w:rsid w:val="00F03517"/>
    <w:rsid w:val="00F03670"/>
    <w:rsid w:val="00F0379F"/>
    <w:rsid w:val="00F03CF4"/>
    <w:rsid w:val="00F054A2"/>
    <w:rsid w:val="00F06A0B"/>
    <w:rsid w:val="00F06BE5"/>
    <w:rsid w:val="00F06E23"/>
    <w:rsid w:val="00F116C7"/>
    <w:rsid w:val="00F150A7"/>
    <w:rsid w:val="00F164F5"/>
    <w:rsid w:val="00F17B30"/>
    <w:rsid w:val="00F2333B"/>
    <w:rsid w:val="00F26391"/>
    <w:rsid w:val="00F26F18"/>
    <w:rsid w:val="00F311E7"/>
    <w:rsid w:val="00F32786"/>
    <w:rsid w:val="00F35EB9"/>
    <w:rsid w:val="00F47B6F"/>
    <w:rsid w:val="00F56A09"/>
    <w:rsid w:val="00F67D82"/>
    <w:rsid w:val="00F7132F"/>
    <w:rsid w:val="00F75599"/>
    <w:rsid w:val="00F801FA"/>
    <w:rsid w:val="00F81872"/>
    <w:rsid w:val="00F90361"/>
    <w:rsid w:val="00F9041E"/>
    <w:rsid w:val="00F92597"/>
    <w:rsid w:val="00F92734"/>
    <w:rsid w:val="00F938B4"/>
    <w:rsid w:val="00F941BB"/>
    <w:rsid w:val="00F94C7C"/>
    <w:rsid w:val="00F94F1B"/>
    <w:rsid w:val="00F95762"/>
    <w:rsid w:val="00FA7172"/>
    <w:rsid w:val="00FB1840"/>
    <w:rsid w:val="00FB7B95"/>
    <w:rsid w:val="00FC2F27"/>
    <w:rsid w:val="00FC324F"/>
    <w:rsid w:val="00FC582A"/>
    <w:rsid w:val="00FC7C40"/>
    <w:rsid w:val="00FD3018"/>
    <w:rsid w:val="00FD329D"/>
    <w:rsid w:val="00FD6431"/>
    <w:rsid w:val="00FD7273"/>
    <w:rsid w:val="00FE0C91"/>
    <w:rsid w:val="00FE4BB1"/>
    <w:rsid w:val="00FE5E1E"/>
    <w:rsid w:val="00FE7C4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locked="1"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F21"/>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906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 Char"/>
    <w:basedOn w:val="Normal"/>
    <w:next w:val="Normal"/>
    <w:link w:val="Heading2Char"/>
    <w:uiPriority w:val="9"/>
    <w:unhideWhenUsed/>
    <w:qFormat/>
    <w:rsid w:val="00906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64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49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0649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649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064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0649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064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4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w:basedOn w:val="DefaultParagraphFont"/>
    <w:link w:val="Heading2"/>
    <w:uiPriority w:val="9"/>
    <w:rsid w:val="009064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64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64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064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064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064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0649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064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90649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064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649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06497"/>
    <w:rPr>
      <w:b/>
      <w:bCs/>
    </w:rPr>
  </w:style>
  <w:style w:type="character" w:styleId="Emphasis">
    <w:name w:val="Emphasis"/>
    <w:basedOn w:val="DefaultParagraphFont"/>
    <w:uiPriority w:val="20"/>
    <w:qFormat/>
    <w:rsid w:val="00906497"/>
    <w:rPr>
      <w:i/>
      <w:iCs/>
    </w:rPr>
  </w:style>
  <w:style w:type="paragraph" w:styleId="NoSpacing">
    <w:name w:val="No Spacing"/>
    <w:aliases w:val="Box"/>
    <w:link w:val="NoSpacingChar"/>
    <w:uiPriority w:val="1"/>
    <w:qFormat/>
    <w:rsid w:val="00906497"/>
    <w:pPr>
      <w:spacing w:after="0" w:line="240" w:lineRule="auto"/>
    </w:pPr>
  </w:style>
  <w:style w:type="character" w:customStyle="1" w:styleId="NoSpacingChar">
    <w:name w:val="No Spacing Char"/>
    <w:aliases w:val="Box Char"/>
    <w:basedOn w:val="DefaultParagraphFont"/>
    <w:link w:val="NoSpacing"/>
    <w:uiPriority w:val="1"/>
    <w:locked/>
    <w:rsid w:val="00906497"/>
  </w:style>
  <w:style w:type="paragraph" w:styleId="ListParagraph">
    <w:name w:val="List Paragraph"/>
    <w:basedOn w:val="Normal"/>
    <w:link w:val="ListParagraphChar"/>
    <w:uiPriority w:val="34"/>
    <w:qFormat/>
    <w:rsid w:val="00906497"/>
    <w:pPr>
      <w:ind w:left="720"/>
      <w:contextualSpacing/>
    </w:pPr>
  </w:style>
  <w:style w:type="paragraph" w:styleId="TOCHeading">
    <w:name w:val="TOC Heading"/>
    <w:basedOn w:val="Heading1"/>
    <w:next w:val="Normal"/>
    <w:uiPriority w:val="39"/>
    <w:unhideWhenUsed/>
    <w:qFormat/>
    <w:rsid w:val="00906497"/>
    <w:pPr>
      <w:outlineLvl w:val="9"/>
    </w:pPr>
  </w:style>
  <w:style w:type="paragraph" w:styleId="Subtitle">
    <w:name w:val="Subtitle"/>
    <w:basedOn w:val="Normal"/>
    <w:next w:val="Normal"/>
    <w:link w:val="SubtitleChar"/>
    <w:uiPriority w:val="11"/>
    <w:qFormat/>
    <w:locked/>
    <w:rsid w:val="009064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06497"/>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906497"/>
    <w:rPr>
      <w:i/>
      <w:iCs/>
      <w:color w:val="000000" w:themeColor="text1"/>
    </w:rPr>
  </w:style>
  <w:style w:type="character" w:customStyle="1" w:styleId="QuoteChar">
    <w:name w:val="Quote Char"/>
    <w:basedOn w:val="DefaultParagraphFont"/>
    <w:link w:val="Quote"/>
    <w:uiPriority w:val="29"/>
    <w:rsid w:val="00906497"/>
    <w:rPr>
      <w:i/>
      <w:iCs/>
      <w:color w:val="000000" w:themeColor="text1"/>
    </w:rPr>
  </w:style>
  <w:style w:type="paragraph" w:styleId="IntenseQuote">
    <w:name w:val="Intense Quote"/>
    <w:basedOn w:val="Normal"/>
    <w:next w:val="Normal"/>
    <w:link w:val="IntenseQuoteChar"/>
    <w:uiPriority w:val="30"/>
    <w:qFormat/>
    <w:rsid w:val="009064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6497"/>
    <w:rPr>
      <w:b/>
      <w:bCs/>
      <w:i/>
      <w:iCs/>
      <w:color w:val="4F81BD" w:themeColor="accent1"/>
    </w:rPr>
  </w:style>
  <w:style w:type="character" w:styleId="SubtleEmphasis">
    <w:name w:val="Subtle Emphasis"/>
    <w:basedOn w:val="DefaultParagraphFont"/>
    <w:uiPriority w:val="19"/>
    <w:qFormat/>
    <w:rsid w:val="00906497"/>
    <w:rPr>
      <w:i/>
      <w:iCs/>
      <w:color w:val="808080" w:themeColor="text1" w:themeTint="7F"/>
    </w:rPr>
  </w:style>
  <w:style w:type="character" w:styleId="IntenseEmphasis">
    <w:name w:val="Intense Emphasis"/>
    <w:basedOn w:val="DefaultParagraphFont"/>
    <w:uiPriority w:val="21"/>
    <w:qFormat/>
    <w:rsid w:val="00906497"/>
    <w:rPr>
      <w:b/>
      <w:bCs/>
      <w:i/>
      <w:iCs/>
      <w:color w:val="4F81BD" w:themeColor="accent1"/>
    </w:rPr>
  </w:style>
  <w:style w:type="character" w:styleId="SubtleReference">
    <w:name w:val="Subtle Reference"/>
    <w:basedOn w:val="DefaultParagraphFont"/>
    <w:uiPriority w:val="31"/>
    <w:qFormat/>
    <w:rsid w:val="00906497"/>
    <w:rPr>
      <w:smallCaps/>
      <w:color w:val="C0504D" w:themeColor="accent2"/>
      <w:u w:val="single"/>
    </w:rPr>
  </w:style>
  <w:style w:type="character" w:styleId="IntenseReference">
    <w:name w:val="Intense Reference"/>
    <w:basedOn w:val="DefaultParagraphFont"/>
    <w:uiPriority w:val="32"/>
    <w:qFormat/>
    <w:rsid w:val="00906497"/>
    <w:rPr>
      <w:b/>
      <w:bCs/>
      <w:smallCaps/>
      <w:color w:val="C0504D" w:themeColor="accent2"/>
      <w:spacing w:val="5"/>
      <w:u w:val="single"/>
    </w:rPr>
  </w:style>
  <w:style w:type="character" w:styleId="BookTitle">
    <w:name w:val="Book Title"/>
    <w:basedOn w:val="DefaultParagraphFont"/>
    <w:uiPriority w:val="33"/>
    <w:qFormat/>
    <w:rsid w:val="00906497"/>
    <w:rPr>
      <w:b/>
      <w:bCs/>
      <w:smallCaps/>
      <w:spacing w:val="5"/>
    </w:rPr>
  </w:style>
  <w:style w:type="character" w:styleId="Hyperlink">
    <w:name w:val="Hyperlink"/>
    <w:uiPriority w:val="99"/>
    <w:rsid w:val="003F035F"/>
    <w:rPr>
      <w:color w:val="0000FF"/>
      <w:u w:val="single"/>
    </w:rPr>
  </w:style>
  <w:style w:type="paragraph" w:styleId="TOC1">
    <w:name w:val="toc 1"/>
    <w:basedOn w:val="Normal"/>
    <w:next w:val="Normal"/>
    <w:autoRedefine/>
    <w:uiPriority w:val="39"/>
    <w:unhideWhenUsed/>
    <w:rsid w:val="003F035F"/>
    <w:pPr>
      <w:spacing w:after="100"/>
    </w:pPr>
    <w:rPr>
      <w:rFonts w:ascii="Calibri" w:eastAsia="Times New Roman" w:hAnsi="Calibri"/>
    </w:rPr>
  </w:style>
  <w:style w:type="paragraph" w:styleId="TOC2">
    <w:name w:val="toc 2"/>
    <w:basedOn w:val="Normal"/>
    <w:next w:val="Normal"/>
    <w:autoRedefine/>
    <w:uiPriority w:val="39"/>
    <w:unhideWhenUsed/>
    <w:rsid w:val="003F035F"/>
    <w:pPr>
      <w:spacing w:after="100"/>
      <w:ind w:left="220"/>
    </w:pPr>
    <w:rPr>
      <w:rFonts w:ascii="Calibri" w:eastAsia="Times New Roman" w:hAnsi="Calibri"/>
    </w:rPr>
  </w:style>
  <w:style w:type="paragraph" w:styleId="DocumentMap">
    <w:name w:val="Document Map"/>
    <w:basedOn w:val="Normal"/>
    <w:link w:val="DocumentMapChar"/>
    <w:uiPriority w:val="99"/>
    <w:semiHidden/>
    <w:unhideWhenUsed/>
    <w:rsid w:val="003F03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035F"/>
    <w:rPr>
      <w:rFonts w:ascii="Tahoma" w:hAnsi="Tahoma" w:cs="Tahoma"/>
      <w:sz w:val="16"/>
      <w:szCs w:val="16"/>
    </w:rPr>
  </w:style>
  <w:style w:type="paragraph" w:styleId="FootnoteText">
    <w:name w:val="footnote text"/>
    <w:aliases w:val="single space,FOOTNOTES,fn,ALTS FOOTNOTE,ft,Footnote Text Char Char Char Char Char Char Char Char Char Char,Footnote Text Char2 Char,Footnote Text Char1 Char Char,Footnote Text Char2 Char Char Char,f,FIAS Rpt Footnote,ADB,Char"/>
    <w:basedOn w:val="Normal"/>
    <w:link w:val="FootnoteTextChar"/>
    <w:uiPriority w:val="99"/>
    <w:unhideWhenUsed/>
    <w:rsid w:val="00484988"/>
    <w:pPr>
      <w:spacing w:after="0" w:line="240" w:lineRule="auto"/>
    </w:pPr>
    <w:rPr>
      <w:rFonts w:ascii="Calibri" w:eastAsia="Times New Roman" w:hAnsi="Calibri"/>
      <w:sz w:val="20"/>
      <w:szCs w:val="20"/>
      <w:lang w:val="en-US" w:eastAsia="en-US"/>
    </w:rPr>
  </w:style>
  <w:style w:type="character" w:customStyle="1" w:styleId="FootnoteTextChar">
    <w:name w:val="Footnote Text Char"/>
    <w:aliases w:val="single space Char,FOOTNOTES Char,fn Char,ALTS FOOTNOTE Char,ft Char,Footnote Text Char Char Char Char Char Char Char Char Char Char Char,Footnote Text Char2 Char Char,Footnote Text Char1 Char Char Char,f Char,FIAS Rpt Footnote Char"/>
    <w:basedOn w:val="DefaultParagraphFont"/>
    <w:link w:val="FootnoteText"/>
    <w:uiPriority w:val="99"/>
    <w:rsid w:val="00484988"/>
    <w:rPr>
      <w:rFonts w:ascii="Calibri" w:eastAsia="Times New Roman" w:hAnsi="Calibri" w:cs="Times New Roman"/>
      <w:sz w:val="20"/>
      <w:szCs w:val="20"/>
      <w:lang w:val="en-US" w:eastAsia="en-US"/>
    </w:rPr>
  </w:style>
  <w:style w:type="character" w:customStyle="1" w:styleId="ListParagraphChar">
    <w:name w:val="List Paragraph Char"/>
    <w:link w:val="ListParagraph"/>
    <w:uiPriority w:val="34"/>
    <w:locked/>
    <w:rsid w:val="00484988"/>
  </w:style>
  <w:style w:type="paragraph" w:customStyle="1" w:styleId="IDLSectionHeading1">
    <w:name w:val="IDL Section Heading 1"/>
    <w:basedOn w:val="Normal"/>
    <w:next w:val="Normal"/>
    <w:rsid w:val="00484988"/>
    <w:pPr>
      <w:spacing w:after="0" w:line="240" w:lineRule="auto"/>
    </w:pPr>
    <w:rPr>
      <w:rFonts w:ascii="Calibri" w:eastAsia="Times New Roman" w:hAnsi="Calibri"/>
      <w:b/>
      <w:color w:val="000080"/>
      <w:sz w:val="36"/>
      <w:lang w:eastAsia="en-US"/>
    </w:rPr>
  </w:style>
  <w:style w:type="paragraph" w:customStyle="1" w:styleId="IDLSectionHeading2">
    <w:name w:val="IDL Section Heading2"/>
    <w:basedOn w:val="Normal"/>
    <w:next w:val="Normal"/>
    <w:rsid w:val="00484988"/>
    <w:pPr>
      <w:spacing w:after="0" w:line="240" w:lineRule="auto"/>
    </w:pPr>
    <w:rPr>
      <w:rFonts w:ascii="Calibri" w:eastAsia="Times New Roman" w:hAnsi="Calibri"/>
      <w:b/>
      <w:i/>
      <w:color w:val="000080"/>
      <w:sz w:val="32"/>
      <w:lang w:eastAsia="en-US"/>
    </w:rPr>
  </w:style>
  <w:style w:type="paragraph" w:customStyle="1" w:styleId="IDLSectionHeading3">
    <w:name w:val="IDL Section Heading3"/>
    <w:basedOn w:val="Normal"/>
    <w:next w:val="Normal"/>
    <w:rsid w:val="00484988"/>
    <w:pPr>
      <w:spacing w:after="0" w:line="240" w:lineRule="auto"/>
    </w:pPr>
    <w:rPr>
      <w:rFonts w:ascii="Calibri" w:eastAsia="Times New Roman" w:hAnsi="Calibri"/>
      <w:b/>
      <w:color w:val="000080"/>
      <w:sz w:val="26"/>
      <w:szCs w:val="26"/>
      <w:lang w:val="en-US" w:eastAsia="en-US"/>
    </w:rPr>
  </w:style>
  <w:style w:type="character" w:styleId="FootnoteReference">
    <w:name w:val="footnote reference"/>
    <w:aliases w:val="ftref,Car1,BVI fnr,16 Point,Superscript 6 Point,FNRefe Char Char Char,BVI fnr Char Char Char,BVI fnr Char Char Char Char,BVI fnr Car Car Char Char Char Char,BVI fnr Car Char Char Char Char,Ref Char"/>
    <w:uiPriority w:val="99"/>
    <w:unhideWhenUsed/>
    <w:rsid w:val="00484988"/>
    <w:rPr>
      <w:vertAlign w:val="superscript"/>
    </w:rPr>
  </w:style>
  <w:style w:type="paragraph" w:styleId="BalloonText">
    <w:name w:val="Balloon Text"/>
    <w:basedOn w:val="Normal"/>
    <w:link w:val="BalloonTextChar"/>
    <w:uiPriority w:val="99"/>
    <w:semiHidden/>
    <w:unhideWhenUsed/>
    <w:rsid w:val="00484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988"/>
    <w:rPr>
      <w:rFonts w:ascii="Tahoma" w:hAnsi="Tahoma" w:cs="Tahoma"/>
      <w:sz w:val="16"/>
      <w:szCs w:val="16"/>
    </w:rPr>
  </w:style>
  <w:style w:type="paragraph" w:customStyle="1" w:styleId="IDLTitle18ptMedium">
    <w:name w:val="IDLTitle 18pt Medium"/>
    <w:basedOn w:val="Normal"/>
    <w:next w:val="Normal"/>
    <w:link w:val="IDLTitle18ptMediumCharChar"/>
    <w:rsid w:val="007E369E"/>
    <w:pPr>
      <w:spacing w:after="0" w:line="240" w:lineRule="auto"/>
    </w:pPr>
    <w:rPr>
      <w:rFonts w:ascii="Calibri" w:eastAsia="Times New Roman" w:hAnsi="Calibri"/>
      <w:b/>
      <w:color w:val="000080"/>
      <w:sz w:val="36"/>
      <w:szCs w:val="32"/>
      <w:lang w:eastAsia="en-US"/>
    </w:rPr>
  </w:style>
  <w:style w:type="character" w:customStyle="1" w:styleId="IDLTitle18ptMediumCharChar">
    <w:name w:val="IDLTitle 18pt Medium Char Char"/>
    <w:link w:val="IDLTitle18ptMedium"/>
    <w:rsid w:val="007E369E"/>
    <w:rPr>
      <w:rFonts w:ascii="Calibri" w:eastAsia="Times New Roman" w:hAnsi="Calibri" w:cs="Times New Roman"/>
      <w:b/>
      <w:color w:val="000080"/>
      <w:sz w:val="36"/>
      <w:szCs w:val="32"/>
      <w:lang w:eastAsia="en-US"/>
    </w:rPr>
  </w:style>
  <w:style w:type="paragraph" w:customStyle="1" w:styleId="IDLTitle26ptLarge">
    <w:name w:val="IDLTitle 26pt Large"/>
    <w:basedOn w:val="Normal"/>
    <w:next w:val="Normal"/>
    <w:rsid w:val="007E369E"/>
    <w:pPr>
      <w:spacing w:after="0" w:line="240" w:lineRule="auto"/>
    </w:pPr>
    <w:rPr>
      <w:rFonts w:ascii="Calibri" w:eastAsia="Times New Roman" w:hAnsi="Calibri"/>
      <w:b/>
      <w:color w:val="000080"/>
      <w:sz w:val="52"/>
      <w:szCs w:val="64"/>
      <w:lang w:eastAsia="en-US"/>
    </w:rPr>
  </w:style>
  <w:style w:type="paragraph" w:styleId="NormalWeb">
    <w:name w:val="Normal (Web)"/>
    <w:basedOn w:val="Normal"/>
    <w:uiPriority w:val="99"/>
    <w:unhideWhenUsed/>
    <w:rsid w:val="00273354"/>
    <w:pPr>
      <w:spacing w:after="288" w:line="240" w:lineRule="auto"/>
    </w:pPr>
    <w:rPr>
      <w:rFonts w:eastAsia="Times New Roman"/>
    </w:rPr>
  </w:style>
  <w:style w:type="table" w:styleId="TableGrid">
    <w:name w:val="Table Grid"/>
    <w:basedOn w:val="TableNormal"/>
    <w:uiPriority w:val="59"/>
    <w:rsid w:val="00440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45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pPr>
    <w:rPr>
      <w:rFonts w:eastAsia="Times New Roman"/>
      <w:szCs w:val="20"/>
      <w:lang w:eastAsia="en-US"/>
    </w:rPr>
  </w:style>
  <w:style w:type="character" w:customStyle="1" w:styleId="BodyTextChar">
    <w:name w:val="Body Text Char"/>
    <w:basedOn w:val="DefaultParagraphFont"/>
    <w:link w:val="BodyText"/>
    <w:rsid w:val="00945426"/>
    <w:rPr>
      <w:rFonts w:ascii="Times New Roman" w:eastAsia="Times New Roman" w:hAnsi="Times New Roman" w:cs="Times New Roman"/>
      <w:sz w:val="24"/>
      <w:szCs w:val="20"/>
      <w:lang w:eastAsia="en-US"/>
    </w:rPr>
  </w:style>
  <w:style w:type="character" w:customStyle="1" w:styleId="StyleTimesNewRoman12pt">
    <w:name w:val="Style Times New Roman 12 pt"/>
    <w:basedOn w:val="DefaultParagraphFont"/>
    <w:rsid w:val="00FC324F"/>
    <w:rPr>
      <w:rFonts w:ascii="Times New Roman" w:hAnsi="Times New Roman"/>
      <w:sz w:val="24"/>
      <w:lang w:val="en-GB"/>
    </w:rPr>
  </w:style>
  <w:style w:type="paragraph" w:styleId="BodyText3">
    <w:name w:val="Body Text 3"/>
    <w:basedOn w:val="Normal"/>
    <w:link w:val="BodyText3Char"/>
    <w:uiPriority w:val="99"/>
    <w:semiHidden/>
    <w:unhideWhenUsed/>
    <w:rsid w:val="00A22071"/>
    <w:pPr>
      <w:spacing w:after="120"/>
    </w:pPr>
    <w:rPr>
      <w:sz w:val="16"/>
      <w:szCs w:val="16"/>
    </w:rPr>
  </w:style>
  <w:style w:type="character" w:customStyle="1" w:styleId="BodyText3Char">
    <w:name w:val="Body Text 3 Char"/>
    <w:basedOn w:val="DefaultParagraphFont"/>
    <w:link w:val="BodyText3"/>
    <w:uiPriority w:val="99"/>
    <w:semiHidden/>
    <w:rsid w:val="00A22071"/>
    <w:rPr>
      <w:sz w:val="16"/>
      <w:szCs w:val="16"/>
    </w:rPr>
  </w:style>
  <w:style w:type="paragraph" w:styleId="Header">
    <w:name w:val="header"/>
    <w:basedOn w:val="Normal"/>
    <w:link w:val="HeaderChar"/>
    <w:uiPriority w:val="99"/>
    <w:unhideWhenUsed/>
    <w:rsid w:val="001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C74"/>
  </w:style>
  <w:style w:type="paragraph" w:styleId="Footer">
    <w:name w:val="footer"/>
    <w:basedOn w:val="Normal"/>
    <w:link w:val="FooterChar"/>
    <w:uiPriority w:val="99"/>
    <w:unhideWhenUsed/>
    <w:rsid w:val="001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C74"/>
  </w:style>
  <w:style w:type="character" w:styleId="CommentReference">
    <w:name w:val="annotation reference"/>
    <w:basedOn w:val="DefaultParagraphFont"/>
    <w:uiPriority w:val="99"/>
    <w:semiHidden/>
    <w:unhideWhenUsed/>
    <w:rsid w:val="00AC6631"/>
    <w:rPr>
      <w:sz w:val="16"/>
      <w:szCs w:val="16"/>
    </w:rPr>
  </w:style>
  <w:style w:type="paragraph" w:styleId="CommentText">
    <w:name w:val="annotation text"/>
    <w:basedOn w:val="Normal"/>
    <w:link w:val="CommentTextChar"/>
    <w:uiPriority w:val="99"/>
    <w:unhideWhenUsed/>
    <w:rsid w:val="00AC6631"/>
    <w:pPr>
      <w:spacing w:line="240" w:lineRule="auto"/>
    </w:pPr>
    <w:rPr>
      <w:sz w:val="20"/>
      <w:szCs w:val="20"/>
    </w:rPr>
  </w:style>
  <w:style w:type="character" w:customStyle="1" w:styleId="CommentTextChar">
    <w:name w:val="Comment Text Char"/>
    <w:basedOn w:val="DefaultParagraphFont"/>
    <w:link w:val="CommentText"/>
    <w:uiPriority w:val="99"/>
    <w:rsid w:val="00AC6631"/>
    <w:rPr>
      <w:sz w:val="20"/>
      <w:szCs w:val="20"/>
    </w:rPr>
  </w:style>
  <w:style w:type="paragraph" w:styleId="CommentSubject">
    <w:name w:val="annotation subject"/>
    <w:basedOn w:val="CommentText"/>
    <w:next w:val="CommentText"/>
    <w:link w:val="CommentSubjectChar"/>
    <w:uiPriority w:val="99"/>
    <w:semiHidden/>
    <w:unhideWhenUsed/>
    <w:rsid w:val="00AC6631"/>
    <w:rPr>
      <w:b/>
      <w:bCs/>
    </w:rPr>
  </w:style>
  <w:style w:type="character" w:customStyle="1" w:styleId="CommentSubjectChar">
    <w:name w:val="Comment Subject Char"/>
    <w:basedOn w:val="CommentTextChar"/>
    <w:link w:val="CommentSubject"/>
    <w:uiPriority w:val="99"/>
    <w:semiHidden/>
    <w:rsid w:val="00AC6631"/>
    <w:rPr>
      <w:b/>
      <w:bCs/>
      <w:sz w:val="20"/>
      <w:szCs w:val="20"/>
    </w:rPr>
  </w:style>
  <w:style w:type="paragraph" w:styleId="EndnoteText">
    <w:name w:val="endnote text"/>
    <w:basedOn w:val="Normal"/>
    <w:link w:val="EndnoteTextChar"/>
    <w:uiPriority w:val="99"/>
    <w:semiHidden/>
    <w:unhideWhenUsed/>
    <w:rsid w:val="002260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051"/>
    <w:rPr>
      <w:sz w:val="20"/>
      <w:szCs w:val="20"/>
    </w:rPr>
  </w:style>
  <w:style w:type="character" w:styleId="EndnoteReference">
    <w:name w:val="endnote reference"/>
    <w:basedOn w:val="DefaultParagraphFont"/>
    <w:uiPriority w:val="99"/>
    <w:semiHidden/>
    <w:unhideWhenUsed/>
    <w:rsid w:val="00226051"/>
    <w:rPr>
      <w:vertAlign w:val="superscript"/>
    </w:rPr>
  </w:style>
  <w:style w:type="paragraph" w:customStyle="1" w:styleId="Default">
    <w:name w:val="Default"/>
    <w:rsid w:val="0070066D"/>
    <w:pPr>
      <w:autoSpaceDE w:val="0"/>
      <w:autoSpaceDN w:val="0"/>
      <w:adjustRightInd w:val="0"/>
    </w:pPr>
    <w:rPr>
      <w:rFonts w:ascii="Garamond" w:eastAsia="Times New Roman" w:hAnsi="Garamond" w:cs="Garamond"/>
      <w:color w:val="000000"/>
      <w:sz w:val="24"/>
      <w:szCs w:val="24"/>
      <w:lang w:val="en-US" w:eastAsia="en-US" w:bidi="en-US"/>
    </w:rPr>
  </w:style>
  <w:style w:type="character" w:customStyle="1" w:styleId="googqs-tidbit">
    <w:name w:val="goog_qs-tidbit"/>
    <w:basedOn w:val="DefaultParagraphFont"/>
    <w:rsid w:val="0086045A"/>
  </w:style>
  <w:style w:type="character" w:customStyle="1" w:styleId="apple-style-span">
    <w:name w:val="apple-style-span"/>
    <w:basedOn w:val="DefaultParagraphFont"/>
    <w:rsid w:val="00B70AF1"/>
  </w:style>
  <w:style w:type="character" w:customStyle="1" w:styleId="st">
    <w:name w:val="st"/>
    <w:basedOn w:val="DefaultParagraphFont"/>
    <w:rsid w:val="00DB03ED"/>
  </w:style>
  <w:style w:type="paragraph" w:styleId="TableofFigures">
    <w:name w:val="table of figures"/>
    <w:basedOn w:val="Normal"/>
    <w:next w:val="Normal"/>
    <w:uiPriority w:val="99"/>
    <w:unhideWhenUsed/>
    <w:rsid w:val="00D2031B"/>
    <w:pPr>
      <w:spacing w:after="0"/>
    </w:pPr>
  </w:style>
  <w:style w:type="paragraph" w:styleId="Revision">
    <w:name w:val="Revision"/>
    <w:hidden/>
    <w:uiPriority w:val="99"/>
    <w:semiHidden/>
    <w:rsid w:val="002234F0"/>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234F0"/>
    <w:rPr>
      <w:color w:val="800080" w:themeColor="followedHyperlink"/>
      <w:u w:val="single"/>
    </w:rPr>
  </w:style>
  <w:style w:type="paragraph" w:styleId="TOC3">
    <w:name w:val="toc 3"/>
    <w:basedOn w:val="Normal"/>
    <w:next w:val="Normal"/>
    <w:autoRedefine/>
    <w:uiPriority w:val="39"/>
    <w:unhideWhenUsed/>
    <w:rsid w:val="00B62B1C"/>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locked="1"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F21"/>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906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 Char"/>
    <w:basedOn w:val="Normal"/>
    <w:next w:val="Normal"/>
    <w:link w:val="Heading2Char"/>
    <w:uiPriority w:val="9"/>
    <w:unhideWhenUsed/>
    <w:qFormat/>
    <w:rsid w:val="00906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64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49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0649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649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064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0649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064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4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w:basedOn w:val="DefaultParagraphFont"/>
    <w:link w:val="Heading2"/>
    <w:uiPriority w:val="9"/>
    <w:rsid w:val="009064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64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64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064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064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064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0649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064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90649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064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649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06497"/>
    <w:rPr>
      <w:b/>
      <w:bCs/>
    </w:rPr>
  </w:style>
  <w:style w:type="character" w:styleId="Emphasis">
    <w:name w:val="Emphasis"/>
    <w:basedOn w:val="DefaultParagraphFont"/>
    <w:uiPriority w:val="20"/>
    <w:qFormat/>
    <w:rsid w:val="00906497"/>
    <w:rPr>
      <w:i/>
      <w:iCs/>
    </w:rPr>
  </w:style>
  <w:style w:type="paragraph" w:styleId="NoSpacing">
    <w:name w:val="No Spacing"/>
    <w:aliases w:val="Box"/>
    <w:link w:val="NoSpacingChar"/>
    <w:uiPriority w:val="1"/>
    <w:qFormat/>
    <w:rsid w:val="00906497"/>
    <w:pPr>
      <w:spacing w:after="0" w:line="240" w:lineRule="auto"/>
    </w:pPr>
  </w:style>
  <w:style w:type="character" w:customStyle="1" w:styleId="NoSpacingChar">
    <w:name w:val="No Spacing Char"/>
    <w:aliases w:val="Box Char"/>
    <w:basedOn w:val="DefaultParagraphFont"/>
    <w:link w:val="NoSpacing"/>
    <w:uiPriority w:val="1"/>
    <w:locked/>
    <w:rsid w:val="00906497"/>
  </w:style>
  <w:style w:type="paragraph" w:styleId="ListParagraph">
    <w:name w:val="List Paragraph"/>
    <w:basedOn w:val="Normal"/>
    <w:link w:val="ListParagraphChar"/>
    <w:uiPriority w:val="34"/>
    <w:qFormat/>
    <w:rsid w:val="00906497"/>
    <w:pPr>
      <w:ind w:left="720"/>
      <w:contextualSpacing/>
    </w:pPr>
  </w:style>
  <w:style w:type="paragraph" w:styleId="TOCHeading">
    <w:name w:val="TOC Heading"/>
    <w:basedOn w:val="Heading1"/>
    <w:next w:val="Normal"/>
    <w:uiPriority w:val="39"/>
    <w:unhideWhenUsed/>
    <w:qFormat/>
    <w:rsid w:val="00906497"/>
    <w:pPr>
      <w:outlineLvl w:val="9"/>
    </w:pPr>
  </w:style>
  <w:style w:type="paragraph" w:styleId="Subtitle">
    <w:name w:val="Subtitle"/>
    <w:basedOn w:val="Normal"/>
    <w:next w:val="Normal"/>
    <w:link w:val="SubtitleChar"/>
    <w:uiPriority w:val="11"/>
    <w:qFormat/>
    <w:locked/>
    <w:rsid w:val="009064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06497"/>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906497"/>
    <w:rPr>
      <w:i/>
      <w:iCs/>
      <w:color w:val="000000" w:themeColor="text1"/>
    </w:rPr>
  </w:style>
  <w:style w:type="character" w:customStyle="1" w:styleId="QuoteChar">
    <w:name w:val="Quote Char"/>
    <w:basedOn w:val="DefaultParagraphFont"/>
    <w:link w:val="Quote"/>
    <w:uiPriority w:val="29"/>
    <w:rsid w:val="00906497"/>
    <w:rPr>
      <w:i/>
      <w:iCs/>
      <w:color w:val="000000" w:themeColor="text1"/>
    </w:rPr>
  </w:style>
  <w:style w:type="paragraph" w:styleId="IntenseQuote">
    <w:name w:val="Intense Quote"/>
    <w:basedOn w:val="Normal"/>
    <w:next w:val="Normal"/>
    <w:link w:val="IntenseQuoteChar"/>
    <w:uiPriority w:val="30"/>
    <w:qFormat/>
    <w:rsid w:val="009064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6497"/>
    <w:rPr>
      <w:b/>
      <w:bCs/>
      <w:i/>
      <w:iCs/>
      <w:color w:val="4F81BD" w:themeColor="accent1"/>
    </w:rPr>
  </w:style>
  <w:style w:type="character" w:styleId="SubtleEmphasis">
    <w:name w:val="Subtle Emphasis"/>
    <w:basedOn w:val="DefaultParagraphFont"/>
    <w:uiPriority w:val="19"/>
    <w:qFormat/>
    <w:rsid w:val="00906497"/>
    <w:rPr>
      <w:i/>
      <w:iCs/>
      <w:color w:val="808080" w:themeColor="text1" w:themeTint="7F"/>
    </w:rPr>
  </w:style>
  <w:style w:type="character" w:styleId="IntenseEmphasis">
    <w:name w:val="Intense Emphasis"/>
    <w:basedOn w:val="DefaultParagraphFont"/>
    <w:uiPriority w:val="21"/>
    <w:qFormat/>
    <w:rsid w:val="00906497"/>
    <w:rPr>
      <w:b/>
      <w:bCs/>
      <w:i/>
      <w:iCs/>
      <w:color w:val="4F81BD" w:themeColor="accent1"/>
    </w:rPr>
  </w:style>
  <w:style w:type="character" w:styleId="SubtleReference">
    <w:name w:val="Subtle Reference"/>
    <w:basedOn w:val="DefaultParagraphFont"/>
    <w:uiPriority w:val="31"/>
    <w:qFormat/>
    <w:rsid w:val="00906497"/>
    <w:rPr>
      <w:smallCaps/>
      <w:color w:val="C0504D" w:themeColor="accent2"/>
      <w:u w:val="single"/>
    </w:rPr>
  </w:style>
  <w:style w:type="character" w:styleId="IntenseReference">
    <w:name w:val="Intense Reference"/>
    <w:basedOn w:val="DefaultParagraphFont"/>
    <w:uiPriority w:val="32"/>
    <w:qFormat/>
    <w:rsid w:val="00906497"/>
    <w:rPr>
      <w:b/>
      <w:bCs/>
      <w:smallCaps/>
      <w:color w:val="C0504D" w:themeColor="accent2"/>
      <w:spacing w:val="5"/>
      <w:u w:val="single"/>
    </w:rPr>
  </w:style>
  <w:style w:type="character" w:styleId="BookTitle">
    <w:name w:val="Book Title"/>
    <w:basedOn w:val="DefaultParagraphFont"/>
    <w:uiPriority w:val="33"/>
    <w:qFormat/>
    <w:rsid w:val="00906497"/>
    <w:rPr>
      <w:b/>
      <w:bCs/>
      <w:smallCaps/>
      <w:spacing w:val="5"/>
    </w:rPr>
  </w:style>
  <w:style w:type="character" w:styleId="Hyperlink">
    <w:name w:val="Hyperlink"/>
    <w:uiPriority w:val="99"/>
    <w:rsid w:val="003F035F"/>
    <w:rPr>
      <w:color w:val="0000FF"/>
      <w:u w:val="single"/>
    </w:rPr>
  </w:style>
  <w:style w:type="paragraph" w:styleId="TOC1">
    <w:name w:val="toc 1"/>
    <w:basedOn w:val="Normal"/>
    <w:next w:val="Normal"/>
    <w:autoRedefine/>
    <w:uiPriority w:val="39"/>
    <w:unhideWhenUsed/>
    <w:rsid w:val="003F035F"/>
    <w:pPr>
      <w:spacing w:after="100"/>
    </w:pPr>
    <w:rPr>
      <w:rFonts w:ascii="Calibri" w:eastAsia="Times New Roman" w:hAnsi="Calibri"/>
    </w:rPr>
  </w:style>
  <w:style w:type="paragraph" w:styleId="TOC2">
    <w:name w:val="toc 2"/>
    <w:basedOn w:val="Normal"/>
    <w:next w:val="Normal"/>
    <w:autoRedefine/>
    <w:uiPriority w:val="39"/>
    <w:unhideWhenUsed/>
    <w:rsid w:val="003F035F"/>
    <w:pPr>
      <w:spacing w:after="100"/>
      <w:ind w:left="220"/>
    </w:pPr>
    <w:rPr>
      <w:rFonts w:ascii="Calibri" w:eastAsia="Times New Roman" w:hAnsi="Calibri"/>
    </w:rPr>
  </w:style>
  <w:style w:type="paragraph" w:styleId="DocumentMap">
    <w:name w:val="Document Map"/>
    <w:basedOn w:val="Normal"/>
    <w:link w:val="DocumentMapChar"/>
    <w:uiPriority w:val="99"/>
    <w:semiHidden/>
    <w:unhideWhenUsed/>
    <w:rsid w:val="003F03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035F"/>
    <w:rPr>
      <w:rFonts w:ascii="Tahoma" w:hAnsi="Tahoma" w:cs="Tahoma"/>
      <w:sz w:val="16"/>
      <w:szCs w:val="16"/>
    </w:rPr>
  </w:style>
  <w:style w:type="paragraph" w:styleId="FootnoteText">
    <w:name w:val="footnote text"/>
    <w:aliases w:val="single space,FOOTNOTES,fn,ALTS FOOTNOTE,ft,Footnote Text Char Char Char Char Char Char Char Char Char Char,Footnote Text Char2 Char,Footnote Text Char1 Char Char,Footnote Text Char2 Char Char Char,f,FIAS Rpt Footnote,ADB,Char"/>
    <w:basedOn w:val="Normal"/>
    <w:link w:val="FootnoteTextChar"/>
    <w:uiPriority w:val="99"/>
    <w:unhideWhenUsed/>
    <w:rsid w:val="00484988"/>
    <w:pPr>
      <w:spacing w:after="0" w:line="240" w:lineRule="auto"/>
    </w:pPr>
    <w:rPr>
      <w:rFonts w:ascii="Calibri" w:eastAsia="Times New Roman" w:hAnsi="Calibri"/>
      <w:sz w:val="20"/>
      <w:szCs w:val="20"/>
      <w:lang w:val="en-US" w:eastAsia="en-US"/>
    </w:rPr>
  </w:style>
  <w:style w:type="character" w:customStyle="1" w:styleId="FootnoteTextChar">
    <w:name w:val="Footnote Text Char"/>
    <w:aliases w:val="single space Char,FOOTNOTES Char,fn Char,ALTS FOOTNOTE Char,ft Char,Footnote Text Char Char Char Char Char Char Char Char Char Char Char,Footnote Text Char2 Char Char,Footnote Text Char1 Char Char Char,f Char,FIAS Rpt Footnote Char"/>
    <w:basedOn w:val="DefaultParagraphFont"/>
    <w:link w:val="FootnoteText"/>
    <w:uiPriority w:val="99"/>
    <w:rsid w:val="00484988"/>
    <w:rPr>
      <w:rFonts w:ascii="Calibri" w:eastAsia="Times New Roman" w:hAnsi="Calibri" w:cs="Times New Roman"/>
      <w:sz w:val="20"/>
      <w:szCs w:val="20"/>
      <w:lang w:val="en-US" w:eastAsia="en-US"/>
    </w:rPr>
  </w:style>
  <w:style w:type="character" w:customStyle="1" w:styleId="ListParagraphChar">
    <w:name w:val="List Paragraph Char"/>
    <w:link w:val="ListParagraph"/>
    <w:uiPriority w:val="34"/>
    <w:locked/>
    <w:rsid w:val="00484988"/>
  </w:style>
  <w:style w:type="paragraph" w:customStyle="1" w:styleId="IDLSectionHeading1">
    <w:name w:val="IDL Section Heading 1"/>
    <w:basedOn w:val="Normal"/>
    <w:next w:val="Normal"/>
    <w:rsid w:val="00484988"/>
    <w:pPr>
      <w:spacing w:after="0" w:line="240" w:lineRule="auto"/>
    </w:pPr>
    <w:rPr>
      <w:rFonts w:ascii="Calibri" w:eastAsia="Times New Roman" w:hAnsi="Calibri"/>
      <w:b/>
      <w:color w:val="000080"/>
      <w:sz w:val="36"/>
      <w:lang w:eastAsia="en-US"/>
    </w:rPr>
  </w:style>
  <w:style w:type="paragraph" w:customStyle="1" w:styleId="IDLSectionHeading2">
    <w:name w:val="IDL Section Heading2"/>
    <w:basedOn w:val="Normal"/>
    <w:next w:val="Normal"/>
    <w:rsid w:val="00484988"/>
    <w:pPr>
      <w:spacing w:after="0" w:line="240" w:lineRule="auto"/>
    </w:pPr>
    <w:rPr>
      <w:rFonts w:ascii="Calibri" w:eastAsia="Times New Roman" w:hAnsi="Calibri"/>
      <w:b/>
      <w:i/>
      <w:color w:val="000080"/>
      <w:sz w:val="32"/>
      <w:lang w:eastAsia="en-US"/>
    </w:rPr>
  </w:style>
  <w:style w:type="paragraph" w:customStyle="1" w:styleId="IDLSectionHeading3">
    <w:name w:val="IDL Section Heading3"/>
    <w:basedOn w:val="Normal"/>
    <w:next w:val="Normal"/>
    <w:rsid w:val="00484988"/>
    <w:pPr>
      <w:spacing w:after="0" w:line="240" w:lineRule="auto"/>
    </w:pPr>
    <w:rPr>
      <w:rFonts w:ascii="Calibri" w:eastAsia="Times New Roman" w:hAnsi="Calibri"/>
      <w:b/>
      <w:color w:val="000080"/>
      <w:sz w:val="26"/>
      <w:szCs w:val="26"/>
      <w:lang w:val="en-US" w:eastAsia="en-US"/>
    </w:rPr>
  </w:style>
  <w:style w:type="character" w:styleId="FootnoteReference">
    <w:name w:val="footnote reference"/>
    <w:aliases w:val="ftref,Car1,BVI fnr,16 Point,Superscript 6 Point,FNRefe Char Char Char,BVI fnr Char Char Char,BVI fnr Char Char Char Char,BVI fnr Car Car Char Char Char Char,BVI fnr Car Char Char Char Char,Ref Char"/>
    <w:uiPriority w:val="99"/>
    <w:unhideWhenUsed/>
    <w:rsid w:val="00484988"/>
    <w:rPr>
      <w:vertAlign w:val="superscript"/>
    </w:rPr>
  </w:style>
  <w:style w:type="paragraph" w:styleId="BalloonText">
    <w:name w:val="Balloon Text"/>
    <w:basedOn w:val="Normal"/>
    <w:link w:val="BalloonTextChar"/>
    <w:uiPriority w:val="99"/>
    <w:semiHidden/>
    <w:unhideWhenUsed/>
    <w:rsid w:val="00484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988"/>
    <w:rPr>
      <w:rFonts w:ascii="Tahoma" w:hAnsi="Tahoma" w:cs="Tahoma"/>
      <w:sz w:val="16"/>
      <w:szCs w:val="16"/>
    </w:rPr>
  </w:style>
  <w:style w:type="paragraph" w:customStyle="1" w:styleId="IDLTitle18ptMedium">
    <w:name w:val="IDLTitle 18pt Medium"/>
    <w:basedOn w:val="Normal"/>
    <w:next w:val="Normal"/>
    <w:link w:val="IDLTitle18ptMediumCharChar"/>
    <w:rsid w:val="007E369E"/>
    <w:pPr>
      <w:spacing w:after="0" w:line="240" w:lineRule="auto"/>
    </w:pPr>
    <w:rPr>
      <w:rFonts w:ascii="Calibri" w:eastAsia="Times New Roman" w:hAnsi="Calibri"/>
      <w:b/>
      <w:color w:val="000080"/>
      <w:sz w:val="36"/>
      <w:szCs w:val="32"/>
      <w:lang w:eastAsia="en-US"/>
    </w:rPr>
  </w:style>
  <w:style w:type="character" w:customStyle="1" w:styleId="IDLTitle18ptMediumCharChar">
    <w:name w:val="IDLTitle 18pt Medium Char Char"/>
    <w:link w:val="IDLTitle18ptMedium"/>
    <w:rsid w:val="007E369E"/>
    <w:rPr>
      <w:rFonts w:ascii="Calibri" w:eastAsia="Times New Roman" w:hAnsi="Calibri" w:cs="Times New Roman"/>
      <w:b/>
      <w:color w:val="000080"/>
      <w:sz w:val="36"/>
      <w:szCs w:val="32"/>
      <w:lang w:eastAsia="en-US"/>
    </w:rPr>
  </w:style>
  <w:style w:type="paragraph" w:customStyle="1" w:styleId="IDLTitle26ptLarge">
    <w:name w:val="IDLTitle 26pt Large"/>
    <w:basedOn w:val="Normal"/>
    <w:next w:val="Normal"/>
    <w:rsid w:val="007E369E"/>
    <w:pPr>
      <w:spacing w:after="0" w:line="240" w:lineRule="auto"/>
    </w:pPr>
    <w:rPr>
      <w:rFonts w:ascii="Calibri" w:eastAsia="Times New Roman" w:hAnsi="Calibri"/>
      <w:b/>
      <w:color w:val="000080"/>
      <w:sz w:val="52"/>
      <w:szCs w:val="64"/>
      <w:lang w:eastAsia="en-US"/>
    </w:rPr>
  </w:style>
  <w:style w:type="paragraph" w:styleId="NormalWeb">
    <w:name w:val="Normal (Web)"/>
    <w:basedOn w:val="Normal"/>
    <w:uiPriority w:val="99"/>
    <w:unhideWhenUsed/>
    <w:rsid w:val="00273354"/>
    <w:pPr>
      <w:spacing w:after="288" w:line="240" w:lineRule="auto"/>
    </w:pPr>
    <w:rPr>
      <w:rFonts w:eastAsia="Times New Roman"/>
    </w:rPr>
  </w:style>
  <w:style w:type="table" w:styleId="TableGrid">
    <w:name w:val="Table Grid"/>
    <w:basedOn w:val="TableNormal"/>
    <w:uiPriority w:val="59"/>
    <w:rsid w:val="00440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45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pPr>
    <w:rPr>
      <w:rFonts w:eastAsia="Times New Roman"/>
      <w:szCs w:val="20"/>
      <w:lang w:eastAsia="en-US"/>
    </w:rPr>
  </w:style>
  <w:style w:type="character" w:customStyle="1" w:styleId="BodyTextChar">
    <w:name w:val="Body Text Char"/>
    <w:basedOn w:val="DefaultParagraphFont"/>
    <w:link w:val="BodyText"/>
    <w:rsid w:val="00945426"/>
    <w:rPr>
      <w:rFonts w:ascii="Times New Roman" w:eastAsia="Times New Roman" w:hAnsi="Times New Roman" w:cs="Times New Roman"/>
      <w:sz w:val="24"/>
      <w:szCs w:val="20"/>
      <w:lang w:eastAsia="en-US"/>
    </w:rPr>
  </w:style>
  <w:style w:type="character" w:customStyle="1" w:styleId="StyleTimesNewRoman12pt">
    <w:name w:val="Style Times New Roman 12 pt"/>
    <w:basedOn w:val="DefaultParagraphFont"/>
    <w:rsid w:val="00FC324F"/>
    <w:rPr>
      <w:rFonts w:ascii="Times New Roman" w:hAnsi="Times New Roman"/>
      <w:sz w:val="24"/>
      <w:lang w:val="en-GB"/>
    </w:rPr>
  </w:style>
  <w:style w:type="paragraph" w:styleId="BodyText3">
    <w:name w:val="Body Text 3"/>
    <w:basedOn w:val="Normal"/>
    <w:link w:val="BodyText3Char"/>
    <w:uiPriority w:val="99"/>
    <w:semiHidden/>
    <w:unhideWhenUsed/>
    <w:rsid w:val="00A22071"/>
    <w:pPr>
      <w:spacing w:after="120"/>
    </w:pPr>
    <w:rPr>
      <w:sz w:val="16"/>
      <w:szCs w:val="16"/>
    </w:rPr>
  </w:style>
  <w:style w:type="character" w:customStyle="1" w:styleId="BodyText3Char">
    <w:name w:val="Body Text 3 Char"/>
    <w:basedOn w:val="DefaultParagraphFont"/>
    <w:link w:val="BodyText3"/>
    <w:uiPriority w:val="99"/>
    <w:semiHidden/>
    <w:rsid w:val="00A22071"/>
    <w:rPr>
      <w:sz w:val="16"/>
      <w:szCs w:val="16"/>
    </w:rPr>
  </w:style>
  <w:style w:type="paragraph" w:styleId="Header">
    <w:name w:val="header"/>
    <w:basedOn w:val="Normal"/>
    <w:link w:val="HeaderChar"/>
    <w:uiPriority w:val="99"/>
    <w:unhideWhenUsed/>
    <w:rsid w:val="001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C74"/>
  </w:style>
  <w:style w:type="paragraph" w:styleId="Footer">
    <w:name w:val="footer"/>
    <w:basedOn w:val="Normal"/>
    <w:link w:val="FooterChar"/>
    <w:uiPriority w:val="99"/>
    <w:unhideWhenUsed/>
    <w:rsid w:val="001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C74"/>
  </w:style>
  <w:style w:type="character" w:styleId="CommentReference">
    <w:name w:val="annotation reference"/>
    <w:basedOn w:val="DefaultParagraphFont"/>
    <w:uiPriority w:val="99"/>
    <w:semiHidden/>
    <w:unhideWhenUsed/>
    <w:rsid w:val="00AC6631"/>
    <w:rPr>
      <w:sz w:val="16"/>
      <w:szCs w:val="16"/>
    </w:rPr>
  </w:style>
  <w:style w:type="paragraph" w:styleId="CommentText">
    <w:name w:val="annotation text"/>
    <w:basedOn w:val="Normal"/>
    <w:link w:val="CommentTextChar"/>
    <w:uiPriority w:val="99"/>
    <w:unhideWhenUsed/>
    <w:rsid w:val="00AC6631"/>
    <w:pPr>
      <w:spacing w:line="240" w:lineRule="auto"/>
    </w:pPr>
    <w:rPr>
      <w:sz w:val="20"/>
      <w:szCs w:val="20"/>
    </w:rPr>
  </w:style>
  <w:style w:type="character" w:customStyle="1" w:styleId="CommentTextChar">
    <w:name w:val="Comment Text Char"/>
    <w:basedOn w:val="DefaultParagraphFont"/>
    <w:link w:val="CommentText"/>
    <w:uiPriority w:val="99"/>
    <w:rsid w:val="00AC6631"/>
    <w:rPr>
      <w:sz w:val="20"/>
      <w:szCs w:val="20"/>
    </w:rPr>
  </w:style>
  <w:style w:type="paragraph" w:styleId="CommentSubject">
    <w:name w:val="annotation subject"/>
    <w:basedOn w:val="CommentText"/>
    <w:next w:val="CommentText"/>
    <w:link w:val="CommentSubjectChar"/>
    <w:uiPriority w:val="99"/>
    <w:semiHidden/>
    <w:unhideWhenUsed/>
    <w:rsid w:val="00AC6631"/>
    <w:rPr>
      <w:b/>
      <w:bCs/>
    </w:rPr>
  </w:style>
  <w:style w:type="character" w:customStyle="1" w:styleId="CommentSubjectChar">
    <w:name w:val="Comment Subject Char"/>
    <w:basedOn w:val="CommentTextChar"/>
    <w:link w:val="CommentSubject"/>
    <w:uiPriority w:val="99"/>
    <w:semiHidden/>
    <w:rsid w:val="00AC6631"/>
    <w:rPr>
      <w:b/>
      <w:bCs/>
      <w:sz w:val="20"/>
      <w:szCs w:val="20"/>
    </w:rPr>
  </w:style>
  <w:style w:type="paragraph" w:styleId="EndnoteText">
    <w:name w:val="endnote text"/>
    <w:basedOn w:val="Normal"/>
    <w:link w:val="EndnoteTextChar"/>
    <w:uiPriority w:val="99"/>
    <w:semiHidden/>
    <w:unhideWhenUsed/>
    <w:rsid w:val="002260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051"/>
    <w:rPr>
      <w:sz w:val="20"/>
      <w:szCs w:val="20"/>
    </w:rPr>
  </w:style>
  <w:style w:type="character" w:styleId="EndnoteReference">
    <w:name w:val="endnote reference"/>
    <w:basedOn w:val="DefaultParagraphFont"/>
    <w:uiPriority w:val="99"/>
    <w:semiHidden/>
    <w:unhideWhenUsed/>
    <w:rsid w:val="00226051"/>
    <w:rPr>
      <w:vertAlign w:val="superscript"/>
    </w:rPr>
  </w:style>
  <w:style w:type="paragraph" w:customStyle="1" w:styleId="Default">
    <w:name w:val="Default"/>
    <w:rsid w:val="0070066D"/>
    <w:pPr>
      <w:autoSpaceDE w:val="0"/>
      <w:autoSpaceDN w:val="0"/>
      <w:adjustRightInd w:val="0"/>
    </w:pPr>
    <w:rPr>
      <w:rFonts w:ascii="Garamond" w:eastAsia="Times New Roman" w:hAnsi="Garamond" w:cs="Garamond"/>
      <w:color w:val="000000"/>
      <w:sz w:val="24"/>
      <w:szCs w:val="24"/>
      <w:lang w:val="en-US" w:eastAsia="en-US" w:bidi="en-US"/>
    </w:rPr>
  </w:style>
  <w:style w:type="character" w:customStyle="1" w:styleId="googqs-tidbit">
    <w:name w:val="goog_qs-tidbit"/>
    <w:basedOn w:val="DefaultParagraphFont"/>
    <w:rsid w:val="0086045A"/>
  </w:style>
  <w:style w:type="character" w:customStyle="1" w:styleId="apple-style-span">
    <w:name w:val="apple-style-span"/>
    <w:basedOn w:val="DefaultParagraphFont"/>
    <w:rsid w:val="00B70AF1"/>
  </w:style>
  <w:style w:type="character" w:customStyle="1" w:styleId="st">
    <w:name w:val="st"/>
    <w:basedOn w:val="DefaultParagraphFont"/>
    <w:rsid w:val="00DB03ED"/>
  </w:style>
  <w:style w:type="paragraph" w:styleId="TableofFigures">
    <w:name w:val="table of figures"/>
    <w:basedOn w:val="Normal"/>
    <w:next w:val="Normal"/>
    <w:uiPriority w:val="99"/>
    <w:unhideWhenUsed/>
    <w:rsid w:val="00D2031B"/>
    <w:pPr>
      <w:spacing w:after="0"/>
    </w:pPr>
  </w:style>
  <w:style w:type="paragraph" w:styleId="Revision">
    <w:name w:val="Revision"/>
    <w:hidden/>
    <w:uiPriority w:val="99"/>
    <w:semiHidden/>
    <w:rsid w:val="002234F0"/>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234F0"/>
    <w:rPr>
      <w:color w:val="800080" w:themeColor="followedHyperlink"/>
      <w:u w:val="single"/>
    </w:rPr>
  </w:style>
  <w:style w:type="paragraph" w:styleId="TOC3">
    <w:name w:val="toc 3"/>
    <w:basedOn w:val="Normal"/>
    <w:next w:val="Normal"/>
    <w:autoRedefine/>
    <w:uiPriority w:val="39"/>
    <w:unhideWhenUsed/>
    <w:rsid w:val="00B62B1C"/>
    <w:pPr>
      <w:spacing w:after="100"/>
      <w:ind w:left="480"/>
    </w:pPr>
  </w:style>
</w:styles>
</file>

<file path=word/webSettings.xml><?xml version="1.0" encoding="utf-8"?>
<w:webSettings xmlns:r="http://schemas.openxmlformats.org/officeDocument/2006/relationships" xmlns:w="http://schemas.openxmlformats.org/wordprocessingml/2006/main">
  <w:divs>
    <w:div w:id="7100434">
      <w:bodyDiv w:val="1"/>
      <w:marLeft w:val="0"/>
      <w:marRight w:val="0"/>
      <w:marTop w:val="0"/>
      <w:marBottom w:val="0"/>
      <w:divBdr>
        <w:top w:val="none" w:sz="0" w:space="0" w:color="auto"/>
        <w:left w:val="none" w:sz="0" w:space="0" w:color="auto"/>
        <w:bottom w:val="none" w:sz="0" w:space="0" w:color="auto"/>
        <w:right w:val="none" w:sz="0" w:space="0" w:color="auto"/>
      </w:divBdr>
      <w:divsChild>
        <w:div w:id="348609258">
          <w:marLeft w:val="1440"/>
          <w:marRight w:val="0"/>
          <w:marTop w:val="480"/>
          <w:marBottom w:val="0"/>
          <w:divBdr>
            <w:top w:val="none" w:sz="0" w:space="0" w:color="auto"/>
            <w:left w:val="none" w:sz="0" w:space="0" w:color="auto"/>
            <w:bottom w:val="none" w:sz="0" w:space="0" w:color="auto"/>
            <w:right w:val="none" w:sz="0" w:space="0" w:color="auto"/>
          </w:divBdr>
        </w:div>
        <w:div w:id="970982267">
          <w:marLeft w:val="1440"/>
          <w:marRight w:val="0"/>
          <w:marTop w:val="480"/>
          <w:marBottom w:val="0"/>
          <w:divBdr>
            <w:top w:val="none" w:sz="0" w:space="0" w:color="auto"/>
            <w:left w:val="none" w:sz="0" w:space="0" w:color="auto"/>
            <w:bottom w:val="none" w:sz="0" w:space="0" w:color="auto"/>
            <w:right w:val="none" w:sz="0" w:space="0" w:color="auto"/>
          </w:divBdr>
        </w:div>
        <w:div w:id="1179736001">
          <w:marLeft w:val="1440"/>
          <w:marRight w:val="0"/>
          <w:marTop w:val="480"/>
          <w:marBottom w:val="0"/>
          <w:divBdr>
            <w:top w:val="none" w:sz="0" w:space="0" w:color="auto"/>
            <w:left w:val="none" w:sz="0" w:space="0" w:color="auto"/>
            <w:bottom w:val="none" w:sz="0" w:space="0" w:color="auto"/>
            <w:right w:val="none" w:sz="0" w:space="0" w:color="auto"/>
          </w:divBdr>
        </w:div>
        <w:div w:id="1280648381">
          <w:marLeft w:val="1440"/>
          <w:marRight w:val="0"/>
          <w:marTop w:val="480"/>
          <w:marBottom w:val="0"/>
          <w:divBdr>
            <w:top w:val="none" w:sz="0" w:space="0" w:color="auto"/>
            <w:left w:val="none" w:sz="0" w:space="0" w:color="auto"/>
            <w:bottom w:val="none" w:sz="0" w:space="0" w:color="auto"/>
            <w:right w:val="none" w:sz="0" w:space="0" w:color="auto"/>
          </w:divBdr>
        </w:div>
      </w:divsChild>
    </w:div>
    <w:div w:id="9573619">
      <w:bodyDiv w:val="1"/>
      <w:marLeft w:val="0"/>
      <w:marRight w:val="0"/>
      <w:marTop w:val="0"/>
      <w:marBottom w:val="0"/>
      <w:divBdr>
        <w:top w:val="none" w:sz="0" w:space="0" w:color="auto"/>
        <w:left w:val="none" w:sz="0" w:space="0" w:color="auto"/>
        <w:bottom w:val="none" w:sz="0" w:space="0" w:color="auto"/>
        <w:right w:val="none" w:sz="0" w:space="0" w:color="auto"/>
      </w:divBdr>
      <w:divsChild>
        <w:div w:id="2088501802">
          <w:marLeft w:val="533"/>
          <w:marRight w:val="0"/>
          <w:marTop w:val="120"/>
          <w:marBottom w:val="0"/>
          <w:divBdr>
            <w:top w:val="none" w:sz="0" w:space="0" w:color="auto"/>
            <w:left w:val="none" w:sz="0" w:space="0" w:color="auto"/>
            <w:bottom w:val="none" w:sz="0" w:space="0" w:color="auto"/>
            <w:right w:val="none" w:sz="0" w:space="0" w:color="auto"/>
          </w:divBdr>
        </w:div>
        <w:div w:id="215750564">
          <w:marLeft w:val="533"/>
          <w:marRight w:val="0"/>
          <w:marTop w:val="120"/>
          <w:marBottom w:val="0"/>
          <w:divBdr>
            <w:top w:val="none" w:sz="0" w:space="0" w:color="auto"/>
            <w:left w:val="none" w:sz="0" w:space="0" w:color="auto"/>
            <w:bottom w:val="none" w:sz="0" w:space="0" w:color="auto"/>
            <w:right w:val="none" w:sz="0" w:space="0" w:color="auto"/>
          </w:divBdr>
        </w:div>
      </w:divsChild>
    </w:div>
    <w:div w:id="12074875">
      <w:bodyDiv w:val="1"/>
      <w:marLeft w:val="0"/>
      <w:marRight w:val="0"/>
      <w:marTop w:val="0"/>
      <w:marBottom w:val="0"/>
      <w:divBdr>
        <w:top w:val="none" w:sz="0" w:space="0" w:color="auto"/>
        <w:left w:val="none" w:sz="0" w:space="0" w:color="auto"/>
        <w:bottom w:val="none" w:sz="0" w:space="0" w:color="auto"/>
        <w:right w:val="none" w:sz="0" w:space="0" w:color="auto"/>
      </w:divBdr>
    </w:div>
    <w:div w:id="19353929">
      <w:bodyDiv w:val="1"/>
      <w:marLeft w:val="0"/>
      <w:marRight w:val="0"/>
      <w:marTop w:val="0"/>
      <w:marBottom w:val="0"/>
      <w:divBdr>
        <w:top w:val="none" w:sz="0" w:space="0" w:color="auto"/>
        <w:left w:val="none" w:sz="0" w:space="0" w:color="auto"/>
        <w:bottom w:val="none" w:sz="0" w:space="0" w:color="auto"/>
        <w:right w:val="none" w:sz="0" w:space="0" w:color="auto"/>
      </w:divBdr>
      <w:divsChild>
        <w:div w:id="1982692818">
          <w:marLeft w:val="0"/>
          <w:marRight w:val="0"/>
          <w:marTop w:val="0"/>
          <w:marBottom w:val="0"/>
          <w:divBdr>
            <w:top w:val="none" w:sz="0" w:space="0" w:color="auto"/>
            <w:left w:val="none" w:sz="0" w:space="0" w:color="auto"/>
            <w:bottom w:val="none" w:sz="0" w:space="0" w:color="auto"/>
            <w:right w:val="none" w:sz="0" w:space="0" w:color="auto"/>
          </w:divBdr>
          <w:divsChild>
            <w:div w:id="13321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8806">
      <w:bodyDiv w:val="1"/>
      <w:marLeft w:val="0"/>
      <w:marRight w:val="0"/>
      <w:marTop w:val="0"/>
      <w:marBottom w:val="0"/>
      <w:divBdr>
        <w:top w:val="none" w:sz="0" w:space="0" w:color="auto"/>
        <w:left w:val="none" w:sz="0" w:space="0" w:color="auto"/>
        <w:bottom w:val="none" w:sz="0" w:space="0" w:color="auto"/>
        <w:right w:val="none" w:sz="0" w:space="0" w:color="auto"/>
      </w:divBdr>
    </w:div>
    <w:div w:id="48502655">
      <w:bodyDiv w:val="1"/>
      <w:marLeft w:val="0"/>
      <w:marRight w:val="0"/>
      <w:marTop w:val="0"/>
      <w:marBottom w:val="0"/>
      <w:divBdr>
        <w:top w:val="none" w:sz="0" w:space="0" w:color="auto"/>
        <w:left w:val="none" w:sz="0" w:space="0" w:color="auto"/>
        <w:bottom w:val="none" w:sz="0" w:space="0" w:color="auto"/>
        <w:right w:val="none" w:sz="0" w:space="0" w:color="auto"/>
      </w:divBdr>
    </w:div>
    <w:div w:id="53506769">
      <w:bodyDiv w:val="1"/>
      <w:marLeft w:val="0"/>
      <w:marRight w:val="0"/>
      <w:marTop w:val="0"/>
      <w:marBottom w:val="0"/>
      <w:divBdr>
        <w:top w:val="none" w:sz="0" w:space="0" w:color="auto"/>
        <w:left w:val="none" w:sz="0" w:space="0" w:color="auto"/>
        <w:bottom w:val="none" w:sz="0" w:space="0" w:color="auto"/>
        <w:right w:val="none" w:sz="0" w:space="0" w:color="auto"/>
      </w:divBdr>
    </w:div>
    <w:div w:id="59402159">
      <w:bodyDiv w:val="1"/>
      <w:marLeft w:val="0"/>
      <w:marRight w:val="0"/>
      <w:marTop w:val="0"/>
      <w:marBottom w:val="0"/>
      <w:divBdr>
        <w:top w:val="none" w:sz="0" w:space="0" w:color="auto"/>
        <w:left w:val="none" w:sz="0" w:space="0" w:color="auto"/>
        <w:bottom w:val="none" w:sz="0" w:space="0" w:color="auto"/>
        <w:right w:val="none" w:sz="0" w:space="0" w:color="auto"/>
      </w:divBdr>
    </w:div>
    <w:div w:id="73625782">
      <w:bodyDiv w:val="1"/>
      <w:marLeft w:val="0"/>
      <w:marRight w:val="0"/>
      <w:marTop w:val="0"/>
      <w:marBottom w:val="0"/>
      <w:divBdr>
        <w:top w:val="none" w:sz="0" w:space="0" w:color="auto"/>
        <w:left w:val="none" w:sz="0" w:space="0" w:color="auto"/>
        <w:bottom w:val="none" w:sz="0" w:space="0" w:color="auto"/>
        <w:right w:val="none" w:sz="0" w:space="0" w:color="auto"/>
      </w:divBdr>
    </w:div>
    <w:div w:id="104230691">
      <w:bodyDiv w:val="1"/>
      <w:marLeft w:val="0"/>
      <w:marRight w:val="0"/>
      <w:marTop w:val="0"/>
      <w:marBottom w:val="0"/>
      <w:divBdr>
        <w:top w:val="none" w:sz="0" w:space="0" w:color="auto"/>
        <w:left w:val="none" w:sz="0" w:space="0" w:color="auto"/>
        <w:bottom w:val="none" w:sz="0" w:space="0" w:color="auto"/>
        <w:right w:val="none" w:sz="0" w:space="0" w:color="auto"/>
      </w:divBdr>
      <w:divsChild>
        <w:div w:id="150143630">
          <w:marLeft w:val="1440"/>
          <w:marRight w:val="0"/>
          <w:marTop w:val="480"/>
          <w:marBottom w:val="0"/>
          <w:divBdr>
            <w:top w:val="none" w:sz="0" w:space="0" w:color="auto"/>
            <w:left w:val="none" w:sz="0" w:space="0" w:color="auto"/>
            <w:bottom w:val="none" w:sz="0" w:space="0" w:color="auto"/>
            <w:right w:val="none" w:sz="0" w:space="0" w:color="auto"/>
          </w:divBdr>
        </w:div>
        <w:div w:id="659429203">
          <w:marLeft w:val="1440"/>
          <w:marRight w:val="0"/>
          <w:marTop w:val="480"/>
          <w:marBottom w:val="0"/>
          <w:divBdr>
            <w:top w:val="none" w:sz="0" w:space="0" w:color="auto"/>
            <w:left w:val="none" w:sz="0" w:space="0" w:color="auto"/>
            <w:bottom w:val="none" w:sz="0" w:space="0" w:color="auto"/>
            <w:right w:val="none" w:sz="0" w:space="0" w:color="auto"/>
          </w:divBdr>
        </w:div>
        <w:div w:id="1029523441">
          <w:marLeft w:val="1440"/>
          <w:marRight w:val="0"/>
          <w:marTop w:val="480"/>
          <w:marBottom w:val="0"/>
          <w:divBdr>
            <w:top w:val="none" w:sz="0" w:space="0" w:color="auto"/>
            <w:left w:val="none" w:sz="0" w:space="0" w:color="auto"/>
            <w:bottom w:val="none" w:sz="0" w:space="0" w:color="auto"/>
            <w:right w:val="none" w:sz="0" w:space="0" w:color="auto"/>
          </w:divBdr>
        </w:div>
        <w:div w:id="1788429280">
          <w:marLeft w:val="1440"/>
          <w:marRight w:val="0"/>
          <w:marTop w:val="480"/>
          <w:marBottom w:val="0"/>
          <w:divBdr>
            <w:top w:val="none" w:sz="0" w:space="0" w:color="auto"/>
            <w:left w:val="none" w:sz="0" w:space="0" w:color="auto"/>
            <w:bottom w:val="none" w:sz="0" w:space="0" w:color="auto"/>
            <w:right w:val="none" w:sz="0" w:space="0" w:color="auto"/>
          </w:divBdr>
        </w:div>
      </w:divsChild>
    </w:div>
    <w:div w:id="148713721">
      <w:bodyDiv w:val="1"/>
      <w:marLeft w:val="0"/>
      <w:marRight w:val="0"/>
      <w:marTop w:val="0"/>
      <w:marBottom w:val="0"/>
      <w:divBdr>
        <w:top w:val="none" w:sz="0" w:space="0" w:color="auto"/>
        <w:left w:val="none" w:sz="0" w:space="0" w:color="auto"/>
        <w:bottom w:val="none" w:sz="0" w:space="0" w:color="auto"/>
        <w:right w:val="none" w:sz="0" w:space="0" w:color="auto"/>
      </w:divBdr>
      <w:divsChild>
        <w:div w:id="1675181067">
          <w:marLeft w:val="360"/>
          <w:marRight w:val="0"/>
          <w:marTop w:val="0"/>
          <w:marBottom w:val="0"/>
          <w:divBdr>
            <w:top w:val="none" w:sz="0" w:space="0" w:color="auto"/>
            <w:left w:val="none" w:sz="0" w:space="0" w:color="auto"/>
            <w:bottom w:val="none" w:sz="0" w:space="0" w:color="auto"/>
            <w:right w:val="none" w:sz="0" w:space="0" w:color="auto"/>
          </w:divBdr>
        </w:div>
        <w:div w:id="2089228748">
          <w:marLeft w:val="360"/>
          <w:marRight w:val="0"/>
          <w:marTop w:val="0"/>
          <w:marBottom w:val="0"/>
          <w:divBdr>
            <w:top w:val="none" w:sz="0" w:space="0" w:color="auto"/>
            <w:left w:val="none" w:sz="0" w:space="0" w:color="auto"/>
            <w:bottom w:val="none" w:sz="0" w:space="0" w:color="auto"/>
            <w:right w:val="none" w:sz="0" w:space="0" w:color="auto"/>
          </w:divBdr>
        </w:div>
      </w:divsChild>
    </w:div>
    <w:div w:id="151415015">
      <w:bodyDiv w:val="1"/>
      <w:marLeft w:val="0"/>
      <w:marRight w:val="0"/>
      <w:marTop w:val="0"/>
      <w:marBottom w:val="0"/>
      <w:divBdr>
        <w:top w:val="none" w:sz="0" w:space="0" w:color="auto"/>
        <w:left w:val="none" w:sz="0" w:space="0" w:color="auto"/>
        <w:bottom w:val="none" w:sz="0" w:space="0" w:color="auto"/>
        <w:right w:val="none" w:sz="0" w:space="0" w:color="auto"/>
      </w:divBdr>
    </w:div>
    <w:div w:id="165176545">
      <w:bodyDiv w:val="1"/>
      <w:marLeft w:val="0"/>
      <w:marRight w:val="0"/>
      <w:marTop w:val="0"/>
      <w:marBottom w:val="0"/>
      <w:divBdr>
        <w:top w:val="none" w:sz="0" w:space="0" w:color="auto"/>
        <w:left w:val="none" w:sz="0" w:space="0" w:color="auto"/>
        <w:bottom w:val="none" w:sz="0" w:space="0" w:color="auto"/>
        <w:right w:val="none" w:sz="0" w:space="0" w:color="auto"/>
      </w:divBdr>
    </w:div>
    <w:div w:id="227884782">
      <w:bodyDiv w:val="1"/>
      <w:marLeft w:val="0"/>
      <w:marRight w:val="0"/>
      <w:marTop w:val="0"/>
      <w:marBottom w:val="0"/>
      <w:divBdr>
        <w:top w:val="none" w:sz="0" w:space="0" w:color="auto"/>
        <w:left w:val="none" w:sz="0" w:space="0" w:color="auto"/>
        <w:bottom w:val="none" w:sz="0" w:space="0" w:color="auto"/>
        <w:right w:val="none" w:sz="0" w:space="0" w:color="auto"/>
      </w:divBdr>
    </w:div>
    <w:div w:id="282810018">
      <w:bodyDiv w:val="1"/>
      <w:marLeft w:val="0"/>
      <w:marRight w:val="0"/>
      <w:marTop w:val="0"/>
      <w:marBottom w:val="0"/>
      <w:divBdr>
        <w:top w:val="none" w:sz="0" w:space="0" w:color="auto"/>
        <w:left w:val="none" w:sz="0" w:space="0" w:color="auto"/>
        <w:bottom w:val="none" w:sz="0" w:space="0" w:color="auto"/>
        <w:right w:val="none" w:sz="0" w:space="0" w:color="auto"/>
      </w:divBdr>
    </w:div>
    <w:div w:id="301692355">
      <w:bodyDiv w:val="1"/>
      <w:marLeft w:val="0"/>
      <w:marRight w:val="0"/>
      <w:marTop w:val="0"/>
      <w:marBottom w:val="0"/>
      <w:divBdr>
        <w:top w:val="none" w:sz="0" w:space="0" w:color="auto"/>
        <w:left w:val="none" w:sz="0" w:space="0" w:color="auto"/>
        <w:bottom w:val="none" w:sz="0" w:space="0" w:color="auto"/>
        <w:right w:val="none" w:sz="0" w:space="0" w:color="auto"/>
      </w:divBdr>
    </w:div>
    <w:div w:id="332878131">
      <w:bodyDiv w:val="1"/>
      <w:marLeft w:val="0"/>
      <w:marRight w:val="0"/>
      <w:marTop w:val="0"/>
      <w:marBottom w:val="0"/>
      <w:divBdr>
        <w:top w:val="none" w:sz="0" w:space="0" w:color="auto"/>
        <w:left w:val="none" w:sz="0" w:space="0" w:color="auto"/>
        <w:bottom w:val="none" w:sz="0" w:space="0" w:color="auto"/>
        <w:right w:val="none" w:sz="0" w:space="0" w:color="auto"/>
      </w:divBdr>
    </w:div>
    <w:div w:id="437454107">
      <w:bodyDiv w:val="1"/>
      <w:marLeft w:val="0"/>
      <w:marRight w:val="0"/>
      <w:marTop w:val="0"/>
      <w:marBottom w:val="0"/>
      <w:divBdr>
        <w:top w:val="none" w:sz="0" w:space="0" w:color="auto"/>
        <w:left w:val="none" w:sz="0" w:space="0" w:color="auto"/>
        <w:bottom w:val="none" w:sz="0" w:space="0" w:color="auto"/>
        <w:right w:val="none" w:sz="0" w:space="0" w:color="auto"/>
      </w:divBdr>
    </w:div>
    <w:div w:id="456602964">
      <w:bodyDiv w:val="1"/>
      <w:marLeft w:val="0"/>
      <w:marRight w:val="0"/>
      <w:marTop w:val="0"/>
      <w:marBottom w:val="0"/>
      <w:divBdr>
        <w:top w:val="none" w:sz="0" w:space="0" w:color="auto"/>
        <w:left w:val="none" w:sz="0" w:space="0" w:color="auto"/>
        <w:bottom w:val="none" w:sz="0" w:space="0" w:color="auto"/>
        <w:right w:val="none" w:sz="0" w:space="0" w:color="auto"/>
      </w:divBdr>
      <w:divsChild>
        <w:div w:id="743914407">
          <w:marLeft w:val="2160"/>
          <w:marRight w:val="0"/>
          <w:marTop w:val="480"/>
          <w:marBottom w:val="0"/>
          <w:divBdr>
            <w:top w:val="none" w:sz="0" w:space="0" w:color="auto"/>
            <w:left w:val="none" w:sz="0" w:space="0" w:color="auto"/>
            <w:bottom w:val="none" w:sz="0" w:space="0" w:color="auto"/>
            <w:right w:val="none" w:sz="0" w:space="0" w:color="auto"/>
          </w:divBdr>
        </w:div>
        <w:div w:id="953096317">
          <w:marLeft w:val="2160"/>
          <w:marRight w:val="0"/>
          <w:marTop w:val="480"/>
          <w:marBottom w:val="0"/>
          <w:divBdr>
            <w:top w:val="none" w:sz="0" w:space="0" w:color="auto"/>
            <w:left w:val="none" w:sz="0" w:space="0" w:color="auto"/>
            <w:bottom w:val="none" w:sz="0" w:space="0" w:color="auto"/>
            <w:right w:val="none" w:sz="0" w:space="0" w:color="auto"/>
          </w:divBdr>
        </w:div>
        <w:div w:id="1093210631">
          <w:marLeft w:val="1440"/>
          <w:marRight w:val="0"/>
          <w:marTop w:val="480"/>
          <w:marBottom w:val="0"/>
          <w:divBdr>
            <w:top w:val="none" w:sz="0" w:space="0" w:color="auto"/>
            <w:left w:val="none" w:sz="0" w:space="0" w:color="auto"/>
            <w:bottom w:val="none" w:sz="0" w:space="0" w:color="auto"/>
            <w:right w:val="none" w:sz="0" w:space="0" w:color="auto"/>
          </w:divBdr>
        </w:div>
        <w:div w:id="1205674866">
          <w:marLeft w:val="2160"/>
          <w:marRight w:val="0"/>
          <w:marTop w:val="480"/>
          <w:marBottom w:val="0"/>
          <w:divBdr>
            <w:top w:val="none" w:sz="0" w:space="0" w:color="auto"/>
            <w:left w:val="none" w:sz="0" w:space="0" w:color="auto"/>
            <w:bottom w:val="none" w:sz="0" w:space="0" w:color="auto"/>
            <w:right w:val="none" w:sz="0" w:space="0" w:color="auto"/>
          </w:divBdr>
        </w:div>
        <w:div w:id="1491213583">
          <w:marLeft w:val="2160"/>
          <w:marRight w:val="0"/>
          <w:marTop w:val="480"/>
          <w:marBottom w:val="0"/>
          <w:divBdr>
            <w:top w:val="none" w:sz="0" w:space="0" w:color="auto"/>
            <w:left w:val="none" w:sz="0" w:space="0" w:color="auto"/>
            <w:bottom w:val="none" w:sz="0" w:space="0" w:color="auto"/>
            <w:right w:val="none" w:sz="0" w:space="0" w:color="auto"/>
          </w:divBdr>
        </w:div>
        <w:div w:id="2032995265">
          <w:marLeft w:val="1440"/>
          <w:marRight w:val="0"/>
          <w:marTop w:val="480"/>
          <w:marBottom w:val="0"/>
          <w:divBdr>
            <w:top w:val="none" w:sz="0" w:space="0" w:color="auto"/>
            <w:left w:val="none" w:sz="0" w:space="0" w:color="auto"/>
            <w:bottom w:val="none" w:sz="0" w:space="0" w:color="auto"/>
            <w:right w:val="none" w:sz="0" w:space="0" w:color="auto"/>
          </w:divBdr>
        </w:div>
      </w:divsChild>
    </w:div>
    <w:div w:id="481234946">
      <w:bodyDiv w:val="1"/>
      <w:marLeft w:val="0"/>
      <w:marRight w:val="0"/>
      <w:marTop w:val="0"/>
      <w:marBottom w:val="0"/>
      <w:divBdr>
        <w:top w:val="none" w:sz="0" w:space="0" w:color="auto"/>
        <w:left w:val="none" w:sz="0" w:space="0" w:color="auto"/>
        <w:bottom w:val="none" w:sz="0" w:space="0" w:color="auto"/>
        <w:right w:val="none" w:sz="0" w:space="0" w:color="auto"/>
      </w:divBdr>
    </w:div>
    <w:div w:id="484054308">
      <w:bodyDiv w:val="1"/>
      <w:marLeft w:val="0"/>
      <w:marRight w:val="0"/>
      <w:marTop w:val="0"/>
      <w:marBottom w:val="0"/>
      <w:divBdr>
        <w:top w:val="none" w:sz="0" w:space="0" w:color="auto"/>
        <w:left w:val="none" w:sz="0" w:space="0" w:color="auto"/>
        <w:bottom w:val="none" w:sz="0" w:space="0" w:color="auto"/>
        <w:right w:val="none" w:sz="0" w:space="0" w:color="auto"/>
      </w:divBdr>
      <w:divsChild>
        <w:div w:id="344941073">
          <w:marLeft w:val="547"/>
          <w:marRight w:val="0"/>
          <w:marTop w:val="134"/>
          <w:marBottom w:val="0"/>
          <w:divBdr>
            <w:top w:val="none" w:sz="0" w:space="0" w:color="auto"/>
            <w:left w:val="none" w:sz="0" w:space="0" w:color="auto"/>
            <w:bottom w:val="none" w:sz="0" w:space="0" w:color="auto"/>
            <w:right w:val="none" w:sz="0" w:space="0" w:color="auto"/>
          </w:divBdr>
        </w:div>
        <w:div w:id="964116019">
          <w:marLeft w:val="547"/>
          <w:marRight w:val="0"/>
          <w:marTop w:val="134"/>
          <w:marBottom w:val="0"/>
          <w:divBdr>
            <w:top w:val="none" w:sz="0" w:space="0" w:color="auto"/>
            <w:left w:val="none" w:sz="0" w:space="0" w:color="auto"/>
            <w:bottom w:val="none" w:sz="0" w:space="0" w:color="auto"/>
            <w:right w:val="none" w:sz="0" w:space="0" w:color="auto"/>
          </w:divBdr>
        </w:div>
        <w:div w:id="1332416360">
          <w:marLeft w:val="547"/>
          <w:marRight w:val="0"/>
          <w:marTop w:val="134"/>
          <w:marBottom w:val="0"/>
          <w:divBdr>
            <w:top w:val="none" w:sz="0" w:space="0" w:color="auto"/>
            <w:left w:val="none" w:sz="0" w:space="0" w:color="auto"/>
            <w:bottom w:val="none" w:sz="0" w:space="0" w:color="auto"/>
            <w:right w:val="none" w:sz="0" w:space="0" w:color="auto"/>
          </w:divBdr>
        </w:div>
        <w:div w:id="1527409253">
          <w:marLeft w:val="1440"/>
          <w:marRight w:val="0"/>
          <w:marTop w:val="96"/>
          <w:marBottom w:val="0"/>
          <w:divBdr>
            <w:top w:val="none" w:sz="0" w:space="0" w:color="auto"/>
            <w:left w:val="none" w:sz="0" w:space="0" w:color="auto"/>
            <w:bottom w:val="none" w:sz="0" w:space="0" w:color="auto"/>
            <w:right w:val="none" w:sz="0" w:space="0" w:color="auto"/>
          </w:divBdr>
        </w:div>
        <w:div w:id="1664698210">
          <w:marLeft w:val="547"/>
          <w:marRight w:val="0"/>
          <w:marTop w:val="134"/>
          <w:marBottom w:val="0"/>
          <w:divBdr>
            <w:top w:val="none" w:sz="0" w:space="0" w:color="auto"/>
            <w:left w:val="none" w:sz="0" w:space="0" w:color="auto"/>
            <w:bottom w:val="none" w:sz="0" w:space="0" w:color="auto"/>
            <w:right w:val="none" w:sz="0" w:space="0" w:color="auto"/>
          </w:divBdr>
        </w:div>
      </w:divsChild>
    </w:div>
    <w:div w:id="484664546">
      <w:bodyDiv w:val="1"/>
      <w:marLeft w:val="0"/>
      <w:marRight w:val="0"/>
      <w:marTop w:val="0"/>
      <w:marBottom w:val="0"/>
      <w:divBdr>
        <w:top w:val="none" w:sz="0" w:space="0" w:color="auto"/>
        <w:left w:val="none" w:sz="0" w:space="0" w:color="auto"/>
        <w:bottom w:val="none" w:sz="0" w:space="0" w:color="auto"/>
        <w:right w:val="none" w:sz="0" w:space="0" w:color="auto"/>
      </w:divBdr>
    </w:div>
    <w:div w:id="518205302">
      <w:bodyDiv w:val="1"/>
      <w:marLeft w:val="0"/>
      <w:marRight w:val="0"/>
      <w:marTop w:val="0"/>
      <w:marBottom w:val="0"/>
      <w:divBdr>
        <w:top w:val="none" w:sz="0" w:space="0" w:color="auto"/>
        <w:left w:val="none" w:sz="0" w:space="0" w:color="auto"/>
        <w:bottom w:val="none" w:sz="0" w:space="0" w:color="auto"/>
        <w:right w:val="none" w:sz="0" w:space="0" w:color="auto"/>
      </w:divBdr>
    </w:div>
    <w:div w:id="549537043">
      <w:bodyDiv w:val="1"/>
      <w:marLeft w:val="0"/>
      <w:marRight w:val="0"/>
      <w:marTop w:val="0"/>
      <w:marBottom w:val="0"/>
      <w:divBdr>
        <w:top w:val="none" w:sz="0" w:space="0" w:color="auto"/>
        <w:left w:val="none" w:sz="0" w:space="0" w:color="auto"/>
        <w:bottom w:val="none" w:sz="0" w:space="0" w:color="auto"/>
        <w:right w:val="none" w:sz="0" w:space="0" w:color="auto"/>
      </w:divBdr>
      <w:divsChild>
        <w:div w:id="92748655">
          <w:marLeft w:val="0"/>
          <w:marRight w:val="0"/>
          <w:marTop w:val="0"/>
          <w:marBottom w:val="0"/>
          <w:divBdr>
            <w:top w:val="none" w:sz="0" w:space="0" w:color="auto"/>
            <w:left w:val="none" w:sz="0" w:space="0" w:color="auto"/>
            <w:bottom w:val="none" w:sz="0" w:space="0" w:color="auto"/>
            <w:right w:val="none" w:sz="0" w:space="0" w:color="auto"/>
          </w:divBdr>
        </w:div>
        <w:div w:id="797527137">
          <w:marLeft w:val="0"/>
          <w:marRight w:val="0"/>
          <w:marTop w:val="0"/>
          <w:marBottom w:val="0"/>
          <w:divBdr>
            <w:top w:val="none" w:sz="0" w:space="0" w:color="auto"/>
            <w:left w:val="none" w:sz="0" w:space="0" w:color="auto"/>
            <w:bottom w:val="none" w:sz="0" w:space="0" w:color="auto"/>
            <w:right w:val="none" w:sz="0" w:space="0" w:color="auto"/>
          </w:divBdr>
        </w:div>
        <w:div w:id="1178887956">
          <w:marLeft w:val="0"/>
          <w:marRight w:val="0"/>
          <w:marTop w:val="0"/>
          <w:marBottom w:val="0"/>
          <w:divBdr>
            <w:top w:val="none" w:sz="0" w:space="0" w:color="auto"/>
            <w:left w:val="none" w:sz="0" w:space="0" w:color="auto"/>
            <w:bottom w:val="none" w:sz="0" w:space="0" w:color="auto"/>
            <w:right w:val="none" w:sz="0" w:space="0" w:color="auto"/>
          </w:divBdr>
        </w:div>
        <w:div w:id="1511335255">
          <w:marLeft w:val="0"/>
          <w:marRight w:val="0"/>
          <w:marTop w:val="0"/>
          <w:marBottom w:val="0"/>
          <w:divBdr>
            <w:top w:val="none" w:sz="0" w:space="0" w:color="auto"/>
            <w:left w:val="none" w:sz="0" w:space="0" w:color="auto"/>
            <w:bottom w:val="none" w:sz="0" w:space="0" w:color="auto"/>
            <w:right w:val="none" w:sz="0" w:space="0" w:color="auto"/>
          </w:divBdr>
        </w:div>
        <w:div w:id="1520508889">
          <w:marLeft w:val="0"/>
          <w:marRight w:val="0"/>
          <w:marTop w:val="0"/>
          <w:marBottom w:val="0"/>
          <w:divBdr>
            <w:top w:val="none" w:sz="0" w:space="0" w:color="auto"/>
            <w:left w:val="none" w:sz="0" w:space="0" w:color="auto"/>
            <w:bottom w:val="none" w:sz="0" w:space="0" w:color="auto"/>
            <w:right w:val="none" w:sz="0" w:space="0" w:color="auto"/>
          </w:divBdr>
          <w:divsChild>
            <w:div w:id="1606111146">
              <w:marLeft w:val="0"/>
              <w:marRight w:val="0"/>
              <w:marTop w:val="0"/>
              <w:marBottom w:val="0"/>
              <w:divBdr>
                <w:top w:val="none" w:sz="0" w:space="0" w:color="auto"/>
                <w:left w:val="none" w:sz="0" w:space="0" w:color="auto"/>
                <w:bottom w:val="none" w:sz="0" w:space="0" w:color="auto"/>
                <w:right w:val="none" w:sz="0" w:space="0" w:color="auto"/>
              </w:divBdr>
              <w:divsChild>
                <w:div w:id="281811215">
                  <w:marLeft w:val="0"/>
                  <w:marRight w:val="0"/>
                  <w:marTop w:val="0"/>
                  <w:marBottom w:val="0"/>
                  <w:divBdr>
                    <w:top w:val="none" w:sz="0" w:space="0" w:color="auto"/>
                    <w:left w:val="none" w:sz="0" w:space="0" w:color="auto"/>
                    <w:bottom w:val="none" w:sz="0" w:space="0" w:color="auto"/>
                    <w:right w:val="none" w:sz="0" w:space="0" w:color="auto"/>
                  </w:divBdr>
                  <w:divsChild>
                    <w:div w:id="924074689">
                      <w:marLeft w:val="0"/>
                      <w:marRight w:val="0"/>
                      <w:marTop w:val="0"/>
                      <w:marBottom w:val="0"/>
                      <w:divBdr>
                        <w:top w:val="none" w:sz="0" w:space="0" w:color="auto"/>
                        <w:left w:val="none" w:sz="0" w:space="0" w:color="auto"/>
                        <w:bottom w:val="none" w:sz="0" w:space="0" w:color="auto"/>
                        <w:right w:val="none" w:sz="0" w:space="0" w:color="auto"/>
                      </w:divBdr>
                    </w:div>
                    <w:div w:id="929116947">
                      <w:marLeft w:val="0"/>
                      <w:marRight w:val="0"/>
                      <w:marTop w:val="0"/>
                      <w:marBottom w:val="0"/>
                      <w:divBdr>
                        <w:top w:val="none" w:sz="0" w:space="0" w:color="auto"/>
                        <w:left w:val="none" w:sz="0" w:space="0" w:color="auto"/>
                        <w:bottom w:val="none" w:sz="0" w:space="0" w:color="auto"/>
                        <w:right w:val="none" w:sz="0" w:space="0" w:color="auto"/>
                      </w:divBdr>
                    </w:div>
                    <w:div w:id="1942644773">
                      <w:marLeft w:val="0"/>
                      <w:marRight w:val="0"/>
                      <w:marTop w:val="0"/>
                      <w:marBottom w:val="0"/>
                      <w:divBdr>
                        <w:top w:val="none" w:sz="0" w:space="0" w:color="auto"/>
                        <w:left w:val="none" w:sz="0" w:space="0" w:color="auto"/>
                        <w:bottom w:val="none" w:sz="0" w:space="0" w:color="auto"/>
                        <w:right w:val="none" w:sz="0" w:space="0" w:color="auto"/>
                      </w:divBdr>
                    </w:div>
                    <w:div w:id="2042199570">
                      <w:marLeft w:val="0"/>
                      <w:marRight w:val="0"/>
                      <w:marTop w:val="0"/>
                      <w:marBottom w:val="0"/>
                      <w:divBdr>
                        <w:top w:val="none" w:sz="0" w:space="0" w:color="auto"/>
                        <w:left w:val="none" w:sz="0" w:space="0" w:color="auto"/>
                        <w:bottom w:val="none" w:sz="0" w:space="0" w:color="auto"/>
                        <w:right w:val="none" w:sz="0" w:space="0" w:color="auto"/>
                      </w:divBdr>
                    </w:div>
                    <w:div w:id="21010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343962">
      <w:bodyDiv w:val="1"/>
      <w:marLeft w:val="0"/>
      <w:marRight w:val="0"/>
      <w:marTop w:val="0"/>
      <w:marBottom w:val="0"/>
      <w:divBdr>
        <w:top w:val="none" w:sz="0" w:space="0" w:color="auto"/>
        <w:left w:val="none" w:sz="0" w:space="0" w:color="auto"/>
        <w:bottom w:val="none" w:sz="0" w:space="0" w:color="auto"/>
        <w:right w:val="none" w:sz="0" w:space="0" w:color="auto"/>
      </w:divBdr>
      <w:divsChild>
        <w:div w:id="610360304">
          <w:marLeft w:val="1440"/>
          <w:marRight w:val="0"/>
          <w:marTop w:val="480"/>
          <w:marBottom w:val="0"/>
          <w:divBdr>
            <w:top w:val="none" w:sz="0" w:space="0" w:color="auto"/>
            <w:left w:val="none" w:sz="0" w:space="0" w:color="auto"/>
            <w:bottom w:val="none" w:sz="0" w:space="0" w:color="auto"/>
            <w:right w:val="none" w:sz="0" w:space="0" w:color="auto"/>
          </w:divBdr>
        </w:div>
        <w:div w:id="712080060">
          <w:marLeft w:val="1440"/>
          <w:marRight w:val="0"/>
          <w:marTop w:val="480"/>
          <w:marBottom w:val="0"/>
          <w:divBdr>
            <w:top w:val="none" w:sz="0" w:space="0" w:color="auto"/>
            <w:left w:val="none" w:sz="0" w:space="0" w:color="auto"/>
            <w:bottom w:val="none" w:sz="0" w:space="0" w:color="auto"/>
            <w:right w:val="none" w:sz="0" w:space="0" w:color="auto"/>
          </w:divBdr>
        </w:div>
        <w:div w:id="1711497023">
          <w:marLeft w:val="1440"/>
          <w:marRight w:val="0"/>
          <w:marTop w:val="480"/>
          <w:marBottom w:val="0"/>
          <w:divBdr>
            <w:top w:val="none" w:sz="0" w:space="0" w:color="auto"/>
            <w:left w:val="none" w:sz="0" w:space="0" w:color="auto"/>
            <w:bottom w:val="none" w:sz="0" w:space="0" w:color="auto"/>
            <w:right w:val="none" w:sz="0" w:space="0" w:color="auto"/>
          </w:divBdr>
        </w:div>
        <w:div w:id="1852333419">
          <w:marLeft w:val="1440"/>
          <w:marRight w:val="0"/>
          <w:marTop w:val="480"/>
          <w:marBottom w:val="0"/>
          <w:divBdr>
            <w:top w:val="none" w:sz="0" w:space="0" w:color="auto"/>
            <w:left w:val="none" w:sz="0" w:space="0" w:color="auto"/>
            <w:bottom w:val="none" w:sz="0" w:space="0" w:color="auto"/>
            <w:right w:val="none" w:sz="0" w:space="0" w:color="auto"/>
          </w:divBdr>
        </w:div>
        <w:div w:id="1981955983">
          <w:marLeft w:val="1440"/>
          <w:marRight w:val="0"/>
          <w:marTop w:val="480"/>
          <w:marBottom w:val="0"/>
          <w:divBdr>
            <w:top w:val="none" w:sz="0" w:space="0" w:color="auto"/>
            <w:left w:val="none" w:sz="0" w:space="0" w:color="auto"/>
            <w:bottom w:val="none" w:sz="0" w:space="0" w:color="auto"/>
            <w:right w:val="none" w:sz="0" w:space="0" w:color="auto"/>
          </w:divBdr>
        </w:div>
      </w:divsChild>
    </w:div>
    <w:div w:id="573199468">
      <w:bodyDiv w:val="1"/>
      <w:marLeft w:val="0"/>
      <w:marRight w:val="0"/>
      <w:marTop w:val="0"/>
      <w:marBottom w:val="0"/>
      <w:divBdr>
        <w:top w:val="none" w:sz="0" w:space="0" w:color="auto"/>
        <w:left w:val="none" w:sz="0" w:space="0" w:color="auto"/>
        <w:bottom w:val="none" w:sz="0" w:space="0" w:color="auto"/>
        <w:right w:val="none" w:sz="0" w:space="0" w:color="auto"/>
      </w:divBdr>
    </w:div>
    <w:div w:id="597837601">
      <w:bodyDiv w:val="1"/>
      <w:marLeft w:val="0"/>
      <w:marRight w:val="0"/>
      <w:marTop w:val="0"/>
      <w:marBottom w:val="0"/>
      <w:divBdr>
        <w:top w:val="none" w:sz="0" w:space="0" w:color="auto"/>
        <w:left w:val="none" w:sz="0" w:space="0" w:color="auto"/>
        <w:bottom w:val="none" w:sz="0" w:space="0" w:color="auto"/>
        <w:right w:val="none" w:sz="0" w:space="0" w:color="auto"/>
      </w:divBdr>
    </w:div>
    <w:div w:id="606622516">
      <w:bodyDiv w:val="1"/>
      <w:marLeft w:val="0"/>
      <w:marRight w:val="0"/>
      <w:marTop w:val="0"/>
      <w:marBottom w:val="0"/>
      <w:divBdr>
        <w:top w:val="none" w:sz="0" w:space="0" w:color="auto"/>
        <w:left w:val="none" w:sz="0" w:space="0" w:color="auto"/>
        <w:bottom w:val="none" w:sz="0" w:space="0" w:color="auto"/>
        <w:right w:val="none" w:sz="0" w:space="0" w:color="auto"/>
      </w:divBdr>
    </w:div>
    <w:div w:id="616713838">
      <w:bodyDiv w:val="1"/>
      <w:marLeft w:val="0"/>
      <w:marRight w:val="0"/>
      <w:marTop w:val="0"/>
      <w:marBottom w:val="0"/>
      <w:divBdr>
        <w:top w:val="none" w:sz="0" w:space="0" w:color="auto"/>
        <w:left w:val="none" w:sz="0" w:space="0" w:color="auto"/>
        <w:bottom w:val="none" w:sz="0" w:space="0" w:color="auto"/>
        <w:right w:val="none" w:sz="0" w:space="0" w:color="auto"/>
      </w:divBdr>
    </w:div>
    <w:div w:id="623198422">
      <w:bodyDiv w:val="1"/>
      <w:marLeft w:val="0"/>
      <w:marRight w:val="0"/>
      <w:marTop w:val="0"/>
      <w:marBottom w:val="0"/>
      <w:divBdr>
        <w:top w:val="none" w:sz="0" w:space="0" w:color="auto"/>
        <w:left w:val="none" w:sz="0" w:space="0" w:color="auto"/>
        <w:bottom w:val="none" w:sz="0" w:space="0" w:color="auto"/>
        <w:right w:val="none" w:sz="0" w:space="0" w:color="auto"/>
      </w:divBdr>
    </w:div>
    <w:div w:id="706371682">
      <w:bodyDiv w:val="1"/>
      <w:marLeft w:val="0"/>
      <w:marRight w:val="0"/>
      <w:marTop w:val="0"/>
      <w:marBottom w:val="0"/>
      <w:divBdr>
        <w:top w:val="none" w:sz="0" w:space="0" w:color="auto"/>
        <w:left w:val="none" w:sz="0" w:space="0" w:color="auto"/>
        <w:bottom w:val="none" w:sz="0" w:space="0" w:color="auto"/>
        <w:right w:val="none" w:sz="0" w:space="0" w:color="auto"/>
      </w:divBdr>
      <w:divsChild>
        <w:div w:id="76027867">
          <w:marLeft w:val="1440"/>
          <w:marRight w:val="0"/>
          <w:marTop w:val="480"/>
          <w:marBottom w:val="0"/>
          <w:divBdr>
            <w:top w:val="none" w:sz="0" w:space="0" w:color="auto"/>
            <w:left w:val="none" w:sz="0" w:space="0" w:color="auto"/>
            <w:bottom w:val="none" w:sz="0" w:space="0" w:color="auto"/>
            <w:right w:val="none" w:sz="0" w:space="0" w:color="auto"/>
          </w:divBdr>
        </w:div>
        <w:div w:id="1309044509">
          <w:marLeft w:val="2160"/>
          <w:marRight w:val="0"/>
          <w:marTop w:val="480"/>
          <w:marBottom w:val="0"/>
          <w:divBdr>
            <w:top w:val="none" w:sz="0" w:space="0" w:color="auto"/>
            <w:left w:val="none" w:sz="0" w:space="0" w:color="auto"/>
            <w:bottom w:val="none" w:sz="0" w:space="0" w:color="auto"/>
            <w:right w:val="none" w:sz="0" w:space="0" w:color="auto"/>
          </w:divBdr>
        </w:div>
        <w:div w:id="1718623692">
          <w:marLeft w:val="2160"/>
          <w:marRight w:val="0"/>
          <w:marTop w:val="480"/>
          <w:marBottom w:val="0"/>
          <w:divBdr>
            <w:top w:val="none" w:sz="0" w:space="0" w:color="auto"/>
            <w:left w:val="none" w:sz="0" w:space="0" w:color="auto"/>
            <w:bottom w:val="none" w:sz="0" w:space="0" w:color="auto"/>
            <w:right w:val="none" w:sz="0" w:space="0" w:color="auto"/>
          </w:divBdr>
        </w:div>
        <w:div w:id="1865557383">
          <w:marLeft w:val="2160"/>
          <w:marRight w:val="0"/>
          <w:marTop w:val="480"/>
          <w:marBottom w:val="0"/>
          <w:divBdr>
            <w:top w:val="none" w:sz="0" w:space="0" w:color="auto"/>
            <w:left w:val="none" w:sz="0" w:space="0" w:color="auto"/>
            <w:bottom w:val="none" w:sz="0" w:space="0" w:color="auto"/>
            <w:right w:val="none" w:sz="0" w:space="0" w:color="auto"/>
          </w:divBdr>
        </w:div>
      </w:divsChild>
    </w:div>
    <w:div w:id="763767878">
      <w:bodyDiv w:val="1"/>
      <w:marLeft w:val="0"/>
      <w:marRight w:val="0"/>
      <w:marTop w:val="0"/>
      <w:marBottom w:val="0"/>
      <w:divBdr>
        <w:top w:val="none" w:sz="0" w:space="0" w:color="auto"/>
        <w:left w:val="none" w:sz="0" w:space="0" w:color="auto"/>
        <w:bottom w:val="none" w:sz="0" w:space="0" w:color="auto"/>
        <w:right w:val="none" w:sz="0" w:space="0" w:color="auto"/>
      </w:divBdr>
      <w:divsChild>
        <w:div w:id="242640567">
          <w:marLeft w:val="0"/>
          <w:marRight w:val="0"/>
          <w:marTop w:val="0"/>
          <w:marBottom w:val="0"/>
          <w:divBdr>
            <w:top w:val="none" w:sz="0" w:space="0" w:color="auto"/>
            <w:left w:val="none" w:sz="0" w:space="0" w:color="auto"/>
            <w:bottom w:val="none" w:sz="0" w:space="0" w:color="auto"/>
            <w:right w:val="none" w:sz="0" w:space="0" w:color="auto"/>
          </w:divBdr>
          <w:divsChild>
            <w:div w:id="3302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12318">
      <w:bodyDiv w:val="1"/>
      <w:marLeft w:val="0"/>
      <w:marRight w:val="0"/>
      <w:marTop w:val="0"/>
      <w:marBottom w:val="0"/>
      <w:divBdr>
        <w:top w:val="none" w:sz="0" w:space="0" w:color="auto"/>
        <w:left w:val="none" w:sz="0" w:space="0" w:color="auto"/>
        <w:bottom w:val="none" w:sz="0" w:space="0" w:color="auto"/>
        <w:right w:val="none" w:sz="0" w:space="0" w:color="auto"/>
      </w:divBdr>
    </w:div>
    <w:div w:id="797838910">
      <w:bodyDiv w:val="1"/>
      <w:marLeft w:val="0"/>
      <w:marRight w:val="0"/>
      <w:marTop w:val="0"/>
      <w:marBottom w:val="0"/>
      <w:divBdr>
        <w:top w:val="none" w:sz="0" w:space="0" w:color="auto"/>
        <w:left w:val="none" w:sz="0" w:space="0" w:color="auto"/>
        <w:bottom w:val="none" w:sz="0" w:space="0" w:color="auto"/>
        <w:right w:val="none" w:sz="0" w:space="0" w:color="auto"/>
      </w:divBdr>
    </w:div>
    <w:div w:id="811018401">
      <w:bodyDiv w:val="1"/>
      <w:marLeft w:val="0"/>
      <w:marRight w:val="0"/>
      <w:marTop w:val="0"/>
      <w:marBottom w:val="0"/>
      <w:divBdr>
        <w:top w:val="none" w:sz="0" w:space="0" w:color="auto"/>
        <w:left w:val="none" w:sz="0" w:space="0" w:color="auto"/>
        <w:bottom w:val="none" w:sz="0" w:space="0" w:color="auto"/>
        <w:right w:val="none" w:sz="0" w:space="0" w:color="auto"/>
      </w:divBdr>
    </w:div>
    <w:div w:id="822501172">
      <w:bodyDiv w:val="1"/>
      <w:marLeft w:val="0"/>
      <w:marRight w:val="0"/>
      <w:marTop w:val="0"/>
      <w:marBottom w:val="0"/>
      <w:divBdr>
        <w:top w:val="none" w:sz="0" w:space="0" w:color="auto"/>
        <w:left w:val="none" w:sz="0" w:space="0" w:color="auto"/>
        <w:bottom w:val="none" w:sz="0" w:space="0" w:color="auto"/>
        <w:right w:val="none" w:sz="0" w:space="0" w:color="auto"/>
      </w:divBdr>
    </w:div>
    <w:div w:id="823399568">
      <w:bodyDiv w:val="1"/>
      <w:marLeft w:val="0"/>
      <w:marRight w:val="0"/>
      <w:marTop w:val="0"/>
      <w:marBottom w:val="0"/>
      <w:divBdr>
        <w:top w:val="none" w:sz="0" w:space="0" w:color="auto"/>
        <w:left w:val="none" w:sz="0" w:space="0" w:color="auto"/>
        <w:bottom w:val="none" w:sz="0" w:space="0" w:color="auto"/>
        <w:right w:val="none" w:sz="0" w:space="0" w:color="auto"/>
      </w:divBdr>
    </w:div>
    <w:div w:id="864487854">
      <w:bodyDiv w:val="1"/>
      <w:marLeft w:val="0"/>
      <w:marRight w:val="0"/>
      <w:marTop w:val="0"/>
      <w:marBottom w:val="0"/>
      <w:divBdr>
        <w:top w:val="none" w:sz="0" w:space="0" w:color="auto"/>
        <w:left w:val="none" w:sz="0" w:space="0" w:color="auto"/>
        <w:bottom w:val="none" w:sz="0" w:space="0" w:color="auto"/>
        <w:right w:val="none" w:sz="0" w:space="0" w:color="auto"/>
      </w:divBdr>
      <w:divsChild>
        <w:div w:id="125129592">
          <w:marLeft w:val="0"/>
          <w:marRight w:val="0"/>
          <w:marTop w:val="0"/>
          <w:marBottom w:val="0"/>
          <w:divBdr>
            <w:top w:val="none" w:sz="0" w:space="0" w:color="auto"/>
            <w:left w:val="none" w:sz="0" w:space="0" w:color="auto"/>
            <w:bottom w:val="none" w:sz="0" w:space="0" w:color="auto"/>
            <w:right w:val="none" w:sz="0" w:space="0" w:color="auto"/>
          </w:divBdr>
          <w:divsChild>
            <w:div w:id="1006786283">
              <w:marLeft w:val="0"/>
              <w:marRight w:val="0"/>
              <w:marTop w:val="0"/>
              <w:marBottom w:val="0"/>
              <w:divBdr>
                <w:top w:val="none" w:sz="0" w:space="0" w:color="auto"/>
                <w:left w:val="none" w:sz="0" w:space="0" w:color="auto"/>
                <w:bottom w:val="none" w:sz="0" w:space="0" w:color="auto"/>
                <w:right w:val="none" w:sz="0" w:space="0" w:color="auto"/>
              </w:divBdr>
              <w:divsChild>
                <w:div w:id="1500925675">
                  <w:marLeft w:val="0"/>
                  <w:marRight w:val="0"/>
                  <w:marTop w:val="0"/>
                  <w:marBottom w:val="0"/>
                  <w:divBdr>
                    <w:top w:val="none" w:sz="0" w:space="0" w:color="auto"/>
                    <w:left w:val="none" w:sz="0" w:space="0" w:color="auto"/>
                    <w:bottom w:val="none" w:sz="0" w:space="0" w:color="auto"/>
                    <w:right w:val="none" w:sz="0" w:space="0" w:color="auto"/>
                  </w:divBdr>
                  <w:divsChild>
                    <w:div w:id="1519387457">
                      <w:marLeft w:val="0"/>
                      <w:marRight w:val="0"/>
                      <w:marTop w:val="0"/>
                      <w:marBottom w:val="0"/>
                      <w:divBdr>
                        <w:top w:val="none" w:sz="0" w:space="0" w:color="auto"/>
                        <w:left w:val="none" w:sz="0" w:space="0" w:color="auto"/>
                        <w:bottom w:val="none" w:sz="0" w:space="0" w:color="auto"/>
                        <w:right w:val="none" w:sz="0" w:space="0" w:color="auto"/>
                      </w:divBdr>
                      <w:divsChild>
                        <w:div w:id="1060061314">
                          <w:marLeft w:val="0"/>
                          <w:marRight w:val="0"/>
                          <w:marTop w:val="0"/>
                          <w:marBottom w:val="0"/>
                          <w:divBdr>
                            <w:top w:val="none" w:sz="0" w:space="0" w:color="auto"/>
                            <w:left w:val="none" w:sz="0" w:space="0" w:color="auto"/>
                            <w:bottom w:val="none" w:sz="0" w:space="0" w:color="auto"/>
                            <w:right w:val="none" w:sz="0" w:space="0" w:color="auto"/>
                          </w:divBdr>
                          <w:divsChild>
                            <w:div w:id="2084839311">
                              <w:marLeft w:val="150"/>
                              <w:marRight w:val="150"/>
                              <w:marTop w:val="0"/>
                              <w:marBottom w:val="0"/>
                              <w:divBdr>
                                <w:top w:val="none" w:sz="0" w:space="0" w:color="auto"/>
                                <w:left w:val="none" w:sz="0" w:space="0" w:color="auto"/>
                                <w:bottom w:val="none" w:sz="0" w:space="0" w:color="auto"/>
                                <w:right w:val="none" w:sz="0" w:space="0" w:color="auto"/>
                              </w:divBdr>
                              <w:divsChild>
                                <w:div w:id="85031738">
                                  <w:marLeft w:val="0"/>
                                  <w:marRight w:val="0"/>
                                  <w:marTop w:val="0"/>
                                  <w:marBottom w:val="0"/>
                                  <w:divBdr>
                                    <w:top w:val="none" w:sz="0" w:space="0" w:color="auto"/>
                                    <w:left w:val="none" w:sz="0" w:space="0" w:color="auto"/>
                                    <w:bottom w:val="none" w:sz="0" w:space="0" w:color="auto"/>
                                    <w:right w:val="none" w:sz="0" w:space="0" w:color="auto"/>
                                  </w:divBdr>
                                  <w:divsChild>
                                    <w:div w:id="1398943864">
                                      <w:marLeft w:val="0"/>
                                      <w:marRight w:val="0"/>
                                      <w:marTop w:val="0"/>
                                      <w:marBottom w:val="0"/>
                                      <w:divBdr>
                                        <w:top w:val="none" w:sz="0" w:space="0" w:color="auto"/>
                                        <w:left w:val="none" w:sz="0" w:space="0" w:color="auto"/>
                                        <w:bottom w:val="none" w:sz="0" w:space="0" w:color="auto"/>
                                        <w:right w:val="none" w:sz="0" w:space="0" w:color="auto"/>
                                      </w:divBdr>
                                      <w:divsChild>
                                        <w:div w:id="1392465671">
                                          <w:marLeft w:val="0"/>
                                          <w:marRight w:val="0"/>
                                          <w:marTop w:val="0"/>
                                          <w:marBottom w:val="0"/>
                                          <w:divBdr>
                                            <w:top w:val="none" w:sz="0" w:space="0" w:color="auto"/>
                                            <w:left w:val="none" w:sz="0" w:space="0" w:color="auto"/>
                                            <w:bottom w:val="none" w:sz="0" w:space="0" w:color="auto"/>
                                            <w:right w:val="none" w:sz="0" w:space="0" w:color="auto"/>
                                          </w:divBdr>
                                          <w:divsChild>
                                            <w:div w:id="162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764545">
      <w:bodyDiv w:val="1"/>
      <w:marLeft w:val="0"/>
      <w:marRight w:val="0"/>
      <w:marTop w:val="0"/>
      <w:marBottom w:val="0"/>
      <w:divBdr>
        <w:top w:val="none" w:sz="0" w:space="0" w:color="auto"/>
        <w:left w:val="none" w:sz="0" w:space="0" w:color="auto"/>
        <w:bottom w:val="none" w:sz="0" w:space="0" w:color="auto"/>
        <w:right w:val="none" w:sz="0" w:space="0" w:color="auto"/>
      </w:divBdr>
    </w:div>
    <w:div w:id="925843296">
      <w:bodyDiv w:val="1"/>
      <w:marLeft w:val="0"/>
      <w:marRight w:val="0"/>
      <w:marTop w:val="0"/>
      <w:marBottom w:val="0"/>
      <w:divBdr>
        <w:top w:val="none" w:sz="0" w:space="0" w:color="auto"/>
        <w:left w:val="none" w:sz="0" w:space="0" w:color="auto"/>
        <w:bottom w:val="none" w:sz="0" w:space="0" w:color="auto"/>
        <w:right w:val="none" w:sz="0" w:space="0" w:color="auto"/>
      </w:divBdr>
    </w:div>
    <w:div w:id="955789326">
      <w:bodyDiv w:val="1"/>
      <w:marLeft w:val="0"/>
      <w:marRight w:val="0"/>
      <w:marTop w:val="0"/>
      <w:marBottom w:val="0"/>
      <w:divBdr>
        <w:top w:val="none" w:sz="0" w:space="0" w:color="auto"/>
        <w:left w:val="none" w:sz="0" w:space="0" w:color="auto"/>
        <w:bottom w:val="none" w:sz="0" w:space="0" w:color="auto"/>
        <w:right w:val="none" w:sz="0" w:space="0" w:color="auto"/>
      </w:divBdr>
    </w:div>
    <w:div w:id="987056643">
      <w:bodyDiv w:val="1"/>
      <w:marLeft w:val="0"/>
      <w:marRight w:val="0"/>
      <w:marTop w:val="0"/>
      <w:marBottom w:val="0"/>
      <w:divBdr>
        <w:top w:val="none" w:sz="0" w:space="0" w:color="auto"/>
        <w:left w:val="none" w:sz="0" w:space="0" w:color="auto"/>
        <w:bottom w:val="none" w:sz="0" w:space="0" w:color="auto"/>
        <w:right w:val="none" w:sz="0" w:space="0" w:color="auto"/>
      </w:divBdr>
    </w:div>
    <w:div w:id="1082332240">
      <w:bodyDiv w:val="1"/>
      <w:marLeft w:val="0"/>
      <w:marRight w:val="0"/>
      <w:marTop w:val="0"/>
      <w:marBottom w:val="0"/>
      <w:divBdr>
        <w:top w:val="none" w:sz="0" w:space="0" w:color="auto"/>
        <w:left w:val="none" w:sz="0" w:space="0" w:color="auto"/>
        <w:bottom w:val="none" w:sz="0" w:space="0" w:color="auto"/>
        <w:right w:val="none" w:sz="0" w:space="0" w:color="auto"/>
      </w:divBdr>
    </w:div>
    <w:div w:id="1148012125">
      <w:bodyDiv w:val="1"/>
      <w:marLeft w:val="0"/>
      <w:marRight w:val="0"/>
      <w:marTop w:val="0"/>
      <w:marBottom w:val="0"/>
      <w:divBdr>
        <w:top w:val="none" w:sz="0" w:space="0" w:color="auto"/>
        <w:left w:val="none" w:sz="0" w:space="0" w:color="auto"/>
        <w:bottom w:val="none" w:sz="0" w:space="0" w:color="auto"/>
        <w:right w:val="none" w:sz="0" w:space="0" w:color="auto"/>
      </w:divBdr>
    </w:div>
    <w:div w:id="1155412704">
      <w:bodyDiv w:val="1"/>
      <w:marLeft w:val="0"/>
      <w:marRight w:val="0"/>
      <w:marTop w:val="0"/>
      <w:marBottom w:val="0"/>
      <w:divBdr>
        <w:top w:val="none" w:sz="0" w:space="0" w:color="auto"/>
        <w:left w:val="none" w:sz="0" w:space="0" w:color="auto"/>
        <w:bottom w:val="none" w:sz="0" w:space="0" w:color="auto"/>
        <w:right w:val="none" w:sz="0" w:space="0" w:color="auto"/>
      </w:divBdr>
    </w:div>
    <w:div w:id="1165441734">
      <w:bodyDiv w:val="1"/>
      <w:marLeft w:val="0"/>
      <w:marRight w:val="0"/>
      <w:marTop w:val="0"/>
      <w:marBottom w:val="0"/>
      <w:divBdr>
        <w:top w:val="none" w:sz="0" w:space="0" w:color="auto"/>
        <w:left w:val="none" w:sz="0" w:space="0" w:color="auto"/>
        <w:bottom w:val="none" w:sz="0" w:space="0" w:color="auto"/>
        <w:right w:val="none" w:sz="0" w:space="0" w:color="auto"/>
      </w:divBdr>
    </w:div>
    <w:div w:id="1218589352">
      <w:bodyDiv w:val="1"/>
      <w:marLeft w:val="0"/>
      <w:marRight w:val="0"/>
      <w:marTop w:val="0"/>
      <w:marBottom w:val="0"/>
      <w:divBdr>
        <w:top w:val="none" w:sz="0" w:space="0" w:color="auto"/>
        <w:left w:val="none" w:sz="0" w:space="0" w:color="auto"/>
        <w:bottom w:val="none" w:sz="0" w:space="0" w:color="auto"/>
        <w:right w:val="none" w:sz="0" w:space="0" w:color="auto"/>
      </w:divBdr>
    </w:div>
    <w:div w:id="1304580588">
      <w:bodyDiv w:val="1"/>
      <w:marLeft w:val="0"/>
      <w:marRight w:val="0"/>
      <w:marTop w:val="0"/>
      <w:marBottom w:val="0"/>
      <w:divBdr>
        <w:top w:val="none" w:sz="0" w:space="0" w:color="auto"/>
        <w:left w:val="none" w:sz="0" w:space="0" w:color="auto"/>
        <w:bottom w:val="none" w:sz="0" w:space="0" w:color="auto"/>
        <w:right w:val="none" w:sz="0" w:space="0" w:color="auto"/>
      </w:divBdr>
    </w:div>
    <w:div w:id="1393432576">
      <w:bodyDiv w:val="1"/>
      <w:marLeft w:val="0"/>
      <w:marRight w:val="0"/>
      <w:marTop w:val="0"/>
      <w:marBottom w:val="0"/>
      <w:divBdr>
        <w:top w:val="none" w:sz="0" w:space="0" w:color="auto"/>
        <w:left w:val="none" w:sz="0" w:space="0" w:color="auto"/>
        <w:bottom w:val="none" w:sz="0" w:space="0" w:color="auto"/>
        <w:right w:val="none" w:sz="0" w:space="0" w:color="auto"/>
      </w:divBdr>
    </w:div>
    <w:div w:id="1401708377">
      <w:bodyDiv w:val="1"/>
      <w:marLeft w:val="0"/>
      <w:marRight w:val="0"/>
      <w:marTop w:val="0"/>
      <w:marBottom w:val="0"/>
      <w:divBdr>
        <w:top w:val="none" w:sz="0" w:space="0" w:color="auto"/>
        <w:left w:val="none" w:sz="0" w:space="0" w:color="auto"/>
        <w:bottom w:val="none" w:sz="0" w:space="0" w:color="auto"/>
        <w:right w:val="none" w:sz="0" w:space="0" w:color="auto"/>
      </w:divBdr>
      <w:divsChild>
        <w:div w:id="1173496963">
          <w:marLeft w:val="360"/>
          <w:marRight w:val="0"/>
          <w:marTop w:val="0"/>
          <w:marBottom w:val="0"/>
          <w:divBdr>
            <w:top w:val="none" w:sz="0" w:space="0" w:color="auto"/>
            <w:left w:val="none" w:sz="0" w:space="0" w:color="auto"/>
            <w:bottom w:val="none" w:sz="0" w:space="0" w:color="auto"/>
            <w:right w:val="none" w:sz="0" w:space="0" w:color="auto"/>
          </w:divBdr>
        </w:div>
        <w:div w:id="1769736014">
          <w:marLeft w:val="360"/>
          <w:marRight w:val="0"/>
          <w:marTop w:val="0"/>
          <w:marBottom w:val="0"/>
          <w:divBdr>
            <w:top w:val="none" w:sz="0" w:space="0" w:color="auto"/>
            <w:left w:val="none" w:sz="0" w:space="0" w:color="auto"/>
            <w:bottom w:val="none" w:sz="0" w:space="0" w:color="auto"/>
            <w:right w:val="none" w:sz="0" w:space="0" w:color="auto"/>
          </w:divBdr>
        </w:div>
      </w:divsChild>
    </w:div>
    <w:div w:id="1454860951">
      <w:bodyDiv w:val="1"/>
      <w:marLeft w:val="0"/>
      <w:marRight w:val="0"/>
      <w:marTop w:val="0"/>
      <w:marBottom w:val="0"/>
      <w:divBdr>
        <w:top w:val="none" w:sz="0" w:space="0" w:color="auto"/>
        <w:left w:val="none" w:sz="0" w:space="0" w:color="auto"/>
        <w:bottom w:val="none" w:sz="0" w:space="0" w:color="auto"/>
        <w:right w:val="none" w:sz="0" w:space="0" w:color="auto"/>
      </w:divBdr>
      <w:divsChild>
        <w:div w:id="284431323">
          <w:marLeft w:val="360"/>
          <w:marRight w:val="0"/>
          <w:marTop w:val="0"/>
          <w:marBottom w:val="0"/>
          <w:divBdr>
            <w:top w:val="none" w:sz="0" w:space="0" w:color="auto"/>
            <w:left w:val="none" w:sz="0" w:space="0" w:color="auto"/>
            <w:bottom w:val="none" w:sz="0" w:space="0" w:color="auto"/>
            <w:right w:val="none" w:sz="0" w:space="0" w:color="auto"/>
          </w:divBdr>
        </w:div>
        <w:div w:id="531922135">
          <w:marLeft w:val="360"/>
          <w:marRight w:val="0"/>
          <w:marTop w:val="0"/>
          <w:marBottom w:val="0"/>
          <w:divBdr>
            <w:top w:val="none" w:sz="0" w:space="0" w:color="auto"/>
            <w:left w:val="none" w:sz="0" w:space="0" w:color="auto"/>
            <w:bottom w:val="none" w:sz="0" w:space="0" w:color="auto"/>
            <w:right w:val="none" w:sz="0" w:space="0" w:color="auto"/>
          </w:divBdr>
        </w:div>
        <w:div w:id="1317294799">
          <w:marLeft w:val="360"/>
          <w:marRight w:val="0"/>
          <w:marTop w:val="0"/>
          <w:marBottom w:val="0"/>
          <w:divBdr>
            <w:top w:val="none" w:sz="0" w:space="0" w:color="auto"/>
            <w:left w:val="none" w:sz="0" w:space="0" w:color="auto"/>
            <w:bottom w:val="none" w:sz="0" w:space="0" w:color="auto"/>
            <w:right w:val="none" w:sz="0" w:space="0" w:color="auto"/>
          </w:divBdr>
        </w:div>
      </w:divsChild>
    </w:div>
    <w:div w:id="1558394365">
      <w:bodyDiv w:val="1"/>
      <w:marLeft w:val="0"/>
      <w:marRight w:val="0"/>
      <w:marTop w:val="0"/>
      <w:marBottom w:val="0"/>
      <w:divBdr>
        <w:top w:val="none" w:sz="0" w:space="0" w:color="auto"/>
        <w:left w:val="none" w:sz="0" w:space="0" w:color="auto"/>
        <w:bottom w:val="none" w:sz="0" w:space="0" w:color="auto"/>
        <w:right w:val="none" w:sz="0" w:space="0" w:color="auto"/>
      </w:divBdr>
    </w:div>
    <w:div w:id="1654989563">
      <w:bodyDiv w:val="1"/>
      <w:marLeft w:val="0"/>
      <w:marRight w:val="0"/>
      <w:marTop w:val="0"/>
      <w:marBottom w:val="0"/>
      <w:divBdr>
        <w:top w:val="none" w:sz="0" w:space="0" w:color="auto"/>
        <w:left w:val="none" w:sz="0" w:space="0" w:color="auto"/>
        <w:bottom w:val="none" w:sz="0" w:space="0" w:color="auto"/>
        <w:right w:val="none" w:sz="0" w:space="0" w:color="auto"/>
      </w:divBdr>
    </w:div>
    <w:div w:id="1656647083">
      <w:bodyDiv w:val="1"/>
      <w:marLeft w:val="0"/>
      <w:marRight w:val="0"/>
      <w:marTop w:val="0"/>
      <w:marBottom w:val="0"/>
      <w:divBdr>
        <w:top w:val="none" w:sz="0" w:space="0" w:color="auto"/>
        <w:left w:val="none" w:sz="0" w:space="0" w:color="auto"/>
        <w:bottom w:val="none" w:sz="0" w:space="0" w:color="auto"/>
        <w:right w:val="none" w:sz="0" w:space="0" w:color="auto"/>
      </w:divBdr>
      <w:divsChild>
        <w:div w:id="163593267">
          <w:marLeft w:val="0"/>
          <w:marRight w:val="0"/>
          <w:marTop w:val="0"/>
          <w:marBottom w:val="0"/>
          <w:divBdr>
            <w:top w:val="none" w:sz="0" w:space="0" w:color="auto"/>
            <w:left w:val="none" w:sz="0" w:space="0" w:color="auto"/>
            <w:bottom w:val="none" w:sz="0" w:space="0" w:color="auto"/>
            <w:right w:val="none" w:sz="0" w:space="0" w:color="auto"/>
          </w:divBdr>
        </w:div>
        <w:div w:id="334773759">
          <w:marLeft w:val="0"/>
          <w:marRight w:val="0"/>
          <w:marTop w:val="0"/>
          <w:marBottom w:val="0"/>
          <w:divBdr>
            <w:top w:val="none" w:sz="0" w:space="0" w:color="auto"/>
            <w:left w:val="none" w:sz="0" w:space="0" w:color="auto"/>
            <w:bottom w:val="none" w:sz="0" w:space="0" w:color="auto"/>
            <w:right w:val="none" w:sz="0" w:space="0" w:color="auto"/>
          </w:divBdr>
        </w:div>
        <w:div w:id="840121482">
          <w:marLeft w:val="0"/>
          <w:marRight w:val="0"/>
          <w:marTop w:val="0"/>
          <w:marBottom w:val="0"/>
          <w:divBdr>
            <w:top w:val="none" w:sz="0" w:space="0" w:color="auto"/>
            <w:left w:val="none" w:sz="0" w:space="0" w:color="auto"/>
            <w:bottom w:val="none" w:sz="0" w:space="0" w:color="auto"/>
            <w:right w:val="none" w:sz="0" w:space="0" w:color="auto"/>
          </w:divBdr>
        </w:div>
        <w:div w:id="1177425093">
          <w:marLeft w:val="0"/>
          <w:marRight w:val="0"/>
          <w:marTop w:val="0"/>
          <w:marBottom w:val="0"/>
          <w:divBdr>
            <w:top w:val="none" w:sz="0" w:space="0" w:color="auto"/>
            <w:left w:val="none" w:sz="0" w:space="0" w:color="auto"/>
            <w:bottom w:val="none" w:sz="0" w:space="0" w:color="auto"/>
            <w:right w:val="none" w:sz="0" w:space="0" w:color="auto"/>
          </w:divBdr>
        </w:div>
        <w:div w:id="1628775819">
          <w:marLeft w:val="0"/>
          <w:marRight w:val="0"/>
          <w:marTop w:val="0"/>
          <w:marBottom w:val="0"/>
          <w:divBdr>
            <w:top w:val="none" w:sz="0" w:space="0" w:color="auto"/>
            <w:left w:val="none" w:sz="0" w:space="0" w:color="auto"/>
            <w:bottom w:val="none" w:sz="0" w:space="0" w:color="auto"/>
            <w:right w:val="none" w:sz="0" w:space="0" w:color="auto"/>
          </w:divBdr>
        </w:div>
        <w:div w:id="1740133781">
          <w:marLeft w:val="0"/>
          <w:marRight w:val="0"/>
          <w:marTop w:val="0"/>
          <w:marBottom w:val="0"/>
          <w:divBdr>
            <w:top w:val="none" w:sz="0" w:space="0" w:color="auto"/>
            <w:left w:val="none" w:sz="0" w:space="0" w:color="auto"/>
            <w:bottom w:val="none" w:sz="0" w:space="0" w:color="auto"/>
            <w:right w:val="none" w:sz="0" w:space="0" w:color="auto"/>
          </w:divBdr>
        </w:div>
      </w:divsChild>
    </w:div>
    <w:div w:id="1684165950">
      <w:bodyDiv w:val="1"/>
      <w:marLeft w:val="0"/>
      <w:marRight w:val="0"/>
      <w:marTop w:val="0"/>
      <w:marBottom w:val="0"/>
      <w:divBdr>
        <w:top w:val="none" w:sz="0" w:space="0" w:color="auto"/>
        <w:left w:val="none" w:sz="0" w:space="0" w:color="auto"/>
        <w:bottom w:val="none" w:sz="0" w:space="0" w:color="auto"/>
        <w:right w:val="none" w:sz="0" w:space="0" w:color="auto"/>
      </w:divBdr>
    </w:div>
    <w:div w:id="1739549472">
      <w:bodyDiv w:val="1"/>
      <w:marLeft w:val="0"/>
      <w:marRight w:val="0"/>
      <w:marTop w:val="0"/>
      <w:marBottom w:val="0"/>
      <w:divBdr>
        <w:top w:val="none" w:sz="0" w:space="0" w:color="auto"/>
        <w:left w:val="none" w:sz="0" w:space="0" w:color="auto"/>
        <w:bottom w:val="none" w:sz="0" w:space="0" w:color="auto"/>
        <w:right w:val="none" w:sz="0" w:space="0" w:color="auto"/>
      </w:divBdr>
    </w:div>
    <w:div w:id="1756826635">
      <w:bodyDiv w:val="1"/>
      <w:marLeft w:val="0"/>
      <w:marRight w:val="0"/>
      <w:marTop w:val="0"/>
      <w:marBottom w:val="0"/>
      <w:divBdr>
        <w:top w:val="none" w:sz="0" w:space="0" w:color="auto"/>
        <w:left w:val="none" w:sz="0" w:space="0" w:color="auto"/>
        <w:bottom w:val="none" w:sz="0" w:space="0" w:color="auto"/>
        <w:right w:val="none" w:sz="0" w:space="0" w:color="auto"/>
      </w:divBdr>
    </w:div>
    <w:div w:id="1758938319">
      <w:bodyDiv w:val="1"/>
      <w:marLeft w:val="0"/>
      <w:marRight w:val="0"/>
      <w:marTop w:val="0"/>
      <w:marBottom w:val="0"/>
      <w:divBdr>
        <w:top w:val="none" w:sz="0" w:space="0" w:color="auto"/>
        <w:left w:val="none" w:sz="0" w:space="0" w:color="auto"/>
        <w:bottom w:val="none" w:sz="0" w:space="0" w:color="auto"/>
        <w:right w:val="none" w:sz="0" w:space="0" w:color="auto"/>
      </w:divBdr>
    </w:div>
    <w:div w:id="1773236187">
      <w:bodyDiv w:val="1"/>
      <w:marLeft w:val="0"/>
      <w:marRight w:val="0"/>
      <w:marTop w:val="0"/>
      <w:marBottom w:val="0"/>
      <w:divBdr>
        <w:top w:val="none" w:sz="0" w:space="0" w:color="auto"/>
        <w:left w:val="none" w:sz="0" w:space="0" w:color="auto"/>
        <w:bottom w:val="none" w:sz="0" w:space="0" w:color="auto"/>
        <w:right w:val="none" w:sz="0" w:space="0" w:color="auto"/>
      </w:divBdr>
      <w:divsChild>
        <w:div w:id="630986029">
          <w:marLeft w:val="2160"/>
          <w:marRight w:val="0"/>
          <w:marTop w:val="480"/>
          <w:marBottom w:val="0"/>
          <w:divBdr>
            <w:top w:val="none" w:sz="0" w:space="0" w:color="auto"/>
            <w:left w:val="none" w:sz="0" w:space="0" w:color="auto"/>
            <w:bottom w:val="none" w:sz="0" w:space="0" w:color="auto"/>
            <w:right w:val="none" w:sz="0" w:space="0" w:color="auto"/>
          </w:divBdr>
        </w:div>
        <w:div w:id="739062907">
          <w:marLeft w:val="1440"/>
          <w:marRight w:val="0"/>
          <w:marTop w:val="480"/>
          <w:marBottom w:val="0"/>
          <w:divBdr>
            <w:top w:val="none" w:sz="0" w:space="0" w:color="auto"/>
            <w:left w:val="none" w:sz="0" w:space="0" w:color="auto"/>
            <w:bottom w:val="none" w:sz="0" w:space="0" w:color="auto"/>
            <w:right w:val="none" w:sz="0" w:space="0" w:color="auto"/>
          </w:divBdr>
        </w:div>
        <w:div w:id="1775127216">
          <w:marLeft w:val="2160"/>
          <w:marRight w:val="0"/>
          <w:marTop w:val="480"/>
          <w:marBottom w:val="0"/>
          <w:divBdr>
            <w:top w:val="none" w:sz="0" w:space="0" w:color="auto"/>
            <w:left w:val="none" w:sz="0" w:space="0" w:color="auto"/>
            <w:bottom w:val="none" w:sz="0" w:space="0" w:color="auto"/>
            <w:right w:val="none" w:sz="0" w:space="0" w:color="auto"/>
          </w:divBdr>
        </w:div>
        <w:div w:id="1892766629">
          <w:marLeft w:val="1440"/>
          <w:marRight w:val="0"/>
          <w:marTop w:val="480"/>
          <w:marBottom w:val="0"/>
          <w:divBdr>
            <w:top w:val="none" w:sz="0" w:space="0" w:color="auto"/>
            <w:left w:val="none" w:sz="0" w:space="0" w:color="auto"/>
            <w:bottom w:val="none" w:sz="0" w:space="0" w:color="auto"/>
            <w:right w:val="none" w:sz="0" w:space="0" w:color="auto"/>
          </w:divBdr>
        </w:div>
        <w:div w:id="2145539162">
          <w:marLeft w:val="2160"/>
          <w:marRight w:val="0"/>
          <w:marTop w:val="480"/>
          <w:marBottom w:val="0"/>
          <w:divBdr>
            <w:top w:val="none" w:sz="0" w:space="0" w:color="auto"/>
            <w:left w:val="none" w:sz="0" w:space="0" w:color="auto"/>
            <w:bottom w:val="none" w:sz="0" w:space="0" w:color="auto"/>
            <w:right w:val="none" w:sz="0" w:space="0" w:color="auto"/>
          </w:divBdr>
        </w:div>
      </w:divsChild>
    </w:div>
    <w:div w:id="1777288295">
      <w:bodyDiv w:val="1"/>
      <w:marLeft w:val="0"/>
      <w:marRight w:val="0"/>
      <w:marTop w:val="0"/>
      <w:marBottom w:val="0"/>
      <w:divBdr>
        <w:top w:val="none" w:sz="0" w:space="0" w:color="auto"/>
        <w:left w:val="none" w:sz="0" w:space="0" w:color="auto"/>
        <w:bottom w:val="none" w:sz="0" w:space="0" w:color="auto"/>
        <w:right w:val="none" w:sz="0" w:space="0" w:color="auto"/>
      </w:divBdr>
      <w:divsChild>
        <w:div w:id="1490709584">
          <w:marLeft w:val="0"/>
          <w:marRight w:val="0"/>
          <w:marTop w:val="0"/>
          <w:marBottom w:val="0"/>
          <w:divBdr>
            <w:top w:val="none" w:sz="0" w:space="0" w:color="auto"/>
            <w:left w:val="none" w:sz="0" w:space="0" w:color="auto"/>
            <w:bottom w:val="none" w:sz="0" w:space="0" w:color="auto"/>
            <w:right w:val="none" w:sz="0" w:space="0" w:color="auto"/>
          </w:divBdr>
          <w:divsChild>
            <w:div w:id="307638291">
              <w:marLeft w:val="0"/>
              <w:marRight w:val="0"/>
              <w:marTop w:val="0"/>
              <w:marBottom w:val="0"/>
              <w:divBdr>
                <w:top w:val="none" w:sz="0" w:space="0" w:color="auto"/>
                <w:left w:val="none" w:sz="0" w:space="0" w:color="auto"/>
                <w:bottom w:val="none" w:sz="0" w:space="0" w:color="auto"/>
                <w:right w:val="none" w:sz="0" w:space="0" w:color="auto"/>
              </w:divBdr>
              <w:divsChild>
                <w:div w:id="1886259911">
                  <w:marLeft w:val="0"/>
                  <w:marRight w:val="0"/>
                  <w:marTop w:val="0"/>
                  <w:marBottom w:val="0"/>
                  <w:divBdr>
                    <w:top w:val="none" w:sz="0" w:space="0" w:color="auto"/>
                    <w:left w:val="none" w:sz="0" w:space="0" w:color="auto"/>
                    <w:bottom w:val="none" w:sz="0" w:space="0" w:color="auto"/>
                    <w:right w:val="none" w:sz="0" w:space="0" w:color="auto"/>
                  </w:divBdr>
                  <w:divsChild>
                    <w:div w:id="1852988972">
                      <w:marLeft w:val="0"/>
                      <w:marRight w:val="0"/>
                      <w:marTop w:val="0"/>
                      <w:marBottom w:val="0"/>
                      <w:divBdr>
                        <w:top w:val="none" w:sz="0" w:space="0" w:color="auto"/>
                        <w:left w:val="none" w:sz="0" w:space="0" w:color="auto"/>
                        <w:bottom w:val="none" w:sz="0" w:space="0" w:color="auto"/>
                        <w:right w:val="none" w:sz="0" w:space="0" w:color="auto"/>
                      </w:divBdr>
                      <w:divsChild>
                        <w:div w:id="352609240">
                          <w:marLeft w:val="0"/>
                          <w:marRight w:val="0"/>
                          <w:marTop w:val="0"/>
                          <w:marBottom w:val="0"/>
                          <w:divBdr>
                            <w:top w:val="none" w:sz="0" w:space="0" w:color="auto"/>
                            <w:left w:val="none" w:sz="0" w:space="0" w:color="auto"/>
                            <w:bottom w:val="none" w:sz="0" w:space="0" w:color="auto"/>
                            <w:right w:val="none" w:sz="0" w:space="0" w:color="auto"/>
                          </w:divBdr>
                          <w:divsChild>
                            <w:div w:id="1050496980">
                              <w:marLeft w:val="150"/>
                              <w:marRight w:val="150"/>
                              <w:marTop w:val="0"/>
                              <w:marBottom w:val="0"/>
                              <w:divBdr>
                                <w:top w:val="none" w:sz="0" w:space="0" w:color="auto"/>
                                <w:left w:val="none" w:sz="0" w:space="0" w:color="auto"/>
                                <w:bottom w:val="none" w:sz="0" w:space="0" w:color="auto"/>
                                <w:right w:val="none" w:sz="0" w:space="0" w:color="auto"/>
                              </w:divBdr>
                              <w:divsChild>
                                <w:div w:id="1439715992">
                                  <w:marLeft w:val="0"/>
                                  <w:marRight w:val="0"/>
                                  <w:marTop w:val="0"/>
                                  <w:marBottom w:val="0"/>
                                  <w:divBdr>
                                    <w:top w:val="none" w:sz="0" w:space="0" w:color="auto"/>
                                    <w:left w:val="none" w:sz="0" w:space="0" w:color="auto"/>
                                    <w:bottom w:val="none" w:sz="0" w:space="0" w:color="auto"/>
                                    <w:right w:val="none" w:sz="0" w:space="0" w:color="auto"/>
                                  </w:divBdr>
                                  <w:divsChild>
                                    <w:div w:id="1508784087">
                                      <w:marLeft w:val="0"/>
                                      <w:marRight w:val="0"/>
                                      <w:marTop w:val="0"/>
                                      <w:marBottom w:val="0"/>
                                      <w:divBdr>
                                        <w:top w:val="none" w:sz="0" w:space="0" w:color="auto"/>
                                        <w:left w:val="none" w:sz="0" w:space="0" w:color="auto"/>
                                        <w:bottom w:val="none" w:sz="0" w:space="0" w:color="auto"/>
                                        <w:right w:val="none" w:sz="0" w:space="0" w:color="auto"/>
                                      </w:divBdr>
                                      <w:divsChild>
                                        <w:div w:id="1261917315">
                                          <w:marLeft w:val="0"/>
                                          <w:marRight w:val="0"/>
                                          <w:marTop w:val="0"/>
                                          <w:marBottom w:val="0"/>
                                          <w:divBdr>
                                            <w:top w:val="none" w:sz="0" w:space="0" w:color="auto"/>
                                            <w:left w:val="none" w:sz="0" w:space="0" w:color="auto"/>
                                            <w:bottom w:val="none" w:sz="0" w:space="0" w:color="auto"/>
                                            <w:right w:val="none" w:sz="0" w:space="0" w:color="auto"/>
                                          </w:divBdr>
                                          <w:divsChild>
                                            <w:div w:id="127093277">
                                              <w:marLeft w:val="0"/>
                                              <w:marRight w:val="0"/>
                                              <w:marTop w:val="0"/>
                                              <w:marBottom w:val="0"/>
                                              <w:divBdr>
                                                <w:top w:val="none" w:sz="0" w:space="0" w:color="auto"/>
                                                <w:left w:val="none" w:sz="0" w:space="0" w:color="auto"/>
                                                <w:bottom w:val="none" w:sz="0" w:space="0" w:color="auto"/>
                                                <w:right w:val="none" w:sz="0" w:space="0" w:color="auto"/>
                                              </w:divBdr>
                                              <w:divsChild>
                                                <w:div w:id="751315988">
                                                  <w:marLeft w:val="0"/>
                                                  <w:marRight w:val="0"/>
                                                  <w:marTop w:val="0"/>
                                                  <w:marBottom w:val="0"/>
                                                  <w:divBdr>
                                                    <w:top w:val="none" w:sz="0" w:space="0" w:color="auto"/>
                                                    <w:left w:val="none" w:sz="0" w:space="0" w:color="auto"/>
                                                    <w:bottom w:val="none" w:sz="0" w:space="0" w:color="auto"/>
                                                    <w:right w:val="none" w:sz="0" w:space="0" w:color="auto"/>
                                                  </w:divBdr>
                                                  <w:divsChild>
                                                    <w:div w:id="1209685359">
                                                      <w:marLeft w:val="-375"/>
                                                      <w:marRight w:val="-225"/>
                                                      <w:marTop w:val="0"/>
                                                      <w:marBottom w:val="0"/>
                                                      <w:divBdr>
                                                        <w:top w:val="single" w:sz="18" w:space="0" w:color="C20037"/>
                                                        <w:left w:val="none" w:sz="0" w:space="0" w:color="auto"/>
                                                        <w:bottom w:val="single" w:sz="18" w:space="0" w:color="C20037"/>
                                                        <w:right w:val="none" w:sz="0" w:space="0" w:color="auto"/>
                                                      </w:divBdr>
                                                      <w:divsChild>
                                                        <w:div w:id="1313211958">
                                                          <w:marLeft w:val="0"/>
                                                          <w:marRight w:val="0"/>
                                                          <w:marTop w:val="0"/>
                                                          <w:marBottom w:val="0"/>
                                                          <w:divBdr>
                                                            <w:top w:val="none" w:sz="0" w:space="0" w:color="auto"/>
                                                            <w:left w:val="none" w:sz="0" w:space="0" w:color="auto"/>
                                                            <w:bottom w:val="none" w:sz="0" w:space="0" w:color="auto"/>
                                                            <w:right w:val="none" w:sz="0" w:space="0" w:color="auto"/>
                                                          </w:divBdr>
                                                          <w:divsChild>
                                                            <w:div w:id="15133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629900">
      <w:bodyDiv w:val="1"/>
      <w:marLeft w:val="0"/>
      <w:marRight w:val="0"/>
      <w:marTop w:val="0"/>
      <w:marBottom w:val="0"/>
      <w:divBdr>
        <w:top w:val="none" w:sz="0" w:space="0" w:color="auto"/>
        <w:left w:val="none" w:sz="0" w:space="0" w:color="auto"/>
        <w:bottom w:val="none" w:sz="0" w:space="0" w:color="auto"/>
        <w:right w:val="none" w:sz="0" w:space="0" w:color="auto"/>
      </w:divBdr>
    </w:div>
    <w:div w:id="1815180609">
      <w:bodyDiv w:val="1"/>
      <w:marLeft w:val="0"/>
      <w:marRight w:val="0"/>
      <w:marTop w:val="0"/>
      <w:marBottom w:val="0"/>
      <w:divBdr>
        <w:top w:val="none" w:sz="0" w:space="0" w:color="auto"/>
        <w:left w:val="none" w:sz="0" w:space="0" w:color="auto"/>
        <w:bottom w:val="none" w:sz="0" w:space="0" w:color="auto"/>
        <w:right w:val="none" w:sz="0" w:space="0" w:color="auto"/>
      </w:divBdr>
      <w:divsChild>
        <w:div w:id="462314190">
          <w:marLeft w:val="1440"/>
          <w:marRight w:val="0"/>
          <w:marTop w:val="480"/>
          <w:marBottom w:val="0"/>
          <w:divBdr>
            <w:top w:val="none" w:sz="0" w:space="0" w:color="auto"/>
            <w:left w:val="none" w:sz="0" w:space="0" w:color="auto"/>
            <w:bottom w:val="none" w:sz="0" w:space="0" w:color="auto"/>
            <w:right w:val="none" w:sz="0" w:space="0" w:color="auto"/>
          </w:divBdr>
        </w:div>
        <w:div w:id="522476850">
          <w:marLeft w:val="1440"/>
          <w:marRight w:val="0"/>
          <w:marTop w:val="480"/>
          <w:marBottom w:val="0"/>
          <w:divBdr>
            <w:top w:val="none" w:sz="0" w:space="0" w:color="auto"/>
            <w:left w:val="none" w:sz="0" w:space="0" w:color="auto"/>
            <w:bottom w:val="none" w:sz="0" w:space="0" w:color="auto"/>
            <w:right w:val="none" w:sz="0" w:space="0" w:color="auto"/>
          </w:divBdr>
        </w:div>
        <w:div w:id="711539449">
          <w:marLeft w:val="1440"/>
          <w:marRight w:val="0"/>
          <w:marTop w:val="480"/>
          <w:marBottom w:val="0"/>
          <w:divBdr>
            <w:top w:val="none" w:sz="0" w:space="0" w:color="auto"/>
            <w:left w:val="none" w:sz="0" w:space="0" w:color="auto"/>
            <w:bottom w:val="none" w:sz="0" w:space="0" w:color="auto"/>
            <w:right w:val="none" w:sz="0" w:space="0" w:color="auto"/>
          </w:divBdr>
        </w:div>
        <w:div w:id="1433478547">
          <w:marLeft w:val="1440"/>
          <w:marRight w:val="0"/>
          <w:marTop w:val="480"/>
          <w:marBottom w:val="0"/>
          <w:divBdr>
            <w:top w:val="none" w:sz="0" w:space="0" w:color="auto"/>
            <w:left w:val="none" w:sz="0" w:space="0" w:color="auto"/>
            <w:bottom w:val="none" w:sz="0" w:space="0" w:color="auto"/>
            <w:right w:val="none" w:sz="0" w:space="0" w:color="auto"/>
          </w:divBdr>
        </w:div>
      </w:divsChild>
    </w:div>
    <w:div w:id="1830973890">
      <w:bodyDiv w:val="1"/>
      <w:marLeft w:val="0"/>
      <w:marRight w:val="0"/>
      <w:marTop w:val="0"/>
      <w:marBottom w:val="0"/>
      <w:divBdr>
        <w:top w:val="none" w:sz="0" w:space="0" w:color="auto"/>
        <w:left w:val="none" w:sz="0" w:space="0" w:color="auto"/>
        <w:bottom w:val="none" w:sz="0" w:space="0" w:color="auto"/>
        <w:right w:val="none" w:sz="0" w:space="0" w:color="auto"/>
      </w:divBdr>
    </w:div>
    <w:div w:id="1935286708">
      <w:bodyDiv w:val="1"/>
      <w:marLeft w:val="0"/>
      <w:marRight w:val="0"/>
      <w:marTop w:val="0"/>
      <w:marBottom w:val="0"/>
      <w:divBdr>
        <w:top w:val="none" w:sz="0" w:space="0" w:color="auto"/>
        <w:left w:val="none" w:sz="0" w:space="0" w:color="auto"/>
        <w:bottom w:val="none" w:sz="0" w:space="0" w:color="auto"/>
        <w:right w:val="none" w:sz="0" w:space="0" w:color="auto"/>
      </w:divBdr>
    </w:div>
    <w:div w:id="1988050806">
      <w:bodyDiv w:val="1"/>
      <w:marLeft w:val="0"/>
      <w:marRight w:val="0"/>
      <w:marTop w:val="0"/>
      <w:marBottom w:val="0"/>
      <w:divBdr>
        <w:top w:val="none" w:sz="0" w:space="0" w:color="auto"/>
        <w:left w:val="none" w:sz="0" w:space="0" w:color="auto"/>
        <w:bottom w:val="none" w:sz="0" w:space="0" w:color="auto"/>
        <w:right w:val="none" w:sz="0" w:space="0" w:color="auto"/>
      </w:divBdr>
    </w:div>
    <w:div w:id="2024623213">
      <w:bodyDiv w:val="1"/>
      <w:marLeft w:val="0"/>
      <w:marRight w:val="0"/>
      <w:marTop w:val="0"/>
      <w:marBottom w:val="0"/>
      <w:divBdr>
        <w:top w:val="none" w:sz="0" w:space="0" w:color="auto"/>
        <w:left w:val="none" w:sz="0" w:space="0" w:color="auto"/>
        <w:bottom w:val="none" w:sz="0" w:space="0" w:color="auto"/>
        <w:right w:val="none" w:sz="0" w:space="0" w:color="auto"/>
      </w:divBdr>
      <w:divsChild>
        <w:div w:id="1185024057">
          <w:marLeft w:val="0"/>
          <w:marRight w:val="0"/>
          <w:marTop w:val="0"/>
          <w:marBottom w:val="0"/>
          <w:divBdr>
            <w:top w:val="none" w:sz="0" w:space="0" w:color="auto"/>
            <w:left w:val="none" w:sz="0" w:space="0" w:color="auto"/>
            <w:bottom w:val="none" w:sz="0" w:space="0" w:color="auto"/>
            <w:right w:val="none" w:sz="0" w:space="0" w:color="auto"/>
          </w:divBdr>
          <w:divsChild>
            <w:div w:id="16135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1432">
      <w:bodyDiv w:val="1"/>
      <w:marLeft w:val="0"/>
      <w:marRight w:val="0"/>
      <w:marTop w:val="0"/>
      <w:marBottom w:val="0"/>
      <w:divBdr>
        <w:top w:val="none" w:sz="0" w:space="0" w:color="auto"/>
        <w:left w:val="none" w:sz="0" w:space="0" w:color="auto"/>
        <w:bottom w:val="none" w:sz="0" w:space="0" w:color="auto"/>
        <w:right w:val="none" w:sz="0" w:space="0" w:color="auto"/>
      </w:divBdr>
    </w:div>
    <w:div w:id="21095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Economic_and_Monetary_Community_of_Central_Africa" TargetMode="External"/><Relationship Id="rId18" Type="http://schemas.openxmlformats.org/officeDocument/2006/relationships/hyperlink" Target="http://en.wikipedia.org/wiki/Indian_Ocean_Commission" TargetMode="External"/><Relationship Id="rId26" Type="http://schemas.openxmlformats.org/officeDocument/2006/relationships/image" Target="media/image4.emf"/><Relationship Id="rId39" Type="http://schemas.openxmlformats.org/officeDocument/2006/relationships/hyperlink" Target="http://en.wikipedia.org/wiki/Indian_Ocean_Commission" TargetMode="External"/><Relationship Id="rId21" Type="http://schemas.openxmlformats.org/officeDocument/2006/relationships/hyperlink" Target="http://en.wikipedia.org/wiki/Southern_African_Customs_Union" TargetMode="External"/><Relationship Id="rId34" Type="http://schemas.openxmlformats.org/officeDocument/2006/relationships/hyperlink" Target="http://en.wikipedia.org/wiki/Intergovernmental_Authority_on_Development" TargetMode="External"/><Relationship Id="rId42" Type="http://schemas.openxmlformats.org/officeDocument/2006/relationships/hyperlink" Target="http://en.wikipedia.org/w/index.php?title=International_Conference_for_the_Great_Lakes_Region&amp;action=edit&amp;redlink=1" TargetMode="External"/><Relationship Id="rId47" Type="http://schemas.openxmlformats.org/officeDocument/2006/relationships/hyperlink" Target="http://www.fanrpan.org/countries/botswana/" TargetMode="External"/><Relationship Id="rId50" Type="http://schemas.openxmlformats.org/officeDocument/2006/relationships/hyperlink" Target="http://www.fanrpan.org/countries/lesotho/" TargetMode="External"/><Relationship Id="rId55" Type="http://schemas.openxmlformats.org/officeDocument/2006/relationships/hyperlink" Target="http://www.fanrpan.org/countries/namibia/" TargetMode="External"/><Relationship Id="rId63" Type="http://schemas.openxmlformats.org/officeDocument/2006/relationships/hyperlink" Target="http://www.au-ibar.org/index.php?option=com_flexicontent&amp;view=items&amp;cid=45&amp;id=52&amp;Itemid=8&amp;lang=en" TargetMode="External"/><Relationship Id="rId68" Type="http://schemas.openxmlformats.org/officeDocument/2006/relationships/footer" Target="footer4.xml"/><Relationship Id="rId7" Type="http://schemas.openxmlformats.org/officeDocument/2006/relationships/endnotes" Target="endnotes.xm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en.wikipedia.org/w/index.php?title=International_Conference_for_the_Great_Lakes_Region&amp;action=edit&amp;redlink=1" TargetMode="External"/><Relationship Id="rId29" Type="http://schemas.openxmlformats.org/officeDocument/2006/relationships/hyperlink" Target="http://en.wikipedia.org/wiki/Community_of_Sahel-Saharan_St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hyperlink" Target="http://en.wikipedia.org/wiki/Economic_Community_of_Central_African_States" TargetMode="External"/><Relationship Id="rId37" Type="http://schemas.openxmlformats.org/officeDocument/2006/relationships/hyperlink" Target="http://en.wikipedia.org/wiki/West_African_Economic_and_Monetary_Union" TargetMode="External"/><Relationship Id="rId40" Type="http://schemas.openxmlformats.org/officeDocument/2006/relationships/hyperlink" Target="http://en.wikipedia.org/wiki/Mano_River_Union" TargetMode="External"/><Relationship Id="rId45" Type="http://schemas.openxmlformats.org/officeDocument/2006/relationships/hyperlink" Target="http://www.sadc.int/fanr/livestock/print/technical_committee.php" TargetMode="External"/><Relationship Id="rId53" Type="http://schemas.openxmlformats.org/officeDocument/2006/relationships/hyperlink" Target="http://www.fanrpan.org/countries/mauritius/" TargetMode="External"/><Relationship Id="rId58" Type="http://schemas.openxmlformats.org/officeDocument/2006/relationships/hyperlink" Target="http://www.fanrpan.org/countries/tanzania/" TargetMode="External"/><Relationship Id="rId66" Type="http://schemas.openxmlformats.org/officeDocument/2006/relationships/hyperlink" Target="http://www.au-ibar.org/index.php?option=com_flexicontent&amp;view=items&amp;cid=46&amp;id=53&amp;Itemid=23&amp;lang=en" TargetMode="External"/><Relationship Id="rId5" Type="http://schemas.openxmlformats.org/officeDocument/2006/relationships/webSettings" Target="webSettings.xml"/><Relationship Id="rId15" Type="http://schemas.openxmlformats.org/officeDocument/2006/relationships/hyperlink" Target="http://en.wikipedia.org/wiki/Economic_Community_of_Central_African_States" TargetMode="External"/><Relationship Id="rId23" Type="http://schemas.openxmlformats.org/officeDocument/2006/relationships/hyperlink" Target="http://en.wikipedia.org/wiki/West_African_Economic_and_Monetary_Union" TargetMode="External"/><Relationship Id="rId28" Type="http://schemas.openxmlformats.org/officeDocument/2006/relationships/footer" Target="footer3.xml"/><Relationship Id="rId36" Type="http://schemas.openxmlformats.org/officeDocument/2006/relationships/hyperlink" Target="http://en.wikipedia.org/wiki/Economic_and_Monetary_Community_of_Central_Africa" TargetMode="External"/><Relationship Id="rId49" Type="http://schemas.openxmlformats.org/officeDocument/2006/relationships/hyperlink" Target="http://www.fanrpan.org/countries/drc/" TargetMode="External"/><Relationship Id="rId57" Type="http://schemas.openxmlformats.org/officeDocument/2006/relationships/hyperlink" Target="http://www.fanrpan.org/countries/swaziland/" TargetMode="External"/><Relationship Id="rId61" Type="http://schemas.openxmlformats.org/officeDocument/2006/relationships/hyperlink" Target="http://www.fanrpan.org/countries/zimbabwe/" TargetMode="External"/><Relationship Id="rId10" Type="http://schemas.openxmlformats.org/officeDocument/2006/relationships/footer" Target="footer1.xml"/><Relationship Id="rId19" Type="http://schemas.openxmlformats.org/officeDocument/2006/relationships/hyperlink" Target="http://en.wikipedia.org/wiki/Mano_River_Union" TargetMode="External"/><Relationship Id="rId31" Type="http://schemas.openxmlformats.org/officeDocument/2006/relationships/hyperlink" Target="http://en.wikipedia.org/wiki/East_African_Community" TargetMode="External"/><Relationship Id="rId44" Type="http://schemas.openxmlformats.org/officeDocument/2006/relationships/hyperlink" Target="http://www.sadc.int/fanr/livestock/print/index.php" TargetMode="External"/><Relationship Id="rId52" Type="http://schemas.openxmlformats.org/officeDocument/2006/relationships/hyperlink" Target="http://www.fanrpan.org/countries/malawi/" TargetMode="External"/><Relationship Id="rId60" Type="http://schemas.openxmlformats.org/officeDocument/2006/relationships/hyperlink" Target="http://www.fanrpan.org/countries/zambia/" TargetMode="External"/><Relationship Id="rId65" Type="http://schemas.openxmlformats.org/officeDocument/2006/relationships/hyperlink" Target="http://www.au-ibar.org/index.php?option=com_flexicontent&amp;view=items&amp;cid=47&amp;id=54&amp;Itemid=9&amp;lang=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East_African_Community" TargetMode="External"/><Relationship Id="rId22" Type="http://schemas.openxmlformats.org/officeDocument/2006/relationships/hyperlink" Target="http://en.wikipedia.org/wiki/West_African_Economic_and_Monetary_Union" TargetMode="External"/><Relationship Id="rId27" Type="http://schemas.openxmlformats.org/officeDocument/2006/relationships/package" Target="embeddings/Microsoft_Office_PowerPoint_Slide1.sldx"/><Relationship Id="rId30" Type="http://schemas.openxmlformats.org/officeDocument/2006/relationships/hyperlink" Target="http://en.wikipedia.org/wiki/Common_Market_for_Eastern_and_Southern_Africa" TargetMode="External"/><Relationship Id="rId35" Type="http://schemas.openxmlformats.org/officeDocument/2006/relationships/hyperlink" Target="http://en.wikipedia.org/wiki/Southern_African_Development_Community" TargetMode="External"/><Relationship Id="rId43" Type="http://schemas.openxmlformats.org/officeDocument/2006/relationships/hyperlink" Target="http://en.wikipedia.org/wiki/Organisation_pour_la_mise_en_valeur_du_fleuve_S%C3%A9n%C3%A9gal" TargetMode="External"/><Relationship Id="rId48" Type="http://schemas.openxmlformats.org/officeDocument/2006/relationships/hyperlink" Target="http://www.fanrpan.org/countries/drc/" TargetMode="External"/><Relationship Id="rId56" Type="http://schemas.openxmlformats.org/officeDocument/2006/relationships/hyperlink" Target="http://www.fanrpan.org/countries/southafrica/" TargetMode="External"/><Relationship Id="rId64" Type="http://schemas.openxmlformats.org/officeDocument/2006/relationships/hyperlink" Target="http://www.au-ibar.org/index.php?option=com_flexicontent&amp;view=items&amp;cid=43&amp;id=50&amp;Itemid=7&amp;lang=en" TargetMode="External"/><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www.fanrpan.org/countries/madagascar/"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n.wikipedia.org/wiki/Intergovernmental_Authority_on_Development" TargetMode="External"/><Relationship Id="rId25" Type="http://schemas.openxmlformats.org/officeDocument/2006/relationships/image" Target="media/image3.png"/><Relationship Id="rId33" Type="http://schemas.openxmlformats.org/officeDocument/2006/relationships/hyperlink" Target="http://en.wikipedia.org/wiki/Economic_Community_of_West_African_States" TargetMode="External"/><Relationship Id="rId38" Type="http://schemas.openxmlformats.org/officeDocument/2006/relationships/hyperlink" Target="http://en.wikipedia.org/wiki/Economic_Community_of_the_Great_Lakes_Countries" TargetMode="External"/><Relationship Id="rId46" Type="http://schemas.openxmlformats.org/officeDocument/2006/relationships/hyperlink" Target="http://www.fanrpan.org/countries/angola/" TargetMode="External"/><Relationship Id="rId59" Type="http://schemas.openxmlformats.org/officeDocument/2006/relationships/hyperlink" Target="http://www.fanrpan.org/countries/uganda/" TargetMode="External"/><Relationship Id="rId67" Type="http://schemas.openxmlformats.org/officeDocument/2006/relationships/hyperlink" Target="http://www.au-ibar.org/index.php?option=com_flexicontent&amp;view=items&amp;cid=44&amp;id=51&amp;Itemid=13&amp;lang=en" TargetMode="External"/><Relationship Id="rId20" Type="http://schemas.openxmlformats.org/officeDocument/2006/relationships/hyperlink" Target="http://en.wikipedia.org/wiki/Organisation_pour_la_mise_en_valeur_du_fleuve_S%C3%A9n%C3%A9gal" TargetMode="External"/><Relationship Id="rId41" Type="http://schemas.openxmlformats.org/officeDocument/2006/relationships/hyperlink" Target="http://en.wikipedia.org/wiki/Southern_African_Customs_Union" TargetMode="External"/><Relationship Id="rId54" Type="http://schemas.openxmlformats.org/officeDocument/2006/relationships/hyperlink" Target="http://www.fanrpan.org/countries/mozambique/" TargetMode="External"/><Relationship Id="rId62" Type="http://schemas.openxmlformats.org/officeDocument/2006/relationships/hyperlink" Target="http://www.au-ibar.org/index.php?option=com_flexicontent&amp;view=items&amp;cid=48&amp;id=55&amp;Itemid=10&amp;lang=en"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76ECA-4EEB-4462-A056-7A2007EC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82</Pages>
  <Words>29787</Words>
  <Characters>163834</Characters>
  <Application>Microsoft Office Word</Application>
  <DocSecurity>0</DocSecurity>
  <Lines>1365</Lines>
  <Paragraphs>386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Pasipanodya</dc:creator>
  <cp:lastModifiedBy>Hubert</cp:lastModifiedBy>
  <cp:revision>16</cp:revision>
  <cp:lastPrinted>2013-04-17T09:26:00Z</cp:lastPrinted>
  <dcterms:created xsi:type="dcterms:W3CDTF">2013-07-12T08:22:00Z</dcterms:created>
  <dcterms:modified xsi:type="dcterms:W3CDTF">2013-09-04T18:13:00Z</dcterms:modified>
</cp:coreProperties>
</file>