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12F7" w:rsidRPr="00C159BA" w:rsidRDefault="005E1563" w:rsidP="009436C7">
      <w:pPr>
        <w:pStyle w:val="Title"/>
        <w:ind w:firstLine="0"/>
      </w:pPr>
      <w:r w:rsidRPr="00C159BA">
        <w:t xml:space="preserve">Employment, </w:t>
      </w:r>
      <w:r w:rsidR="003E5E61" w:rsidRPr="00C159BA">
        <w:t>Productivity</w:t>
      </w:r>
      <w:r w:rsidR="00D83F75">
        <w:t>,</w:t>
      </w:r>
      <w:r w:rsidR="003E5E61" w:rsidRPr="00C159BA">
        <w:t xml:space="preserve"> and Trade</w:t>
      </w:r>
      <w:r w:rsidRPr="00C159BA">
        <w:t xml:space="preserve"> </w:t>
      </w:r>
      <w:r w:rsidR="009436C7">
        <w:br/>
      </w:r>
      <w:r w:rsidRPr="00C159BA">
        <w:t>in Developing-Country Agriculture</w:t>
      </w:r>
    </w:p>
    <w:p w:rsidR="00462472" w:rsidRPr="00C159BA" w:rsidRDefault="00462472" w:rsidP="00F74E96"/>
    <w:p w:rsidR="00462472" w:rsidRPr="00C159BA" w:rsidRDefault="00462472" w:rsidP="00E14F78">
      <w:pPr>
        <w:jc w:val="center"/>
      </w:pPr>
      <w:r w:rsidRPr="00C159BA">
        <w:t>David Cheong</w:t>
      </w:r>
      <w:r w:rsidR="00300C85" w:rsidRPr="00C159BA">
        <w:t xml:space="preserve"> and Marion Jansen</w:t>
      </w:r>
      <w:r w:rsidR="00E14F78">
        <w:rPr>
          <w:rStyle w:val="FootnoteReference"/>
        </w:rPr>
        <w:footnoteReference w:id="1"/>
      </w:r>
    </w:p>
    <w:p w:rsidR="00462472" w:rsidRPr="00C159BA" w:rsidRDefault="00462472" w:rsidP="00A16B02"/>
    <w:p w:rsidR="002D0E75" w:rsidRPr="00C159BA" w:rsidRDefault="00F74E96" w:rsidP="00F74E96">
      <w:pPr>
        <w:pStyle w:val="Heading1"/>
      </w:pPr>
      <w:r w:rsidRPr="00C159BA">
        <w:t>1.1</w:t>
      </w:r>
      <w:r w:rsidRPr="00C159BA">
        <w:tab/>
        <w:t>INTRODUCTION</w:t>
      </w:r>
    </w:p>
    <w:p w:rsidR="009A1102" w:rsidRDefault="003F4BEA">
      <w:r w:rsidRPr="00C159BA">
        <w:t>Agricultur</w:t>
      </w:r>
      <w:r w:rsidR="002C37ED" w:rsidRPr="001E5E0B">
        <w:t>e</w:t>
      </w:r>
      <w:r w:rsidRPr="00C159BA">
        <w:t xml:space="preserve"> </w:t>
      </w:r>
      <w:r w:rsidR="002C37ED" w:rsidRPr="00C159BA">
        <w:t xml:space="preserve">employs </w:t>
      </w:r>
      <w:r w:rsidRPr="00C159BA">
        <w:t xml:space="preserve">more than a billion people in developing countries. </w:t>
      </w:r>
      <w:r w:rsidR="002C37ED" w:rsidRPr="00C159BA">
        <w:t>In low- and middle-income countries</w:t>
      </w:r>
      <w:r w:rsidR="00D6023C">
        <w:t>,</w:t>
      </w:r>
      <w:r w:rsidR="002C37ED" w:rsidRPr="00C159BA">
        <w:t xml:space="preserve"> t</w:t>
      </w:r>
      <w:r w:rsidRPr="00C159BA">
        <w:t xml:space="preserve">he </w:t>
      </w:r>
      <w:r w:rsidR="008F2ACD" w:rsidRPr="00C159BA">
        <w:t xml:space="preserve">agricultural sector tends to be </w:t>
      </w:r>
      <w:r w:rsidR="00751CF1" w:rsidRPr="00C159BA">
        <w:t>the</w:t>
      </w:r>
      <w:r w:rsidR="000864E9">
        <w:t xml:space="preserve"> primary</w:t>
      </w:r>
      <w:r w:rsidR="00751CF1" w:rsidRPr="00C159BA">
        <w:t xml:space="preserve"> source of employment</w:t>
      </w:r>
      <w:r w:rsidR="00F74E96" w:rsidRPr="00C159BA">
        <w:t>.</w:t>
      </w:r>
      <w:r w:rsidR="00F74E96" w:rsidRPr="00C159BA" w:rsidDel="00F74E96">
        <w:t xml:space="preserve"> </w:t>
      </w:r>
      <w:r w:rsidR="000864E9">
        <w:t>P</w:t>
      </w:r>
      <w:r w:rsidR="000864E9" w:rsidRPr="00C159BA">
        <w:t xml:space="preserve">roductivity increases in the agricultural </w:t>
      </w:r>
      <w:r w:rsidR="000864E9">
        <w:t>sector</w:t>
      </w:r>
      <w:r w:rsidR="00B114D2">
        <w:t xml:space="preserve"> </w:t>
      </w:r>
      <w:r w:rsidR="009A1102">
        <w:t xml:space="preserve">- </w:t>
      </w:r>
      <w:r w:rsidR="00B114D2">
        <w:t>through the use of more efficient inputs and better technology</w:t>
      </w:r>
      <w:r w:rsidR="00A35762">
        <w:t xml:space="preserve"> </w:t>
      </w:r>
      <w:r w:rsidR="009A1102">
        <w:t xml:space="preserve">- </w:t>
      </w:r>
      <w:r w:rsidR="00A35762">
        <w:t xml:space="preserve">can not only raise agricultural output but also improve the work conditions of agricultural workers. </w:t>
      </w:r>
      <w:r w:rsidR="00B114D2">
        <w:t>More broadly, h</w:t>
      </w:r>
      <w:r w:rsidR="00A35762">
        <w:t>igher agricultural</w:t>
      </w:r>
      <w:r w:rsidR="00B114D2">
        <w:t xml:space="preserve"> productivity is considered to be a key driving force of structural </w:t>
      </w:r>
      <w:r w:rsidR="00A35762">
        <w:t>transform</w:t>
      </w:r>
      <w:r w:rsidR="00B114D2">
        <w:t>ation</w:t>
      </w:r>
      <w:r w:rsidR="00A35762">
        <w:t xml:space="preserve"> and economic development</w:t>
      </w:r>
      <w:r w:rsidR="000864E9" w:rsidRPr="00C159BA">
        <w:t>.</w:t>
      </w:r>
      <w:r w:rsidR="000864E9">
        <w:t xml:space="preserve"> </w:t>
      </w:r>
      <w:r w:rsidR="00A35762" w:rsidRPr="00C159BA">
        <w:t>Trade policy and trade flows can have a</w:t>
      </w:r>
      <w:r w:rsidR="00B114D2">
        <w:t>n important</w:t>
      </w:r>
      <w:r w:rsidR="00A35762" w:rsidRPr="00C159BA">
        <w:t xml:space="preserve"> impact on</w:t>
      </w:r>
      <w:r w:rsidR="00A35762">
        <w:t xml:space="preserve"> both</w:t>
      </w:r>
      <w:r w:rsidR="00A35762" w:rsidRPr="00C159BA">
        <w:t xml:space="preserve"> employment and productivity in the agricultural sector. </w:t>
      </w:r>
      <w:r w:rsidR="00A35762">
        <w:t>Trade</w:t>
      </w:r>
      <w:r w:rsidR="00A35762" w:rsidRPr="00C159BA">
        <w:t xml:space="preserve"> also affect</w:t>
      </w:r>
      <w:r w:rsidR="00A35762">
        <w:t>s</w:t>
      </w:r>
      <w:r w:rsidR="00A35762" w:rsidRPr="00C159BA">
        <w:t xml:space="preserve"> access to agricultural products, whether produced domestically or abroad,</w:t>
      </w:r>
      <w:r w:rsidR="00A35762" w:rsidRPr="00C159BA">
        <w:rPr>
          <w:rFonts w:cs="Calibri"/>
        </w:rPr>
        <w:t xml:space="preserve"> </w:t>
      </w:r>
      <w:r w:rsidR="00A35762">
        <w:t>i</w:t>
      </w:r>
      <w:r w:rsidR="00A35762" w:rsidRPr="00C159BA">
        <w:t xml:space="preserve">n various ways. </w:t>
      </w:r>
      <w:r w:rsidR="00B114D2">
        <w:t>Thus, t</w:t>
      </w:r>
      <w:r w:rsidR="00A35762">
        <w:t>he links between employment, productivity, and trade in agriculture are</w:t>
      </w:r>
      <w:r w:rsidR="00B114D2">
        <w:t xml:space="preserve"> crucial to understanding why </w:t>
      </w:r>
      <w:r w:rsidR="00264EAC">
        <w:t>policies related to agriculture are</w:t>
      </w:r>
      <w:r w:rsidR="00A35762">
        <w:t xml:space="preserve"> </w:t>
      </w:r>
      <w:r w:rsidR="00264EAC">
        <w:t>often considered sensitive,</w:t>
      </w:r>
      <w:r w:rsidR="00264EAC" w:rsidRPr="00C159BA">
        <w:t xml:space="preserve"> </w:t>
      </w:r>
      <w:r w:rsidR="00A35762" w:rsidRPr="00C159BA">
        <w:t xml:space="preserve">why the agricultural sector </w:t>
      </w:r>
      <w:r w:rsidR="00264EAC">
        <w:t>remains controversial in trade negotiations, and why agriculture is at the heart of the development debate.</w:t>
      </w:r>
      <w:r w:rsidR="00A35762" w:rsidRPr="00C159BA">
        <w:t xml:space="preserve"> </w:t>
      </w:r>
    </w:p>
    <w:p w:rsidR="00924FEB" w:rsidRDefault="00397ED2">
      <w:r w:rsidRPr="00C159BA">
        <w:t>T</w:t>
      </w:r>
      <w:r w:rsidR="00E26480" w:rsidRPr="00C159BA">
        <w:t>his chapter provide</w:t>
      </w:r>
      <w:r w:rsidRPr="00C159BA">
        <w:t>s</w:t>
      </w:r>
      <w:r w:rsidR="00E26480" w:rsidRPr="00C159BA">
        <w:t xml:space="preserve"> an overview of </w:t>
      </w:r>
      <w:r w:rsidRPr="00C159BA">
        <w:t>the</w:t>
      </w:r>
      <w:r w:rsidR="00E26480" w:rsidRPr="00C159BA">
        <w:t xml:space="preserve"> characteristics of </w:t>
      </w:r>
      <w:r w:rsidRPr="00C159BA">
        <w:t xml:space="preserve">and trends in </w:t>
      </w:r>
      <w:r w:rsidR="00E26480" w:rsidRPr="00C159BA">
        <w:t xml:space="preserve">agricultural trade and employment in developing countries. We also look at the relationship between productivity and employment in the sector. </w:t>
      </w:r>
      <w:r w:rsidR="00031860" w:rsidRPr="00C159BA">
        <w:t xml:space="preserve">By focusing on these </w:t>
      </w:r>
      <w:r w:rsidR="009D271D">
        <w:t>topic</w:t>
      </w:r>
      <w:r w:rsidR="003C1D72" w:rsidRPr="00C159BA">
        <w:t>s</w:t>
      </w:r>
      <w:r w:rsidR="00031860" w:rsidRPr="00C159BA">
        <w:t>, this survey contributes to the broad literature on the role of agriculture in development</w:t>
      </w:r>
      <w:r w:rsidR="009914ED" w:rsidRPr="00C159BA">
        <w:t xml:space="preserve"> and the more specific literature on linkages between trade and employment in developing countries.</w:t>
      </w:r>
      <w:r w:rsidR="009A1102">
        <w:rPr>
          <w:rStyle w:val="FootnoteReference"/>
        </w:rPr>
        <w:footnoteReference w:id="2"/>
      </w:r>
    </w:p>
    <w:p w:rsidR="00C669C3" w:rsidRPr="00C159BA" w:rsidRDefault="00755BB0" w:rsidP="00A07EF2">
      <w:r w:rsidRPr="00C159BA">
        <w:t xml:space="preserve">The agricultural sector has fallen in and out of </w:t>
      </w:r>
      <w:r w:rsidR="00E935B6" w:rsidRPr="00C159BA">
        <w:t>favour</w:t>
      </w:r>
      <w:r w:rsidRPr="00C159BA">
        <w:t xml:space="preserve"> among development thinkers and policy</w:t>
      </w:r>
      <w:r w:rsidR="003C1D72" w:rsidRPr="00C159BA">
        <w:t>-</w:t>
      </w:r>
      <w:r w:rsidRPr="00C159BA">
        <w:t xml:space="preserve">makers </w:t>
      </w:r>
      <w:r w:rsidR="00D6023C" w:rsidRPr="00C159BA">
        <w:t xml:space="preserve">several times </w:t>
      </w:r>
      <w:r w:rsidRPr="00C159BA">
        <w:t xml:space="preserve">in the last six decades. </w:t>
      </w:r>
      <w:r w:rsidR="00031860" w:rsidRPr="00C159BA">
        <w:t>In the 1950s</w:t>
      </w:r>
      <w:r w:rsidRPr="00C159BA">
        <w:t xml:space="preserve"> and 1960s</w:t>
      </w:r>
      <w:r w:rsidR="00055D7B" w:rsidRPr="00C159BA">
        <w:t>,</w:t>
      </w:r>
      <w:r w:rsidR="00031860" w:rsidRPr="00C159BA">
        <w:t xml:space="preserve"> development stra</w:t>
      </w:r>
      <w:r w:rsidR="00EE1895" w:rsidRPr="00C159BA">
        <w:t xml:space="preserve">tegies strongly </w:t>
      </w:r>
      <w:r w:rsidR="003C1D72" w:rsidRPr="00C159BA">
        <w:t>emphasized</w:t>
      </w:r>
      <w:r w:rsidR="00031860" w:rsidRPr="00C159BA">
        <w:t xml:space="preserve"> </w:t>
      </w:r>
      <w:r w:rsidRPr="00C159BA">
        <w:t>industrialization and urbanization.</w:t>
      </w:r>
      <w:r w:rsidR="00031860" w:rsidRPr="00C159BA">
        <w:t xml:space="preserve"> </w:t>
      </w:r>
      <w:r w:rsidR="00AB6A2C" w:rsidRPr="00C159BA">
        <w:t>G</w:t>
      </w:r>
      <w:r w:rsidR="00EE1895" w:rsidRPr="00C159BA">
        <w:t>overnments</w:t>
      </w:r>
      <w:r w:rsidRPr="00C159BA">
        <w:t xml:space="preserve"> </w:t>
      </w:r>
      <w:r w:rsidR="00AB6A2C" w:rsidRPr="00C159BA">
        <w:t>taxed</w:t>
      </w:r>
      <w:r w:rsidR="00EE1895" w:rsidRPr="00C159BA">
        <w:t xml:space="preserve"> agriculture</w:t>
      </w:r>
      <w:r w:rsidR="00AB6A2C" w:rsidRPr="00C159BA">
        <w:t xml:space="preserve"> through overvalued exchange rates and export taxes while affording trade protection and investment </w:t>
      </w:r>
      <w:r w:rsidR="003C1D72" w:rsidRPr="00C159BA">
        <w:t xml:space="preserve">to </w:t>
      </w:r>
      <w:proofErr w:type="gramStart"/>
      <w:r w:rsidRPr="00C159BA">
        <w:t>manufacturing</w:t>
      </w:r>
      <w:proofErr w:type="gramEnd"/>
      <w:r w:rsidRPr="00C159BA">
        <w:t xml:space="preserve"> activities</w:t>
      </w:r>
      <w:r w:rsidR="009603C0" w:rsidRPr="00C159BA">
        <w:t xml:space="preserve"> </w:t>
      </w:r>
      <w:r w:rsidRPr="00C159BA">
        <w:t>(</w:t>
      </w:r>
      <w:r w:rsidR="00AB6A2C" w:rsidRPr="00C159BA">
        <w:t xml:space="preserve">for Latin America see </w:t>
      </w:r>
      <w:r w:rsidRPr="00C159BA">
        <w:t>Baer, 1972</w:t>
      </w:r>
      <w:r w:rsidR="003C1D72" w:rsidRPr="00C159BA">
        <w:t>,</w:t>
      </w:r>
      <w:r w:rsidR="00AB6A2C" w:rsidRPr="00C159BA">
        <w:t xml:space="preserve"> and for East Asia see Wade, </w:t>
      </w:r>
      <w:r w:rsidR="004E48F5" w:rsidRPr="00C159BA">
        <w:t>200</w:t>
      </w:r>
      <w:r w:rsidR="004E48F5">
        <w:t>3</w:t>
      </w:r>
      <w:r w:rsidRPr="00C159BA">
        <w:t>)</w:t>
      </w:r>
      <w:r w:rsidR="009603C0" w:rsidRPr="00C159BA">
        <w:t>.</w:t>
      </w:r>
      <w:r w:rsidR="00031860" w:rsidRPr="00C159BA">
        <w:t xml:space="preserve"> In the 1970s development </w:t>
      </w:r>
      <w:r w:rsidR="00624E02" w:rsidRPr="00C159BA">
        <w:t xml:space="preserve">policy began to </w:t>
      </w:r>
      <w:r w:rsidR="003C1D72" w:rsidRPr="00C159BA">
        <w:t>acknowledge</w:t>
      </w:r>
      <w:r w:rsidR="00031860" w:rsidRPr="00C159BA">
        <w:t xml:space="preserve"> that, in the </w:t>
      </w:r>
      <w:r w:rsidR="006C2858" w:rsidRPr="00C159BA">
        <w:t>development process</w:t>
      </w:r>
      <w:r w:rsidR="00031860" w:rsidRPr="00C159BA">
        <w:t xml:space="preserve">, </w:t>
      </w:r>
      <w:r w:rsidR="006C2858" w:rsidRPr="00C159BA">
        <w:t xml:space="preserve">squeezing </w:t>
      </w:r>
      <w:r w:rsidR="00971076" w:rsidRPr="00C159BA">
        <w:t xml:space="preserve">agriculture </w:t>
      </w:r>
      <w:r w:rsidR="006C2858" w:rsidRPr="00C159BA">
        <w:t xml:space="preserve">was not a sustainable strategy. </w:t>
      </w:r>
      <w:r w:rsidR="00971076" w:rsidRPr="00C159BA">
        <w:t xml:space="preserve">Agriculture </w:t>
      </w:r>
      <w:r w:rsidR="006C2858" w:rsidRPr="00C159BA">
        <w:t>was not just</w:t>
      </w:r>
      <w:r w:rsidR="0061373A" w:rsidRPr="00C159BA">
        <w:t xml:space="preserve"> </w:t>
      </w:r>
      <w:r w:rsidR="00971076" w:rsidRPr="00C159BA">
        <w:t>a</w:t>
      </w:r>
      <w:r w:rsidR="006C2858" w:rsidRPr="00C159BA">
        <w:t xml:space="preserve"> </w:t>
      </w:r>
      <w:r w:rsidR="00971076" w:rsidRPr="00C159BA">
        <w:t>“</w:t>
      </w:r>
      <w:r w:rsidR="006C2858" w:rsidRPr="00C159BA">
        <w:t xml:space="preserve">resource reservoir” but </w:t>
      </w:r>
      <w:r w:rsidR="00942104">
        <w:t>rather</w:t>
      </w:r>
      <w:r w:rsidR="006C2858" w:rsidRPr="00C159BA">
        <w:t xml:space="preserve"> </w:t>
      </w:r>
      <w:r w:rsidR="00971076" w:rsidRPr="00C159BA">
        <w:lastRenderedPageBreak/>
        <w:t>a</w:t>
      </w:r>
      <w:r w:rsidR="003C1D72" w:rsidRPr="00C159BA">
        <w:t xml:space="preserve"> sector</w:t>
      </w:r>
      <w:r w:rsidR="00971076" w:rsidRPr="00C159BA">
        <w:t xml:space="preserve"> interdependent with the rest of the economy (</w:t>
      </w:r>
      <w:proofErr w:type="spellStart"/>
      <w:r w:rsidR="00971076" w:rsidRPr="00C159BA">
        <w:t>Timmer</w:t>
      </w:r>
      <w:proofErr w:type="spellEnd"/>
      <w:r w:rsidR="00971076" w:rsidRPr="00C159BA">
        <w:t xml:space="preserve">, 1988). </w:t>
      </w:r>
      <w:r w:rsidR="003C1D72" w:rsidRPr="00C159BA">
        <w:t>Hence, t</w:t>
      </w:r>
      <w:r w:rsidR="00AB6A2C" w:rsidRPr="00C159BA">
        <w:t>he agricultural sector was</w:t>
      </w:r>
      <w:r w:rsidR="003C1D72" w:rsidRPr="00C159BA">
        <w:t xml:space="preserve"> </w:t>
      </w:r>
      <w:r w:rsidR="00AB6A2C" w:rsidRPr="00C159BA">
        <w:t>integrated into development planning and modernization efforts</w:t>
      </w:r>
      <w:r w:rsidR="003C1D72" w:rsidRPr="00C159BA">
        <w:t>,</w:t>
      </w:r>
      <w:r w:rsidR="00AB6A2C" w:rsidRPr="00C159BA">
        <w:t xml:space="preserve"> with an emphasis on </w:t>
      </w:r>
      <w:r w:rsidR="003C1D72" w:rsidRPr="00C159BA">
        <w:t xml:space="preserve">the </w:t>
      </w:r>
      <w:r w:rsidR="00AB6A2C" w:rsidRPr="00C159BA">
        <w:t>m</w:t>
      </w:r>
      <w:r w:rsidR="00971076" w:rsidRPr="00C159BA">
        <w:t>echaniz</w:t>
      </w:r>
      <w:r w:rsidR="00AB6A2C" w:rsidRPr="00C159BA">
        <w:t>ation and industri</w:t>
      </w:r>
      <w:r w:rsidR="00971076" w:rsidRPr="00C159BA">
        <w:t>aliz</w:t>
      </w:r>
      <w:r w:rsidR="00AB6A2C" w:rsidRPr="00C159BA">
        <w:t xml:space="preserve">ation of agricultural production. </w:t>
      </w:r>
      <w:r w:rsidR="002A44A7" w:rsidRPr="00C159BA">
        <w:t>International development</w:t>
      </w:r>
      <w:r w:rsidR="00971076" w:rsidRPr="00C159BA">
        <w:t xml:space="preserve"> aid </w:t>
      </w:r>
      <w:r w:rsidR="002A44A7" w:rsidRPr="00C159BA">
        <w:t>became</w:t>
      </w:r>
      <w:r w:rsidR="00971076" w:rsidRPr="00C159BA">
        <w:t xml:space="preserve"> increasingly directed at developing</w:t>
      </w:r>
      <w:r w:rsidR="002A44A7" w:rsidRPr="00C159BA">
        <w:t>-</w:t>
      </w:r>
      <w:r w:rsidR="00971076" w:rsidRPr="00C159BA">
        <w:t>country agriculture</w:t>
      </w:r>
      <w:r w:rsidR="003C1D72" w:rsidRPr="00C159BA">
        <w:t>;</w:t>
      </w:r>
      <w:r w:rsidR="002A44A7" w:rsidRPr="00C159BA">
        <w:t xml:space="preserve"> </w:t>
      </w:r>
      <w:r w:rsidR="00971076" w:rsidRPr="00C159BA">
        <w:t>the “Green Revolution</w:t>
      </w:r>
      <w:r w:rsidR="002A44A7" w:rsidRPr="00C159BA">
        <w:t xml:space="preserve">” </w:t>
      </w:r>
      <w:r w:rsidR="003C1D72" w:rsidRPr="00C159BA">
        <w:t>w</w:t>
      </w:r>
      <w:r w:rsidR="002A44A7" w:rsidRPr="00C159BA">
        <w:t xml:space="preserve">as one of its most important results. </w:t>
      </w:r>
      <w:r w:rsidR="00055D7B" w:rsidRPr="00C159BA">
        <w:t>A</w:t>
      </w:r>
      <w:r w:rsidR="002A44A7" w:rsidRPr="00C159BA">
        <w:t>gricultural modernization, however, had a</w:t>
      </w:r>
      <w:r w:rsidR="00E54AF3" w:rsidRPr="00C159BA">
        <w:t>n immediate and</w:t>
      </w:r>
      <w:r w:rsidR="002A44A7" w:rsidRPr="00C159BA">
        <w:t xml:space="preserve"> significant impact in only a minority of countries</w:t>
      </w:r>
      <w:r w:rsidR="0061373A" w:rsidRPr="00C159BA">
        <w:t xml:space="preserve"> and </w:t>
      </w:r>
      <w:r w:rsidR="00055D7B" w:rsidRPr="00C159BA">
        <w:t>in</w:t>
      </w:r>
      <w:r w:rsidR="0061373A" w:rsidRPr="00C159BA">
        <w:t xml:space="preserve"> </w:t>
      </w:r>
      <w:r w:rsidR="00055D7B" w:rsidRPr="00C159BA">
        <w:t xml:space="preserve">most </w:t>
      </w:r>
      <w:r w:rsidR="0061373A" w:rsidRPr="00C159BA">
        <w:t>of</w:t>
      </w:r>
      <w:r w:rsidR="002A44A7" w:rsidRPr="00C159BA">
        <w:t xml:space="preserve"> the developing world</w:t>
      </w:r>
      <w:r w:rsidR="009D271D">
        <w:t xml:space="preserve"> </w:t>
      </w:r>
      <w:r w:rsidR="009D271D" w:rsidRPr="009D271D">
        <w:t>proceeded slowly</w:t>
      </w:r>
      <w:r w:rsidR="002A44A7" w:rsidRPr="00C159BA">
        <w:t>. In the 1990s and 200</w:t>
      </w:r>
      <w:r w:rsidR="00E54AF3" w:rsidRPr="00C159BA">
        <w:t xml:space="preserve">0s, </w:t>
      </w:r>
      <w:r w:rsidR="0061373A" w:rsidRPr="00C159BA">
        <w:t>the development community’s focus shifted away from agriculture again. Success in the manufacturing and services sectors of East and South Asia</w:t>
      </w:r>
      <w:r w:rsidR="00055D7B" w:rsidRPr="00C159BA">
        <w:t>,</w:t>
      </w:r>
      <w:r w:rsidR="0061373A" w:rsidRPr="00C159BA">
        <w:t xml:space="preserve"> respectively</w:t>
      </w:r>
      <w:r w:rsidR="00055D7B" w:rsidRPr="00C159BA">
        <w:t>,</w:t>
      </w:r>
      <w:r w:rsidR="0061373A" w:rsidRPr="00C159BA">
        <w:t xml:space="preserve"> drew attention back to “engines of growth”</w:t>
      </w:r>
      <w:r w:rsidR="00055D7B" w:rsidRPr="00C159BA">
        <w:t>,</w:t>
      </w:r>
      <w:r w:rsidR="00BF7030" w:rsidRPr="00C159BA">
        <w:t xml:space="preserve"> while governance issues took centr</w:t>
      </w:r>
      <w:r w:rsidR="00055D7B" w:rsidRPr="00C159BA">
        <w:t>e</w:t>
      </w:r>
      <w:r w:rsidR="00BF7030" w:rsidRPr="00C159BA">
        <w:t xml:space="preserve"> stage in reform efforts. </w:t>
      </w:r>
      <w:r w:rsidR="005C491C" w:rsidRPr="00C159BA">
        <w:t>The agricultural sector’s share of international development aid</w:t>
      </w:r>
      <w:r w:rsidR="00BF7030" w:rsidRPr="00C159BA">
        <w:t xml:space="preserve"> </w:t>
      </w:r>
      <w:r w:rsidR="005C491C" w:rsidRPr="00C159BA">
        <w:t>dwindled from about 10</w:t>
      </w:r>
      <w:r w:rsidR="00C159BA">
        <w:t xml:space="preserve"> per cent</w:t>
      </w:r>
      <w:r w:rsidR="005C491C" w:rsidRPr="00C159BA">
        <w:t xml:space="preserve"> in the mid</w:t>
      </w:r>
      <w:r w:rsidR="00C159BA">
        <w:t>-</w:t>
      </w:r>
      <w:r w:rsidR="005C491C" w:rsidRPr="00C159BA">
        <w:t>1990s to</w:t>
      </w:r>
      <w:r w:rsidR="00BF7030" w:rsidRPr="00C159BA">
        <w:t xml:space="preserve"> </w:t>
      </w:r>
      <w:r w:rsidR="00C159BA" w:rsidRPr="00C159BA">
        <w:t>a</w:t>
      </w:r>
      <w:r w:rsidR="00C159BA">
        <w:t>bout</w:t>
      </w:r>
      <w:r w:rsidR="00C159BA" w:rsidRPr="00C159BA">
        <w:t xml:space="preserve"> </w:t>
      </w:r>
      <w:r w:rsidR="00BF7030" w:rsidRPr="00C159BA">
        <w:t>5</w:t>
      </w:r>
      <w:r w:rsidR="00C159BA">
        <w:t xml:space="preserve"> per cent</w:t>
      </w:r>
      <w:r w:rsidR="00BF7030" w:rsidRPr="00C159BA">
        <w:t xml:space="preserve"> in the mid</w:t>
      </w:r>
      <w:r w:rsidR="00C159BA">
        <w:t>-</w:t>
      </w:r>
      <w:r w:rsidR="00BF7030" w:rsidRPr="00C159BA">
        <w:t xml:space="preserve">2000s (Islam, 2011). More recently, there have been calls to </w:t>
      </w:r>
      <w:r w:rsidR="00C159BA">
        <w:t>pu</w:t>
      </w:r>
      <w:r w:rsidR="00BF7030" w:rsidRPr="00C159BA">
        <w:t xml:space="preserve">t agriculture back onto the development </w:t>
      </w:r>
      <w:r w:rsidR="009B475A" w:rsidRPr="00C159BA">
        <w:t xml:space="preserve">and trade </w:t>
      </w:r>
      <w:r w:rsidR="00BF7030" w:rsidRPr="00C159BA">
        <w:t>agenda</w:t>
      </w:r>
      <w:r w:rsidR="00C159BA">
        <w:t>,</w:t>
      </w:r>
      <w:r w:rsidR="00BF7030" w:rsidRPr="00C159BA">
        <w:t xml:space="preserve"> given </w:t>
      </w:r>
      <w:r w:rsidR="009B475A" w:rsidRPr="00C159BA">
        <w:t xml:space="preserve">fears for food security and the ecological consequences of industrial agriculture as well as concerns that developing countries have been left out of or </w:t>
      </w:r>
      <w:r w:rsidR="00C159BA" w:rsidRPr="00C159BA">
        <w:t>short-changed</w:t>
      </w:r>
      <w:r w:rsidR="009B475A" w:rsidRPr="00C159BA">
        <w:t xml:space="preserve"> in globalization processes (</w:t>
      </w:r>
      <w:proofErr w:type="spellStart"/>
      <w:r w:rsidR="009B475A" w:rsidRPr="00C159BA">
        <w:t>Byerlee</w:t>
      </w:r>
      <w:proofErr w:type="spellEnd"/>
      <w:r w:rsidR="009878F6">
        <w:t xml:space="preserve"> et al.</w:t>
      </w:r>
      <w:r w:rsidR="009B475A" w:rsidRPr="00C159BA">
        <w:t>, 2009).</w:t>
      </w:r>
    </w:p>
    <w:p w:rsidR="001721FC" w:rsidRPr="00C159BA" w:rsidRDefault="00580D54" w:rsidP="00A07EF2">
      <w:r w:rsidRPr="00C159BA">
        <w:t xml:space="preserve">Following this </w:t>
      </w:r>
      <w:r w:rsidR="009878F6">
        <w:t>i</w:t>
      </w:r>
      <w:r w:rsidRPr="00C159BA">
        <w:t xml:space="preserve">ntroduction </w:t>
      </w:r>
      <w:r w:rsidR="006B41CD" w:rsidRPr="00C159BA">
        <w:t>four</w:t>
      </w:r>
      <w:r w:rsidRPr="00C159BA">
        <w:t xml:space="preserve"> </w:t>
      </w:r>
      <w:r w:rsidR="00C669C3" w:rsidRPr="00C159BA">
        <w:t>sections</w:t>
      </w:r>
      <w:r w:rsidRPr="00C159BA">
        <w:t xml:space="preserve"> form the core of this chapter. Section 2</w:t>
      </w:r>
      <w:r w:rsidR="00C669C3" w:rsidRPr="00C159BA">
        <w:t xml:space="preserve"> looks at</w:t>
      </w:r>
      <w:r w:rsidR="006B41CD" w:rsidRPr="00C159BA">
        <w:t xml:space="preserve"> patterns and trends in developing-country agricultural employment. It also discusses the terms and conditions of employment, wages and earnings, and mobility of agricultural workers in </w:t>
      </w:r>
      <w:r w:rsidRPr="00C159BA">
        <w:t>developing countries. S</w:t>
      </w:r>
      <w:r w:rsidR="006B41CD" w:rsidRPr="00C159BA">
        <w:t>ection</w:t>
      </w:r>
      <w:r w:rsidRPr="00C159BA">
        <w:t xml:space="preserve"> 3</w:t>
      </w:r>
      <w:r w:rsidR="006B41CD" w:rsidRPr="00C159BA">
        <w:t xml:space="preserve"> focuses on agricultural productivity and its effects on the employment structure of</w:t>
      </w:r>
      <w:r w:rsidR="00D42E4D" w:rsidRPr="00C159BA">
        <w:t xml:space="preserve"> a representative</w:t>
      </w:r>
      <w:r w:rsidR="006B41CD" w:rsidRPr="00C159BA">
        <w:t xml:space="preserve"> developing country. This section also discusses agricultural innovation in developing countries and obstacles to modernizing agriculture. </w:t>
      </w:r>
      <w:r w:rsidRPr="00C159BA">
        <w:t>S</w:t>
      </w:r>
      <w:r w:rsidR="006B41CD" w:rsidRPr="00C159BA">
        <w:t>ection</w:t>
      </w:r>
      <w:r w:rsidRPr="00C159BA">
        <w:t xml:space="preserve"> 4</w:t>
      </w:r>
      <w:r w:rsidR="006B41CD" w:rsidRPr="00C159BA">
        <w:t xml:space="preserve"> surveys the</w:t>
      </w:r>
      <w:r w:rsidR="00942104">
        <w:t xml:space="preserve"> nature and</w:t>
      </w:r>
      <w:r w:rsidR="006B41CD" w:rsidRPr="00C159BA">
        <w:t xml:space="preserve"> extent of agricultural trade policies and domestic </w:t>
      </w:r>
      <w:r w:rsidR="00942104">
        <w:t xml:space="preserve">support </w:t>
      </w:r>
      <w:r w:rsidR="006B41CD" w:rsidRPr="00C159BA">
        <w:t>measures in developing countries</w:t>
      </w:r>
      <w:r w:rsidRPr="00C159BA">
        <w:t xml:space="preserve"> and the distortions caused in agricultural markets</w:t>
      </w:r>
      <w:r w:rsidR="00A2652A" w:rsidRPr="00C159BA">
        <w:t xml:space="preserve">. It also discusses how linkages between developing-country agriculture and global markets affect agricultural terms of trade, price volatility, and food security. The </w:t>
      </w:r>
      <w:r w:rsidR="00BF31C1">
        <w:t xml:space="preserve">section also assesses the </w:t>
      </w:r>
      <w:r w:rsidR="00A2652A" w:rsidRPr="00C159BA">
        <w:t>potential for regional trade agreements to liberalize agricult</w:t>
      </w:r>
      <w:r w:rsidRPr="00C159BA">
        <w:t>ural trade. S</w:t>
      </w:r>
      <w:r w:rsidR="00A2652A" w:rsidRPr="00C159BA">
        <w:t>ection</w:t>
      </w:r>
      <w:r w:rsidRPr="00C159BA">
        <w:t xml:space="preserve"> 5</w:t>
      </w:r>
      <w:r w:rsidR="00A2652A" w:rsidRPr="00C159BA">
        <w:t xml:space="preserve"> reviews the evidence</w:t>
      </w:r>
      <w:r w:rsidRPr="00C159BA">
        <w:t xml:space="preserve"> and provides an analysis of </w:t>
      </w:r>
      <w:r w:rsidR="00A2652A" w:rsidRPr="00C159BA">
        <w:t>the impact of trade liberalization on agricultural employment in developing countries.</w:t>
      </w:r>
      <w:r w:rsidRPr="00C159BA">
        <w:t xml:space="preserve"> Section 6 provides our conclusions and the policy implications of </w:t>
      </w:r>
      <w:r w:rsidR="00BF31C1">
        <w:t>the</w:t>
      </w:r>
      <w:r w:rsidR="00BF31C1" w:rsidRPr="00C159BA">
        <w:t xml:space="preserve"> </w:t>
      </w:r>
      <w:r w:rsidRPr="00C159BA">
        <w:t>findings</w:t>
      </w:r>
      <w:r w:rsidR="008103FE">
        <w:t xml:space="preserve">. </w:t>
      </w:r>
    </w:p>
    <w:p w:rsidR="00392000" w:rsidRPr="00C159BA" w:rsidRDefault="00CD3BE3" w:rsidP="00FC4C86">
      <w:pPr>
        <w:pStyle w:val="Heading1"/>
      </w:pPr>
      <w:r>
        <w:t>1.</w:t>
      </w:r>
      <w:r w:rsidR="00A054F4" w:rsidRPr="00C159BA">
        <w:t>2</w:t>
      </w:r>
      <w:r w:rsidR="002F1575">
        <w:tab/>
      </w:r>
      <w:r w:rsidR="002F1575" w:rsidRPr="00C159BA">
        <w:t xml:space="preserve">AGRICULTURAL EMPLOYMENT IN DEVELOPING COUNTRIES </w:t>
      </w:r>
    </w:p>
    <w:p w:rsidR="00446325" w:rsidRDefault="00790829" w:rsidP="00FC4C86">
      <w:r w:rsidRPr="00C159BA">
        <w:t>In developing countries</w:t>
      </w:r>
      <w:r w:rsidR="00B1567A" w:rsidRPr="00C159BA">
        <w:t xml:space="preserve"> </w:t>
      </w:r>
      <w:r w:rsidR="00152638">
        <w:t xml:space="preserve">about </w:t>
      </w:r>
      <w:r w:rsidR="00B1567A" w:rsidRPr="00C159BA">
        <w:t>50</w:t>
      </w:r>
      <w:r w:rsidR="00152638">
        <w:t xml:space="preserve"> per cent</w:t>
      </w:r>
      <w:r w:rsidR="00B1567A" w:rsidRPr="00C159BA">
        <w:t xml:space="preserve"> of workers are</w:t>
      </w:r>
      <w:r w:rsidR="000A7D6A" w:rsidRPr="00C159BA">
        <w:t xml:space="preserve"> employed in the agricultural sector. </w:t>
      </w:r>
      <w:r w:rsidR="00152638">
        <w:t>I</w:t>
      </w:r>
      <w:r w:rsidR="00D17991" w:rsidRPr="00C159BA">
        <w:t>n c</w:t>
      </w:r>
      <w:r w:rsidRPr="00C159BA">
        <w:t>ontrast</w:t>
      </w:r>
      <w:r w:rsidR="00152638">
        <w:t>,</w:t>
      </w:r>
      <w:r w:rsidRPr="00C159BA">
        <w:t xml:space="preserve"> </w:t>
      </w:r>
      <w:r w:rsidR="00152638">
        <w:t xml:space="preserve">in </w:t>
      </w:r>
      <w:r w:rsidRPr="00C159BA">
        <w:t>developed countries</w:t>
      </w:r>
      <w:r w:rsidR="00131B76" w:rsidRPr="00C159BA">
        <w:t xml:space="preserve"> agriculture </w:t>
      </w:r>
      <w:r w:rsidR="00152638">
        <w:t>employs</w:t>
      </w:r>
      <w:r w:rsidR="00131B76" w:rsidRPr="00C159BA">
        <w:t xml:space="preserve"> just over 4</w:t>
      </w:r>
      <w:r w:rsidR="00152638">
        <w:t xml:space="preserve"> per cent</w:t>
      </w:r>
      <w:r w:rsidR="00D17991" w:rsidRPr="00C159BA">
        <w:t xml:space="preserve"> of workers</w:t>
      </w:r>
      <w:r w:rsidR="00D74517" w:rsidRPr="00C159BA">
        <w:t>.</w:t>
      </w:r>
      <w:r w:rsidR="000B10FC" w:rsidRPr="00C159BA">
        <w:t xml:space="preserve"> </w:t>
      </w:r>
      <w:r w:rsidR="00152638">
        <w:t>Thus,</w:t>
      </w:r>
      <w:r w:rsidRPr="00C159BA">
        <w:t xml:space="preserve"> 98</w:t>
      </w:r>
      <w:r w:rsidR="00152638">
        <w:t xml:space="preserve"> per cent</w:t>
      </w:r>
      <w:r w:rsidRPr="00C159BA">
        <w:t xml:space="preserve"> of the world’s agricul</w:t>
      </w:r>
      <w:r w:rsidR="000B10FC" w:rsidRPr="00C159BA">
        <w:t xml:space="preserve">tural workers </w:t>
      </w:r>
      <w:r w:rsidRPr="00C159BA">
        <w:t>are employed in developing countries.</w:t>
      </w:r>
      <w:r w:rsidR="004F13D4" w:rsidRPr="00C159BA">
        <w:t xml:space="preserve"> </w:t>
      </w:r>
      <w:r w:rsidR="00D74517" w:rsidRPr="00C159BA">
        <w:t>Although agriculture is the largest employer in most developing countries, there are wide regional differences in the agricultural shar</w:t>
      </w:r>
      <w:r w:rsidR="00D42E4D" w:rsidRPr="00C159BA">
        <w:t>e of the labo</w:t>
      </w:r>
      <w:r w:rsidR="00646CE3">
        <w:t>u</w:t>
      </w:r>
      <w:r w:rsidR="00D42E4D" w:rsidRPr="00C159BA">
        <w:t>r force. Table 1</w:t>
      </w:r>
      <w:r w:rsidR="009D271D">
        <w:t>.1</w:t>
      </w:r>
      <w:r w:rsidR="00D74517" w:rsidRPr="00C159BA">
        <w:t xml:space="preserve"> shows that </w:t>
      </w:r>
      <w:r w:rsidR="00BD00F3" w:rsidRPr="00C159BA">
        <w:t>the share in East</w:t>
      </w:r>
      <w:r w:rsidR="00D74517" w:rsidRPr="00C159BA">
        <w:t xml:space="preserve"> Africa in 2010 was almost 75</w:t>
      </w:r>
      <w:r w:rsidR="00152638">
        <w:t xml:space="preserve"> per cent</w:t>
      </w:r>
      <w:r w:rsidR="00646CE3">
        <w:t>,</w:t>
      </w:r>
      <w:r w:rsidR="00D74517" w:rsidRPr="00C159BA">
        <w:t xml:space="preserve"> </w:t>
      </w:r>
      <w:r w:rsidR="004F13D4" w:rsidRPr="00C159BA">
        <w:t>w</w:t>
      </w:r>
      <w:r w:rsidR="00BD00F3" w:rsidRPr="00C159BA">
        <w:t xml:space="preserve">hereas that in South </w:t>
      </w:r>
      <w:r w:rsidR="00D74517" w:rsidRPr="00C159BA">
        <w:t xml:space="preserve">America was </w:t>
      </w:r>
      <w:r w:rsidR="00BD00F3" w:rsidRPr="00C159BA">
        <w:t>only 13</w:t>
      </w:r>
      <w:r w:rsidR="00152638">
        <w:t xml:space="preserve"> per cent</w:t>
      </w:r>
      <w:r w:rsidR="00D74517" w:rsidRPr="00C159BA">
        <w:t>.</w:t>
      </w:r>
      <w:r w:rsidR="004F13D4" w:rsidRPr="00C159BA">
        <w:t xml:space="preserve"> </w:t>
      </w:r>
    </w:p>
    <w:p w:rsidR="00446325" w:rsidRDefault="00446325" w:rsidP="00A16B02">
      <w:r>
        <w:br w:type="page"/>
      </w:r>
    </w:p>
    <w:p w:rsidR="00065972" w:rsidRPr="009A1102" w:rsidRDefault="00A412A8">
      <w:pPr>
        <w:pStyle w:val="Tabletitle"/>
        <w:rPr>
          <w:b/>
        </w:rPr>
      </w:pPr>
      <w:r w:rsidRPr="009A1102">
        <w:rPr>
          <w:b/>
        </w:rPr>
        <w:lastRenderedPageBreak/>
        <w:t>Table 1.1:</w:t>
      </w:r>
      <w:r w:rsidRPr="009A1102">
        <w:rPr>
          <w:b/>
        </w:rPr>
        <w:tab/>
        <w:t>Economically active population, agricultural share of labour force, and change in agricultural share of labour force by region, 1980, 1995, and 2010</w:t>
      </w:r>
      <w:bookmarkStart w:id="0" w:name="_MON_1392194271"/>
      <w:bookmarkEnd w:id="0"/>
    </w:p>
    <w:tbl>
      <w:tblPr>
        <w:tblW w:w="8580" w:type="dxa"/>
        <w:tblLayout w:type="fixed"/>
        <w:tblCellMar>
          <w:left w:w="30" w:type="dxa"/>
          <w:right w:w="30" w:type="dxa"/>
        </w:tblCellMar>
        <w:tblLook w:val="0000"/>
      </w:tblPr>
      <w:tblGrid>
        <w:gridCol w:w="3348"/>
        <w:gridCol w:w="642"/>
        <w:gridCol w:w="630"/>
        <w:gridCol w:w="630"/>
        <w:gridCol w:w="90"/>
        <w:gridCol w:w="720"/>
        <w:gridCol w:w="630"/>
        <w:gridCol w:w="720"/>
        <w:gridCol w:w="1170"/>
      </w:tblGrid>
      <w:tr w:rsidR="00446325" w:rsidTr="008103FE">
        <w:trPr>
          <w:trHeight w:val="1261"/>
        </w:trPr>
        <w:tc>
          <w:tcPr>
            <w:tcW w:w="3348" w:type="dxa"/>
            <w:tcBorders>
              <w:top w:val="single" w:sz="6" w:space="0" w:color="auto"/>
            </w:tcBorders>
          </w:tcPr>
          <w:p w:rsidR="00446325" w:rsidRDefault="00446325" w:rsidP="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Geographic units</w:t>
            </w:r>
          </w:p>
        </w:tc>
        <w:tc>
          <w:tcPr>
            <w:tcW w:w="1902" w:type="dxa"/>
            <w:gridSpan w:val="3"/>
            <w:tcBorders>
              <w:top w:val="single" w:sz="6" w:space="0" w:color="auto"/>
              <w:bottom w:val="single" w:sz="6" w:space="0" w:color="auto"/>
            </w:tcBorders>
          </w:tcPr>
          <w:p w:rsidR="00446325" w:rsidRDefault="00446325" w:rsidP="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Total economically active population (millions)</w:t>
            </w:r>
          </w:p>
        </w:tc>
        <w:tc>
          <w:tcPr>
            <w:tcW w:w="90" w:type="dxa"/>
            <w:tcBorders>
              <w:top w:val="single" w:sz="6" w:space="0" w:color="auto"/>
            </w:tcBorders>
          </w:tcPr>
          <w:p w:rsidR="00446325" w:rsidRDefault="00446325" w:rsidP="007F065D">
            <w:pPr>
              <w:autoSpaceDE w:val="0"/>
              <w:autoSpaceDN w:val="0"/>
              <w:adjustRightInd w:val="0"/>
              <w:spacing w:after="0" w:line="240" w:lineRule="auto"/>
              <w:ind w:firstLine="0"/>
              <w:jc w:val="left"/>
              <w:rPr>
                <w:rFonts w:cs="Calibri"/>
                <w:b/>
                <w:bCs/>
                <w:color w:val="000000"/>
                <w:lang w:val="en-US"/>
              </w:rPr>
            </w:pPr>
          </w:p>
        </w:tc>
        <w:tc>
          <w:tcPr>
            <w:tcW w:w="2070" w:type="dxa"/>
            <w:gridSpan w:val="3"/>
            <w:tcBorders>
              <w:top w:val="single" w:sz="6" w:space="0" w:color="auto"/>
              <w:bottom w:val="single" w:sz="6" w:space="0" w:color="auto"/>
            </w:tcBorders>
          </w:tcPr>
          <w:p w:rsidR="00446325" w:rsidRDefault="00446325" w:rsidP="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 xml:space="preserve">Agricultural share </w:t>
            </w:r>
            <w:r>
              <w:rPr>
                <w:rFonts w:cs="Calibri"/>
                <w:b/>
                <w:bCs/>
                <w:color w:val="000000"/>
                <w:lang w:val="en-US"/>
              </w:rPr>
              <w:br/>
              <w:t>(% of total)</w:t>
            </w:r>
          </w:p>
        </w:tc>
        <w:tc>
          <w:tcPr>
            <w:tcW w:w="1170" w:type="dxa"/>
            <w:vMerge w:val="restart"/>
            <w:tcBorders>
              <w:top w:val="single" w:sz="6" w:space="0" w:color="auto"/>
            </w:tcBorders>
          </w:tcPr>
          <w:p w:rsidR="00446325" w:rsidRDefault="00446325" w:rsidP="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Percentage point change in agricultural share, 1980 to 2010</w:t>
            </w:r>
          </w:p>
        </w:tc>
      </w:tr>
      <w:tr w:rsidR="00446325" w:rsidTr="008103FE">
        <w:trPr>
          <w:trHeight w:val="287"/>
        </w:trPr>
        <w:tc>
          <w:tcPr>
            <w:tcW w:w="3348" w:type="dxa"/>
            <w:tcBorders>
              <w:bottom w:val="single" w:sz="6" w:space="0" w:color="auto"/>
            </w:tcBorders>
          </w:tcPr>
          <w:p w:rsidR="00446325" w:rsidRDefault="00446325">
            <w:pPr>
              <w:autoSpaceDE w:val="0"/>
              <w:autoSpaceDN w:val="0"/>
              <w:adjustRightInd w:val="0"/>
              <w:spacing w:after="0" w:line="240" w:lineRule="auto"/>
              <w:ind w:firstLine="0"/>
              <w:jc w:val="right"/>
              <w:rPr>
                <w:rFonts w:cs="Calibri"/>
                <w:color w:val="000000"/>
                <w:lang w:val="en-US"/>
              </w:rPr>
            </w:pPr>
          </w:p>
        </w:tc>
        <w:tc>
          <w:tcPr>
            <w:tcW w:w="642"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1980</w:t>
            </w:r>
          </w:p>
        </w:tc>
        <w:tc>
          <w:tcPr>
            <w:tcW w:w="630"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1995</w:t>
            </w:r>
          </w:p>
        </w:tc>
        <w:tc>
          <w:tcPr>
            <w:tcW w:w="630"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2010</w:t>
            </w:r>
          </w:p>
        </w:tc>
        <w:tc>
          <w:tcPr>
            <w:tcW w:w="90" w:type="dxa"/>
            <w:tcBorders>
              <w:bottom w:val="single" w:sz="6" w:space="0" w:color="auto"/>
            </w:tcBorders>
          </w:tcPr>
          <w:p w:rsidR="00446325" w:rsidRPr="00A16B02" w:rsidRDefault="00446325" w:rsidP="00DE722F">
            <w:pPr>
              <w:autoSpaceDE w:val="0"/>
              <w:autoSpaceDN w:val="0"/>
              <w:adjustRightInd w:val="0"/>
              <w:spacing w:after="0" w:line="240" w:lineRule="auto"/>
              <w:ind w:firstLine="0"/>
              <w:jc w:val="left"/>
              <w:rPr>
                <w:rFonts w:cs="Calibri"/>
                <w:b/>
                <w:color w:val="000000"/>
                <w:lang w:val="en-US"/>
              </w:rPr>
            </w:pPr>
          </w:p>
        </w:tc>
        <w:tc>
          <w:tcPr>
            <w:tcW w:w="720"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1980</w:t>
            </w:r>
          </w:p>
        </w:tc>
        <w:tc>
          <w:tcPr>
            <w:tcW w:w="630"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1995</w:t>
            </w:r>
          </w:p>
        </w:tc>
        <w:tc>
          <w:tcPr>
            <w:tcW w:w="720" w:type="dxa"/>
            <w:tcBorders>
              <w:top w:val="single" w:sz="6" w:space="0" w:color="auto"/>
              <w:bottom w:val="single" w:sz="6" w:space="0" w:color="auto"/>
            </w:tcBorders>
          </w:tcPr>
          <w:p w:rsidR="00446325" w:rsidRPr="00A16B02" w:rsidRDefault="00446325" w:rsidP="00A16B02">
            <w:pPr>
              <w:autoSpaceDE w:val="0"/>
              <w:autoSpaceDN w:val="0"/>
              <w:adjustRightInd w:val="0"/>
              <w:spacing w:after="0" w:line="240" w:lineRule="auto"/>
              <w:ind w:firstLine="0"/>
              <w:jc w:val="left"/>
              <w:rPr>
                <w:rFonts w:cs="Calibri"/>
                <w:b/>
                <w:color w:val="000000"/>
                <w:lang w:val="en-US"/>
              </w:rPr>
            </w:pPr>
            <w:r w:rsidRPr="00A16B02">
              <w:rPr>
                <w:rFonts w:cs="Calibri"/>
                <w:b/>
                <w:color w:val="000000"/>
                <w:lang w:val="en-US"/>
              </w:rPr>
              <w:t>2010</w:t>
            </w:r>
          </w:p>
        </w:tc>
        <w:tc>
          <w:tcPr>
            <w:tcW w:w="1170" w:type="dxa"/>
            <w:vMerge/>
            <w:tcBorders>
              <w:bottom w:val="single" w:sz="6" w:space="0" w:color="auto"/>
            </w:tcBorders>
          </w:tcPr>
          <w:p w:rsidR="00446325" w:rsidRDefault="00446325">
            <w:pPr>
              <w:autoSpaceDE w:val="0"/>
              <w:autoSpaceDN w:val="0"/>
              <w:adjustRightInd w:val="0"/>
              <w:spacing w:after="0" w:line="240" w:lineRule="auto"/>
              <w:ind w:firstLine="0"/>
              <w:jc w:val="center"/>
              <w:rPr>
                <w:rFonts w:cs="Calibri"/>
                <w:color w:val="000000"/>
                <w:lang w:val="en-US"/>
              </w:rPr>
            </w:pPr>
          </w:p>
        </w:tc>
      </w:tr>
      <w:tr w:rsidR="007F065D" w:rsidTr="00A16B02">
        <w:trPr>
          <w:trHeight w:val="287"/>
        </w:trPr>
        <w:tc>
          <w:tcPr>
            <w:tcW w:w="3348" w:type="dxa"/>
            <w:tcBorders>
              <w:top w:val="single" w:sz="6" w:space="0" w:color="auto"/>
            </w:tcBorders>
          </w:tcPr>
          <w:p w:rsidR="007F065D" w:rsidRDefault="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World</w:t>
            </w:r>
          </w:p>
        </w:tc>
        <w:tc>
          <w:tcPr>
            <w:tcW w:w="642"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1 895</w:t>
            </w:r>
          </w:p>
        </w:tc>
        <w:tc>
          <w:tcPr>
            <w:tcW w:w="63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2 575</w:t>
            </w:r>
          </w:p>
        </w:tc>
        <w:tc>
          <w:tcPr>
            <w:tcW w:w="63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3 282</w:t>
            </w:r>
          </w:p>
        </w:tc>
        <w:tc>
          <w:tcPr>
            <w:tcW w:w="9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50.4</w:t>
            </w:r>
          </w:p>
        </w:tc>
        <w:tc>
          <w:tcPr>
            <w:tcW w:w="63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46.1</w:t>
            </w:r>
          </w:p>
        </w:tc>
        <w:tc>
          <w:tcPr>
            <w:tcW w:w="720" w:type="dxa"/>
            <w:tcBorders>
              <w:top w:val="single" w:sz="6" w:space="0" w:color="auto"/>
            </w:tcBorders>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39.9</w:t>
            </w:r>
          </w:p>
        </w:tc>
        <w:tc>
          <w:tcPr>
            <w:tcW w:w="1170" w:type="dxa"/>
            <w:tcBorders>
              <w:top w:val="single" w:sz="6" w:space="0" w:color="auto"/>
            </w:tcBorders>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Pr>
                <w:rFonts w:cs="Calibri"/>
                <w:bCs/>
                <w:color w:val="000000"/>
                <w:lang w:val="en-US"/>
              </w:rPr>
              <w:t>−</w:t>
            </w:r>
            <w:r w:rsidR="007F065D" w:rsidRPr="00A16B02">
              <w:rPr>
                <w:rFonts w:cs="Calibri"/>
                <w:bCs/>
                <w:color w:val="000000"/>
                <w:lang w:val="en-US"/>
              </w:rPr>
              <w:t>10.5</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Countries in developed regions</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542</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575</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625</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13.1</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7.5</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4.2</w:t>
            </w:r>
          </w:p>
        </w:tc>
        <w:tc>
          <w:tcPr>
            <w:tcW w:w="1170" w:type="dxa"/>
          </w:tcPr>
          <w:p w:rsidR="007F065D" w:rsidRPr="00A16B02" w:rsidRDefault="009461A2" w:rsidP="00A16B02">
            <w:pPr>
              <w:autoSpaceDE w:val="0"/>
              <w:autoSpaceDN w:val="0"/>
              <w:adjustRightInd w:val="0"/>
              <w:spacing w:after="0" w:line="240" w:lineRule="auto"/>
              <w:ind w:firstLine="0"/>
              <w:jc w:val="right"/>
              <w:rPr>
                <w:rFonts w:cs="Calibri"/>
                <w:bCs/>
                <w:color w:val="000000"/>
                <w:lang w:val="en-US"/>
              </w:rPr>
            </w:pPr>
            <w:r>
              <w:rPr>
                <w:rFonts w:cs="Calibri"/>
                <w:bCs/>
                <w:color w:val="000000"/>
                <w:lang w:val="en-US"/>
              </w:rPr>
              <w:t>−</w:t>
            </w:r>
            <w:r w:rsidR="007F065D" w:rsidRPr="00A16B02">
              <w:rPr>
                <w:rFonts w:cs="Calibri"/>
                <w:bCs/>
                <w:color w:val="000000"/>
                <w:lang w:val="en-US"/>
              </w:rPr>
              <w:t>8.9</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Countries in developing regions</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1 353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2 001</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2 657</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65.3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57.2</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48.2</w:t>
            </w:r>
          </w:p>
        </w:tc>
        <w:tc>
          <w:tcPr>
            <w:tcW w:w="1170" w:type="dxa"/>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Pr>
                <w:rFonts w:cs="Calibri"/>
                <w:bCs/>
                <w:color w:val="000000"/>
                <w:lang w:val="en-US"/>
              </w:rPr>
              <w:t>−</w:t>
            </w:r>
            <w:r w:rsidR="007F065D" w:rsidRPr="00A16B02">
              <w:rPr>
                <w:rFonts w:cs="Calibri"/>
                <w:bCs/>
                <w:color w:val="000000"/>
                <w:lang w:val="en-US"/>
              </w:rPr>
              <w:t>17.1</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Africa</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173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268</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408</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68.4</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60.3</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53.1</w:t>
            </w:r>
          </w:p>
        </w:tc>
        <w:tc>
          <w:tcPr>
            <w:tcW w:w="1170" w:type="dxa"/>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sidRPr="003B2944">
              <w:rPr>
                <w:rFonts w:cs="Calibri"/>
                <w:bCs/>
                <w:color w:val="000000"/>
                <w:lang w:val="en-US"/>
              </w:rPr>
              <w:t>−</w:t>
            </w:r>
            <w:r w:rsidR="007F065D" w:rsidRPr="00A16B02">
              <w:rPr>
                <w:rFonts w:cs="Calibri"/>
                <w:bCs/>
                <w:color w:val="000000"/>
                <w:lang w:val="en-US"/>
              </w:rPr>
              <w:t>15.3</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Sub-Saharan Africa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148</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227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347</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71.9</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65.4</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58.4</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13.5</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Middle Africa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34</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51</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73.9</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67.0</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57.7</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16.2</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East Africa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97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153</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84.7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80.6</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74.5</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10.2</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North Africa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32</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50</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75</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53.1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37.8</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28.3</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24.8</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West Africa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48</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108</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65.7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55.6</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46.4</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19.3</w:t>
            </w:r>
          </w:p>
        </w:tc>
      </w:tr>
      <w:tr w:rsidR="007F065D" w:rsidTr="00A16B02">
        <w:trPr>
          <w:trHeight w:val="287"/>
        </w:trPr>
        <w:tc>
          <w:tcPr>
            <w:tcW w:w="3348" w:type="dxa"/>
          </w:tcPr>
          <w:p w:rsidR="007F065D" w:rsidRDefault="007F065D" w:rsidP="00DE722F">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Asia excluding Japan</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1 053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1 533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1 964</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68.6</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61.1</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52.0</w:t>
            </w:r>
          </w:p>
        </w:tc>
        <w:tc>
          <w:tcPr>
            <w:tcW w:w="1170" w:type="dxa"/>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sidRPr="003B2944">
              <w:rPr>
                <w:rFonts w:cs="Calibri"/>
                <w:bCs/>
                <w:color w:val="000000"/>
                <w:lang w:val="en-US"/>
              </w:rPr>
              <w:t>−</w:t>
            </w:r>
            <w:r w:rsidR="007F065D" w:rsidRPr="00A16B02">
              <w:rPr>
                <w:rFonts w:cs="Calibri"/>
                <w:bCs/>
                <w:color w:val="000000"/>
                <w:lang w:val="en-US"/>
              </w:rPr>
              <w:t>16.6</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Central Asia</w:t>
            </w:r>
          </w:p>
        </w:tc>
        <w:tc>
          <w:tcPr>
            <w:tcW w:w="642" w:type="dxa"/>
          </w:tcPr>
          <w:p w:rsidR="007F065D" w:rsidRPr="007F065D" w:rsidRDefault="004912F6">
            <w:pPr>
              <w:autoSpaceDE w:val="0"/>
              <w:autoSpaceDN w:val="0"/>
              <w:adjustRightInd w:val="0"/>
              <w:spacing w:after="0" w:line="240" w:lineRule="auto"/>
              <w:ind w:firstLine="0"/>
              <w:jc w:val="right"/>
              <w:rPr>
                <w:rFonts w:cs="Calibri"/>
                <w:color w:val="000000"/>
                <w:lang w:val="en-US"/>
              </w:rPr>
            </w:pPr>
            <w:proofErr w:type="spellStart"/>
            <w:r>
              <w:rPr>
                <w:rFonts w:cs="Calibri"/>
                <w:color w:val="000000"/>
                <w:lang w:val="en-US"/>
              </w:rPr>
              <w:t>n.a</w:t>
            </w:r>
            <w:proofErr w:type="spellEnd"/>
            <w:r>
              <w:rPr>
                <w:rFonts w:cs="Calibri"/>
                <w:color w:val="000000"/>
                <w:lang w:val="en-US"/>
              </w:rPr>
              <w:t>.</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29</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4912F6" w:rsidP="004912F6">
            <w:pPr>
              <w:autoSpaceDE w:val="0"/>
              <w:autoSpaceDN w:val="0"/>
              <w:adjustRightInd w:val="0"/>
              <w:spacing w:after="0" w:line="240" w:lineRule="auto"/>
              <w:ind w:firstLine="0"/>
              <w:jc w:val="right"/>
              <w:rPr>
                <w:rFonts w:cs="Calibri"/>
                <w:color w:val="000000"/>
                <w:lang w:val="en-US"/>
              </w:rPr>
            </w:pPr>
            <w:proofErr w:type="spellStart"/>
            <w:r>
              <w:rPr>
                <w:rFonts w:cs="Calibri"/>
                <w:color w:val="000000"/>
                <w:lang w:val="en-US"/>
              </w:rPr>
              <w:t>n.a</w:t>
            </w:r>
            <w:proofErr w:type="spellEnd"/>
            <w:r>
              <w:rPr>
                <w:rFonts w:cs="Calibri"/>
                <w:color w:val="000000"/>
                <w:lang w:val="en-US"/>
              </w:rPr>
              <w:t>.</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27.6</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20.5</w:t>
            </w:r>
          </w:p>
        </w:tc>
        <w:tc>
          <w:tcPr>
            <w:tcW w:w="1170" w:type="dxa"/>
          </w:tcPr>
          <w:p w:rsidR="007F065D" w:rsidRPr="00A16B02" w:rsidRDefault="0015156E" w:rsidP="003B2944">
            <w:pPr>
              <w:autoSpaceDE w:val="0"/>
              <w:autoSpaceDN w:val="0"/>
              <w:adjustRightInd w:val="0"/>
              <w:spacing w:after="0" w:line="240" w:lineRule="auto"/>
              <w:ind w:firstLine="0"/>
              <w:jc w:val="right"/>
              <w:rPr>
                <w:rFonts w:cs="Calibri"/>
                <w:bCs/>
                <w:color w:val="000000"/>
                <w:lang w:val="en-US"/>
              </w:rPr>
            </w:pPr>
            <w:proofErr w:type="spellStart"/>
            <w:r>
              <w:rPr>
                <w:rFonts w:cs="Calibri"/>
                <w:bCs/>
                <w:color w:val="000000"/>
                <w:lang w:val="en-US"/>
              </w:rPr>
              <w:t>n</w:t>
            </w:r>
            <w:r w:rsidR="003B2944">
              <w:rPr>
                <w:rFonts w:cs="Calibri"/>
                <w:bCs/>
                <w:color w:val="000000"/>
                <w:lang w:val="en-US"/>
              </w:rPr>
              <w:t>.</w:t>
            </w:r>
            <w:r>
              <w:rPr>
                <w:rFonts w:cs="Calibri"/>
                <w:bCs/>
                <w:color w:val="000000"/>
                <w:lang w:val="en-US"/>
              </w:rPr>
              <w:t>a</w:t>
            </w:r>
            <w:proofErr w:type="spellEnd"/>
            <w:r w:rsidR="003B2944">
              <w:rPr>
                <w:rFonts w:cs="Calibri"/>
                <w:bCs/>
                <w:color w:val="000000"/>
                <w:lang w:val="en-US"/>
              </w:rPr>
              <w:t>.</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East Asia excluding Japan</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527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737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856</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72.4</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67.2</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58.6</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13.8</w:t>
            </w:r>
          </w:p>
        </w:tc>
      </w:tr>
      <w:tr w:rsidR="007F065D" w:rsidTr="00A16B02">
        <w:trPr>
          <w:trHeight w:val="287"/>
        </w:trPr>
        <w:tc>
          <w:tcPr>
            <w:tcW w:w="3348" w:type="dxa"/>
          </w:tcPr>
          <w:p w:rsidR="007F065D" w:rsidRDefault="007F065D" w:rsidP="00DE722F">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South-East Asia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148</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221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299</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63.2</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56.0</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46.8</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16.4</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South Asia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349</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497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700</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67.2</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59.3</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51.1</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16.1</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West Asia and Middle East</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29</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57</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81</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44.0</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30.4</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19.2</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24.8</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Latin America and the Caribbean</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126</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196</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280</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33.6</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22.0</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14.8</w:t>
            </w:r>
          </w:p>
        </w:tc>
        <w:tc>
          <w:tcPr>
            <w:tcW w:w="1170" w:type="dxa"/>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sidRPr="003B2944">
              <w:rPr>
                <w:rFonts w:cs="Calibri"/>
                <w:bCs/>
                <w:color w:val="000000"/>
                <w:lang w:val="en-US"/>
              </w:rPr>
              <w:t>−</w:t>
            </w:r>
            <w:r w:rsidR="007F065D" w:rsidRPr="00A16B02">
              <w:rPr>
                <w:rFonts w:cs="Calibri"/>
                <w:bCs/>
                <w:color w:val="000000"/>
                <w:lang w:val="en-US"/>
              </w:rPr>
              <w:t>18.8</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Caribbean</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11</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14</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18</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33.6</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25.3</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20.4</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13.2</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Central America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30</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46</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64</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37.5</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26.8</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18.6</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18.9</w:t>
            </w:r>
          </w:p>
        </w:tc>
      </w:tr>
      <w:tr w:rsidR="007F065D" w:rsidTr="00A16B02">
        <w:trPr>
          <w:trHeight w:val="287"/>
        </w:trPr>
        <w:tc>
          <w:tcPr>
            <w:tcW w:w="3348" w:type="dxa"/>
          </w:tcPr>
          <w:p w:rsidR="007F065D" w:rsidRDefault="007F065D">
            <w:pPr>
              <w:autoSpaceDE w:val="0"/>
              <w:autoSpaceDN w:val="0"/>
              <w:adjustRightInd w:val="0"/>
              <w:spacing w:after="0" w:line="240" w:lineRule="auto"/>
              <w:ind w:firstLine="0"/>
              <w:jc w:val="left"/>
              <w:rPr>
                <w:rFonts w:cs="Calibri"/>
                <w:color w:val="000000"/>
                <w:lang w:val="en-US"/>
              </w:rPr>
            </w:pPr>
            <w:r>
              <w:rPr>
                <w:rFonts w:cs="Calibri"/>
                <w:color w:val="000000"/>
                <w:lang w:val="en-US"/>
              </w:rPr>
              <w:t xml:space="preserve">  South America</w:t>
            </w:r>
          </w:p>
        </w:tc>
        <w:tc>
          <w:tcPr>
            <w:tcW w:w="642"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85</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135</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197</w:t>
            </w:r>
          </w:p>
        </w:tc>
        <w:tc>
          <w:tcPr>
            <w:tcW w:w="90" w:type="dxa"/>
          </w:tcPr>
          <w:p w:rsidR="007F065D" w:rsidRPr="007F065D" w:rsidRDefault="007F065D">
            <w:pPr>
              <w:autoSpaceDE w:val="0"/>
              <w:autoSpaceDN w:val="0"/>
              <w:adjustRightInd w:val="0"/>
              <w:spacing w:after="0" w:line="240" w:lineRule="auto"/>
              <w:ind w:firstLine="0"/>
              <w:jc w:val="right"/>
              <w:rPr>
                <w:rFonts w:cs="Calibri"/>
                <w:color w:val="000000"/>
                <w:lang w:val="en-US"/>
              </w:rPr>
            </w:pP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32.3</w:t>
            </w:r>
          </w:p>
        </w:tc>
        <w:tc>
          <w:tcPr>
            <w:tcW w:w="63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20.0</w:t>
            </w:r>
          </w:p>
        </w:tc>
        <w:tc>
          <w:tcPr>
            <w:tcW w:w="720" w:type="dxa"/>
          </w:tcPr>
          <w:p w:rsidR="007F065D" w:rsidRPr="007F065D" w:rsidRDefault="007F065D">
            <w:pPr>
              <w:autoSpaceDE w:val="0"/>
              <w:autoSpaceDN w:val="0"/>
              <w:adjustRightInd w:val="0"/>
              <w:spacing w:after="0" w:line="240" w:lineRule="auto"/>
              <w:ind w:firstLine="0"/>
              <w:jc w:val="right"/>
              <w:rPr>
                <w:rFonts w:cs="Calibri"/>
                <w:color w:val="000000"/>
                <w:lang w:val="en-US"/>
              </w:rPr>
            </w:pPr>
            <w:r w:rsidRPr="007F065D">
              <w:rPr>
                <w:rFonts w:cs="Calibri"/>
                <w:color w:val="000000"/>
                <w:lang w:val="en-US"/>
              </w:rPr>
              <w:t>13.0</w:t>
            </w:r>
          </w:p>
        </w:tc>
        <w:tc>
          <w:tcPr>
            <w:tcW w:w="1170" w:type="dxa"/>
          </w:tcPr>
          <w:p w:rsidR="007F065D" w:rsidRPr="007F065D" w:rsidRDefault="003B2944" w:rsidP="00A16B02">
            <w:pPr>
              <w:autoSpaceDE w:val="0"/>
              <w:autoSpaceDN w:val="0"/>
              <w:adjustRightInd w:val="0"/>
              <w:spacing w:after="0" w:line="240" w:lineRule="auto"/>
              <w:ind w:firstLine="0"/>
              <w:jc w:val="right"/>
              <w:rPr>
                <w:rFonts w:cs="Calibri"/>
                <w:color w:val="000000"/>
                <w:lang w:val="en-US"/>
              </w:rPr>
            </w:pPr>
            <w:r w:rsidRPr="003B2944">
              <w:rPr>
                <w:rFonts w:cs="Calibri"/>
                <w:color w:val="000000"/>
                <w:lang w:val="en-US"/>
              </w:rPr>
              <w:t>−</w:t>
            </w:r>
            <w:r w:rsidR="007F065D" w:rsidRPr="007F065D">
              <w:rPr>
                <w:rFonts w:cs="Calibri"/>
                <w:color w:val="000000"/>
                <w:lang w:val="en-US"/>
              </w:rPr>
              <w:t>19.3</w:t>
            </w:r>
          </w:p>
        </w:tc>
      </w:tr>
      <w:tr w:rsidR="007F065D" w:rsidTr="00A16B02">
        <w:trPr>
          <w:trHeight w:val="574"/>
        </w:trPr>
        <w:tc>
          <w:tcPr>
            <w:tcW w:w="3348" w:type="dxa"/>
          </w:tcPr>
          <w:p w:rsidR="007F065D" w:rsidRDefault="007F065D" w:rsidP="007F065D">
            <w:pPr>
              <w:autoSpaceDE w:val="0"/>
              <w:autoSpaceDN w:val="0"/>
              <w:adjustRightInd w:val="0"/>
              <w:spacing w:after="0" w:line="240" w:lineRule="auto"/>
              <w:ind w:firstLine="0"/>
              <w:jc w:val="left"/>
              <w:rPr>
                <w:rFonts w:cs="Calibri"/>
                <w:b/>
                <w:bCs/>
                <w:color w:val="000000"/>
                <w:lang w:val="en-US"/>
              </w:rPr>
            </w:pPr>
            <w:r>
              <w:rPr>
                <w:rFonts w:cs="Calibri"/>
                <w:b/>
                <w:bCs/>
                <w:color w:val="000000"/>
                <w:lang w:val="en-US"/>
              </w:rPr>
              <w:t>Oceania excluding Australia and New Zealand</w:t>
            </w:r>
          </w:p>
        </w:tc>
        <w:tc>
          <w:tcPr>
            <w:tcW w:w="642"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2</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3</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4</w:t>
            </w:r>
          </w:p>
        </w:tc>
        <w:tc>
          <w:tcPr>
            <w:tcW w:w="9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72.1</w:t>
            </w:r>
          </w:p>
        </w:tc>
        <w:tc>
          <w:tcPr>
            <w:tcW w:w="63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65.8</w:t>
            </w:r>
          </w:p>
        </w:tc>
        <w:tc>
          <w:tcPr>
            <w:tcW w:w="720" w:type="dxa"/>
          </w:tcPr>
          <w:p w:rsidR="007F065D" w:rsidRPr="00A16B02" w:rsidRDefault="007F065D">
            <w:pPr>
              <w:autoSpaceDE w:val="0"/>
              <w:autoSpaceDN w:val="0"/>
              <w:adjustRightInd w:val="0"/>
              <w:spacing w:after="0" w:line="240" w:lineRule="auto"/>
              <w:ind w:firstLine="0"/>
              <w:jc w:val="right"/>
              <w:rPr>
                <w:rFonts w:cs="Calibri"/>
                <w:bCs/>
                <w:color w:val="000000"/>
                <w:lang w:val="en-US"/>
              </w:rPr>
            </w:pPr>
            <w:r w:rsidRPr="00A16B02">
              <w:rPr>
                <w:rFonts w:cs="Calibri"/>
                <w:bCs/>
                <w:color w:val="000000"/>
                <w:lang w:val="en-US"/>
              </w:rPr>
              <w:t>59.0</w:t>
            </w:r>
          </w:p>
        </w:tc>
        <w:tc>
          <w:tcPr>
            <w:tcW w:w="1170" w:type="dxa"/>
          </w:tcPr>
          <w:p w:rsidR="007F065D" w:rsidRPr="00A16B02" w:rsidRDefault="003B2944" w:rsidP="00A16B02">
            <w:pPr>
              <w:autoSpaceDE w:val="0"/>
              <w:autoSpaceDN w:val="0"/>
              <w:adjustRightInd w:val="0"/>
              <w:spacing w:after="0" w:line="240" w:lineRule="auto"/>
              <w:ind w:firstLine="0"/>
              <w:jc w:val="right"/>
              <w:rPr>
                <w:rFonts w:cs="Calibri"/>
                <w:bCs/>
                <w:color w:val="000000"/>
                <w:lang w:val="en-US"/>
              </w:rPr>
            </w:pPr>
            <w:r w:rsidRPr="003B2944">
              <w:rPr>
                <w:rFonts w:cs="Calibri"/>
                <w:bCs/>
                <w:color w:val="000000"/>
                <w:lang w:val="en-US"/>
              </w:rPr>
              <w:t>−</w:t>
            </w:r>
            <w:r w:rsidR="007F065D" w:rsidRPr="00A16B02">
              <w:rPr>
                <w:rFonts w:cs="Calibri"/>
                <w:bCs/>
                <w:color w:val="000000"/>
                <w:lang w:val="en-US"/>
              </w:rPr>
              <w:t>13.1</w:t>
            </w:r>
          </w:p>
        </w:tc>
      </w:tr>
      <w:tr w:rsidR="007F065D" w:rsidTr="00A16B02">
        <w:trPr>
          <w:trHeight w:val="574"/>
        </w:trPr>
        <w:tc>
          <w:tcPr>
            <w:tcW w:w="8580" w:type="dxa"/>
            <w:gridSpan w:val="9"/>
            <w:tcBorders>
              <w:bottom w:val="single" w:sz="6" w:space="0" w:color="auto"/>
            </w:tcBorders>
          </w:tcPr>
          <w:p w:rsidR="003B2944" w:rsidRDefault="003B2944" w:rsidP="00446325">
            <w:pPr>
              <w:autoSpaceDE w:val="0"/>
              <w:autoSpaceDN w:val="0"/>
              <w:adjustRightInd w:val="0"/>
              <w:spacing w:after="0" w:line="240" w:lineRule="auto"/>
              <w:ind w:firstLine="0"/>
              <w:jc w:val="left"/>
              <w:rPr>
                <w:rFonts w:cs="Calibri"/>
                <w:bCs/>
                <w:color w:val="000000"/>
                <w:sz w:val="18"/>
                <w:szCs w:val="18"/>
              </w:rPr>
            </w:pPr>
          </w:p>
          <w:p w:rsidR="003B2944" w:rsidRDefault="003B2944" w:rsidP="00446325">
            <w:pPr>
              <w:autoSpaceDE w:val="0"/>
              <w:autoSpaceDN w:val="0"/>
              <w:adjustRightInd w:val="0"/>
              <w:spacing w:after="0" w:line="240" w:lineRule="auto"/>
              <w:ind w:firstLine="0"/>
              <w:jc w:val="left"/>
              <w:rPr>
                <w:rFonts w:cs="Calibri"/>
                <w:bCs/>
                <w:color w:val="000000"/>
                <w:sz w:val="18"/>
                <w:szCs w:val="18"/>
              </w:rPr>
            </w:pPr>
            <w:proofErr w:type="spellStart"/>
            <w:r>
              <w:rPr>
                <w:rFonts w:cs="Calibri"/>
                <w:bCs/>
                <w:color w:val="000000"/>
                <w:sz w:val="18"/>
                <w:szCs w:val="18"/>
              </w:rPr>
              <w:t>n.a</w:t>
            </w:r>
            <w:proofErr w:type="spellEnd"/>
            <w:r>
              <w:rPr>
                <w:rFonts w:cs="Calibri"/>
                <w:bCs/>
                <w:color w:val="000000"/>
                <w:sz w:val="18"/>
                <w:szCs w:val="18"/>
              </w:rPr>
              <w:t>.=not available</w:t>
            </w:r>
          </w:p>
          <w:p w:rsidR="007F065D" w:rsidRPr="00A16B02" w:rsidRDefault="007F065D" w:rsidP="00A94CCC">
            <w:pPr>
              <w:autoSpaceDE w:val="0"/>
              <w:autoSpaceDN w:val="0"/>
              <w:adjustRightInd w:val="0"/>
              <w:spacing w:after="0" w:line="240" w:lineRule="auto"/>
              <w:ind w:firstLine="0"/>
              <w:jc w:val="left"/>
              <w:rPr>
                <w:rFonts w:cs="Calibri"/>
                <w:bCs/>
                <w:color w:val="000000"/>
                <w:sz w:val="18"/>
                <w:szCs w:val="18"/>
              </w:rPr>
            </w:pPr>
            <w:r w:rsidRPr="00446325">
              <w:rPr>
                <w:rFonts w:cs="Calibri"/>
                <w:bCs/>
                <w:color w:val="000000"/>
                <w:sz w:val="18"/>
                <w:szCs w:val="18"/>
              </w:rPr>
              <w:t xml:space="preserve">Source: Adapted from </w:t>
            </w:r>
            <w:r w:rsidR="00A94CCC" w:rsidRPr="00446325">
              <w:rPr>
                <w:rFonts w:cs="Calibri"/>
                <w:bCs/>
                <w:color w:val="000000"/>
                <w:sz w:val="18"/>
                <w:szCs w:val="18"/>
              </w:rPr>
              <w:t>FAO, 2011</w:t>
            </w:r>
            <w:r w:rsidR="00A94CCC">
              <w:rPr>
                <w:rFonts w:cs="Calibri"/>
                <w:bCs/>
                <w:color w:val="000000"/>
                <w:sz w:val="18"/>
                <w:szCs w:val="18"/>
              </w:rPr>
              <w:t xml:space="preserve">, </w:t>
            </w:r>
            <w:r w:rsidR="007E6A9B">
              <w:rPr>
                <w:rFonts w:cs="Calibri"/>
                <w:bCs/>
                <w:color w:val="000000"/>
                <w:sz w:val="18"/>
                <w:szCs w:val="18"/>
              </w:rPr>
              <w:t>t</w:t>
            </w:r>
            <w:r w:rsidRPr="00446325">
              <w:rPr>
                <w:rFonts w:cs="Calibri"/>
                <w:bCs/>
                <w:color w:val="000000"/>
                <w:sz w:val="18"/>
                <w:szCs w:val="18"/>
              </w:rPr>
              <w:t>able A4. The agricultural sector includes agriculture, hunting, fishing, and forestry.</w:t>
            </w:r>
          </w:p>
        </w:tc>
      </w:tr>
    </w:tbl>
    <w:p w:rsidR="002529A9" w:rsidRDefault="002529A9" w:rsidP="00F74E96"/>
    <w:p w:rsidR="007C7674" w:rsidRPr="00C159BA" w:rsidRDefault="00D74517" w:rsidP="00F74E96">
      <w:r w:rsidRPr="00C159BA">
        <w:t>Since 1980 agricultural shares of the labo</w:t>
      </w:r>
      <w:r w:rsidR="00A16B02">
        <w:t>u</w:t>
      </w:r>
      <w:r w:rsidRPr="00C159BA">
        <w:t>r force have declined in all countries, both developed and developing.</w:t>
      </w:r>
      <w:r w:rsidR="00D42E4D" w:rsidRPr="00C159BA">
        <w:t xml:space="preserve"> Table 1</w:t>
      </w:r>
      <w:r w:rsidR="004872B2">
        <w:t>.1</w:t>
      </w:r>
      <w:r w:rsidR="00BD00F3" w:rsidRPr="00C159BA">
        <w:t xml:space="preserve"> shows that</w:t>
      </w:r>
      <w:r w:rsidR="00367A7A" w:rsidRPr="00C159BA">
        <w:t xml:space="preserve"> the importance of </w:t>
      </w:r>
      <w:r w:rsidR="00235CD6" w:rsidRPr="00C159BA">
        <w:t>agricultural employment has fallen most in North Africa</w:t>
      </w:r>
      <w:r w:rsidR="00BD00F3" w:rsidRPr="00C159BA">
        <w:t xml:space="preserve"> </w:t>
      </w:r>
      <w:r w:rsidR="00EA68BD" w:rsidRPr="00C159BA">
        <w:t xml:space="preserve">and </w:t>
      </w:r>
      <w:r w:rsidR="009461A2">
        <w:t xml:space="preserve">in </w:t>
      </w:r>
      <w:r w:rsidR="00EA68BD" w:rsidRPr="00C159BA">
        <w:t>West Asia and the Middle East</w:t>
      </w:r>
      <w:r w:rsidR="009461A2">
        <w:t>; in both regions</w:t>
      </w:r>
      <w:r w:rsidR="00367A7A" w:rsidRPr="00C159BA">
        <w:t xml:space="preserve"> there has been a 24.8</w:t>
      </w:r>
      <w:r w:rsidR="00152638">
        <w:t xml:space="preserve"> percent</w:t>
      </w:r>
      <w:r w:rsidR="009461A2">
        <w:t>age</w:t>
      </w:r>
      <w:r w:rsidR="00367A7A" w:rsidRPr="00C159BA">
        <w:t xml:space="preserve"> point decline in the agricultural share of the labo</w:t>
      </w:r>
      <w:r w:rsidR="00C56589">
        <w:t>u</w:t>
      </w:r>
      <w:r w:rsidR="00367A7A" w:rsidRPr="00C159BA">
        <w:t>r force.</w:t>
      </w:r>
      <w:r w:rsidR="00EA68BD" w:rsidRPr="00C159BA">
        <w:rPr>
          <w:rStyle w:val="FootnoteReference"/>
        </w:rPr>
        <w:footnoteReference w:id="3"/>
      </w:r>
      <w:r w:rsidRPr="00C159BA">
        <w:t xml:space="preserve"> </w:t>
      </w:r>
      <w:r w:rsidR="00367A7A" w:rsidRPr="00C159BA">
        <w:t xml:space="preserve">From a continental perspective Africa and Asia (excluding Japan) </w:t>
      </w:r>
      <w:r w:rsidR="007C7674" w:rsidRPr="00C159BA">
        <w:t>experienced similar declines in the proportion of workers in agriculture</w:t>
      </w:r>
      <w:r w:rsidR="00531C07">
        <w:t>,</w:t>
      </w:r>
      <w:r w:rsidR="007C7674" w:rsidRPr="00C159BA">
        <w:t xml:space="preserve"> with almost the same starting and end points</w:t>
      </w:r>
      <w:r w:rsidR="008103FE">
        <w:t xml:space="preserve">. </w:t>
      </w:r>
    </w:p>
    <w:p w:rsidR="00D74517" w:rsidRPr="00C159BA" w:rsidRDefault="00D74517" w:rsidP="00F74E96">
      <w:r w:rsidRPr="00C159BA">
        <w:t xml:space="preserve">This change in the </w:t>
      </w:r>
      <w:proofErr w:type="spellStart"/>
      <w:r w:rsidRPr="00C159BA">
        <w:t>sectoral</w:t>
      </w:r>
      <w:proofErr w:type="spellEnd"/>
      <w:r w:rsidRPr="00C159BA">
        <w:t xml:space="preserve"> composition of employment has occurred for</w:t>
      </w:r>
      <w:r w:rsidR="00E54291" w:rsidRPr="00C159BA">
        <w:t xml:space="preserve"> </w:t>
      </w:r>
      <w:r w:rsidRPr="00C159BA">
        <w:t xml:space="preserve">two </w:t>
      </w:r>
      <w:r w:rsidR="008103FE">
        <w:t xml:space="preserve">main </w:t>
      </w:r>
      <w:r w:rsidRPr="00C159BA">
        <w:t>reasons</w:t>
      </w:r>
      <w:r w:rsidR="008103FE">
        <w:t xml:space="preserve">. </w:t>
      </w:r>
      <w:r w:rsidRPr="00C159BA">
        <w:t xml:space="preserve">First, the </w:t>
      </w:r>
      <w:r w:rsidR="00E54291" w:rsidRPr="00C159BA">
        <w:t>structure</w:t>
      </w:r>
      <w:r w:rsidR="00BD00F3" w:rsidRPr="00C159BA">
        <w:t xml:space="preserve"> of </w:t>
      </w:r>
      <w:r w:rsidR="00E54291" w:rsidRPr="00C159BA">
        <w:t xml:space="preserve">world </w:t>
      </w:r>
      <w:r w:rsidRPr="00C159BA">
        <w:t xml:space="preserve">production has changed. </w:t>
      </w:r>
      <w:r w:rsidR="008103FE">
        <w:t>The share of agricultural value-</w:t>
      </w:r>
      <w:r w:rsidRPr="00C159BA">
        <w:t xml:space="preserve">added in World </w:t>
      </w:r>
      <w:r w:rsidR="0053426E">
        <w:t>gross domestic product (</w:t>
      </w:r>
      <w:r w:rsidRPr="00C159BA">
        <w:t>GDP</w:t>
      </w:r>
      <w:r w:rsidR="0053426E">
        <w:t>)</w:t>
      </w:r>
      <w:r w:rsidRPr="00C159BA">
        <w:t xml:space="preserve"> fell from 6.6</w:t>
      </w:r>
      <w:r w:rsidR="00152638">
        <w:t xml:space="preserve"> per cent</w:t>
      </w:r>
      <w:r w:rsidRPr="00C159BA">
        <w:t xml:space="preserve"> in 1980 to </w:t>
      </w:r>
      <w:r w:rsidR="009C701C">
        <w:t>3</w:t>
      </w:r>
      <w:r w:rsidRPr="00C159BA">
        <w:t>.</w:t>
      </w:r>
      <w:r w:rsidR="009C701C">
        <w:t>2</w:t>
      </w:r>
      <w:r w:rsidR="00152638">
        <w:t xml:space="preserve"> per cent</w:t>
      </w:r>
      <w:r w:rsidRPr="00C159BA">
        <w:t xml:space="preserve"> in 20</w:t>
      </w:r>
      <w:r w:rsidR="009C701C">
        <w:t>10</w:t>
      </w:r>
      <w:r w:rsidRPr="00C159BA">
        <w:t xml:space="preserve"> (World </w:t>
      </w:r>
      <w:r w:rsidR="00855A3D" w:rsidRPr="00C159BA">
        <w:t>Bank</w:t>
      </w:r>
      <w:r w:rsidR="008103FE">
        <w:t>, 2011).</w:t>
      </w:r>
      <w:r w:rsidRPr="00C159BA">
        <w:t xml:space="preserve"> In low- and middle-income countries, this share fell from 2</w:t>
      </w:r>
      <w:r w:rsidR="009C701C">
        <w:t>0.7</w:t>
      </w:r>
      <w:r w:rsidR="00152638">
        <w:t xml:space="preserve"> per cent</w:t>
      </w:r>
      <w:r w:rsidRPr="00C159BA">
        <w:t xml:space="preserve"> in 1980 to 10</w:t>
      </w:r>
      <w:r w:rsidR="009C701C">
        <w:t>.2</w:t>
      </w:r>
      <w:r w:rsidR="00152638">
        <w:t xml:space="preserve"> per cent</w:t>
      </w:r>
      <w:r w:rsidRPr="00C159BA">
        <w:t xml:space="preserve"> in 2010, while in high-income countries </w:t>
      </w:r>
      <w:r w:rsidR="008103FE">
        <w:t>it</w:t>
      </w:r>
      <w:r w:rsidRPr="00C159BA">
        <w:t xml:space="preserve"> declined from 4</w:t>
      </w:r>
      <w:r w:rsidR="00152638">
        <w:t xml:space="preserve"> per cent</w:t>
      </w:r>
      <w:r w:rsidRPr="00C159BA">
        <w:t xml:space="preserve"> in 1980 to 1.</w:t>
      </w:r>
      <w:r w:rsidR="009C701C">
        <w:t>3</w:t>
      </w:r>
      <w:r w:rsidR="00152638">
        <w:t xml:space="preserve"> per cent</w:t>
      </w:r>
      <w:r w:rsidRPr="00C159BA">
        <w:t xml:space="preserve"> in 20</w:t>
      </w:r>
      <w:r w:rsidR="009C701C">
        <w:t>10</w:t>
      </w:r>
      <w:r w:rsidRPr="00C159BA">
        <w:t xml:space="preserve">. </w:t>
      </w:r>
      <w:r w:rsidR="008103FE">
        <w:t>Worldwide, t</w:t>
      </w:r>
      <w:r w:rsidRPr="00C159BA">
        <w:t xml:space="preserve">here has been a clear structural shift in economic production from agriculture to manufacturing and services. Second, there has been an increase in </w:t>
      </w:r>
      <w:r w:rsidR="008103FE">
        <w:t xml:space="preserve">the </w:t>
      </w:r>
      <w:r w:rsidRPr="00C159BA">
        <w:t xml:space="preserve">productivity of </w:t>
      </w:r>
      <w:r w:rsidR="008103FE" w:rsidRPr="008103FE">
        <w:t xml:space="preserve">agricultural </w:t>
      </w:r>
      <w:r w:rsidRPr="00C159BA">
        <w:t xml:space="preserve">workers, which has therefore reduced </w:t>
      </w:r>
      <w:r w:rsidR="00531C07">
        <w:t>labour</w:t>
      </w:r>
      <w:r w:rsidRPr="00C159BA">
        <w:t xml:space="preserve"> demand in agriculture. High-income countries have seen the average value-</w:t>
      </w:r>
      <w:r w:rsidR="002E6FF6" w:rsidRPr="00C159BA">
        <w:t>added per worker in agriculture</w:t>
      </w:r>
      <w:r w:rsidRPr="00C159BA">
        <w:t xml:space="preserve"> rise by almost 300</w:t>
      </w:r>
      <w:r w:rsidR="00152638">
        <w:t xml:space="preserve"> per cent</w:t>
      </w:r>
      <w:r w:rsidRPr="00C159BA">
        <w:t xml:space="preserve"> from 1980 to 2009</w:t>
      </w:r>
      <w:r w:rsidR="0091494F">
        <w:t>,</w:t>
      </w:r>
      <w:r w:rsidRPr="00C159BA">
        <w:t xml:space="preserve"> while in low- and middle-income countries the increase in productivity has been </w:t>
      </w:r>
      <w:r w:rsidR="0091494F" w:rsidRPr="00C159BA">
        <w:t>a</w:t>
      </w:r>
      <w:r w:rsidR="0091494F">
        <w:t>bout</w:t>
      </w:r>
      <w:r w:rsidR="0091494F" w:rsidRPr="00C159BA">
        <w:t xml:space="preserve"> </w:t>
      </w:r>
      <w:r w:rsidRPr="00C159BA">
        <w:t>75</w:t>
      </w:r>
      <w:r w:rsidR="00152638">
        <w:t xml:space="preserve"> per cent</w:t>
      </w:r>
      <w:r w:rsidRPr="00C159BA">
        <w:t xml:space="preserve">. </w:t>
      </w:r>
    </w:p>
    <w:p w:rsidR="00C653DE" w:rsidRDefault="00E07C86" w:rsidP="002C37ED">
      <w:r w:rsidRPr="00E07C86">
        <w:t xml:space="preserve">Despite relative declines, the agricultural sector continues to be an important source of employment in developing countries. </w:t>
      </w:r>
      <w:r>
        <w:t>A</w:t>
      </w:r>
      <w:r w:rsidR="00A644AD" w:rsidRPr="00C159BA">
        <w:t xml:space="preserve">s can be gleaned from </w:t>
      </w:r>
      <w:r w:rsidR="007E6A9B">
        <w:t>t</w:t>
      </w:r>
      <w:r w:rsidR="00A644AD" w:rsidRPr="00C159BA">
        <w:t>able 1</w:t>
      </w:r>
      <w:r w:rsidR="009D271D">
        <w:t>.1</w:t>
      </w:r>
      <w:r w:rsidR="00A644AD" w:rsidRPr="00C159BA">
        <w:t xml:space="preserve">, </w:t>
      </w:r>
      <w:r w:rsidR="00D74517" w:rsidRPr="00C159BA">
        <w:t>the</w:t>
      </w:r>
      <w:r w:rsidR="004F13D4" w:rsidRPr="00C159BA">
        <w:t xml:space="preserve"> absolute</w:t>
      </w:r>
      <w:r w:rsidR="00D74517" w:rsidRPr="00C159BA">
        <w:t xml:space="preserve"> number of agricultural workers has increased worldwide</w:t>
      </w:r>
      <w:r>
        <w:t>,</w:t>
      </w:r>
      <w:r w:rsidR="00D74517" w:rsidRPr="00C159BA">
        <w:t xml:space="preserve"> from 955 million in 1980 to 1.3</w:t>
      </w:r>
      <w:r w:rsidR="009C701C">
        <w:t>1</w:t>
      </w:r>
      <w:r w:rsidR="00D74517" w:rsidRPr="00C159BA">
        <w:t xml:space="preserve"> billion in 2010. </w:t>
      </w:r>
      <w:r>
        <w:t>S</w:t>
      </w:r>
      <w:r w:rsidRPr="00E07C86">
        <w:t>ince 1980</w:t>
      </w:r>
      <w:r>
        <w:t xml:space="preserve"> c</w:t>
      </w:r>
      <w:r w:rsidR="00D74517" w:rsidRPr="00C159BA">
        <w:t>ountries in developing regions have accounted for well over 9</w:t>
      </w:r>
      <w:r w:rsidR="00E54291" w:rsidRPr="00C159BA">
        <w:t>2</w:t>
      </w:r>
      <w:r w:rsidR="00152638">
        <w:t xml:space="preserve"> per cent</w:t>
      </w:r>
      <w:r w:rsidR="00D74517" w:rsidRPr="00C159BA">
        <w:t xml:space="preserve"> of the world’s agricu</w:t>
      </w:r>
      <w:r w:rsidR="00E54291" w:rsidRPr="00C159BA">
        <w:t>ltural workers</w:t>
      </w:r>
      <w:r>
        <w:t>.</w:t>
      </w:r>
      <w:r w:rsidR="00D74517" w:rsidRPr="00C159BA">
        <w:t xml:space="preserve"> In </w:t>
      </w:r>
      <w:r w:rsidR="004F13D4" w:rsidRPr="00C159BA">
        <w:t>absolute terms</w:t>
      </w:r>
      <w:r w:rsidR="00961066" w:rsidRPr="00C159BA">
        <w:t xml:space="preserve"> the</w:t>
      </w:r>
      <w:r>
        <w:t>se countries</w:t>
      </w:r>
      <w:r w:rsidR="00961066" w:rsidRPr="00C159BA">
        <w:t xml:space="preserve"> accounted for </w:t>
      </w:r>
      <w:r w:rsidR="00D74517" w:rsidRPr="00C159BA">
        <w:t>884 million agricultural</w:t>
      </w:r>
      <w:r>
        <w:t xml:space="preserve"> workers</w:t>
      </w:r>
      <w:r w:rsidR="00D74517" w:rsidRPr="00C159BA">
        <w:t xml:space="preserve"> </w:t>
      </w:r>
      <w:r w:rsidR="00961066" w:rsidRPr="00C159BA">
        <w:t>in 1980 and</w:t>
      </w:r>
      <w:r w:rsidR="00D74517" w:rsidRPr="00C159BA">
        <w:t xml:space="preserve"> 1.</w:t>
      </w:r>
      <w:r w:rsidR="009C701C">
        <w:t>28</w:t>
      </w:r>
      <w:r w:rsidR="00D74517" w:rsidRPr="00C159BA">
        <w:t xml:space="preserve"> billion in 2010.</w:t>
      </w:r>
    </w:p>
    <w:p w:rsidR="00C653DE" w:rsidRDefault="00C653DE" w:rsidP="00C653DE">
      <w:pPr>
        <w:ind w:firstLine="0"/>
        <w:rPr>
          <w:i/>
          <w:sz w:val="28"/>
          <w:szCs w:val="28"/>
        </w:rPr>
      </w:pPr>
      <w:r w:rsidRPr="00C3472F">
        <w:rPr>
          <w:i/>
          <w:sz w:val="28"/>
          <w:szCs w:val="28"/>
        </w:rPr>
        <w:t>1.2.1 Forms of agricultural employment</w:t>
      </w:r>
    </w:p>
    <w:p w:rsidR="00FD14FA" w:rsidRDefault="00C653DE" w:rsidP="00F01732">
      <w:pPr>
        <w:ind w:firstLine="0"/>
      </w:pPr>
      <w:r>
        <w:tab/>
      </w:r>
      <w:r w:rsidR="00AF19CE" w:rsidRPr="00C159BA">
        <w:t xml:space="preserve">Employment in </w:t>
      </w:r>
      <w:r w:rsidR="0020647E" w:rsidRPr="00C159BA">
        <w:t xml:space="preserve">developing-country </w:t>
      </w:r>
      <w:r w:rsidR="00AF19CE" w:rsidRPr="00C159BA">
        <w:t xml:space="preserve">agriculture takes different forms, depending on production orientation, technique used, and crops planted, which are themselves interrelated. Production orientation is defined as the value-driven aims </w:t>
      </w:r>
      <w:r w:rsidR="0053426E">
        <w:t xml:space="preserve">of </w:t>
      </w:r>
      <w:r w:rsidR="00AF19CE" w:rsidRPr="00C159BA">
        <w:t xml:space="preserve">and </w:t>
      </w:r>
      <w:r w:rsidR="0053426E">
        <w:t>constraints</w:t>
      </w:r>
      <w:r w:rsidR="0053426E" w:rsidRPr="00C159BA">
        <w:t xml:space="preserve"> </w:t>
      </w:r>
      <w:r w:rsidR="00AF19CE" w:rsidRPr="00C159BA">
        <w:t>o</w:t>
      </w:r>
      <w:r w:rsidR="0053426E">
        <w:t>n</w:t>
      </w:r>
      <w:r w:rsidR="00AF19CE" w:rsidRPr="00C159BA">
        <w:t xml:space="preserve"> agricultural activity (</w:t>
      </w:r>
      <w:r w:rsidR="00855A3D" w:rsidRPr="00C159BA">
        <w:t xml:space="preserve">Van </w:t>
      </w:r>
      <w:proofErr w:type="spellStart"/>
      <w:r w:rsidR="00AF19CE" w:rsidRPr="00C159BA">
        <w:t>Ittersum</w:t>
      </w:r>
      <w:proofErr w:type="spellEnd"/>
      <w:r w:rsidR="00AF19CE" w:rsidRPr="00C159BA">
        <w:t xml:space="preserve"> and </w:t>
      </w:r>
      <w:proofErr w:type="spellStart"/>
      <w:r w:rsidR="00AF19CE" w:rsidRPr="00C159BA">
        <w:t>Rabbinge</w:t>
      </w:r>
      <w:proofErr w:type="spellEnd"/>
      <w:r w:rsidR="00AF19CE" w:rsidRPr="00C159BA">
        <w:t xml:space="preserve">, 1997). Agricultural production may be oriented towards subsistence </w:t>
      </w:r>
      <w:r w:rsidR="00F15C5E">
        <w:t xml:space="preserve">(own </w:t>
      </w:r>
      <w:r w:rsidR="00AF19CE" w:rsidRPr="00C159BA">
        <w:t xml:space="preserve">immediate consumption) or </w:t>
      </w:r>
      <w:r w:rsidR="0053426E">
        <w:t>towards</w:t>
      </w:r>
      <w:r w:rsidR="0053426E" w:rsidRPr="00C159BA">
        <w:t xml:space="preserve"> </w:t>
      </w:r>
      <w:r w:rsidR="00AF19CE" w:rsidRPr="00C159BA">
        <w:t>sale in domestic or export markets. In an analysis of 14 developing countries around the year 2000, Davis et al</w:t>
      </w:r>
      <w:r w:rsidR="00A644AD" w:rsidRPr="00C159BA">
        <w:t>.</w:t>
      </w:r>
      <w:r w:rsidR="00AF19CE" w:rsidRPr="00C159BA">
        <w:t xml:space="preserve"> (2007) find that 60</w:t>
      </w:r>
      <w:r w:rsidR="00152638">
        <w:t xml:space="preserve"> </w:t>
      </w:r>
      <w:r w:rsidR="00AF19CE" w:rsidRPr="00C159BA">
        <w:t>to 99</w:t>
      </w:r>
      <w:r w:rsidR="00152638">
        <w:t xml:space="preserve"> per cent</w:t>
      </w:r>
      <w:r w:rsidR="00AF19CE" w:rsidRPr="00C159BA">
        <w:t xml:space="preserve"> of rural households participated in agriculture and derived some part of their income from it</w:t>
      </w:r>
      <w:r w:rsidR="008103FE">
        <w:t xml:space="preserve">. </w:t>
      </w:r>
      <w:r w:rsidR="00AF19CE" w:rsidRPr="00C159BA">
        <w:t>In each of these countries, except Nigeria and Ghana, less than 15</w:t>
      </w:r>
      <w:r w:rsidR="00152638">
        <w:t xml:space="preserve"> per cent</w:t>
      </w:r>
      <w:r w:rsidR="00AF19CE" w:rsidRPr="00C159BA">
        <w:t xml:space="preserve"> of rural households were subsistence</w:t>
      </w:r>
      <w:r w:rsidR="00F15C5E">
        <w:t>-</w:t>
      </w:r>
      <w:r w:rsidR="00AF19CE" w:rsidRPr="00C159BA">
        <w:t>oriented.</w:t>
      </w:r>
      <w:r w:rsidR="00AF19CE" w:rsidRPr="00C159BA">
        <w:rPr>
          <w:rStyle w:val="FootnoteReference"/>
        </w:rPr>
        <w:footnoteReference w:id="4"/>
      </w:r>
      <w:r w:rsidR="00AF19CE" w:rsidRPr="00C159BA">
        <w:t xml:space="preserve"> </w:t>
      </w:r>
      <w:r w:rsidR="004179C8" w:rsidRPr="004179C8">
        <w:t>A household was classified as subsistence-oriented if 50 per cent or less of its agricultural production was sold to the market.</w:t>
      </w:r>
      <w:r w:rsidR="004179C8">
        <w:t xml:space="preserve"> </w:t>
      </w:r>
      <w:r w:rsidR="00AF19CE" w:rsidRPr="00C159BA">
        <w:t>On average, 32</w:t>
      </w:r>
      <w:r w:rsidR="00152638">
        <w:t xml:space="preserve"> per cent</w:t>
      </w:r>
      <w:r w:rsidR="00AF19CE" w:rsidRPr="00C159BA">
        <w:t xml:space="preserve"> of rural households derived more than 75</w:t>
      </w:r>
      <w:r w:rsidR="00152638">
        <w:t xml:space="preserve"> per cent</w:t>
      </w:r>
      <w:r w:rsidR="00AF19CE" w:rsidRPr="00C159BA">
        <w:t xml:space="preserve"> of their income from </w:t>
      </w:r>
      <w:r w:rsidR="006D6164">
        <w:t>wage employment in</w:t>
      </w:r>
      <w:r w:rsidR="00AF19CE" w:rsidRPr="00C159BA">
        <w:t xml:space="preserve"> both farm and non-farm activities. </w:t>
      </w:r>
      <w:r w:rsidR="007C0647">
        <w:t>A</w:t>
      </w:r>
      <w:r w:rsidR="00E8798F">
        <w:t>n</w:t>
      </w:r>
      <w:r w:rsidR="00E8798F" w:rsidRPr="00C159BA">
        <w:t xml:space="preserve">other </w:t>
      </w:r>
      <w:r w:rsidR="00AF19CE" w:rsidRPr="00C159BA">
        <w:t>34</w:t>
      </w:r>
      <w:r w:rsidR="00152638">
        <w:t xml:space="preserve"> per cent</w:t>
      </w:r>
      <w:r w:rsidR="00AF19CE" w:rsidRPr="00C159BA">
        <w:t xml:space="preserve"> of households</w:t>
      </w:r>
      <w:r w:rsidR="007C0647">
        <w:t>, on average,</w:t>
      </w:r>
      <w:r w:rsidR="00AF19CE" w:rsidRPr="00C159BA">
        <w:t xml:space="preserve"> had diverse sources of income from </w:t>
      </w:r>
      <w:r w:rsidR="004179C8">
        <w:t>sale of their own farmed products</w:t>
      </w:r>
      <w:r w:rsidR="00AF19CE" w:rsidRPr="00C159BA">
        <w:t xml:space="preserve">, wage employment in </w:t>
      </w:r>
      <w:r w:rsidR="006D6164">
        <w:t>farm</w:t>
      </w:r>
      <w:r w:rsidR="00AF19CE" w:rsidRPr="00C159BA">
        <w:t xml:space="preserve"> and non-</w:t>
      </w:r>
      <w:r w:rsidR="006D6164">
        <w:t>farm</w:t>
      </w:r>
      <w:r w:rsidR="00AF19CE" w:rsidRPr="00C159BA">
        <w:t xml:space="preserve"> activities, and urban employment.</w:t>
      </w:r>
    </w:p>
    <w:p w:rsidR="00AF19CE" w:rsidRPr="00C159BA" w:rsidRDefault="00AF19CE" w:rsidP="00A07EF2">
      <w:r w:rsidRPr="00C159BA">
        <w:t xml:space="preserve">Subsistence agriculture is characterized by high </w:t>
      </w:r>
      <w:r w:rsidR="00531C07">
        <w:t>labour</w:t>
      </w:r>
      <w:r w:rsidRPr="00C159BA">
        <w:t xml:space="preserve"> intensity and minimal use of other inputs. It is carried out by poor farmers on small plots that are mainly communal. Employment in subsistence farming comprises self</w:t>
      </w:r>
      <w:r w:rsidR="0079441E">
        <w:t>-</w:t>
      </w:r>
      <w:r w:rsidRPr="00C159BA">
        <w:t>employment, family</w:t>
      </w:r>
      <w:r w:rsidR="006B5132" w:rsidRPr="00C159BA">
        <w:t xml:space="preserve"> employment, and some wage </w:t>
      </w:r>
      <w:r w:rsidR="00531C07">
        <w:t>labour</w:t>
      </w:r>
      <w:r w:rsidRPr="00C159BA">
        <w:t xml:space="preserve"> provided by very poor, often landless, households</w:t>
      </w:r>
      <w:r w:rsidR="008103FE">
        <w:t xml:space="preserve">. </w:t>
      </w:r>
      <w:r w:rsidRPr="00C159BA">
        <w:t>Taylor (2001) conduct</w:t>
      </w:r>
      <w:r w:rsidR="0079441E">
        <w:t>ed</w:t>
      </w:r>
      <w:r w:rsidRPr="00C159BA">
        <w:t xml:space="preserve"> an employment-based analysis of agriculture on the Yucatan Peninsula, where subsistence farming dominates</w:t>
      </w:r>
      <w:r w:rsidR="008103FE">
        <w:t xml:space="preserve">. </w:t>
      </w:r>
      <w:r w:rsidRPr="00C159BA">
        <w:t>Peasant farmers and their families use a traditional Mayan production system (</w:t>
      </w:r>
      <w:proofErr w:type="spellStart"/>
      <w:r w:rsidRPr="00C159BA">
        <w:rPr>
          <w:i/>
        </w:rPr>
        <w:t>milpa</w:t>
      </w:r>
      <w:proofErr w:type="spellEnd"/>
      <w:r w:rsidRPr="00C159BA">
        <w:t xml:space="preserve">) of rotational slash-and-burn agriculture to grow corn, beans, and squash. The </w:t>
      </w:r>
      <w:r w:rsidR="0079441E">
        <w:t xml:space="preserve">traditional </w:t>
      </w:r>
      <w:r w:rsidRPr="00C159BA">
        <w:t xml:space="preserve">rotation period, 16 to 25 years, in this system </w:t>
      </w:r>
      <w:r w:rsidR="0079441E">
        <w:t>i</w:t>
      </w:r>
      <w:r w:rsidR="0079441E" w:rsidRPr="00C159BA">
        <w:t xml:space="preserve">s </w:t>
      </w:r>
      <w:r w:rsidRPr="00C159BA">
        <w:t xml:space="preserve">sufficiently long for sustainable agricultural production, but population growth and conversion of fields to pastures for cattle ranching has shortened the rotation period to </w:t>
      </w:r>
      <w:r w:rsidR="00E42BFF">
        <w:t>six</w:t>
      </w:r>
      <w:r w:rsidR="00E42BFF" w:rsidRPr="00C159BA">
        <w:t xml:space="preserve"> </w:t>
      </w:r>
      <w:r w:rsidRPr="00C159BA">
        <w:t xml:space="preserve">to </w:t>
      </w:r>
      <w:r w:rsidR="00E42BFF">
        <w:t>eight</w:t>
      </w:r>
      <w:r w:rsidRPr="00C159BA">
        <w:t xml:space="preserve"> years</w:t>
      </w:r>
      <w:r w:rsidR="008103FE">
        <w:t xml:space="preserve">. </w:t>
      </w:r>
      <w:r w:rsidRPr="00C159BA">
        <w:t xml:space="preserve">The land has become less fertile, farming productivity has dropped, and nutrition levels have fallen. Some farmers have invested in improved technology (improved </w:t>
      </w:r>
      <w:proofErr w:type="spellStart"/>
      <w:r w:rsidRPr="00C159BA">
        <w:rPr>
          <w:i/>
        </w:rPr>
        <w:t>milpa</w:t>
      </w:r>
      <w:proofErr w:type="spellEnd"/>
      <w:r w:rsidRPr="00C159BA">
        <w:t>) to reverse these trends. Taylor estimate</w:t>
      </w:r>
      <w:r w:rsidR="008E1A12">
        <w:t>d</w:t>
      </w:r>
      <w:r w:rsidRPr="00C159BA">
        <w:t xml:space="preserve"> that the traditional system provided employment for about 32 people per 100</w:t>
      </w:r>
      <w:r w:rsidR="008E1A12">
        <w:t xml:space="preserve"> </w:t>
      </w:r>
      <w:r w:rsidRPr="00C159BA">
        <w:t>ha per year</w:t>
      </w:r>
      <w:r w:rsidR="00811795">
        <w:t>,</w:t>
      </w:r>
      <w:r w:rsidRPr="00C159BA">
        <w:t xml:space="preserve"> while the improved system more than doubled </w:t>
      </w:r>
      <w:r w:rsidR="00531C07">
        <w:t>labour</w:t>
      </w:r>
      <w:r w:rsidRPr="00C159BA">
        <w:t xml:space="preserve"> requirements</w:t>
      </w:r>
      <w:r w:rsidR="00811795">
        <w:t>,</w:t>
      </w:r>
      <w:r w:rsidRPr="00C159BA">
        <w:t xml:space="preserve"> to 75 people per 100</w:t>
      </w:r>
      <w:r w:rsidR="00811795">
        <w:t xml:space="preserve"> </w:t>
      </w:r>
      <w:r w:rsidRPr="00C159BA">
        <w:t>ha per year. He estimates that cattle ranching employed only 5 people per 100</w:t>
      </w:r>
      <w:r w:rsidR="00811795">
        <w:t xml:space="preserve"> </w:t>
      </w:r>
      <w:r w:rsidRPr="00C159BA">
        <w:t>ha per year, but, in monetary terms</w:t>
      </w:r>
      <w:proofErr w:type="gramStart"/>
      <w:r w:rsidRPr="00C159BA">
        <w:t>, cattle ranching was</w:t>
      </w:r>
      <w:proofErr w:type="gramEnd"/>
      <w:r w:rsidRPr="00C159BA">
        <w:t xml:space="preserve"> the most profitable. Taylor concludes that</w:t>
      </w:r>
      <w:r w:rsidR="00E42BFF">
        <w:t>,</w:t>
      </w:r>
      <w:r w:rsidRPr="00C159BA">
        <w:t xml:space="preserve"> “if policymakers are concerned about sustainability, increased employment for the poor, and a more equitable distribution of income, they should promote traditional </w:t>
      </w:r>
      <w:proofErr w:type="spellStart"/>
      <w:r w:rsidRPr="00C159BA">
        <w:rPr>
          <w:i/>
        </w:rPr>
        <w:t>milpa</w:t>
      </w:r>
      <w:proofErr w:type="spellEnd"/>
      <w:r w:rsidRPr="00C159BA">
        <w:rPr>
          <w:i/>
        </w:rPr>
        <w:t xml:space="preserve"> </w:t>
      </w:r>
      <w:r w:rsidRPr="00C159BA">
        <w:t xml:space="preserve">over cattle production and improved </w:t>
      </w:r>
      <w:proofErr w:type="spellStart"/>
      <w:r w:rsidRPr="00C159BA">
        <w:rPr>
          <w:i/>
        </w:rPr>
        <w:t>milpa</w:t>
      </w:r>
      <w:proofErr w:type="spellEnd"/>
      <w:r w:rsidRPr="00C159BA">
        <w:t xml:space="preserve"> over traditional </w:t>
      </w:r>
      <w:proofErr w:type="spellStart"/>
      <w:r w:rsidRPr="00C159BA">
        <w:rPr>
          <w:i/>
        </w:rPr>
        <w:t>milpa</w:t>
      </w:r>
      <w:proofErr w:type="spellEnd"/>
      <w:r w:rsidRPr="00C159BA">
        <w:t xml:space="preserve">.” </w:t>
      </w:r>
    </w:p>
    <w:p w:rsidR="00AF19CE" w:rsidRPr="00F01732" w:rsidRDefault="00A412A8" w:rsidP="003C349A">
      <w:pPr>
        <w:pStyle w:val="Tabletitle"/>
        <w:rPr>
          <w:b/>
        </w:rPr>
      </w:pPr>
      <w:r w:rsidRPr="00F01732">
        <w:rPr>
          <w:b/>
        </w:rPr>
        <w:t xml:space="preserve">Table 1.2: </w:t>
      </w:r>
      <w:r w:rsidRPr="00F01732">
        <w:rPr>
          <w:b/>
        </w:rPr>
        <w:tab/>
        <w:t>Size of land holdings and production technique</w:t>
      </w:r>
    </w:p>
    <w:tbl>
      <w:tblPr>
        <w:tblW w:w="0" w:type="auto"/>
        <w:jc w:val="center"/>
        <w:tblInd w:w="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604"/>
        <w:gridCol w:w="4860"/>
      </w:tblGrid>
      <w:tr w:rsidR="00AF19CE" w:rsidRPr="00C159BA" w:rsidTr="00D42E4D">
        <w:trPr>
          <w:trHeight w:val="133"/>
          <w:jc w:val="center"/>
        </w:trPr>
        <w:tc>
          <w:tcPr>
            <w:tcW w:w="2604" w:type="dxa"/>
          </w:tcPr>
          <w:p w:rsidR="00065972" w:rsidRDefault="00D23EAD">
            <w:pPr>
              <w:ind w:firstLine="0"/>
              <w:jc w:val="left"/>
              <w:rPr>
                <w:b/>
                <w:lang w:eastAsia="en-GB"/>
              </w:rPr>
            </w:pPr>
            <w:r w:rsidRPr="00D23EAD">
              <w:rPr>
                <w:b/>
                <w:lang w:eastAsia="en-GB"/>
              </w:rPr>
              <w:t>Type of holdings</w:t>
            </w:r>
          </w:p>
        </w:tc>
        <w:tc>
          <w:tcPr>
            <w:tcW w:w="4860" w:type="dxa"/>
          </w:tcPr>
          <w:p w:rsidR="00065972" w:rsidRDefault="00D23EAD">
            <w:pPr>
              <w:ind w:firstLine="0"/>
              <w:jc w:val="left"/>
              <w:rPr>
                <w:b/>
                <w:lang w:eastAsia="en-GB"/>
              </w:rPr>
            </w:pPr>
            <w:r w:rsidRPr="00D23EAD">
              <w:rPr>
                <w:b/>
                <w:lang w:eastAsia="en-GB"/>
              </w:rPr>
              <w:t>Production technique</w:t>
            </w:r>
          </w:p>
        </w:tc>
      </w:tr>
      <w:tr w:rsidR="00AF19CE" w:rsidRPr="00C159BA" w:rsidTr="00D42E4D">
        <w:trPr>
          <w:trHeight w:val="246"/>
          <w:jc w:val="center"/>
        </w:trPr>
        <w:tc>
          <w:tcPr>
            <w:tcW w:w="2604" w:type="dxa"/>
          </w:tcPr>
          <w:p w:rsidR="00FD14FA" w:rsidRDefault="00D23EAD" w:rsidP="00F01732">
            <w:pPr>
              <w:spacing w:line="240" w:lineRule="auto"/>
              <w:ind w:firstLine="0"/>
              <w:jc w:val="left"/>
              <w:rPr>
                <w:b/>
                <w:lang w:eastAsia="en-GB"/>
              </w:rPr>
            </w:pPr>
            <w:r w:rsidRPr="00D23EAD">
              <w:rPr>
                <w:b/>
                <w:lang w:eastAsia="en-GB"/>
              </w:rPr>
              <w:t>Micro holdings</w:t>
            </w:r>
          </w:p>
          <w:p w:rsidR="00FD14FA" w:rsidRDefault="00AF19CE" w:rsidP="00F01732">
            <w:pPr>
              <w:spacing w:line="240" w:lineRule="auto"/>
              <w:ind w:firstLine="0"/>
              <w:jc w:val="left"/>
              <w:rPr>
                <w:lang w:eastAsia="en-GB"/>
              </w:rPr>
            </w:pPr>
            <w:r w:rsidRPr="00C159BA">
              <w:rPr>
                <w:lang w:eastAsia="en-GB"/>
              </w:rPr>
              <w:t>very limited area</w:t>
            </w:r>
          </w:p>
        </w:tc>
        <w:tc>
          <w:tcPr>
            <w:tcW w:w="4860" w:type="dxa"/>
          </w:tcPr>
          <w:p w:rsidR="00FD14FA" w:rsidRDefault="00AF19CE" w:rsidP="00F01732">
            <w:pPr>
              <w:pStyle w:val="ListParagraph"/>
              <w:numPr>
                <w:ilvl w:val="0"/>
                <w:numId w:val="1"/>
              </w:numPr>
              <w:spacing w:line="240" w:lineRule="auto"/>
              <w:ind w:left="377"/>
              <w:jc w:val="left"/>
              <w:rPr>
                <w:lang w:eastAsia="en-GB"/>
              </w:rPr>
            </w:pPr>
            <w:r w:rsidRPr="00C159BA">
              <w:rPr>
                <w:lang w:eastAsia="en-GB"/>
              </w:rPr>
              <w:t>subsistence agriculture</w:t>
            </w:r>
          </w:p>
        </w:tc>
      </w:tr>
      <w:tr w:rsidR="00AF19CE" w:rsidRPr="00C159BA" w:rsidTr="00D42E4D">
        <w:trPr>
          <w:trHeight w:val="361"/>
          <w:jc w:val="center"/>
        </w:trPr>
        <w:tc>
          <w:tcPr>
            <w:tcW w:w="2604" w:type="dxa"/>
          </w:tcPr>
          <w:p w:rsidR="00FD14FA" w:rsidRDefault="00D23EAD" w:rsidP="00F01732">
            <w:pPr>
              <w:spacing w:line="240" w:lineRule="auto"/>
              <w:ind w:firstLine="0"/>
              <w:jc w:val="left"/>
              <w:rPr>
                <w:b/>
                <w:lang w:eastAsia="en-GB"/>
              </w:rPr>
            </w:pPr>
            <w:r w:rsidRPr="00D23EAD">
              <w:rPr>
                <w:b/>
                <w:lang w:eastAsia="en-GB"/>
              </w:rPr>
              <w:t>Small holdings</w:t>
            </w:r>
          </w:p>
          <w:p w:rsidR="00FD14FA" w:rsidRDefault="00AF19CE" w:rsidP="00F01732">
            <w:pPr>
              <w:spacing w:line="240" w:lineRule="auto"/>
              <w:ind w:firstLine="0"/>
              <w:jc w:val="left"/>
              <w:rPr>
                <w:lang w:eastAsia="en-GB"/>
              </w:rPr>
            </w:pPr>
            <w:r w:rsidRPr="00C159BA">
              <w:rPr>
                <w:lang w:eastAsia="en-GB"/>
              </w:rPr>
              <w:t xml:space="preserve">under 10 </w:t>
            </w:r>
            <w:r w:rsidR="004D3FB5">
              <w:rPr>
                <w:lang w:eastAsia="en-GB"/>
              </w:rPr>
              <w:t>h</w:t>
            </w:r>
            <w:r w:rsidRPr="00C159BA">
              <w:rPr>
                <w:lang w:eastAsia="en-GB"/>
              </w:rPr>
              <w:t>a</w:t>
            </w:r>
          </w:p>
        </w:tc>
        <w:tc>
          <w:tcPr>
            <w:tcW w:w="4860" w:type="dxa"/>
          </w:tcPr>
          <w:p w:rsidR="00FD14FA" w:rsidRDefault="00AF19CE" w:rsidP="00F01732">
            <w:pPr>
              <w:pStyle w:val="ListParagraph"/>
              <w:numPr>
                <w:ilvl w:val="0"/>
                <w:numId w:val="1"/>
              </w:numPr>
              <w:spacing w:line="240" w:lineRule="auto"/>
              <w:ind w:left="377"/>
              <w:jc w:val="left"/>
              <w:rPr>
                <w:lang w:eastAsia="en-GB"/>
              </w:rPr>
            </w:pPr>
            <w:r w:rsidRPr="00C159BA">
              <w:rPr>
                <w:lang w:eastAsia="en-GB"/>
              </w:rPr>
              <w:t>traditional methods</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small</w:t>
            </w:r>
            <w:r w:rsidR="004D3FB5">
              <w:rPr>
                <w:lang w:eastAsia="en-GB"/>
              </w:rPr>
              <w:t xml:space="preserve"> </w:t>
            </w:r>
            <w:r w:rsidRPr="00C159BA">
              <w:rPr>
                <w:lang w:eastAsia="en-GB"/>
              </w:rPr>
              <w:t>cattle</w:t>
            </w:r>
            <w:r w:rsidR="004D3FB5">
              <w:rPr>
                <w:lang w:eastAsia="en-GB"/>
              </w:rPr>
              <w:t>-</w:t>
            </w:r>
            <w:r w:rsidRPr="00C159BA">
              <w:rPr>
                <w:lang w:eastAsia="en-GB"/>
              </w:rPr>
              <w:t>raising</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small local</w:t>
            </w:r>
            <w:r w:rsidR="004D3FB5">
              <w:rPr>
                <w:lang w:eastAsia="en-GB"/>
              </w:rPr>
              <w:t>ly</w:t>
            </w:r>
            <w:r w:rsidRPr="00C159BA">
              <w:rPr>
                <w:lang w:eastAsia="en-GB"/>
              </w:rPr>
              <w:t xml:space="preserve"> marketable surplus</w:t>
            </w:r>
          </w:p>
        </w:tc>
      </w:tr>
      <w:tr w:rsidR="00AF19CE" w:rsidRPr="00C159BA" w:rsidTr="00D42E4D">
        <w:trPr>
          <w:trHeight w:val="362"/>
          <w:jc w:val="center"/>
        </w:trPr>
        <w:tc>
          <w:tcPr>
            <w:tcW w:w="2604" w:type="dxa"/>
          </w:tcPr>
          <w:p w:rsidR="00FD14FA" w:rsidRDefault="00D23EAD" w:rsidP="00F01732">
            <w:pPr>
              <w:spacing w:line="240" w:lineRule="auto"/>
              <w:ind w:firstLine="0"/>
              <w:jc w:val="left"/>
              <w:rPr>
                <w:b/>
                <w:lang w:eastAsia="en-GB"/>
              </w:rPr>
            </w:pPr>
            <w:r w:rsidRPr="00D23EAD">
              <w:rPr>
                <w:b/>
                <w:lang w:eastAsia="en-GB"/>
              </w:rPr>
              <w:t>Middle-sized farms</w:t>
            </w:r>
          </w:p>
          <w:p w:rsidR="00FD14FA" w:rsidRDefault="00AF19CE" w:rsidP="00F01732">
            <w:pPr>
              <w:spacing w:line="240" w:lineRule="auto"/>
              <w:ind w:firstLine="0"/>
              <w:jc w:val="left"/>
              <w:rPr>
                <w:lang w:eastAsia="en-GB"/>
              </w:rPr>
            </w:pPr>
            <w:r w:rsidRPr="00C159BA">
              <w:rPr>
                <w:lang w:eastAsia="en-GB"/>
              </w:rPr>
              <w:t xml:space="preserve">10 to 50 </w:t>
            </w:r>
            <w:r w:rsidR="004D3FB5">
              <w:rPr>
                <w:lang w:eastAsia="en-GB"/>
              </w:rPr>
              <w:t>h</w:t>
            </w:r>
            <w:r w:rsidRPr="00C159BA">
              <w:rPr>
                <w:lang w:eastAsia="en-GB"/>
              </w:rPr>
              <w:t>a</w:t>
            </w:r>
          </w:p>
        </w:tc>
        <w:tc>
          <w:tcPr>
            <w:tcW w:w="4860" w:type="dxa"/>
          </w:tcPr>
          <w:p w:rsidR="00FD14FA" w:rsidRDefault="00AF19CE" w:rsidP="00F01732">
            <w:pPr>
              <w:pStyle w:val="ListParagraph"/>
              <w:numPr>
                <w:ilvl w:val="0"/>
                <w:numId w:val="1"/>
              </w:numPr>
              <w:spacing w:line="240" w:lineRule="auto"/>
              <w:ind w:left="377"/>
              <w:jc w:val="left"/>
              <w:rPr>
                <w:lang w:eastAsia="en-GB"/>
              </w:rPr>
            </w:pPr>
            <w:r w:rsidRPr="00C159BA">
              <w:rPr>
                <w:lang w:eastAsia="en-GB"/>
              </w:rPr>
              <w:t>traditional methods and semi-mechanized agriculture</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small</w:t>
            </w:r>
            <w:r w:rsidR="004D3FB5">
              <w:rPr>
                <w:lang w:eastAsia="en-GB"/>
              </w:rPr>
              <w:t xml:space="preserve"> </w:t>
            </w:r>
            <w:r w:rsidRPr="00C159BA">
              <w:rPr>
                <w:lang w:eastAsia="en-GB"/>
              </w:rPr>
              <w:t>cattle</w:t>
            </w:r>
            <w:r w:rsidR="004D3FB5">
              <w:rPr>
                <w:lang w:eastAsia="en-GB"/>
              </w:rPr>
              <w:t>-</w:t>
            </w:r>
            <w:r w:rsidRPr="00C159BA">
              <w:rPr>
                <w:lang w:eastAsia="en-GB"/>
              </w:rPr>
              <w:t>raising</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national and international marketable production</w:t>
            </w:r>
          </w:p>
        </w:tc>
      </w:tr>
      <w:tr w:rsidR="00AF19CE" w:rsidRPr="00C159BA" w:rsidTr="00D42E4D">
        <w:trPr>
          <w:trHeight w:val="476"/>
          <w:jc w:val="center"/>
        </w:trPr>
        <w:tc>
          <w:tcPr>
            <w:tcW w:w="2604" w:type="dxa"/>
          </w:tcPr>
          <w:p w:rsidR="00FD14FA" w:rsidRDefault="00D23EAD" w:rsidP="00F01732">
            <w:pPr>
              <w:spacing w:line="240" w:lineRule="auto"/>
              <w:ind w:firstLine="0"/>
              <w:jc w:val="left"/>
              <w:rPr>
                <w:b/>
                <w:lang w:eastAsia="en-GB"/>
              </w:rPr>
            </w:pPr>
            <w:r w:rsidRPr="00D23EAD">
              <w:rPr>
                <w:b/>
                <w:lang w:eastAsia="en-GB"/>
              </w:rPr>
              <w:t>Large farms</w:t>
            </w:r>
          </w:p>
          <w:p w:rsidR="00FD14FA" w:rsidRDefault="00AF19CE" w:rsidP="00F01732">
            <w:pPr>
              <w:spacing w:line="240" w:lineRule="auto"/>
              <w:ind w:firstLine="0"/>
              <w:jc w:val="left"/>
              <w:rPr>
                <w:lang w:eastAsia="en-GB"/>
              </w:rPr>
            </w:pPr>
            <w:r w:rsidRPr="00C159BA">
              <w:rPr>
                <w:lang w:eastAsia="en-GB"/>
              </w:rPr>
              <w:t xml:space="preserve">50 to 500 </w:t>
            </w:r>
            <w:r w:rsidR="005A7327">
              <w:rPr>
                <w:lang w:eastAsia="en-GB"/>
              </w:rPr>
              <w:t>h</w:t>
            </w:r>
            <w:r w:rsidRPr="00C159BA">
              <w:rPr>
                <w:lang w:eastAsia="en-GB"/>
              </w:rPr>
              <w:t>a</w:t>
            </w:r>
          </w:p>
        </w:tc>
        <w:tc>
          <w:tcPr>
            <w:tcW w:w="4860" w:type="dxa"/>
          </w:tcPr>
          <w:p w:rsidR="00FD14FA" w:rsidRDefault="00AF19CE" w:rsidP="00F01732">
            <w:pPr>
              <w:pStyle w:val="ListParagraph"/>
              <w:numPr>
                <w:ilvl w:val="0"/>
                <w:numId w:val="1"/>
              </w:numPr>
              <w:spacing w:line="240" w:lineRule="auto"/>
              <w:ind w:left="377"/>
              <w:jc w:val="left"/>
              <w:rPr>
                <w:lang w:eastAsia="en-GB"/>
              </w:rPr>
            </w:pPr>
            <w:r w:rsidRPr="00C159BA">
              <w:rPr>
                <w:lang w:eastAsia="en-GB"/>
              </w:rPr>
              <w:t xml:space="preserve">advanced mechanized agriculture with great use of chemicals </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intensive and extensive industrial agriculture</w:t>
            </w:r>
            <w:r w:rsidR="00D528CB" w:rsidRPr="00C159BA">
              <w:rPr>
                <w:lang w:eastAsia="en-GB"/>
              </w:rPr>
              <w:t xml:space="preserve"> and </w:t>
            </w:r>
            <w:r w:rsidRPr="00C159BA">
              <w:rPr>
                <w:lang w:eastAsia="en-GB"/>
              </w:rPr>
              <w:t>cattle</w:t>
            </w:r>
            <w:r w:rsidR="00DA5D1F">
              <w:rPr>
                <w:lang w:eastAsia="en-GB"/>
              </w:rPr>
              <w:t xml:space="preserve"> </w:t>
            </w:r>
            <w:r w:rsidRPr="00C159BA">
              <w:rPr>
                <w:lang w:eastAsia="en-GB"/>
              </w:rPr>
              <w:t>raising</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national</w:t>
            </w:r>
            <w:r w:rsidR="00912695">
              <w:rPr>
                <w:lang w:eastAsia="en-GB"/>
              </w:rPr>
              <w:t>ly</w:t>
            </w:r>
            <w:r w:rsidRPr="00C159BA">
              <w:rPr>
                <w:lang w:eastAsia="en-GB"/>
              </w:rPr>
              <w:t xml:space="preserve"> and international</w:t>
            </w:r>
            <w:r w:rsidR="00912695">
              <w:rPr>
                <w:lang w:eastAsia="en-GB"/>
              </w:rPr>
              <w:t>ly</w:t>
            </w:r>
            <w:r w:rsidRPr="00C159BA">
              <w:rPr>
                <w:lang w:eastAsia="en-GB"/>
              </w:rPr>
              <w:t xml:space="preserve"> marketable production</w:t>
            </w:r>
          </w:p>
        </w:tc>
      </w:tr>
      <w:tr w:rsidR="00AF19CE" w:rsidRPr="00C159BA" w:rsidTr="00D42E4D">
        <w:trPr>
          <w:trHeight w:val="476"/>
          <w:jc w:val="center"/>
        </w:trPr>
        <w:tc>
          <w:tcPr>
            <w:tcW w:w="2604" w:type="dxa"/>
          </w:tcPr>
          <w:p w:rsidR="00FD14FA" w:rsidRDefault="00D23EAD" w:rsidP="00F01732">
            <w:pPr>
              <w:spacing w:line="240" w:lineRule="auto"/>
              <w:ind w:firstLine="0"/>
              <w:jc w:val="left"/>
              <w:rPr>
                <w:b/>
                <w:lang w:eastAsia="en-GB"/>
              </w:rPr>
            </w:pPr>
            <w:r w:rsidRPr="00D23EAD">
              <w:rPr>
                <w:b/>
                <w:lang w:eastAsia="en-GB"/>
              </w:rPr>
              <w:t>Larger farms</w:t>
            </w:r>
          </w:p>
          <w:p w:rsidR="00FD14FA" w:rsidRDefault="00AF19CE" w:rsidP="00F01732">
            <w:pPr>
              <w:spacing w:line="240" w:lineRule="auto"/>
              <w:ind w:firstLine="0"/>
              <w:jc w:val="left"/>
              <w:rPr>
                <w:lang w:eastAsia="en-GB"/>
              </w:rPr>
            </w:pPr>
            <w:r w:rsidRPr="00C159BA">
              <w:rPr>
                <w:lang w:eastAsia="en-GB"/>
              </w:rPr>
              <w:t xml:space="preserve">above 500 </w:t>
            </w:r>
            <w:r w:rsidR="005A7327">
              <w:rPr>
                <w:lang w:eastAsia="en-GB"/>
              </w:rPr>
              <w:t>h</w:t>
            </w:r>
            <w:r w:rsidRPr="00C159BA">
              <w:rPr>
                <w:lang w:eastAsia="en-GB"/>
              </w:rPr>
              <w:t>a</w:t>
            </w:r>
          </w:p>
        </w:tc>
        <w:tc>
          <w:tcPr>
            <w:tcW w:w="4860" w:type="dxa"/>
          </w:tcPr>
          <w:p w:rsidR="00FD14FA" w:rsidRDefault="00AF19CE" w:rsidP="00F01732">
            <w:pPr>
              <w:pStyle w:val="ListParagraph"/>
              <w:numPr>
                <w:ilvl w:val="0"/>
                <w:numId w:val="1"/>
              </w:numPr>
              <w:spacing w:line="240" w:lineRule="auto"/>
              <w:ind w:left="377"/>
              <w:jc w:val="left"/>
              <w:rPr>
                <w:lang w:eastAsia="en-GB"/>
              </w:rPr>
            </w:pPr>
            <w:r w:rsidRPr="00C159BA">
              <w:rPr>
                <w:lang w:eastAsia="en-GB"/>
              </w:rPr>
              <w:t xml:space="preserve">advanced mechanized agriculture with great use of chemicals </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intensive and extensive industrial agriculture</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large cattle</w:t>
            </w:r>
            <w:r w:rsidR="00912695">
              <w:rPr>
                <w:lang w:eastAsia="en-GB"/>
              </w:rPr>
              <w:t>-</w:t>
            </w:r>
            <w:r w:rsidRPr="00C159BA">
              <w:rPr>
                <w:lang w:eastAsia="en-GB"/>
              </w:rPr>
              <w:t>raising</w:t>
            </w:r>
          </w:p>
          <w:p w:rsidR="00FD14FA" w:rsidRDefault="00AF19CE" w:rsidP="00F01732">
            <w:pPr>
              <w:pStyle w:val="ListParagraph"/>
              <w:numPr>
                <w:ilvl w:val="0"/>
                <w:numId w:val="1"/>
              </w:numPr>
              <w:spacing w:line="240" w:lineRule="auto"/>
              <w:ind w:left="377"/>
              <w:jc w:val="left"/>
              <w:rPr>
                <w:lang w:eastAsia="en-GB"/>
              </w:rPr>
            </w:pPr>
            <w:r w:rsidRPr="00C159BA">
              <w:rPr>
                <w:lang w:eastAsia="en-GB"/>
              </w:rPr>
              <w:t>national</w:t>
            </w:r>
            <w:r w:rsidR="00912695">
              <w:rPr>
                <w:lang w:eastAsia="en-GB"/>
              </w:rPr>
              <w:t>ly</w:t>
            </w:r>
            <w:r w:rsidRPr="00C159BA">
              <w:rPr>
                <w:lang w:eastAsia="en-GB"/>
              </w:rPr>
              <w:t xml:space="preserve"> and international</w:t>
            </w:r>
            <w:r w:rsidR="00912695">
              <w:rPr>
                <w:lang w:eastAsia="en-GB"/>
              </w:rPr>
              <w:t>ly</w:t>
            </w:r>
            <w:r w:rsidRPr="00C159BA">
              <w:rPr>
                <w:lang w:eastAsia="en-GB"/>
              </w:rPr>
              <w:t xml:space="preserve"> marketable production</w:t>
            </w:r>
          </w:p>
        </w:tc>
      </w:tr>
    </w:tbl>
    <w:p w:rsidR="00AF19CE" w:rsidRPr="00C159BA" w:rsidRDefault="00AF19CE" w:rsidP="00F74E96">
      <w:r w:rsidRPr="00664F68">
        <w:t>Source:</w:t>
      </w:r>
      <w:r w:rsidRPr="00C159BA">
        <w:t xml:space="preserve"> </w:t>
      </w:r>
      <w:r w:rsidR="00855A3D" w:rsidRPr="00C159BA">
        <w:t>ILO, 2000</w:t>
      </w:r>
      <w:r w:rsidR="00934102">
        <w:t>a</w:t>
      </w:r>
      <w:r w:rsidR="00DA5D1F">
        <w:t>.</w:t>
      </w:r>
    </w:p>
    <w:p w:rsidR="00D42E4D" w:rsidRPr="00C159BA" w:rsidRDefault="009436C7" w:rsidP="00F74E96">
      <w:r w:rsidRPr="00C159BA">
        <w:t>Market-oriented</w:t>
      </w:r>
      <w:r>
        <w:t>,</w:t>
      </w:r>
      <w:r w:rsidRPr="00C159BA">
        <w:t xml:space="preserve"> or commercial</w:t>
      </w:r>
      <w:r>
        <w:t>,</w:t>
      </w:r>
      <w:r w:rsidRPr="00C159BA">
        <w:t xml:space="preserve"> agriculture is aimed at supplying food and fibres to domestic and export markets. </w:t>
      </w:r>
      <w:r w:rsidR="00D42E4D" w:rsidRPr="00C159BA">
        <w:t>Higher agricultural productivity distinguishes market-oriented agriculture from subsistence farming</w:t>
      </w:r>
      <w:r w:rsidR="006267FB">
        <w:t>. The</w:t>
      </w:r>
      <w:r w:rsidR="006267FB" w:rsidRPr="00C159BA">
        <w:t xml:space="preserve"> most productive</w:t>
      </w:r>
      <w:r w:rsidR="006267FB">
        <w:t xml:space="preserve"> market-oriented </w:t>
      </w:r>
      <w:r w:rsidR="00D42E4D" w:rsidRPr="00C159BA">
        <w:t xml:space="preserve">farms </w:t>
      </w:r>
      <w:r w:rsidR="006267FB">
        <w:t xml:space="preserve">tend to </w:t>
      </w:r>
      <w:r w:rsidR="006267FB" w:rsidRPr="00C159BA">
        <w:t>export</w:t>
      </w:r>
      <w:r w:rsidR="00D42E4D" w:rsidRPr="00C159BA">
        <w:t>. Commercial farms specialize in cash crops, notably grain and horticulture. Land use tends to be on a larger scale</w:t>
      </w:r>
      <w:r w:rsidR="007A668A">
        <w:t>,</w:t>
      </w:r>
      <w:r w:rsidR="00D42E4D" w:rsidRPr="00C159BA">
        <w:t xml:space="preserve"> with more mechanization</w:t>
      </w:r>
      <w:r w:rsidR="007A668A">
        <w:t xml:space="preserve"> and the</w:t>
      </w:r>
      <w:r w:rsidR="00D42E4D" w:rsidRPr="00C159BA">
        <w:t xml:space="preserve"> use of chemical fertilizers and pesticides and high-yielding seed varieties (</w:t>
      </w:r>
      <w:r w:rsidR="007E6A9B">
        <w:t>t</w:t>
      </w:r>
      <w:r w:rsidR="00D42E4D" w:rsidRPr="00C159BA">
        <w:t xml:space="preserve">able </w:t>
      </w:r>
      <w:r w:rsidR="007A668A">
        <w:t>1.</w:t>
      </w:r>
      <w:r w:rsidR="00D42E4D" w:rsidRPr="00C159BA">
        <w:t xml:space="preserve">2). Hence, the </w:t>
      </w:r>
      <w:r w:rsidR="00531C07">
        <w:t>labour</w:t>
      </w:r>
      <w:r w:rsidR="00D42E4D" w:rsidRPr="00C159BA">
        <w:t xml:space="preserve"> intensity of production is reduced, in general</w:t>
      </w:r>
      <w:r w:rsidR="008103FE">
        <w:t xml:space="preserve">. </w:t>
      </w:r>
      <w:r w:rsidR="00D42E4D" w:rsidRPr="00C159BA">
        <w:t xml:space="preserve">However, given larger output, market-oriented farming tends to increase the absolute level of employment while creating more differentiation and specialization of agricultural employment by skills and tasks, </w:t>
      </w:r>
      <w:r w:rsidR="00021401">
        <w:t xml:space="preserve">e.g. </w:t>
      </w:r>
      <w:r w:rsidR="00D42E4D" w:rsidRPr="00C159BA">
        <w:t>tilling, plo</w:t>
      </w:r>
      <w:r w:rsidR="006267FB">
        <w:t>ugh</w:t>
      </w:r>
      <w:r w:rsidR="00D42E4D" w:rsidRPr="00C159BA">
        <w:t>ing, sowing, planting, weeding, reaping, harvesting, herding</w:t>
      </w:r>
      <w:r w:rsidR="008103FE">
        <w:t xml:space="preserve">. </w:t>
      </w:r>
      <w:r w:rsidR="00D42E4D" w:rsidRPr="00C159BA">
        <w:t>Self</w:t>
      </w:r>
      <w:r w:rsidR="00A40AC1">
        <w:t>-</w:t>
      </w:r>
      <w:r w:rsidR="00D42E4D" w:rsidRPr="00C159BA">
        <w:t>employment and family employment de</w:t>
      </w:r>
      <w:r w:rsidR="006B5132" w:rsidRPr="00C159BA">
        <w:t>cline</w:t>
      </w:r>
      <w:r w:rsidR="00A40AC1">
        <w:t>,</w:t>
      </w:r>
      <w:r w:rsidR="006B5132" w:rsidRPr="00C159BA">
        <w:t xml:space="preserve"> while temporary wage </w:t>
      </w:r>
      <w:r w:rsidR="00531C07">
        <w:t>labour</w:t>
      </w:r>
      <w:r w:rsidR="00D42E4D" w:rsidRPr="00C159BA">
        <w:t xml:space="preserve"> (which is seasonal, subcontracted, and/or migrant) assumes a larger share of agricultural employment. Larger farms may </w:t>
      </w:r>
      <w:r w:rsidR="006B5132" w:rsidRPr="00C159BA">
        <w:t xml:space="preserve">also employ permanent wage </w:t>
      </w:r>
      <w:r w:rsidR="00531C07">
        <w:t>labour</w:t>
      </w:r>
      <w:r w:rsidR="00D42E4D" w:rsidRPr="00C159BA">
        <w:t>.</w:t>
      </w:r>
      <w:r w:rsidR="00D42E4D" w:rsidRPr="00C159BA">
        <w:rPr>
          <w:rStyle w:val="FootnoteReference"/>
        </w:rPr>
        <w:footnoteReference w:id="5"/>
      </w:r>
      <w:r w:rsidR="00D42E4D" w:rsidRPr="00C159BA">
        <w:t xml:space="preserve"> </w:t>
      </w:r>
    </w:p>
    <w:p w:rsidR="00AF19CE" w:rsidRPr="00C159BA" w:rsidRDefault="00AF19CE" w:rsidP="002C37ED">
      <w:r w:rsidRPr="00C159BA">
        <w:t xml:space="preserve">Traditional production techniques, which characterize subsistence and small-scale farming, require the intensive use of human and animal </w:t>
      </w:r>
      <w:r w:rsidR="00531C07">
        <w:t>labour</w:t>
      </w:r>
      <w:r w:rsidRPr="00C159BA">
        <w:t xml:space="preserve">. In a study of agriculture in the </w:t>
      </w:r>
      <w:proofErr w:type="spellStart"/>
      <w:r w:rsidRPr="00C159BA">
        <w:t>Muzaffarnagar</w:t>
      </w:r>
      <w:proofErr w:type="spellEnd"/>
      <w:r w:rsidRPr="00C159BA">
        <w:t xml:space="preserve"> district of </w:t>
      </w:r>
      <w:r w:rsidR="00A40AC1">
        <w:t>w</w:t>
      </w:r>
      <w:r w:rsidRPr="00C159BA">
        <w:t>estern Uttar Pradesh in India, Parikh (1985) f</w:t>
      </w:r>
      <w:r w:rsidR="00334C33">
        <w:t>oun</w:t>
      </w:r>
      <w:r w:rsidRPr="00C159BA">
        <w:t xml:space="preserve">d that farms </w:t>
      </w:r>
      <w:r w:rsidR="00334C33">
        <w:t>were</w:t>
      </w:r>
      <w:r w:rsidRPr="00C159BA">
        <w:t xml:space="preserve"> rarely mechanized</w:t>
      </w:r>
      <w:r w:rsidR="00E42BFF">
        <w:t>,</w:t>
      </w:r>
      <w:r w:rsidRPr="00C159BA">
        <w:t xml:space="preserve"> and farmers operate</w:t>
      </w:r>
      <w:r w:rsidR="00334C33">
        <w:t>d</w:t>
      </w:r>
      <w:r w:rsidRPr="00C159BA">
        <w:t xml:space="preserve"> mainly with </w:t>
      </w:r>
      <w:r w:rsidR="00531C07">
        <w:t>labour</w:t>
      </w:r>
      <w:r w:rsidRPr="00C159BA">
        <w:t xml:space="preserve"> provided by the farmers</w:t>
      </w:r>
      <w:r w:rsidR="00A40AC1">
        <w:t xml:space="preserve"> themselves</w:t>
      </w:r>
      <w:r w:rsidRPr="00C159BA">
        <w:t xml:space="preserve">, their families, animals, and wage </w:t>
      </w:r>
      <w:r w:rsidR="00531C07">
        <w:t>labour</w:t>
      </w:r>
      <w:r w:rsidRPr="00C159BA">
        <w:t>. Moreover, he f</w:t>
      </w:r>
      <w:r w:rsidR="00334C33">
        <w:t>oun</w:t>
      </w:r>
      <w:r w:rsidRPr="00C159BA">
        <w:t>d that: (</w:t>
      </w:r>
      <w:proofErr w:type="spellStart"/>
      <w:r w:rsidRPr="00C159BA">
        <w:t>i</w:t>
      </w:r>
      <w:proofErr w:type="spellEnd"/>
      <w:r w:rsidRPr="00C159BA">
        <w:t xml:space="preserve">) </w:t>
      </w:r>
      <w:r w:rsidR="0051711B">
        <w:t>O</w:t>
      </w:r>
      <w:r w:rsidRPr="00C159BA">
        <w:t xml:space="preserve">n small farms wage </w:t>
      </w:r>
      <w:r w:rsidR="00531C07">
        <w:t>labour</w:t>
      </w:r>
      <w:r w:rsidRPr="00C159BA">
        <w:t xml:space="preserve"> </w:t>
      </w:r>
      <w:r w:rsidR="00334C33">
        <w:t>could</w:t>
      </w:r>
      <w:r w:rsidR="006267FB">
        <w:t xml:space="preserve"> substitute for </w:t>
      </w:r>
      <w:r w:rsidRPr="00C159BA">
        <w:t xml:space="preserve">the farmer’s own </w:t>
      </w:r>
      <w:r w:rsidR="0051711B">
        <w:t xml:space="preserve">labour </w:t>
      </w:r>
      <w:r w:rsidRPr="00C159BA">
        <w:t xml:space="preserve">and family </w:t>
      </w:r>
      <w:r w:rsidR="00531C07">
        <w:t>labour</w:t>
      </w:r>
      <w:r w:rsidRPr="00C159BA">
        <w:t>, while on medium-size farms this relationship d</w:t>
      </w:r>
      <w:r w:rsidR="00334C33">
        <w:t>id</w:t>
      </w:r>
      <w:r w:rsidRPr="00C159BA">
        <w:t xml:space="preserve"> not hold. (ii) Hired </w:t>
      </w:r>
      <w:r w:rsidR="00531C07">
        <w:t>labour</w:t>
      </w:r>
      <w:r w:rsidRPr="00C159BA">
        <w:t xml:space="preserve"> </w:t>
      </w:r>
      <w:r w:rsidR="00334C33">
        <w:t>was</w:t>
      </w:r>
      <w:r w:rsidRPr="00C159BA">
        <w:t xml:space="preserve"> more price</w:t>
      </w:r>
      <w:r w:rsidR="0051711B">
        <w:t>-</w:t>
      </w:r>
      <w:r w:rsidRPr="00C159BA">
        <w:t xml:space="preserve">elastic for small farms, </w:t>
      </w:r>
      <w:r w:rsidR="0051711B">
        <w:t xml:space="preserve">and </w:t>
      </w:r>
      <w:r w:rsidRPr="00C159BA">
        <w:t>so</w:t>
      </w:r>
      <w:r w:rsidR="0051711B">
        <w:t>,</w:t>
      </w:r>
      <w:r w:rsidRPr="00C159BA">
        <w:t xml:space="preserve"> if the wage rate w</w:t>
      </w:r>
      <w:r w:rsidR="00334C33">
        <w:t>as</w:t>
      </w:r>
      <w:r w:rsidRPr="00C159BA">
        <w:t xml:space="preserve"> raised, there w</w:t>
      </w:r>
      <w:r w:rsidR="00334C33">
        <w:t>ere</w:t>
      </w:r>
      <w:r w:rsidRPr="00C159BA">
        <w:t xml:space="preserve"> greater reductions in employment on small-size farms than on medium-size farms. (iii) On medium-size farms the use of major implements </w:t>
      </w:r>
      <w:r w:rsidR="00334C33">
        <w:t>wa</w:t>
      </w:r>
      <w:r w:rsidRPr="00C159BA">
        <w:t xml:space="preserve">s complementary to family </w:t>
      </w:r>
      <w:r w:rsidR="00531C07">
        <w:t>labour</w:t>
      </w:r>
      <w:r w:rsidRPr="00C159BA">
        <w:t xml:space="preserve">, which suggests that more mechanized tasks </w:t>
      </w:r>
      <w:r w:rsidR="00334C33">
        <w:t>we</w:t>
      </w:r>
      <w:r w:rsidRPr="00C159BA">
        <w:t>re allocated to family workers instead of to hired hands</w:t>
      </w:r>
      <w:r w:rsidR="008103FE">
        <w:t xml:space="preserve">. </w:t>
      </w:r>
    </w:p>
    <w:p w:rsidR="00AF19CE" w:rsidRPr="00C159BA" w:rsidRDefault="00AF19CE" w:rsidP="00D60D1D">
      <w:r w:rsidRPr="00C159BA">
        <w:t xml:space="preserve">Mechanized production techniques tend to be </w:t>
      </w:r>
      <w:r w:rsidR="00531C07">
        <w:t>labour</w:t>
      </w:r>
      <w:r w:rsidRPr="00C159BA">
        <w:t>-saving</w:t>
      </w:r>
      <w:r w:rsidR="008103FE">
        <w:t xml:space="preserve">. </w:t>
      </w:r>
      <w:r w:rsidRPr="00C159BA">
        <w:t xml:space="preserve">In an early set of </w:t>
      </w:r>
      <w:r w:rsidR="00343D7A" w:rsidRPr="00C159BA">
        <w:t>I</w:t>
      </w:r>
      <w:r w:rsidR="00E42BFF">
        <w:t xml:space="preserve">nternational </w:t>
      </w:r>
      <w:r w:rsidRPr="00C159BA">
        <w:t>L</w:t>
      </w:r>
      <w:r w:rsidR="00E42BFF">
        <w:t xml:space="preserve">abour </w:t>
      </w:r>
      <w:r w:rsidRPr="00C159BA">
        <w:t>O</w:t>
      </w:r>
      <w:r w:rsidR="00E42BFF">
        <w:t>ffice (ILO)</w:t>
      </w:r>
      <w:r w:rsidRPr="00C159BA">
        <w:t xml:space="preserve"> country studies (1973), the use of tractors was found to displace </w:t>
      </w:r>
      <w:r w:rsidR="00531C07">
        <w:t>labour</w:t>
      </w:r>
      <w:r w:rsidRPr="00C159BA">
        <w:t xml:space="preserve"> in certain countries in East Africa, Latin America, and East and South Asia. In a study of </w:t>
      </w:r>
      <w:r w:rsidR="006267FB">
        <w:t xml:space="preserve">the </w:t>
      </w:r>
      <w:r w:rsidR="0051711B">
        <w:t>N</w:t>
      </w:r>
      <w:r w:rsidRPr="00C159BA">
        <w:t>orth</w:t>
      </w:r>
      <w:r w:rsidR="0051711B">
        <w:t>-W</w:t>
      </w:r>
      <w:r w:rsidRPr="00C159BA">
        <w:t xml:space="preserve">est </w:t>
      </w:r>
      <w:r w:rsidR="0051711B">
        <w:t>F</w:t>
      </w:r>
      <w:r w:rsidRPr="00C159BA">
        <w:t xml:space="preserve">rontier </w:t>
      </w:r>
      <w:r w:rsidR="0051711B">
        <w:t>P</w:t>
      </w:r>
      <w:r w:rsidRPr="00C159BA">
        <w:t>rovince</w:t>
      </w:r>
      <w:r w:rsidR="006267FB">
        <w:t xml:space="preserve"> (currently Khyber </w:t>
      </w:r>
      <w:proofErr w:type="spellStart"/>
      <w:r w:rsidR="006267FB">
        <w:t>Pakhtunkwha</w:t>
      </w:r>
      <w:proofErr w:type="spellEnd"/>
      <w:r w:rsidR="006267FB">
        <w:t>) of</w:t>
      </w:r>
      <w:r w:rsidRPr="00C159BA">
        <w:t xml:space="preserve"> Pakistan, Ali and Parikh (1992) also f</w:t>
      </w:r>
      <w:r w:rsidR="00334C33">
        <w:t>oun</w:t>
      </w:r>
      <w:r w:rsidRPr="00C159BA">
        <w:t xml:space="preserve">d that </w:t>
      </w:r>
      <w:r w:rsidR="00C96624">
        <w:t xml:space="preserve">tractors </w:t>
      </w:r>
      <w:r w:rsidR="00334C33">
        <w:t>had</w:t>
      </w:r>
      <w:r w:rsidR="00C96624">
        <w:t xml:space="preserve"> substituted </w:t>
      </w:r>
      <w:r w:rsidR="00334C33">
        <w:t xml:space="preserve">for </w:t>
      </w:r>
      <w:r w:rsidRPr="00C159BA">
        <w:t xml:space="preserve">human </w:t>
      </w:r>
      <w:r w:rsidR="00531C07">
        <w:t>labour</w:t>
      </w:r>
      <w:r w:rsidRPr="00C159BA">
        <w:t>. They suggest</w:t>
      </w:r>
      <w:r w:rsidR="00334C33">
        <w:t>ed</w:t>
      </w:r>
      <w:r w:rsidRPr="00C159BA">
        <w:t xml:space="preserve"> that</w:t>
      </w:r>
      <w:r w:rsidR="00C96624">
        <w:t>,</w:t>
      </w:r>
      <w:r w:rsidRPr="00C159BA">
        <w:t xml:space="preserve"> since tractors ha</w:t>
      </w:r>
      <w:r w:rsidR="00334C33">
        <w:t>d</w:t>
      </w:r>
      <w:r w:rsidRPr="00C159BA">
        <w:t xml:space="preserve"> no significant effect on productivity and cropping intensity, </w:t>
      </w:r>
      <w:proofErr w:type="spellStart"/>
      <w:r w:rsidRPr="00C159BA">
        <w:t>tractori</w:t>
      </w:r>
      <w:r w:rsidR="00E42BFF">
        <w:t>z</w:t>
      </w:r>
      <w:r w:rsidRPr="00C159BA">
        <w:t>ation</w:t>
      </w:r>
      <w:proofErr w:type="spellEnd"/>
      <w:r w:rsidRPr="00C159BA">
        <w:t xml:space="preserve"> c</w:t>
      </w:r>
      <w:r w:rsidR="00334C33">
        <w:t>ould not</w:t>
      </w:r>
      <w:r w:rsidRPr="00C159BA">
        <w:t xml:space="preserve"> promote </w:t>
      </w:r>
      <w:r w:rsidR="00531C07">
        <w:t>labour</w:t>
      </w:r>
      <w:r w:rsidRPr="00C159BA">
        <w:t xml:space="preserve"> absorption. They also f</w:t>
      </w:r>
      <w:r w:rsidR="00334C33">
        <w:t>oun</w:t>
      </w:r>
      <w:r w:rsidRPr="00C159BA">
        <w:t>d that: (</w:t>
      </w:r>
      <w:proofErr w:type="spellStart"/>
      <w:r w:rsidRPr="00C159BA">
        <w:t>i</w:t>
      </w:r>
      <w:proofErr w:type="spellEnd"/>
      <w:r w:rsidRPr="00C159BA">
        <w:t xml:space="preserve">) </w:t>
      </w:r>
      <w:r w:rsidR="00C96624">
        <w:t>S</w:t>
      </w:r>
      <w:r w:rsidRPr="00C159BA">
        <w:t xml:space="preserve">eeds </w:t>
      </w:r>
      <w:proofErr w:type="gramStart"/>
      <w:r w:rsidR="00334C33">
        <w:t>were</w:t>
      </w:r>
      <w:proofErr w:type="gramEnd"/>
      <w:r w:rsidRPr="00C159BA">
        <w:t xml:space="preserve"> complements to </w:t>
      </w:r>
      <w:r w:rsidR="00531C07">
        <w:t>labour</w:t>
      </w:r>
      <w:r w:rsidRPr="00C159BA">
        <w:t>, i.e., a reduction in the price of seed induce</w:t>
      </w:r>
      <w:r w:rsidR="00334C33">
        <w:t>d</w:t>
      </w:r>
      <w:r w:rsidRPr="00C159BA">
        <w:t xml:space="preserve"> more demand for </w:t>
      </w:r>
      <w:r w:rsidR="00531C07">
        <w:t>labour</w:t>
      </w:r>
      <w:r w:rsidR="00C96624">
        <w:t>.</w:t>
      </w:r>
      <w:r w:rsidRPr="00C159BA">
        <w:t xml:space="preserve"> (ii) </w:t>
      </w:r>
      <w:r w:rsidR="00C96624">
        <w:t>C</w:t>
      </w:r>
      <w:r w:rsidRPr="00C159BA">
        <w:t>hanges in the prices of other inputs ha</w:t>
      </w:r>
      <w:r w:rsidR="00334C33">
        <w:t>d</w:t>
      </w:r>
      <w:r w:rsidRPr="00C159BA">
        <w:t xml:space="preserve"> no significant effect on the demand for </w:t>
      </w:r>
      <w:r w:rsidR="00531C07">
        <w:t>labour</w:t>
      </w:r>
      <w:r w:rsidR="00C96624">
        <w:t>.</w:t>
      </w:r>
      <w:r w:rsidRPr="00C159BA">
        <w:t xml:space="preserve"> (iii) </w:t>
      </w:r>
      <w:r w:rsidR="00C96624">
        <w:t>A</w:t>
      </w:r>
      <w:r w:rsidRPr="00C159BA">
        <w:t>n increase in output due to technological change (</w:t>
      </w:r>
      <w:r w:rsidR="006267FB">
        <w:t xml:space="preserve">either introduction of </w:t>
      </w:r>
      <w:r w:rsidRPr="00C159BA">
        <w:t>high-yielding varieties or</w:t>
      </w:r>
      <w:r w:rsidR="006267FB">
        <w:t xml:space="preserve"> changes in</w:t>
      </w:r>
      <w:r w:rsidRPr="00C159BA">
        <w:t xml:space="preserve"> the crop mix) d</w:t>
      </w:r>
      <w:r w:rsidR="00334C33">
        <w:t>id</w:t>
      </w:r>
      <w:r w:rsidRPr="00C159BA">
        <w:t xml:space="preserve"> not have </w:t>
      </w:r>
      <w:r w:rsidR="00531C07">
        <w:t>labour</w:t>
      </w:r>
      <w:r w:rsidR="00C96624">
        <w:t>-</w:t>
      </w:r>
      <w:r w:rsidRPr="00C159BA">
        <w:t>displacing effects.</w:t>
      </w:r>
    </w:p>
    <w:p w:rsidR="00AF19CE" w:rsidRPr="00C159BA" w:rsidRDefault="00AF19CE" w:rsidP="00A07EF2">
      <w:proofErr w:type="gramStart"/>
      <w:r w:rsidRPr="00C159BA">
        <w:t xml:space="preserve">The timing of </w:t>
      </w:r>
      <w:proofErr w:type="spellStart"/>
      <w:r w:rsidRPr="00C159BA">
        <w:t>and</w:t>
      </w:r>
      <w:proofErr w:type="spellEnd"/>
      <w:r w:rsidRPr="00C159BA">
        <w:t xml:space="preserve"> </w:t>
      </w:r>
      <w:r w:rsidR="000E06CB">
        <w:t xml:space="preserve">level of </w:t>
      </w:r>
      <w:r w:rsidRPr="00C159BA">
        <w:t xml:space="preserve">demand for different types of agricultural </w:t>
      </w:r>
      <w:r w:rsidR="00531C07">
        <w:t>labour</w:t>
      </w:r>
      <w:r w:rsidRPr="00C159BA">
        <w:t xml:space="preserve"> vary according to which crops are planted, crop duration, and crop combination.</w:t>
      </w:r>
      <w:proofErr w:type="gramEnd"/>
      <w:r w:rsidRPr="00C159BA">
        <w:t xml:space="preserve"> For example, on a per</w:t>
      </w:r>
      <w:r w:rsidR="000E06CB">
        <w:t>-</w:t>
      </w:r>
      <w:r w:rsidRPr="00C159BA">
        <w:t xml:space="preserve">hectare basis, gram and barley require less </w:t>
      </w:r>
      <w:r w:rsidR="00531C07">
        <w:t>labour</w:t>
      </w:r>
      <w:r w:rsidRPr="00C159BA">
        <w:t xml:space="preserve"> than wheat and rice, which in turn have lower </w:t>
      </w:r>
      <w:r w:rsidR="00531C07">
        <w:t>labour</w:t>
      </w:r>
      <w:r w:rsidRPr="00C159BA">
        <w:t xml:space="preserve"> requirements than fruit and vegetable production (see </w:t>
      </w:r>
      <w:proofErr w:type="spellStart"/>
      <w:r w:rsidRPr="00C159BA">
        <w:t>Bala</w:t>
      </w:r>
      <w:proofErr w:type="spellEnd"/>
      <w:r w:rsidRPr="00C159BA">
        <w:t xml:space="preserve"> and Sharma, 2005, for an example from India). </w:t>
      </w:r>
      <w:r w:rsidR="00531C07">
        <w:t>Labour</w:t>
      </w:r>
      <w:r w:rsidRPr="00C159BA">
        <w:t xml:space="preserve"> demand and the set of required agricultural tasks also </w:t>
      </w:r>
      <w:r w:rsidR="000E06CB">
        <w:t xml:space="preserve">are </w:t>
      </w:r>
      <w:r w:rsidRPr="00C159BA">
        <w:t>influenced by land characteristics and irrigation</w:t>
      </w:r>
      <w:r w:rsidR="008103FE">
        <w:t xml:space="preserve">. </w:t>
      </w:r>
      <w:r w:rsidRPr="00C159BA">
        <w:t xml:space="preserve">The size of plots determines the feasibility of animal or vehicle tractors (and </w:t>
      </w:r>
      <w:r w:rsidR="000E06CB">
        <w:t>less</w:t>
      </w:r>
      <w:r w:rsidRPr="00C159BA">
        <w:t xml:space="preserve"> use of </w:t>
      </w:r>
      <w:r w:rsidR="00531C07">
        <w:t>labour</w:t>
      </w:r>
      <w:r w:rsidRPr="00C159BA">
        <w:t xml:space="preserve">); soil fertility determines whether agricultural workers </w:t>
      </w:r>
      <w:r w:rsidR="000E06CB">
        <w:t>apply</w:t>
      </w:r>
      <w:r w:rsidRPr="00C159BA">
        <w:t xml:space="preserve"> fertilizer; and </w:t>
      </w:r>
      <w:r w:rsidR="000E06CB">
        <w:t xml:space="preserve">the </w:t>
      </w:r>
      <w:r w:rsidRPr="00C159BA">
        <w:t xml:space="preserve">availability and quality </w:t>
      </w:r>
      <w:r w:rsidR="000E06CB">
        <w:t xml:space="preserve">of water </w:t>
      </w:r>
      <w:r w:rsidRPr="00C159BA">
        <w:t xml:space="preserve">determine if agricultural workers need to draw and carry water from tanks, wells, or rivers. </w:t>
      </w:r>
    </w:p>
    <w:p w:rsidR="004723A6" w:rsidRPr="00C159BA" w:rsidRDefault="004723A6" w:rsidP="00A07EF2">
      <w:r w:rsidRPr="00C159BA">
        <w:t>In many developing countries</w:t>
      </w:r>
      <w:r w:rsidR="00CD1E33">
        <w:t xml:space="preserve"> </w:t>
      </w:r>
      <w:r w:rsidRPr="00C159BA">
        <w:t xml:space="preserve">there has been a decline in average smallholder farm sizes and an increase in landlessness over the past 50 years. The 2011 Rural Poverty Report (IFAD, </w:t>
      </w:r>
      <w:r w:rsidR="00553DB0">
        <w:t>201</w:t>
      </w:r>
      <w:r w:rsidR="004E48F5">
        <w:t>0</w:t>
      </w:r>
      <w:r w:rsidR="00553DB0">
        <w:t xml:space="preserve">, </w:t>
      </w:r>
      <w:r w:rsidRPr="00C159BA">
        <w:t>p.</w:t>
      </w:r>
      <w:r w:rsidR="00553DB0">
        <w:t xml:space="preserve"> </w:t>
      </w:r>
      <w:r w:rsidRPr="00C159BA">
        <w:t xml:space="preserve">89) provides examples: </w:t>
      </w:r>
      <w:r w:rsidR="00553DB0">
        <w:t>(</w:t>
      </w:r>
      <w:proofErr w:type="spellStart"/>
      <w:r w:rsidRPr="00C159BA">
        <w:t>i</w:t>
      </w:r>
      <w:proofErr w:type="spellEnd"/>
      <w:r w:rsidRPr="00C159BA">
        <w:t>) In India average landholding size fell from 2.6 hectares in 1960 to 1.4 hectares in 2000</w:t>
      </w:r>
      <w:r w:rsidR="00553DB0">
        <w:t>.</w:t>
      </w:r>
      <w:r w:rsidRPr="00C159BA">
        <w:t xml:space="preserve"> </w:t>
      </w:r>
      <w:r w:rsidR="00553DB0">
        <w:t>(</w:t>
      </w:r>
      <w:r w:rsidRPr="00C159BA">
        <w:t>ii) In Bangladesh, the Philippines</w:t>
      </w:r>
      <w:r w:rsidR="00553DB0">
        <w:t>,</w:t>
      </w:r>
      <w:r w:rsidRPr="00C159BA">
        <w:t xml:space="preserve"> and Thailand, average farm sizes have declined and landlessness has increased over approximately </w:t>
      </w:r>
      <w:r w:rsidR="00553DB0">
        <w:t xml:space="preserve">the last </w:t>
      </w:r>
      <w:r w:rsidRPr="00C159BA">
        <w:t xml:space="preserve">20 years. </w:t>
      </w:r>
      <w:r w:rsidR="00553DB0">
        <w:t>(</w:t>
      </w:r>
      <w:r w:rsidR="00C5106E">
        <w:t>i</w:t>
      </w:r>
      <w:r w:rsidRPr="00C159BA">
        <w:t xml:space="preserve">ii) In Cambodia rural landlessness went from 13 per cent </w:t>
      </w:r>
      <w:r w:rsidR="006267FB">
        <w:t xml:space="preserve">of the population </w:t>
      </w:r>
      <w:r w:rsidRPr="00C159BA">
        <w:t>in 1997 to 20 per cent in 2004</w:t>
      </w:r>
      <w:r w:rsidR="003973D2">
        <w:t>.</w:t>
      </w:r>
      <w:r w:rsidRPr="00C159BA">
        <w:t xml:space="preserve"> </w:t>
      </w:r>
      <w:proofErr w:type="gramStart"/>
      <w:r w:rsidR="009436C7">
        <w:t>(</w:t>
      </w:r>
      <w:r w:rsidR="009436C7" w:rsidRPr="00C159BA">
        <w:t>iv) In</w:t>
      </w:r>
      <w:proofErr w:type="gramEnd"/>
      <w:r w:rsidR="009436C7" w:rsidRPr="00C159BA">
        <w:t xml:space="preserve"> </w:t>
      </w:r>
      <w:r w:rsidR="009436C7">
        <w:t>e</w:t>
      </w:r>
      <w:r w:rsidR="009436C7" w:rsidRPr="00C159BA">
        <w:t xml:space="preserve">astern and </w:t>
      </w:r>
      <w:r w:rsidR="009436C7">
        <w:t>s</w:t>
      </w:r>
      <w:r w:rsidR="009436C7" w:rsidRPr="00C159BA">
        <w:t>outhern Africa, cultivated land per capita has halved over the last generation</w:t>
      </w:r>
      <w:r w:rsidR="009436C7">
        <w:t>,</w:t>
      </w:r>
      <w:r w:rsidR="009436C7" w:rsidRPr="00C159BA">
        <w:t xml:space="preserve"> and</w:t>
      </w:r>
      <w:r w:rsidR="009436C7">
        <w:t>,</w:t>
      </w:r>
      <w:r w:rsidR="009436C7" w:rsidRPr="00C159BA">
        <w:t xml:space="preserve"> in a number of countries</w:t>
      </w:r>
      <w:r w:rsidR="009436C7">
        <w:t>,</w:t>
      </w:r>
      <w:r w:rsidR="009436C7" w:rsidRPr="00C159BA">
        <w:t xml:space="preserve"> the average cultivated area </w:t>
      </w:r>
      <w:r w:rsidR="009436C7">
        <w:t xml:space="preserve">per capita </w:t>
      </w:r>
      <w:r w:rsidR="009436C7" w:rsidRPr="00C159BA">
        <w:t xml:space="preserve">today amounts to less than 0.3 hectares. </w:t>
      </w:r>
      <w:r w:rsidRPr="00C159BA">
        <w:t>These trends in land distribution have been driven by increasing concentration of land ownership, land degradation, and rapid population growth.</w:t>
      </w:r>
    </w:p>
    <w:p w:rsidR="00AF19CE" w:rsidRPr="00521CEA" w:rsidRDefault="00CD3BE3" w:rsidP="00021401">
      <w:pPr>
        <w:pStyle w:val="Heading2"/>
        <w:rPr>
          <w:sz w:val="22"/>
          <w:szCs w:val="22"/>
        </w:rPr>
      </w:pPr>
      <w:r>
        <w:t>1.</w:t>
      </w:r>
      <w:r w:rsidR="00AF19CE" w:rsidRPr="00521CEA">
        <w:t>2.</w:t>
      </w:r>
      <w:r w:rsidR="00C653DE">
        <w:t>2</w:t>
      </w:r>
      <w:r w:rsidR="00AF19CE" w:rsidRPr="00521CEA">
        <w:t xml:space="preserve"> </w:t>
      </w:r>
      <w:r>
        <w:tab/>
      </w:r>
      <w:r w:rsidR="00AF19CE" w:rsidRPr="00521CEA">
        <w:t xml:space="preserve">Terms and </w:t>
      </w:r>
      <w:r w:rsidR="002C0D41" w:rsidRPr="00521CEA">
        <w:t>conditions of agricultural employment</w:t>
      </w:r>
    </w:p>
    <w:p w:rsidR="00CF452A" w:rsidRDefault="00AF19CE" w:rsidP="00397ED2">
      <w:r w:rsidRPr="00C159BA">
        <w:t xml:space="preserve">Agricultural employment is physically demanding. Workers are prone to physical injury due to the intense rhythm and long duration of work (i.e. the workday varies from </w:t>
      </w:r>
      <w:r w:rsidR="00CD1E33">
        <w:t>9</w:t>
      </w:r>
      <w:r w:rsidR="00CD1E33" w:rsidRPr="00C159BA">
        <w:t xml:space="preserve"> </w:t>
      </w:r>
      <w:r w:rsidRPr="00C159BA">
        <w:t>to 12 hours per day</w:t>
      </w:r>
      <w:r w:rsidR="00521CEA">
        <w:t>,</w:t>
      </w:r>
      <w:r w:rsidRPr="00C159BA">
        <w:t xml:space="preserve"> with </w:t>
      </w:r>
      <w:r w:rsidR="00521CEA">
        <w:t xml:space="preserve">a </w:t>
      </w:r>
      <w:r w:rsidRPr="00C159BA">
        <w:t>few short breaks) and the difficult working postures for agricultural tasks</w:t>
      </w:r>
      <w:r w:rsidR="008103FE">
        <w:t xml:space="preserve">. </w:t>
      </w:r>
      <w:r w:rsidRPr="00C159BA">
        <w:t>Health problems are common because workers are in the open air and are exposed to allergens, poisons, parasites, chem</w:t>
      </w:r>
      <w:r w:rsidR="00597D48" w:rsidRPr="00C159BA">
        <w:t xml:space="preserve">icals, and biological products. </w:t>
      </w:r>
    </w:p>
    <w:p w:rsidR="00597D48" w:rsidRPr="00C159BA" w:rsidRDefault="00CF452A" w:rsidP="00397ED2">
      <w:pPr>
        <w:rPr>
          <w:lang w:eastAsia="en-GB"/>
        </w:rPr>
      </w:pPr>
      <w:r>
        <w:rPr>
          <w:rFonts w:cs="TimesNewRomanPSMT"/>
          <w:lang w:eastAsia="en-GB"/>
        </w:rPr>
        <w:t>F</w:t>
      </w:r>
      <w:r w:rsidR="00597D48" w:rsidRPr="00C159BA">
        <w:rPr>
          <w:rFonts w:cs="TimesNewRomanPSMT"/>
          <w:lang w:eastAsia="en-GB"/>
        </w:rPr>
        <w:t>arm workers in developing countries usually engage in multiple activities</w:t>
      </w:r>
      <w:r w:rsidR="00521CEA">
        <w:rPr>
          <w:rFonts w:cs="TimesNewRomanPSMT"/>
          <w:lang w:eastAsia="en-GB"/>
        </w:rPr>
        <w:t>,</w:t>
      </w:r>
      <w:r w:rsidR="00597D48" w:rsidRPr="00C159BA">
        <w:rPr>
          <w:rFonts w:cs="TimesNewRomanPSMT"/>
          <w:lang w:eastAsia="en-GB"/>
        </w:rPr>
        <w:t xml:space="preserve"> such as household production, trading, agro</w:t>
      </w:r>
      <w:r w:rsidR="00521CEA">
        <w:rPr>
          <w:rFonts w:cs="TimesNewRomanPSMT"/>
          <w:lang w:eastAsia="en-GB"/>
        </w:rPr>
        <w:t>-</w:t>
      </w:r>
      <w:r w:rsidR="00597D48" w:rsidRPr="00C159BA">
        <w:rPr>
          <w:rFonts w:cs="TimesNewRomanPSMT"/>
          <w:lang w:eastAsia="en-GB"/>
        </w:rPr>
        <w:t>processing, manufacturing, commercial, and service activities on a small scale. Rural households engage in these non-farm activities to provide consumption goods (</w:t>
      </w:r>
      <w:r w:rsidR="00521CEA">
        <w:rPr>
          <w:rFonts w:cs="TimesNewRomanPSMT"/>
          <w:lang w:eastAsia="en-GB"/>
        </w:rPr>
        <w:t xml:space="preserve">such as </w:t>
      </w:r>
      <w:r w:rsidR="00597D48" w:rsidRPr="00C159BA">
        <w:rPr>
          <w:rFonts w:cs="TimesNewRomanPSMT"/>
          <w:lang w:eastAsia="en-GB"/>
        </w:rPr>
        <w:t>clothing, processed food, furniture, and household items) and farm inputs (</w:t>
      </w:r>
      <w:r w:rsidR="00521CEA">
        <w:rPr>
          <w:rFonts w:cs="TimesNewRomanPSMT"/>
          <w:lang w:eastAsia="en-GB"/>
        </w:rPr>
        <w:t xml:space="preserve">such as </w:t>
      </w:r>
      <w:r w:rsidR="009436C7" w:rsidRPr="00C159BA">
        <w:rPr>
          <w:rFonts w:cs="TimesNewRomanPSMT"/>
          <w:lang w:eastAsia="en-GB"/>
        </w:rPr>
        <w:t>ploughs</w:t>
      </w:r>
      <w:r w:rsidR="00597D48" w:rsidRPr="00C159BA">
        <w:rPr>
          <w:rFonts w:cs="TimesNewRomanPSMT"/>
          <w:lang w:eastAsia="en-GB"/>
        </w:rPr>
        <w:t xml:space="preserve"> and tools) for themselves or for sale to others.</w:t>
      </w:r>
    </w:p>
    <w:p w:rsidR="00597D48" w:rsidRPr="00C159BA" w:rsidRDefault="00597D48" w:rsidP="003C1D72">
      <w:pPr>
        <w:rPr>
          <w:lang w:eastAsia="en-GB"/>
        </w:rPr>
      </w:pPr>
      <w:r w:rsidRPr="00C159BA">
        <w:t xml:space="preserve">In the </w:t>
      </w:r>
      <w:r w:rsidR="003E5E61" w:rsidRPr="00C159BA">
        <w:rPr>
          <w:lang w:eastAsia="en-GB"/>
        </w:rPr>
        <w:t xml:space="preserve">ILO </w:t>
      </w:r>
      <w:r w:rsidR="00521CEA">
        <w:rPr>
          <w:lang w:eastAsia="en-GB"/>
        </w:rPr>
        <w:t>LABO</w:t>
      </w:r>
      <w:r w:rsidR="00531C07">
        <w:rPr>
          <w:lang w:eastAsia="en-GB"/>
        </w:rPr>
        <w:t>R</w:t>
      </w:r>
      <w:r w:rsidR="003E5E61" w:rsidRPr="00C159BA">
        <w:rPr>
          <w:lang w:eastAsia="en-GB"/>
        </w:rPr>
        <w:t>STA database</w:t>
      </w:r>
      <w:r w:rsidR="003C5491">
        <w:rPr>
          <w:lang w:eastAsia="en-GB"/>
        </w:rPr>
        <w:t>,</w:t>
      </w:r>
      <w:r w:rsidRPr="00C159BA">
        <w:rPr>
          <w:lang w:eastAsia="en-GB"/>
        </w:rPr>
        <w:t xml:space="preserve"> workers whose main activity is in agriculture are classified according to the following</w:t>
      </w:r>
      <w:r w:rsidR="00881E47" w:rsidRPr="00C159BA">
        <w:rPr>
          <w:lang w:eastAsia="en-GB"/>
        </w:rPr>
        <w:t xml:space="preserve"> </w:t>
      </w:r>
      <w:r w:rsidRPr="00C159BA">
        <w:rPr>
          <w:lang w:eastAsia="en-GB"/>
        </w:rPr>
        <w:t>e</w:t>
      </w:r>
      <w:r w:rsidR="00881E47" w:rsidRPr="00C159BA">
        <w:rPr>
          <w:lang w:eastAsia="en-GB"/>
        </w:rPr>
        <w:t>mployment</w:t>
      </w:r>
      <w:r w:rsidRPr="00C159BA">
        <w:rPr>
          <w:lang w:eastAsia="en-GB"/>
        </w:rPr>
        <w:t>-</w:t>
      </w:r>
      <w:r w:rsidR="00881E47" w:rsidRPr="00C159BA">
        <w:rPr>
          <w:lang w:eastAsia="en-GB"/>
        </w:rPr>
        <w:t xml:space="preserve">status </w:t>
      </w:r>
      <w:r w:rsidR="002E1223" w:rsidRPr="00C159BA">
        <w:rPr>
          <w:lang w:eastAsia="en-GB"/>
        </w:rPr>
        <w:t>categories</w:t>
      </w:r>
      <w:r w:rsidR="00AF19CE" w:rsidRPr="00C159BA">
        <w:rPr>
          <w:lang w:eastAsia="en-GB"/>
        </w:rPr>
        <w:t xml:space="preserve">: </w:t>
      </w:r>
      <w:r w:rsidR="00ED3632">
        <w:rPr>
          <w:lang w:eastAsia="en-GB"/>
        </w:rPr>
        <w:t>(</w:t>
      </w:r>
      <w:proofErr w:type="spellStart"/>
      <w:r w:rsidR="003C5491">
        <w:rPr>
          <w:lang w:eastAsia="en-GB"/>
        </w:rPr>
        <w:t>i</w:t>
      </w:r>
      <w:proofErr w:type="spellEnd"/>
      <w:r w:rsidR="002E1223" w:rsidRPr="00C159BA">
        <w:rPr>
          <w:lang w:eastAsia="en-GB"/>
        </w:rPr>
        <w:t xml:space="preserve">) </w:t>
      </w:r>
      <w:r w:rsidR="00ED3632">
        <w:rPr>
          <w:lang w:eastAsia="en-GB"/>
        </w:rPr>
        <w:t>e</w:t>
      </w:r>
      <w:r w:rsidR="00881E47" w:rsidRPr="00C159BA">
        <w:rPr>
          <w:lang w:eastAsia="en-GB"/>
        </w:rPr>
        <w:t>mployees</w:t>
      </w:r>
      <w:r w:rsidR="002E1223" w:rsidRPr="00C159BA">
        <w:rPr>
          <w:lang w:eastAsia="en-GB"/>
        </w:rPr>
        <w:t xml:space="preserve">, </w:t>
      </w:r>
      <w:r w:rsidR="00ED3632">
        <w:rPr>
          <w:lang w:eastAsia="en-GB"/>
        </w:rPr>
        <w:t>(</w:t>
      </w:r>
      <w:r w:rsidR="003C5491">
        <w:rPr>
          <w:lang w:eastAsia="en-GB"/>
        </w:rPr>
        <w:t>ii</w:t>
      </w:r>
      <w:r w:rsidR="002E1223" w:rsidRPr="00C159BA">
        <w:rPr>
          <w:lang w:eastAsia="en-GB"/>
        </w:rPr>
        <w:t xml:space="preserve">) </w:t>
      </w:r>
      <w:r w:rsidR="00ED3632">
        <w:rPr>
          <w:lang w:eastAsia="en-GB"/>
        </w:rPr>
        <w:t>e</w:t>
      </w:r>
      <w:r w:rsidR="00881E47" w:rsidRPr="00C159BA">
        <w:rPr>
          <w:lang w:eastAsia="en-GB"/>
        </w:rPr>
        <w:t>mployers</w:t>
      </w:r>
      <w:r w:rsidR="002E1223" w:rsidRPr="00C159BA">
        <w:rPr>
          <w:lang w:eastAsia="en-GB"/>
        </w:rPr>
        <w:t xml:space="preserve">, </w:t>
      </w:r>
      <w:r w:rsidR="00ED3632">
        <w:rPr>
          <w:lang w:eastAsia="en-GB"/>
        </w:rPr>
        <w:t>(</w:t>
      </w:r>
      <w:r w:rsidR="003C5491">
        <w:rPr>
          <w:lang w:eastAsia="en-GB"/>
        </w:rPr>
        <w:t>iii</w:t>
      </w:r>
      <w:r w:rsidR="002E1223" w:rsidRPr="00C159BA">
        <w:rPr>
          <w:lang w:eastAsia="en-GB"/>
        </w:rPr>
        <w:t xml:space="preserve">) </w:t>
      </w:r>
      <w:r w:rsidR="00ED3632">
        <w:rPr>
          <w:lang w:eastAsia="en-GB"/>
        </w:rPr>
        <w:t>o</w:t>
      </w:r>
      <w:r w:rsidR="00881E47" w:rsidRPr="00C159BA">
        <w:rPr>
          <w:lang w:eastAsia="en-GB"/>
        </w:rPr>
        <w:t>wn-account workers</w:t>
      </w:r>
      <w:r w:rsidR="002E1223" w:rsidRPr="00C159BA">
        <w:rPr>
          <w:lang w:eastAsia="en-GB"/>
        </w:rPr>
        <w:t xml:space="preserve">, </w:t>
      </w:r>
      <w:proofErr w:type="gramStart"/>
      <w:r w:rsidR="00ED3632">
        <w:rPr>
          <w:lang w:eastAsia="en-GB"/>
        </w:rPr>
        <w:t>(</w:t>
      </w:r>
      <w:r w:rsidR="003C5491">
        <w:rPr>
          <w:lang w:eastAsia="en-GB"/>
        </w:rPr>
        <w:t>iv</w:t>
      </w:r>
      <w:r w:rsidR="002E1223" w:rsidRPr="00C159BA">
        <w:rPr>
          <w:lang w:eastAsia="en-GB"/>
        </w:rPr>
        <w:t xml:space="preserve">) </w:t>
      </w:r>
      <w:r w:rsidR="00ED3632">
        <w:rPr>
          <w:lang w:eastAsia="en-GB"/>
        </w:rPr>
        <w:t>m</w:t>
      </w:r>
      <w:r w:rsidR="00881E47" w:rsidRPr="00C159BA">
        <w:rPr>
          <w:lang w:eastAsia="en-GB"/>
        </w:rPr>
        <w:t>embers</w:t>
      </w:r>
      <w:proofErr w:type="gramEnd"/>
      <w:r w:rsidR="00881E47" w:rsidRPr="00C159BA">
        <w:rPr>
          <w:lang w:eastAsia="en-GB"/>
        </w:rPr>
        <w:t xml:space="preserve"> of producers’ cooperatives</w:t>
      </w:r>
      <w:r w:rsidR="002E1223" w:rsidRPr="00C159BA">
        <w:rPr>
          <w:lang w:eastAsia="en-GB"/>
        </w:rPr>
        <w:t xml:space="preserve">, and </w:t>
      </w:r>
      <w:r w:rsidR="00ED3632">
        <w:rPr>
          <w:lang w:eastAsia="en-GB"/>
        </w:rPr>
        <w:t>(</w:t>
      </w:r>
      <w:r w:rsidR="003C5491">
        <w:rPr>
          <w:lang w:eastAsia="en-GB"/>
        </w:rPr>
        <w:t>v</w:t>
      </w:r>
      <w:r w:rsidR="002E1223" w:rsidRPr="00C159BA">
        <w:rPr>
          <w:lang w:eastAsia="en-GB"/>
        </w:rPr>
        <w:t xml:space="preserve">) </w:t>
      </w:r>
      <w:r w:rsidR="00ED3632">
        <w:rPr>
          <w:lang w:eastAsia="en-GB"/>
        </w:rPr>
        <w:t>c</w:t>
      </w:r>
      <w:r w:rsidR="00881E47" w:rsidRPr="00C159BA">
        <w:rPr>
          <w:lang w:eastAsia="en-GB"/>
        </w:rPr>
        <w:t>ontributing family workers</w:t>
      </w:r>
      <w:r w:rsidR="002E1223" w:rsidRPr="00C159BA">
        <w:rPr>
          <w:lang w:eastAsia="en-GB"/>
        </w:rPr>
        <w:t>.</w:t>
      </w:r>
      <w:r w:rsidRPr="00C159BA">
        <w:rPr>
          <w:lang w:eastAsia="en-GB"/>
        </w:rPr>
        <w:t xml:space="preserve"> </w:t>
      </w:r>
      <w:r w:rsidR="002E1223" w:rsidRPr="00C159BA">
        <w:rPr>
          <w:lang w:eastAsia="en-GB"/>
        </w:rPr>
        <w:t>The first category</w:t>
      </w:r>
      <w:r w:rsidR="00E15516">
        <w:rPr>
          <w:lang w:eastAsia="en-GB"/>
        </w:rPr>
        <w:t>, employees,</w:t>
      </w:r>
      <w:r w:rsidR="002E1223" w:rsidRPr="00C159BA">
        <w:rPr>
          <w:lang w:eastAsia="en-GB"/>
        </w:rPr>
        <w:t xml:space="preserve"> includes all hired agricultural workers</w:t>
      </w:r>
      <w:r w:rsidR="00E15516">
        <w:rPr>
          <w:lang w:eastAsia="en-GB"/>
        </w:rPr>
        <w:t>;</w:t>
      </w:r>
      <w:r w:rsidR="002E1223" w:rsidRPr="00C159BA">
        <w:rPr>
          <w:lang w:eastAsia="en-GB"/>
        </w:rPr>
        <w:t xml:space="preserve"> </w:t>
      </w:r>
      <w:r w:rsidR="00E15516">
        <w:rPr>
          <w:lang w:eastAsia="en-GB"/>
        </w:rPr>
        <w:t xml:space="preserve">their </w:t>
      </w:r>
      <w:r w:rsidR="002E1223" w:rsidRPr="00C159BA">
        <w:rPr>
          <w:lang w:eastAsia="en-GB"/>
        </w:rPr>
        <w:t>wages may be pecuniary (fixed</w:t>
      </w:r>
      <w:r w:rsidR="00B74535" w:rsidRPr="00C159BA">
        <w:rPr>
          <w:lang w:eastAsia="en-GB"/>
        </w:rPr>
        <w:t>,</w:t>
      </w:r>
      <w:r w:rsidR="002E1223" w:rsidRPr="00C159BA">
        <w:rPr>
          <w:lang w:eastAsia="en-GB"/>
        </w:rPr>
        <w:t xml:space="preserve"> daily or monthly</w:t>
      </w:r>
      <w:r w:rsidR="00B74535" w:rsidRPr="00C159BA">
        <w:rPr>
          <w:lang w:eastAsia="en-GB"/>
        </w:rPr>
        <w:t>,</w:t>
      </w:r>
      <w:r w:rsidR="002E1223" w:rsidRPr="00C159BA">
        <w:rPr>
          <w:lang w:eastAsia="en-GB"/>
        </w:rPr>
        <w:t xml:space="preserve"> or at a piece rate) or in kind. The contractual arrangements for wage workers may be formal or informal, permanent or temporary, </w:t>
      </w:r>
      <w:r w:rsidR="00E15516">
        <w:rPr>
          <w:lang w:eastAsia="en-GB"/>
        </w:rPr>
        <w:t xml:space="preserve">and </w:t>
      </w:r>
      <w:r w:rsidR="002E1223" w:rsidRPr="00C159BA">
        <w:rPr>
          <w:lang w:eastAsia="en-GB"/>
        </w:rPr>
        <w:t xml:space="preserve">explicit or implicit about tasks and remuneration. </w:t>
      </w:r>
      <w:r w:rsidR="00AF19CE" w:rsidRPr="00C159BA">
        <w:rPr>
          <w:lang w:eastAsia="en-GB"/>
        </w:rPr>
        <w:t>The</w:t>
      </w:r>
      <w:r w:rsidR="002E1223" w:rsidRPr="00C159BA">
        <w:rPr>
          <w:lang w:eastAsia="en-GB"/>
        </w:rPr>
        <w:t xml:space="preserve"> second category</w:t>
      </w:r>
      <w:r w:rsidR="00E15516">
        <w:rPr>
          <w:lang w:eastAsia="en-GB"/>
        </w:rPr>
        <w:t>, employers,</w:t>
      </w:r>
      <w:r w:rsidR="002E1223" w:rsidRPr="00C159BA">
        <w:rPr>
          <w:lang w:eastAsia="en-GB"/>
        </w:rPr>
        <w:t xml:space="preserve"> refers to farmers who hire </w:t>
      </w:r>
      <w:r w:rsidR="00E15516">
        <w:rPr>
          <w:lang w:eastAsia="en-GB"/>
        </w:rPr>
        <w:t>l</w:t>
      </w:r>
      <w:r w:rsidR="00531C07">
        <w:rPr>
          <w:lang w:eastAsia="en-GB"/>
        </w:rPr>
        <w:t>abour</w:t>
      </w:r>
      <w:r w:rsidR="002E1223" w:rsidRPr="00C159BA">
        <w:rPr>
          <w:lang w:eastAsia="en-GB"/>
        </w:rPr>
        <w:t xml:space="preserve"> and typically own or lease</w:t>
      </w:r>
      <w:r w:rsidR="00AF19CE" w:rsidRPr="00C159BA">
        <w:rPr>
          <w:lang w:eastAsia="en-GB"/>
        </w:rPr>
        <w:t xml:space="preserve"> </w:t>
      </w:r>
      <w:r w:rsidR="002E1223" w:rsidRPr="00C159BA">
        <w:rPr>
          <w:lang w:eastAsia="en-GB"/>
        </w:rPr>
        <w:t xml:space="preserve">farm assets such as </w:t>
      </w:r>
      <w:r w:rsidR="00AF19CE" w:rsidRPr="00C159BA">
        <w:rPr>
          <w:lang w:eastAsia="en-GB"/>
        </w:rPr>
        <w:t>land</w:t>
      </w:r>
      <w:r w:rsidR="002E1223" w:rsidRPr="00C159BA">
        <w:rPr>
          <w:lang w:eastAsia="en-GB"/>
        </w:rPr>
        <w:t xml:space="preserve"> and equipment.</w:t>
      </w:r>
      <w:r w:rsidR="00AF19CE" w:rsidRPr="00C159BA">
        <w:rPr>
          <w:lang w:eastAsia="en-GB"/>
        </w:rPr>
        <w:t xml:space="preserve"> The third category</w:t>
      </w:r>
      <w:r w:rsidR="00E15516">
        <w:rPr>
          <w:lang w:eastAsia="en-GB"/>
        </w:rPr>
        <w:t>, own-account workers,</w:t>
      </w:r>
      <w:r w:rsidR="00AF19CE" w:rsidRPr="00C159BA">
        <w:rPr>
          <w:lang w:eastAsia="en-GB"/>
        </w:rPr>
        <w:t xml:space="preserve"> </w:t>
      </w:r>
      <w:r w:rsidR="00E15516">
        <w:rPr>
          <w:lang w:eastAsia="en-GB"/>
        </w:rPr>
        <w:t>consists of</w:t>
      </w:r>
      <w:r w:rsidR="00E15516" w:rsidRPr="00C159BA">
        <w:rPr>
          <w:lang w:eastAsia="en-GB"/>
        </w:rPr>
        <w:t xml:space="preserve"> </w:t>
      </w:r>
      <w:r w:rsidR="002E1223" w:rsidRPr="00C159BA">
        <w:rPr>
          <w:lang w:eastAsia="en-GB"/>
        </w:rPr>
        <w:t xml:space="preserve">self-employed farmers who </w:t>
      </w:r>
      <w:r w:rsidR="00077BF8" w:rsidRPr="00C159BA">
        <w:rPr>
          <w:lang w:eastAsia="en-GB"/>
        </w:rPr>
        <w:t xml:space="preserve">are independent and </w:t>
      </w:r>
      <w:r w:rsidR="002E1223" w:rsidRPr="00C159BA">
        <w:rPr>
          <w:lang w:eastAsia="en-GB"/>
        </w:rPr>
        <w:t>do not have any employees. The fourth category</w:t>
      </w:r>
      <w:r w:rsidR="00E15516">
        <w:rPr>
          <w:lang w:eastAsia="en-GB"/>
        </w:rPr>
        <w:t>, mem</w:t>
      </w:r>
      <w:r w:rsidR="00C5106E">
        <w:rPr>
          <w:lang w:eastAsia="en-GB"/>
        </w:rPr>
        <w:t>b</w:t>
      </w:r>
      <w:r w:rsidR="00E15516">
        <w:rPr>
          <w:lang w:eastAsia="en-GB"/>
        </w:rPr>
        <w:t>ers of producers’ cooperatives,</w:t>
      </w:r>
      <w:r w:rsidR="002E1223" w:rsidRPr="00C159BA">
        <w:rPr>
          <w:lang w:eastAsia="en-GB"/>
        </w:rPr>
        <w:t xml:space="preserve"> refers to persons who are active members of an agricultural cooperative. The fifth category</w:t>
      </w:r>
      <w:r w:rsidR="00E15516">
        <w:rPr>
          <w:lang w:eastAsia="en-GB"/>
        </w:rPr>
        <w:t>, contributing family workers, consists of</w:t>
      </w:r>
      <w:r w:rsidR="00AF19CE" w:rsidRPr="00C159BA">
        <w:rPr>
          <w:lang w:eastAsia="en-GB"/>
        </w:rPr>
        <w:t xml:space="preserve"> rural </w:t>
      </w:r>
      <w:r w:rsidR="002E1223" w:rsidRPr="00C159BA">
        <w:rPr>
          <w:lang w:eastAsia="en-GB"/>
        </w:rPr>
        <w:t xml:space="preserve">family members, often </w:t>
      </w:r>
      <w:r w:rsidR="00AF19CE" w:rsidRPr="00C159BA">
        <w:rPr>
          <w:lang w:eastAsia="en-GB"/>
        </w:rPr>
        <w:t>women and children</w:t>
      </w:r>
      <w:r w:rsidR="002E1223" w:rsidRPr="00C159BA">
        <w:rPr>
          <w:lang w:eastAsia="en-GB"/>
        </w:rPr>
        <w:t>,</w:t>
      </w:r>
      <w:r w:rsidR="00AF19CE" w:rsidRPr="00C159BA">
        <w:rPr>
          <w:lang w:eastAsia="en-GB"/>
        </w:rPr>
        <w:t xml:space="preserve"> who work without pay.</w:t>
      </w:r>
      <w:r w:rsidR="002B44A4" w:rsidRPr="00C159BA">
        <w:rPr>
          <w:lang w:eastAsia="en-GB"/>
        </w:rPr>
        <w:t xml:space="preserve"> </w:t>
      </w:r>
    </w:p>
    <w:p w:rsidR="004D277D" w:rsidRPr="00C159BA" w:rsidRDefault="00D42E4D" w:rsidP="003C1D72">
      <w:pPr>
        <w:rPr>
          <w:lang w:eastAsia="en-GB"/>
        </w:rPr>
      </w:pPr>
      <w:r w:rsidRPr="00C159BA">
        <w:rPr>
          <w:lang w:eastAsia="en-GB"/>
        </w:rPr>
        <w:t xml:space="preserve">Table </w:t>
      </w:r>
      <w:r w:rsidR="00A722EA">
        <w:rPr>
          <w:lang w:eastAsia="en-GB"/>
        </w:rPr>
        <w:t>1.</w:t>
      </w:r>
      <w:r w:rsidRPr="00C159BA">
        <w:rPr>
          <w:lang w:eastAsia="en-GB"/>
        </w:rPr>
        <w:t>3</w:t>
      </w:r>
      <w:r w:rsidR="00AF19CE" w:rsidRPr="00C159BA">
        <w:rPr>
          <w:lang w:eastAsia="en-GB"/>
        </w:rPr>
        <w:t xml:space="preserve"> </w:t>
      </w:r>
      <w:r w:rsidR="00A722EA">
        <w:rPr>
          <w:lang w:eastAsia="en-GB"/>
        </w:rPr>
        <w:t>reports</w:t>
      </w:r>
      <w:r w:rsidR="00A722EA" w:rsidRPr="00C159BA">
        <w:rPr>
          <w:lang w:eastAsia="en-GB"/>
        </w:rPr>
        <w:t xml:space="preserve"> </w:t>
      </w:r>
      <w:r w:rsidR="00597D48" w:rsidRPr="00C159BA">
        <w:rPr>
          <w:lang w:eastAsia="en-GB"/>
        </w:rPr>
        <w:t>the mean shares of agricultural</w:t>
      </w:r>
      <w:r w:rsidR="004D277D" w:rsidRPr="00C159BA">
        <w:rPr>
          <w:lang w:eastAsia="en-GB"/>
        </w:rPr>
        <w:t xml:space="preserve"> workers by employment status from</w:t>
      </w:r>
      <w:r w:rsidR="00597D48" w:rsidRPr="00C159BA">
        <w:rPr>
          <w:lang w:eastAsia="en-GB"/>
        </w:rPr>
        <w:t xml:space="preserve"> a sample of 42 developing countries</w:t>
      </w:r>
      <w:r w:rsidR="00757CF7">
        <w:rPr>
          <w:lang w:eastAsia="en-GB"/>
        </w:rPr>
        <w:t xml:space="preserve"> over the period 2001 to 2008</w:t>
      </w:r>
      <w:r w:rsidR="00597D48" w:rsidRPr="00C159BA">
        <w:rPr>
          <w:lang w:eastAsia="en-GB"/>
        </w:rPr>
        <w:t>. The average shares show that</w:t>
      </w:r>
      <w:r w:rsidR="00657A37">
        <w:rPr>
          <w:lang w:eastAsia="en-GB"/>
        </w:rPr>
        <w:t>, globally,</w:t>
      </w:r>
      <w:r w:rsidR="00597D48" w:rsidRPr="00C159BA">
        <w:rPr>
          <w:lang w:eastAsia="en-GB"/>
        </w:rPr>
        <w:t xml:space="preserve"> own-account workers (with an average share of 38</w:t>
      </w:r>
      <w:r w:rsidR="00152638">
        <w:rPr>
          <w:lang w:eastAsia="en-GB"/>
        </w:rPr>
        <w:t xml:space="preserve"> per cent</w:t>
      </w:r>
      <w:r w:rsidR="00597D48" w:rsidRPr="00C159BA">
        <w:rPr>
          <w:lang w:eastAsia="en-GB"/>
        </w:rPr>
        <w:t xml:space="preserve">) form the largest group </w:t>
      </w:r>
      <w:r w:rsidR="00657A37">
        <w:rPr>
          <w:lang w:eastAsia="en-GB"/>
        </w:rPr>
        <w:t>of</w:t>
      </w:r>
      <w:r w:rsidR="00657A37" w:rsidRPr="00C159BA">
        <w:rPr>
          <w:lang w:eastAsia="en-GB"/>
        </w:rPr>
        <w:t xml:space="preserve"> </w:t>
      </w:r>
      <w:r w:rsidR="00597D48" w:rsidRPr="00C159BA">
        <w:rPr>
          <w:lang w:eastAsia="en-GB"/>
        </w:rPr>
        <w:t>agricultural workers. Agricultural wage workers are the second largest group</w:t>
      </w:r>
      <w:r w:rsidR="00657A37">
        <w:rPr>
          <w:lang w:eastAsia="en-GB"/>
        </w:rPr>
        <w:t>,</w:t>
      </w:r>
      <w:r w:rsidR="00597D48" w:rsidRPr="00C159BA">
        <w:rPr>
          <w:lang w:eastAsia="en-GB"/>
        </w:rPr>
        <w:t xml:space="preserve"> with an average share of 30</w:t>
      </w:r>
      <w:r w:rsidR="00152638">
        <w:rPr>
          <w:lang w:eastAsia="en-GB"/>
        </w:rPr>
        <w:t xml:space="preserve"> per cent</w:t>
      </w:r>
      <w:r w:rsidR="00597D48" w:rsidRPr="00C159BA">
        <w:rPr>
          <w:lang w:eastAsia="en-GB"/>
        </w:rPr>
        <w:t xml:space="preserve">. On average, about </w:t>
      </w:r>
      <w:r w:rsidR="00CE4219">
        <w:rPr>
          <w:lang w:eastAsia="en-GB"/>
        </w:rPr>
        <w:t>one-</w:t>
      </w:r>
      <w:r w:rsidR="00597D48" w:rsidRPr="00C159BA">
        <w:rPr>
          <w:lang w:eastAsia="en-GB"/>
        </w:rPr>
        <w:t xml:space="preserve">quarter of agricultural workers are </w:t>
      </w:r>
      <w:r w:rsidR="00077BF8" w:rsidRPr="00C159BA">
        <w:rPr>
          <w:lang w:eastAsia="en-GB"/>
        </w:rPr>
        <w:t>contributing family workers. These figures suggest that informal employment is widespread in developing</w:t>
      </w:r>
      <w:r w:rsidR="004D277D" w:rsidRPr="00C159BA">
        <w:rPr>
          <w:lang w:eastAsia="en-GB"/>
        </w:rPr>
        <w:t>-country</w:t>
      </w:r>
      <w:r w:rsidR="00077BF8" w:rsidRPr="00C159BA">
        <w:rPr>
          <w:lang w:eastAsia="en-GB"/>
        </w:rPr>
        <w:t xml:space="preserve"> agriculture</w:t>
      </w:r>
      <w:r w:rsidR="00CE4219">
        <w:rPr>
          <w:lang w:eastAsia="en-GB"/>
        </w:rPr>
        <w:t>, as</w:t>
      </w:r>
      <w:r w:rsidR="00B15C4D">
        <w:rPr>
          <w:lang w:eastAsia="en-GB"/>
        </w:rPr>
        <w:t xml:space="preserve"> </w:t>
      </w:r>
      <w:r w:rsidR="00CE4219">
        <w:rPr>
          <w:lang w:eastAsia="en-GB"/>
        </w:rPr>
        <w:t>o</w:t>
      </w:r>
      <w:r w:rsidR="00077BF8" w:rsidRPr="00C159BA">
        <w:rPr>
          <w:lang w:eastAsia="en-GB"/>
        </w:rPr>
        <w:t>wn-account workers and contributing family members</w:t>
      </w:r>
      <w:r w:rsidR="00CE4219">
        <w:rPr>
          <w:lang w:eastAsia="en-GB"/>
        </w:rPr>
        <w:t>, who together account for 62 per cent of the agricultural workforce,</w:t>
      </w:r>
      <w:r w:rsidR="00077BF8" w:rsidRPr="00C159BA">
        <w:rPr>
          <w:lang w:eastAsia="en-GB"/>
        </w:rPr>
        <w:t xml:space="preserve"> are often informally employed (</w:t>
      </w:r>
      <w:proofErr w:type="spellStart"/>
      <w:r w:rsidR="00077BF8" w:rsidRPr="00C159BA">
        <w:rPr>
          <w:lang w:eastAsia="en-GB"/>
        </w:rPr>
        <w:t>Bacchetta</w:t>
      </w:r>
      <w:proofErr w:type="spellEnd"/>
      <w:r w:rsidR="00077BF8" w:rsidRPr="00C159BA">
        <w:rPr>
          <w:lang w:eastAsia="en-GB"/>
        </w:rPr>
        <w:t xml:space="preserve"> et al</w:t>
      </w:r>
      <w:r w:rsidR="00CE4219">
        <w:rPr>
          <w:lang w:eastAsia="en-GB"/>
        </w:rPr>
        <w:t>.</w:t>
      </w:r>
      <w:r w:rsidR="00077BF8" w:rsidRPr="00C159BA">
        <w:rPr>
          <w:lang w:eastAsia="en-GB"/>
        </w:rPr>
        <w:t>, 2009</w:t>
      </w:r>
      <w:r w:rsidR="00CE4219">
        <w:rPr>
          <w:lang w:eastAsia="en-GB"/>
        </w:rPr>
        <w:t>)</w:t>
      </w:r>
      <w:r w:rsidR="00077BF8" w:rsidRPr="00C159BA">
        <w:rPr>
          <w:lang w:eastAsia="en-GB"/>
        </w:rPr>
        <w:t xml:space="preserve">. </w:t>
      </w:r>
      <w:r w:rsidR="00B4384E" w:rsidRPr="00C159BA">
        <w:rPr>
          <w:lang w:eastAsia="en-GB"/>
        </w:rPr>
        <w:t xml:space="preserve">The </w:t>
      </w:r>
      <w:r w:rsidR="00CE4219">
        <w:rPr>
          <w:lang w:eastAsia="en-GB"/>
        </w:rPr>
        <w:t>predominance</w:t>
      </w:r>
      <w:r w:rsidR="00B4384E" w:rsidRPr="00C159BA">
        <w:rPr>
          <w:lang w:eastAsia="en-GB"/>
        </w:rPr>
        <w:t xml:space="preserve"> of informal workers in developing</w:t>
      </w:r>
      <w:r w:rsidR="00CE4219">
        <w:rPr>
          <w:lang w:eastAsia="en-GB"/>
        </w:rPr>
        <w:t>-</w:t>
      </w:r>
      <w:r w:rsidR="00B4384E" w:rsidRPr="00C159BA">
        <w:rPr>
          <w:lang w:eastAsia="en-GB"/>
        </w:rPr>
        <w:t xml:space="preserve">country agriculture reflects the low wages paid to formal agricultural employees and </w:t>
      </w:r>
      <w:r w:rsidR="00757CF7">
        <w:rPr>
          <w:lang w:eastAsia="en-GB"/>
        </w:rPr>
        <w:t xml:space="preserve">insufficient </w:t>
      </w:r>
      <w:r w:rsidR="00B4384E" w:rsidRPr="00C159BA">
        <w:rPr>
          <w:lang w:eastAsia="en-GB"/>
        </w:rPr>
        <w:t>employment opportunities in the regulated sectors of the economy.</w:t>
      </w:r>
      <w:r w:rsidR="00077BF8" w:rsidRPr="00C159BA">
        <w:rPr>
          <w:lang w:eastAsia="en-GB"/>
        </w:rPr>
        <w:t xml:space="preserve"> </w:t>
      </w:r>
    </w:p>
    <w:p w:rsidR="00065972" w:rsidRPr="00F01732" w:rsidRDefault="00A412A8">
      <w:pPr>
        <w:pStyle w:val="Tabletitle"/>
        <w:rPr>
          <w:b/>
          <w:lang w:eastAsia="en-GB"/>
        </w:rPr>
      </w:pPr>
      <w:r w:rsidRPr="00F01732">
        <w:rPr>
          <w:b/>
          <w:lang w:eastAsia="en-GB"/>
        </w:rPr>
        <w:t>Table 1.3:</w:t>
      </w:r>
      <w:r w:rsidRPr="00F01732">
        <w:rPr>
          <w:b/>
          <w:lang w:eastAsia="en-GB"/>
        </w:rPr>
        <w:tab/>
        <w:t>Shares of the agricultural workforce by employment status in developing countries, 2001 to 2008</w:t>
      </w:r>
    </w:p>
    <w:p w:rsidR="00D42E4D" w:rsidRPr="00C159BA" w:rsidRDefault="00F01732" w:rsidP="00A16B02">
      <w:pPr>
        <w:rPr>
          <w:lang w:eastAsia="en-GB"/>
        </w:rPr>
      </w:pPr>
      <w:r w:rsidRPr="00C159BA">
        <w:rPr>
          <w:lang w:eastAsia="en-GB"/>
        </w:rPr>
        <w:object w:dxaOrig="10076" w:dyaOrig="37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75pt;height:207.75pt" o:ole="">
            <v:imagedata r:id="rId8" o:title=""/>
          </v:shape>
          <o:OLEObject Type="Embed" ProgID="Excel.Sheet.12" ShapeID="_x0000_i1025" DrawAspect="Content" ObjectID="_1420277428" r:id="rId9"/>
        </w:object>
      </w:r>
    </w:p>
    <w:p w:rsidR="00065972" w:rsidRDefault="00D42E4D">
      <w:pPr>
        <w:pStyle w:val="Foornote"/>
        <w:rPr>
          <w:lang w:eastAsia="en-GB"/>
        </w:rPr>
      </w:pPr>
      <w:r w:rsidRPr="00C159BA">
        <w:rPr>
          <w:lang w:eastAsia="en-GB"/>
        </w:rPr>
        <w:t xml:space="preserve">Source: Authors’ computations </w:t>
      </w:r>
      <w:r w:rsidR="0051283B">
        <w:rPr>
          <w:lang w:eastAsia="en-GB"/>
        </w:rPr>
        <w:t>using</w:t>
      </w:r>
      <w:r w:rsidR="0051283B" w:rsidRPr="00C159BA">
        <w:rPr>
          <w:lang w:eastAsia="en-GB"/>
        </w:rPr>
        <w:t xml:space="preserve"> </w:t>
      </w:r>
      <w:r w:rsidRPr="00C159BA">
        <w:rPr>
          <w:lang w:eastAsia="en-GB"/>
        </w:rPr>
        <w:t>statistics from the ILO database LABORSTA</w:t>
      </w:r>
      <w:r w:rsidR="00851720">
        <w:rPr>
          <w:lang w:eastAsia="en-GB"/>
        </w:rPr>
        <w:t xml:space="preserve"> (2012)</w:t>
      </w:r>
      <w:r w:rsidRPr="00C159BA">
        <w:rPr>
          <w:lang w:eastAsia="en-GB"/>
        </w:rPr>
        <w:t xml:space="preserve">. The sample included 42 countries that reported employment status data by the </w:t>
      </w:r>
      <w:r w:rsidR="005958E8" w:rsidRPr="005958E8">
        <w:rPr>
          <w:lang w:eastAsia="en-GB"/>
        </w:rPr>
        <w:t xml:space="preserve">International Classification by Status in Employment </w:t>
      </w:r>
      <w:r w:rsidR="00CD1E33">
        <w:rPr>
          <w:lang w:eastAsia="en-GB"/>
        </w:rPr>
        <w:t>(</w:t>
      </w:r>
      <w:r w:rsidRPr="00F81000">
        <w:rPr>
          <w:lang w:eastAsia="en-GB"/>
        </w:rPr>
        <w:t>IC</w:t>
      </w:r>
      <w:r w:rsidR="00C65B47">
        <w:rPr>
          <w:lang w:eastAsia="en-GB"/>
        </w:rPr>
        <w:t>S</w:t>
      </w:r>
      <w:r w:rsidRPr="00F81000">
        <w:rPr>
          <w:lang w:eastAsia="en-GB"/>
        </w:rPr>
        <w:t>E</w:t>
      </w:r>
      <w:r w:rsidR="00CD1E33">
        <w:rPr>
          <w:lang w:eastAsia="en-GB"/>
        </w:rPr>
        <w:t>)</w:t>
      </w:r>
      <w:r w:rsidRPr="00C159BA">
        <w:rPr>
          <w:lang w:eastAsia="en-GB"/>
        </w:rPr>
        <w:t xml:space="preserve"> 1993 classification in the period 2001 to 2008. The global shares are the sample means</w:t>
      </w:r>
      <w:r w:rsidR="0051283B">
        <w:rPr>
          <w:lang w:eastAsia="en-GB"/>
        </w:rPr>
        <w:t>,</w:t>
      </w:r>
      <w:r w:rsidRPr="00C159BA">
        <w:rPr>
          <w:lang w:eastAsia="en-GB"/>
        </w:rPr>
        <w:t xml:space="preserve"> and the regional shares are the sample means of countries within each region.</w:t>
      </w:r>
    </w:p>
    <w:p w:rsidR="00086DFF" w:rsidRDefault="002F11E1" w:rsidP="00F74E96">
      <w:pPr>
        <w:rPr>
          <w:lang w:eastAsia="en-GB"/>
        </w:rPr>
      </w:pPr>
      <w:r w:rsidRPr="00C159BA">
        <w:rPr>
          <w:lang w:eastAsia="en-GB"/>
        </w:rPr>
        <w:t>The regional mean shares of agricultural workers by employ</w:t>
      </w:r>
      <w:r w:rsidR="00D42E4D" w:rsidRPr="00C159BA">
        <w:rPr>
          <w:lang w:eastAsia="en-GB"/>
        </w:rPr>
        <w:t xml:space="preserve">ment status in </w:t>
      </w:r>
      <w:r w:rsidR="007E6A9B">
        <w:rPr>
          <w:lang w:eastAsia="en-GB"/>
        </w:rPr>
        <w:t>t</w:t>
      </w:r>
      <w:r w:rsidR="00D42E4D" w:rsidRPr="00C159BA">
        <w:rPr>
          <w:lang w:eastAsia="en-GB"/>
        </w:rPr>
        <w:t xml:space="preserve">able </w:t>
      </w:r>
      <w:r w:rsidR="00C56FEC">
        <w:rPr>
          <w:lang w:eastAsia="en-GB"/>
        </w:rPr>
        <w:t>1.</w:t>
      </w:r>
      <w:r w:rsidR="00D42E4D" w:rsidRPr="00C159BA">
        <w:rPr>
          <w:lang w:eastAsia="en-GB"/>
        </w:rPr>
        <w:t>3</w:t>
      </w:r>
      <w:r w:rsidRPr="00C159BA">
        <w:rPr>
          <w:lang w:eastAsia="en-GB"/>
        </w:rPr>
        <w:t xml:space="preserve"> show that own-account workers are dominant in the developing countries of Europe an</w:t>
      </w:r>
      <w:r w:rsidR="00F01732">
        <w:rPr>
          <w:lang w:eastAsia="en-GB"/>
        </w:rPr>
        <w:t>d c</w:t>
      </w:r>
      <w:r w:rsidR="001A71DF" w:rsidRPr="00C159BA">
        <w:rPr>
          <w:lang w:eastAsia="en-GB"/>
        </w:rPr>
        <w:t>entral Asia</w:t>
      </w:r>
      <w:r w:rsidR="00B74535" w:rsidRPr="00C159BA">
        <w:rPr>
          <w:lang w:eastAsia="en-GB"/>
        </w:rPr>
        <w:t xml:space="preserve"> and South Asia</w:t>
      </w:r>
      <w:r w:rsidR="001A71DF" w:rsidRPr="00C159BA">
        <w:rPr>
          <w:lang w:eastAsia="en-GB"/>
        </w:rPr>
        <w:t xml:space="preserve">. Family </w:t>
      </w:r>
      <w:r w:rsidR="00531C07">
        <w:rPr>
          <w:lang w:eastAsia="en-GB"/>
        </w:rPr>
        <w:t>labour</w:t>
      </w:r>
      <w:r w:rsidR="001A71DF" w:rsidRPr="00C159BA">
        <w:rPr>
          <w:lang w:eastAsia="en-GB"/>
        </w:rPr>
        <w:t xml:space="preserve"> is</w:t>
      </w:r>
      <w:r w:rsidRPr="00C159BA">
        <w:rPr>
          <w:lang w:eastAsia="en-GB"/>
        </w:rPr>
        <w:t xml:space="preserve"> </w:t>
      </w:r>
      <w:r w:rsidR="001A71DF" w:rsidRPr="00C159BA">
        <w:rPr>
          <w:lang w:eastAsia="en-GB"/>
        </w:rPr>
        <w:t>relatively wide</w:t>
      </w:r>
      <w:r w:rsidR="00086DFF">
        <w:rPr>
          <w:lang w:eastAsia="en-GB"/>
        </w:rPr>
        <w:t>spread</w:t>
      </w:r>
      <w:r w:rsidRPr="00C159BA">
        <w:rPr>
          <w:lang w:eastAsia="en-GB"/>
        </w:rPr>
        <w:t xml:space="preserve"> in the Middle East</w:t>
      </w:r>
      <w:r w:rsidR="00B74535" w:rsidRPr="00C159BA">
        <w:rPr>
          <w:lang w:eastAsia="en-GB"/>
        </w:rPr>
        <w:t xml:space="preserve"> and</w:t>
      </w:r>
      <w:r w:rsidR="001A71DF" w:rsidRPr="00C159BA">
        <w:rPr>
          <w:lang w:eastAsia="en-GB"/>
        </w:rPr>
        <w:t xml:space="preserve"> </w:t>
      </w:r>
      <w:r w:rsidRPr="00C159BA">
        <w:rPr>
          <w:lang w:eastAsia="en-GB"/>
        </w:rPr>
        <w:t xml:space="preserve">North Africa. </w:t>
      </w:r>
      <w:r w:rsidR="00AF19CE" w:rsidRPr="00C159BA">
        <w:rPr>
          <w:lang w:eastAsia="en-GB"/>
        </w:rPr>
        <w:t xml:space="preserve">In contrast, </w:t>
      </w:r>
      <w:r w:rsidRPr="00C159BA">
        <w:rPr>
          <w:lang w:eastAsia="en-GB"/>
        </w:rPr>
        <w:t xml:space="preserve">employees (or wage workers) </w:t>
      </w:r>
      <w:r w:rsidR="00086DFF">
        <w:rPr>
          <w:lang w:eastAsia="en-GB"/>
        </w:rPr>
        <w:t xml:space="preserve">account for </w:t>
      </w:r>
      <w:r w:rsidRPr="00C159BA">
        <w:rPr>
          <w:lang w:eastAsia="en-GB"/>
        </w:rPr>
        <w:t xml:space="preserve">the largest </w:t>
      </w:r>
      <w:r w:rsidR="00086DFF">
        <w:rPr>
          <w:lang w:eastAsia="en-GB"/>
        </w:rPr>
        <w:t>share</w:t>
      </w:r>
      <w:r w:rsidR="00086DFF" w:rsidRPr="00C159BA">
        <w:rPr>
          <w:lang w:eastAsia="en-GB"/>
        </w:rPr>
        <w:t xml:space="preserve"> </w:t>
      </w:r>
      <w:r w:rsidR="00086DFF">
        <w:rPr>
          <w:lang w:eastAsia="en-GB"/>
        </w:rPr>
        <w:t>of</w:t>
      </w:r>
      <w:r w:rsidR="00086DFF" w:rsidRPr="00C159BA">
        <w:rPr>
          <w:lang w:eastAsia="en-GB"/>
        </w:rPr>
        <w:t xml:space="preserve"> </w:t>
      </w:r>
      <w:r w:rsidRPr="00C159BA">
        <w:rPr>
          <w:lang w:eastAsia="en-GB"/>
        </w:rPr>
        <w:t xml:space="preserve">the agricultural </w:t>
      </w:r>
      <w:r w:rsidR="00531C07">
        <w:rPr>
          <w:lang w:eastAsia="en-GB"/>
        </w:rPr>
        <w:t>labour</w:t>
      </w:r>
      <w:r w:rsidRPr="00C159BA">
        <w:rPr>
          <w:lang w:eastAsia="en-GB"/>
        </w:rPr>
        <w:t xml:space="preserve"> force in </w:t>
      </w:r>
      <w:r w:rsidR="007D2A9E">
        <w:rPr>
          <w:lang w:eastAsia="en-GB"/>
        </w:rPr>
        <w:t>s</w:t>
      </w:r>
      <w:r w:rsidR="007D2A9E" w:rsidRPr="00C159BA">
        <w:rPr>
          <w:lang w:eastAsia="en-GB"/>
        </w:rPr>
        <w:t>ub</w:t>
      </w:r>
      <w:r w:rsidRPr="00C159BA">
        <w:rPr>
          <w:lang w:eastAsia="en-GB"/>
        </w:rPr>
        <w:t xml:space="preserve">-Saharan Africa and </w:t>
      </w:r>
      <w:r w:rsidR="00086DFF">
        <w:rPr>
          <w:lang w:eastAsia="en-GB"/>
        </w:rPr>
        <w:t xml:space="preserve">in </w:t>
      </w:r>
      <w:r w:rsidRPr="00C159BA">
        <w:rPr>
          <w:lang w:eastAsia="en-GB"/>
        </w:rPr>
        <w:t>Latin American and the Caribbean</w:t>
      </w:r>
      <w:r w:rsidR="008103FE">
        <w:rPr>
          <w:lang w:eastAsia="en-GB"/>
        </w:rPr>
        <w:t xml:space="preserve">. </w:t>
      </w:r>
    </w:p>
    <w:p w:rsidR="002F11E1" w:rsidRPr="00C159BA" w:rsidRDefault="00086DFF" w:rsidP="00F74E96">
      <w:pPr>
        <w:rPr>
          <w:sz w:val="20"/>
          <w:szCs w:val="20"/>
          <w:lang w:eastAsia="en-GB"/>
        </w:rPr>
      </w:pPr>
      <w:r>
        <w:rPr>
          <w:lang w:eastAsia="en-GB"/>
        </w:rPr>
        <w:t>I</w:t>
      </w:r>
      <w:r w:rsidRPr="00086DFF">
        <w:rPr>
          <w:lang w:eastAsia="en-GB"/>
        </w:rPr>
        <w:t>n most developing countries except for certain Central and South American</w:t>
      </w:r>
      <w:r>
        <w:rPr>
          <w:lang w:eastAsia="en-GB"/>
        </w:rPr>
        <w:t xml:space="preserve"> countries, the share of the agricultural workforce attributable to wage labour is increasing</w:t>
      </w:r>
      <w:r w:rsidRPr="00086DFF">
        <w:rPr>
          <w:lang w:eastAsia="en-GB"/>
        </w:rPr>
        <w:t xml:space="preserve"> </w:t>
      </w:r>
      <w:r w:rsidR="002F11E1" w:rsidRPr="00C159BA">
        <w:rPr>
          <w:lang w:eastAsia="en-GB"/>
        </w:rPr>
        <w:t>(</w:t>
      </w:r>
      <w:r w:rsidR="00670DE8">
        <w:rPr>
          <w:lang w:eastAsia="en-GB"/>
        </w:rPr>
        <w:t>W</w:t>
      </w:r>
      <w:r w:rsidR="002F11E1" w:rsidRPr="00C159BA">
        <w:rPr>
          <w:lang w:eastAsia="en-GB"/>
        </w:rPr>
        <w:t>orld</w:t>
      </w:r>
      <w:r w:rsidR="00CD2545">
        <w:rPr>
          <w:lang w:eastAsia="en-GB"/>
        </w:rPr>
        <w:t xml:space="preserve"> Bank, </w:t>
      </w:r>
      <w:r w:rsidR="00AB4679">
        <w:rPr>
          <w:lang w:eastAsia="en-GB"/>
        </w:rPr>
        <w:t>2007</w:t>
      </w:r>
      <w:r w:rsidR="002F11E1" w:rsidRPr="00C159BA">
        <w:rPr>
          <w:lang w:eastAsia="en-GB"/>
        </w:rPr>
        <w:t xml:space="preserve">, </w:t>
      </w:r>
      <w:r w:rsidR="0047130C">
        <w:rPr>
          <w:lang w:eastAsia="en-GB"/>
        </w:rPr>
        <w:t>c</w:t>
      </w:r>
      <w:r w:rsidR="002F11E1" w:rsidRPr="00C159BA">
        <w:rPr>
          <w:lang w:eastAsia="en-GB"/>
        </w:rPr>
        <w:t>hapter 9).</w:t>
      </w:r>
      <w:r w:rsidR="00351B66" w:rsidRPr="00C159BA">
        <w:rPr>
          <w:sz w:val="20"/>
          <w:szCs w:val="20"/>
          <w:lang w:eastAsia="en-GB"/>
        </w:rPr>
        <w:t xml:space="preserve"> </w:t>
      </w:r>
      <w:r w:rsidR="00D23EAD" w:rsidRPr="00D23EAD">
        <w:rPr>
          <w:lang w:eastAsia="en-GB"/>
        </w:rPr>
        <w:t>In India, Brazil, and Chile,</w:t>
      </w:r>
      <w:r w:rsidRPr="00086DFF">
        <w:rPr>
          <w:sz w:val="20"/>
          <w:szCs w:val="20"/>
          <w:lang w:eastAsia="en-GB"/>
        </w:rPr>
        <w:t xml:space="preserve"> </w:t>
      </w:r>
      <w:r>
        <w:rPr>
          <w:rFonts w:cs="Arial"/>
        </w:rPr>
        <w:t>m</w:t>
      </w:r>
      <w:r w:rsidR="006A59C3" w:rsidRPr="00C159BA">
        <w:rPr>
          <w:rFonts w:cs="Arial"/>
        </w:rPr>
        <w:t>ore than half of</w:t>
      </w:r>
      <w:r w:rsidR="002F11E1" w:rsidRPr="00C159BA">
        <w:rPr>
          <w:rFonts w:cs="Arial"/>
        </w:rPr>
        <w:t xml:space="preserve"> </w:t>
      </w:r>
      <w:r w:rsidR="00351B66" w:rsidRPr="00C159BA">
        <w:rPr>
          <w:rFonts w:cs="Arial"/>
        </w:rPr>
        <w:t>agricultural wage worker</w:t>
      </w:r>
      <w:r w:rsidR="006A59C3" w:rsidRPr="00C159BA">
        <w:rPr>
          <w:rFonts w:cs="Arial"/>
        </w:rPr>
        <w:t>s are</w:t>
      </w:r>
      <w:r w:rsidR="002F11E1" w:rsidRPr="00C159BA">
        <w:rPr>
          <w:rFonts w:cs="Arial"/>
        </w:rPr>
        <w:t xml:space="preserve"> temporary </w:t>
      </w:r>
      <w:r w:rsidR="00351B66" w:rsidRPr="00C159BA">
        <w:rPr>
          <w:rFonts w:cs="Arial"/>
        </w:rPr>
        <w:t xml:space="preserve">(ILO, 1996). </w:t>
      </w:r>
      <w:r w:rsidR="006A59C3" w:rsidRPr="00C159BA">
        <w:rPr>
          <w:rFonts w:cs="Arial"/>
        </w:rPr>
        <w:t xml:space="preserve">In </w:t>
      </w:r>
      <w:r w:rsidR="00D34AD4">
        <w:rPr>
          <w:rFonts w:cs="Arial"/>
        </w:rPr>
        <w:t xml:space="preserve">contrast, in </w:t>
      </w:r>
      <w:r w:rsidR="006A59C3" w:rsidRPr="00C159BA">
        <w:rPr>
          <w:rFonts w:cs="Arial"/>
        </w:rPr>
        <w:t>Central America t</w:t>
      </w:r>
      <w:r w:rsidR="00351B66" w:rsidRPr="00C159BA">
        <w:rPr>
          <w:rFonts w:cs="Arial"/>
        </w:rPr>
        <w:t>emporary wage workers</w:t>
      </w:r>
      <w:r w:rsidR="002F11E1" w:rsidRPr="00C159BA">
        <w:rPr>
          <w:rFonts w:cs="Arial"/>
        </w:rPr>
        <w:t xml:space="preserve"> </w:t>
      </w:r>
      <w:r w:rsidR="00351B66" w:rsidRPr="00C159BA">
        <w:rPr>
          <w:rFonts w:cs="Arial"/>
        </w:rPr>
        <w:t xml:space="preserve">represent </w:t>
      </w:r>
      <w:r w:rsidR="006A59C3" w:rsidRPr="00C159BA">
        <w:rPr>
          <w:rFonts w:cs="Arial"/>
        </w:rPr>
        <w:t>less than half</w:t>
      </w:r>
      <w:r w:rsidR="002F11E1" w:rsidRPr="00C159BA">
        <w:rPr>
          <w:rFonts w:cs="Arial"/>
        </w:rPr>
        <w:t xml:space="preserve"> </w:t>
      </w:r>
      <w:r w:rsidR="00351B66" w:rsidRPr="00C159BA">
        <w:rPr>
          <w:rFonts w:cs="Arial"/>
        </w:rPr>
        <w:t>of agricultural wage workers</w:t>
      </w:r>
      <w:r w:rsidR="002F11E1" w:rsidRPr="00C159BA">
        <w:rPr>
          <w:rFonts w:cs="Arial"/>
        </w:rPr>
        <w:t xml:space="preserve">. The significance of permanent </w:t>
      </w:r>
      <w:r w:rsidR="00531C07">
        <w:rPr>
          <w:rFonts w:cs="Arial"/>
        </w:rPr>
        <w:t>labour</w:t>
      </w:r>
      <w:r w:rsidR="002F11E1" w:rsidRPr="00C159BA">
        <w:rPr>
          <w:rFonts w:cs="Arial"/>
        </w:rPr>
        <w:t xml:space="preserve"> contracts in Central American </w:t>
      </w:r>
      <w:r w:rsidR="004F37AA">
        <w:rPr>
          <w:rFonts w:cs="Arial"/>
        </w:rPr>
        <w:t xml:space="preserve">agriculture </w:t>
      </w:r>
      <w:r w:rsidR="002F11E1" w:rsidRPr="00C159BA">
        <w:rPr>
          <w:rFonts w:cs="Arial"/>
        </w:rPr>
        <w:t xml:space="preserve">may </w:t>
      </w:r>
      <w:r w:rsidR="004F37AA">
        <w:rPr>
          <w:rFonts w:cs="Arial"/>
        </w:rPr>
        <w:t>reflect</w:t>
      </w:r>
      <w:r w:rsidR="002F11E1" w:rsidRPr="00C159BA">
        <w:rPr>
          <w:rFonts w:cs="Arial"/>
        </w:rPr>
        <w:t xml:space="preserve"> the dominance of large-scale</w:t>
      </w:r>
      <w:r w:rsidR="004F37AA">
        <w:rPr>
          <w:rFonts w:cs="Arial"/>
        </w:rPr>
        <w:t>,</w:t>
      </w:r>
      <w:r w:rsidR="002F11E1" w:rsidRPr="00C159BA">
        <w:rPr>
          <w:rFonts w:cs="Arial"/>
        </w:rPr>
        <w:t xml:space="preserve"> export-oriented agriculture, </w:t>
      </w:r>
      <w:r w:rsidR="004F37AA">
        <w:rPr>
          <w:rFonts w:cs="Arial"/>
        </w:rPr>
        <w:t>the</w:t>
      </w:r>
      <w:r w:rsidR="004F37AA" w:rsidRPr="00C159BA">
        <w:rPr>
          <w:rFonts w:cs="Arial"/>
        </w:rPr>
        <w:t xml:space="preserve"> </w:t>
      </w:r>
      <w:r w:rsidR="002F11E1" w:rsidRPr="00C159BA">
        <w:rPr>
          <w:rFonts w:cs="Arial"/>
        </w:rPr>
        <w:t xml:space="preserve">output </w:t>
      </w:r>
      <w:r w:rsidR="004F37AA">
        <w:rPr>
          <w:rFonts w:cs="Arial"/>
        </w:rPr>
        <w:t xml:space="preserve">of which </w:t>
      </w:r>
      <w:r w:rsidR="002F11E1" w:rsidRPr="00C159BA">
        <w:rPr>
          <w:rFonts w:cs="Arial"/>
        </w:rPr>
        <w:t>must meet high product standards</w:t>
      </w:r>
      <w:r w:rsidR="009436C7">
        <w:rPr>
          <w:rFonts w:cs="Arial"/>
        </w:rPr>
        <w:t xml:space="preserve"> that necessitate</w:t>
      </w:r>
      <w:r w:rsidR="002F11E1" w:rsidRPr="00C159BA">
        <w:rPr>
          <w:rFonts w:cs="Arial"/>
        </w:rPr>
        <w:t xml:space="preserve"> more control over the quality of agricultural work (Collins and Krippner, </w:t>
      </w:r>
      <w:r w:rsidR="005958E8">
        <w:rPr>
          <w:rFonts w:cs="Arial"/>
        </w:rPr>
        <w:t>1999</w:t>
      </w:r>
      <w:r w:rsidR="002F11E1" w:rsidRPr="00C159BA">
        <w:rPr>
          <w:rFonts w:cs="Arial"/>
        </w:rPr>
        <w:t>).</w:t>
      </w:r>
      <w:r w:rsidR="006A59C3" w:rsidRPr="00C159BA">
        <w:rPr>
          <w:rFonts w:cs="Arial"/>
        </w:rPr>
        <w:t xml:space="preserve"> </w:t>
      </w:r>
      <w:r w:rsidR="00454A34">
        <w:rPr>
          <w:rFonts w:cs="Arial"/>
        </w:rPr>
        <w:t>However,</w:t>
      </w:r>
      <w:r w:rsidR="004F37AA">
        <w:rPr>
          <w:rFonts w:cs="Arial"/>
        </w:rPr>
        <w:t xml:space="preserve"> </w:t>
      </w:r>
      <w:r w:rsidR="00454A34">
        <w:rPr>
          <w:rFonts w:cs="Arial"/>
        </w:rPr>
        <w:t>besides having unstable work,</w:t>
      </w:r>
      <w:r w:rsidR="004F37AA">
        <w:rPr>
          <w:rFonts w:cs="Arial"/>
        </w:rPr>
        <w:t xml:space="preserve"> </w:t>
      </w:r>
      <w:r w:rsidR="006A59C3" w:rsidRPr="00C159BA">
        <w:rPr>
          <w:rFonts w:cs="Arial"/>
        </w:rPr>
        <w:t xml:space="preserve">temporary wage workers in Central American agriculture </w:t>
      </w:r>
      <w:r w:rsidR="00454A34">
        <w:rPr>
          <w:rFonts w:cs="Arial"/>
        </w:rPr>
        <w:t xml:space="preserve">also tend to be </w:t>
      </w:r>
      <w:r w:rsidR="006A59C3" w:rsidRPr="00C159BA">
        <w:rPr>
          <w:rFonts w:cs="Arial"/>
        </w:rPr>
        <w:t>landless or small</w:t>
      </w:r>
      <w:r w:rsidR="00D42E4D" w:rsidRPr="00C159BA">
        <w:rPr>
          <w:rFonts w:cs="Arial"/>
        </w:rPr>
        <w:t>holders (</w:t>
      </w:r>
      <w:r w:rsidR="00D9055F" w:rsidRPr="002354D0">
        <w:rPr>
          <w:rStyle w:val="TabletitleChar"/>
        </w:rPr>
        <w:t>f</w:t>
      </w:r>
      <w:r w:rsidR="00D23EAD">
        <w:rPr>
          <w:rStyle w:val="TabletitleChar"/>
        </w:rPr>
        <w:t>igure</w:t>
      </w:r>
      <w:r w:rsidR="00D42E4D" w:rsidRPr="00C159BA">
        <w:rPr>
          <w:rFonts w:cs="Arial"/>
        </w:rPr>
        <w:t xml:space="preserve"> 1</w:t>
      </w:r>
      <w:r w:rsidR="00BD5E97">
        <w:rPr>
          <w:rFonts w:cs="Arial"/>
        </w:rPr>
        <w:t>.1</w:t>
      </w:r>
      <w:r w:rsidR="006A59C3" w:rsidRPr="00C159BA">
        <w:rPr>
          <w:rFonts w:cs="Arial"/>
        </w:rPr>
        <w:t>)</w:t>
      </w:r>
      <w:r w:rsidR="008103FE">
        <w:rPr>
          <w:rFonts w:cs="Arial"/>
        </w:rPr>
        <w:t>.</w:t>
      </w:r>
    </w:p>
    <w:p w:rsidR="00AF19CE" w:rsidRPr="00BF7872" w:rsidRDefault="00AF19CE" w:rsidP="003C349A">
      <w:pPr>
        <w:pStyle w:val="Tabletitle"/>
        <w:rPr>
          <w:b/>
        </w:rPr>
      </w:pPr>
      <w:r w:rsidRPr="00BF7872">
        <w:rPr>
          <w:b/>
          <w:lang w:eastAsia="en-GB"/>
        </w:rPr>
        <w:t>Figu</w:t>
      </w:r>
      <w:r w:rsidR="00D42E4D" w:rsidRPr="00BF7872">
        <w:rPr>
          <w:b/>
          <w:lang w:eastAsia="en-GB"/>
        </w:rPr>
        <w:t>re 1</w:t>
      </w:r>
      <w:r w:rsidR="004F37AA" w:rsidRPr="00BF7872">
        <w:rPr>
          <w:b/>
          <w:lang w:eastAsia="en-GB"/>
        </w:rPr>
        <w:t>.</w:t>
      </w:r>
      <w:r w:rsidR="00BD5E97" w:rsidRPr="00BF7872">
        <w:rPr>
          <w:b/>
          <w:lang w:eastAsia="en-GB"/>
        </w:rPr>
        <w:t>1:</w:t>
      </w:r>
      <w:r w:rsidR="004F37AA" w:rsidRPr="00BF7872">
        <w:rPr>
          <w:b/>
          <w:lang w:eastAsia="en-GB"/>
        </w:rPr>
        <w:tab/>
      </w:r>
      <w:r w:rsidRPr="00BF7872">
        <w:rPr>
          <w:b/>
          <w:lang w:eastAsia="en-GB"/>
        </w:rPr>
        <w:t xml:space="preserve"> Distribution of agricultural workers </w:t>
      </w:r>
      <w:r w:rsidRPr="00BF7872">
        <w:rPr>
          <w:b/>
        </w:rPr>
        <w:t>by category in Central America</w:t>
      </w:r>
    </w:p>
    <w:p w:rsidR="00AF19CE" w:rsidRPr="00C159BA" w:rsidRDefault="00760C9A" w:rsidP="00A16B02">
      <w:r>
        <w:rPr>
          <w:noProof/>
          <w:lang w:eastAsia="en-GB"/>
        </w:rPr>
        <w:drawing>
          <wp:inline distT="0" distB="0" distL="0" distR="0">
            <wp:extent cx="4744528" cy="300291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b="7664"/>
                    <a:stretch>
                      <a:fillRect/>
                    </a:stretch>
                  </pic:blipFill>
                  <pic:spPr bwMode="auto">
                    <a:xfrm>
                      <a:off x="0" y="0"/>
                      <a:ext cx="4744528" cy="3002917"/>
                    </a:xfrm>
                    <a:prstGeom prst="rect">
                      <a:avLst/>
                    </a:prstGeom>
                    <a:noFill/>
                    <a:ln w="9525">
                      <a:noFill/>
                      <a:miter lim="800000"/>
                      <a:headEnd/>
                      <a:tailEnd/>
                    </a:ln>
                  </pic:spPr>
                </pic:pic>
              </a:graphicData>
            </a:graphic>
          </wp:inline>
        </w:drawing>
      </w:r>
    </w:p>
    <w:p w:rsidR="00065972" w:rsidRPr="00BF7872" w:rsidRDefault="008B6296">
      <w:pPr>
        <w:pStyle w:val="Foornote"/>
        <w:rPr>
          <w:lang w:val="es-MX" w:eastAsia="en-GB"/>
        </w:rPr>
      </w:pPr>
      <w:proofErr w:type="spellStart"/>
      <w:r w:rsidRPr="008B6296">
        <w:rPr>
          <w:lang w:val="es-MX" w:eastAsia="en-GB"/>
        </w:rPr>
        <w:t>Source</w:t>
      </w:r>
      <w:proofErr w:type="spellEnd"/>
      <w:r w:rsidRPr="008B6296">
        <w:rPr>
          <w:lang w:val="es-MX" w:eastAsia="en-GB"/>
        </w:rPr>
        <w:t>: ILO. Project RLA/93/MO3/DAN – Costa Rica, El Salvador, Guatemala, Honduras, Nicaragua, Panama (Geneva, 1998), unpublished</w:t>
      </w:r>
      <w:r w:rsidR="00BF7872">
        <w:rPr>
          <w:lang w:val="es-MX" w:eastAsia="en-GB"/>
        </w:rPr>
        <w:t>;</w:t>
      </w:r>
      <w:r w:rsidR="002C0AF0">
        <w:rPr>
          <w:lang w:val="es-MX" w:eastAsia="en-GB"/>
        </w:rPr>
        <w:t xml:space="preserve"> </w:t>
      </w:r>
      <w:r w:rsidR="00BF7872">
        <w:rPr>
          <w:lang w:val="es-MX" w:eastAsia="en-GB"/>
        </w:rPr>
        <w:t>q</w:t>
      </w:r>
      <w:r w:rsidRPr="00BF7872">
        <w:rPr>
          <w:lang w:val="es-MX" w:eastAsia="en-GB"/>
        </w:rPr>
        <w:t>uoted in ILO (2000b).</w:t>
      </w:r>
    </w:p>
    <w:p w:rsidR="004A5824" w:rsidRPr="00C159BA" w:rsidRDefault="004F37AA" w:rsidP="00021401">
      <w:pPr>
        <w:pStyle w:val="Heading2"/>
      </w:pPr>
      <w:r>
        <w:t>1.</w:t>
      </w:r>
      <w:r w:rsidR="00A054F4" w:rsidRPr="00C159BA">
        <w:t>2.</w:t>
      </w:r>
      <w:r w:rsidR="00C653DE">
        <w:t>3</w:t>
      </w:r>
      <w:r>
        <w:tab/>
      </w:r>
      <w:r w:rsidR="0020647E" w:rsidRPr="00C159BA">
        <w:t xml:space="preserve">Wages and </w:t>
      </w:r>
      <w:r w:rsidR="002C0D41" w:rsidRPr="00C159BA">
        <w:t>earnings in developing-country agriculture</w:t>
      </w:r>
    </w:p>
    <w:p w:rsidR="0020647E" w:rsidRPr="00C159BA" w:rsidRDefault="0020647E" w:rsidP="002C37ED">
      <w:r w:rsidRPr="00C159BA">
        <w:t xml:space="preserve">Wages earned in the agricultural sector tend to be lower than in the rest of the economy, including the rural non-farm and manufacturing sectors. </w:t>
      </w:r>
      <w:r w:rsidR="00826EA4" w:rsidRPr="00C159BA">
        <w:t xml:space="preserve">Table </w:t>
      </w:r>
      <w:r w:rsidR="00664C29">
        <w:t>1.</w:t>
      </w:r>
      <w:r w:rsidR="00826EA4" w:rsidRPr="00C159BA">
        <w:t>4</w:t>
      </w:r>
      <w:r w:rsidRPr="00C159BA">
        <w:t xml:space="preserve"> compares average agricultural earnings or wages </w:t>
      </w:r>
      <w:r w:rsidR="004B6740">
        <w:t>in</w:t>
      </w:r>
      <w:r w:rsidR="004B6740" w:rsidRPr="00C159BA">
        <w:t xml:space="preserve"> </w:t>
      </w:r>
      <w:r w:rsidRPr="00C159BA">
        <w:t>the period 2000</w:t>
      </w:r>
      <w:r w:rsidR="004B6740">
        <w:rPr>
          <w:rFonts w:cs="Calibri"/>
        </w:rPr>
        <w:t>–</w:t>
      </w:r>
      <w:r w:rsidRPr="00C159BA">
        <w:t>2008 to th</w:t>
      </w:r>
      <w:r w:rsidR="004B6740">
        <w:t>ose</w:t>
      </w:r>
      <w:r w:rsidRPr="00C159BA">
        <w:t xml:space="preserve"> in manufacturing for selected low-income and lower-middle</w:t>
      </w:r>
      <w:r w:rsidR="004B6740">
        <w:t>-</w:t>
      </w:r>
      <w:r w:rsidRPr="00C159BA">
        <w:t>income countries</w:t>
      </w:r>
      <w:r w:rsidR="008103FE">
        <w:t xml:space="preserve">. </w:t>
      </w:r>
      <w:r w:rsidRPr="00C159BA">
        <w:t>In these countries earnings or wages from agriculture w</w:t>
      </w:r>
      <w:r w:rsidR="004B6740">
        <w:t>ere</w:t>
      </w:r>
      <w:r w:rsidRPr="00C159BA">
        <w:t xml:space="preserve">, on average, </w:t>
      </w:r>
      <w:r w:rsidR="00D03CDC" w:rsidRPr="00C159BA">
        <w:t>60</w:t>
      </w:r>
      <w:r w:rsidR="00152638">
        <w:t xml:space="preserve"> per cent</w:t>
      </w:r>
      <w:r w:rsidRPr="00C159BA">
        <w:t xml:space="preserve"> </w:t>
      </w:r>
      <w:r w:rsidR="004B6740">
        <w:t xml:space="preserve">of </w:t>
      </w:r>
      <w:r w:rsidRPr="00C159BA">
        <w:t>th</w:t>
      </w:r>
      <w:r w:rsidR="004B6740">
        <w:t>ose</w:t>
      </w:r>
      <w:r w:rsidRPr="00C159BA">
        <w:t xml:space="preserve"> in manufacturing. </w:t>
      </w:r>
      <w:r w:rsidR="004B6740">
        <w:t>T</w:t>
      </w:r>
      <w:r w:rsidRPr="00C159BA">
        <w:t xml:space="preserve">he relative earnings ratio was </w:t>
      </w:r>
      <w:r w:rsidR="004B6740">
        <w:t>as low as about one-</w:t>
      </w:r>
      <w:r w:rsidRPr="00C159BA">
        <w:t>quarter</w:t>
      </w:r>
      <w:r w:rsidR="004B6740">
        <w:t xml:space="preserve"> </w:t>
      </w:r>
      <w:r w:rsidR="000B156B">
        <w:t>i</w:t>
      </w:r>
      <w:r w:rsidR="004B6740" w:rsidRPr="004B6740">
        <w:t>n Kyrgyzstan and Nicaragua</w:t>
      </w:r>
      <w:r w:rsidRPr="00C159BA">
        <w:t xml:space="preserve">. Only Swaziland and Fiji had ratios above one, but </w:t>
      </w:r>
      <w:r w:rsidR="004B6740">
        <w:t>not by much.</w:t>
      </w:r>
      <w:r w:rsidR="008103FE">
        <w:t xml:space="preserve"> </w:t>
      </w:r>
      <w:r w:rsidR="00D03CDC" w:rsidRPr="00C159BA">
        <w:t>Without t</w:t>
      </w:r>
      <w:r w:rsidRPr="00C159BA">
        <w:t xml:space="preserve">hese outliers, the average </w:t>
      </w:r>
      <w:r w:rsidR="004D0FB0" w:rsidRPr="00C159BA">
        <w:t xml:space="preserve">earnings or wages of </w:t>
      </w:r>
      <w:r w:rsidRPr="00C159BA">
        <w:t xml:space="preserve">agricultural workers </w:t>
      </w:r>
      <w:r w:rsidR="004B6740" w:rsidRPr="004B6740">
        <w:t xml:space="preserve">relative </w:t>
      </w:r>
      <w:r w:rsidRPr="00C159BA">
        <w:t xml:space="preserve">to </w:t>
      </w:r>
      <w:r w:rsidR="004B6740">
        <w:t xml:space="preserve">those of </w:t>
      </w:r>
      <w:r w:rsidRPr="00C159BA">
        <w:t xml:space="preserve">manufacturing workers was </w:t>
      </w:r>
      <w:r w:rsidR="004B6740">
        <w:t>about</w:t>
      </w:r>
      <w:r w:rsidRPr="00C159BA">
        <w:t xml:space="preserve"> </w:t>
      </w:r>
      <w:r w:rsidR="00D03CDC" w:rsidRPr="00C159BA">
        <w:t>60</w:t>
      </w:r>
      <w:r w:rsidR="00152638">
        <w:t xml:space="preserve"> per cent</w:t>
      </w:r>
      <w:r w:rsidRPr="00C159BA">
        <w:t xml:space="preserve">. </w:t>
      </w:r>
      <w:r w:rsidR="004B6740">
        <w:t>From</w:t>
      </w:r>
      <w:r w:rsidR="004B6740" w:rsidRPr="00C159BA">
        <w:t xml:space="preserve"> </w:t>
      </w:r>
      <w:r w:rsidRPr="00C159BA">
        <w:t>1980 t</w:t>
      </w:r>
      <w:r w:rsidR="004B6740">
        <w:t>o</w:t>
      </w:r>
      <w:r w:rsidRPr="00C159BA">
        <w:t xml:space="preserve"> the present, agricultural wages have been declining</w:t>
      </w:r>
      <w:r w:rsidR="00454A34">
        <w:t xml:space="preserve"> absolutely</w:t>
      </w:r>
      <w:r w:rsidRPr="00C159BA">
        <w:t xml:space="preserve"> in most Latin American countries but increasing in most Asian and African countries (World Bank, </w:t>
      </w:r>
      <w:r w:rsidR="00ED01E1">
        <w:t>2007</w:t>
      </w:r>
      <w:r w:rsidRPr="00C159BA">
        <w:t xml:space="preserve">, </w:t>
      </w:r>
      <w:r w:rsidR="0047130C">
        <w:t>c</w:t>
      </w:r>
      <w:r w:rsidRPr="00C159BA">
        <w:t>hapter 9)</w:t>
      </w:r>
      <w:r w:rsidR="008103FE">
        <w:t xml:space="preserve">. </w:t>
      </w:r>
    </w:p>
    <w:p w:rsidR="00826EA4" w:rsidRPr="00C159BA" w:rsidRDefault="001E2ECF" w:rsidP="00D60D1D">
      <w:r w:rsidRPr="00C159BA">
        <w:t xml:space="preserve">A number of factors independent of the sector of activity may explain part of the difference in earnings between agricultural and manufacturing workers reflected in </w:t>
      </w:r>
      <w:r w:rsidR="007E6A9B">
        <w:t>t</w:t>
      </w:r>
      <w:r w:rsidR="00826EA4" w:rsidRPr="00C159BA">
        <w:t xml:space="preserve">able </w:t>
      </w:r>
      <w:r w:rsidR="004B6740">
        <w:t>1.</w:t>
      </w:r>
      <w:r w:rsidR="00826EA4" w:rsidRPr="00C159BA">
        <w:t>4</w:t>
      </w:r>
      <w:r w:rsidR="008103FE">
        <w:t xml:space="preserve">. </w:t>
      </w:r>
      <w:r w:rsidR="00826EA4" w:rsidRPr="00C159BA">
        <w:t>Agricultural workers may be willing to accept lower earnings or wages because the cost of living is lower in rural areas</w:t>
      </w:r>
      <w:r w:rsidR="00961951">
        <w:t>;</w:t>
      </w:r>
      <w:r w:rsidR="00826EA4" w:rsidRPr="00C159BA">
        <w:t xml:space="preserve"> they are often compensated in kind</w:t>
      </w:r>
      <w:r w:rsidR="00961951">
        <w:t>;</w:t>
      </w:r>
      <w:r w:rsidR="00826EA4" w:rsidRPr="00C159BA">
        <w:t xml:space="preserve"> and the work may not require as much training or skills </w:t>
      </w:r>
      <w:r w:rsidR="00961951">
        <w:t>as work in</w:t>
      </w:r>
      <w:r w:rsidR="00826EA4" w:rsidRPr="00C159BA">
        <w:t xml:space="preserve"> manufacturing. </w:t>
      </w:r>
      <w:r w:rsidRPr="00C159BA">
        <w:t>Productivity differences provide a broader explanation for the wage gap</w:t>
      </w:r>
      <w:r w:rsidR="00961951">
        <w:t>, however.</w:t>
      </w:r>
      <w:r w:rsidRPr="00C159BA">
        <w:t xml:space="preserve"> Gollin et al. (2011), using a sample of more than </w:t>
      </w:r>
      <w:r w:rsidR="00961951">
        <w:t>100</w:t>
      </w:r>
      <w:r w:rsidRPr="00C159BA">
        <w:t xml:space="preserve"> developing countries, find that agricultural workers are initially only </w:t>
      </w:r>
      <w:r w:rsidR="00961951">
        <w:t>one-</w:t>
      </w:r>
      <w:r w:rsidRPr="00C159BA">
        <w:t>quarter as productive as workers in the rest of the economy</w:t>
      </w:r>
      <w:r w:rsidR="00961951">
        <w:t>;</w:t>
      </w:r>
      <w:r w:rsidRPr="00C159BA">
        <w:t xml:space="preserve"> the productivity ratio </w:t>
      </w:r>
      <w:r w:rsidR="00D03CDC" w:rsidRPr="00C159BA">
        <w:t>rises</w:t>
      </w:r>
      <w:r w:rsidRPr="00C159BA">
        <w:t xml:space="preserve"> to </w:t>
      </w:r>
      <w:r w:rsidR="00D03CDC" w:rsidRPr="00C159BA">
        <w:t>50</w:t>
      </w:r>
      <w:r w:rsidR="00152638">
        <w:t xml:space="preserve"> per cent</w:t>
      </w:r>
      <w:r w:rsidRPr="00C159BA">
        <w:t xml:space="preserve"> after adjust</w:t>
      </w:r>
      <w:r w:rsidR="00961951">
        <w:t>ment</w:t>
      </w:r>
      <w:r w:rsidRPr="00C159BA">
        <w:t xml:space="preserve"> for omitted factors. Education appears to be one of the factors explaining productivity differences and resulting wage differences, as wage differences tend to disappear once educational differences are </w:t>
      </w:r>
      <w:r w:rsidR="00961951">
        <w:t xml:space="preserve">taken into </w:t>
      </w:r>
      <w:r w:rsidRPr="00C159BA">
        <w:t>account</w:t>
      </w:r>
      <w:r w:rsidR="00961951">
        <w:t>.</w:t>
      </w:r>
      <w:r w:rsidRPr="00C159BA">
        <w:t xml:space="preserve"> </w:t>
      </w:r>
      <w:r w:rsidR="00826EA4" w:rsidRPr="00C159BA">
        <w:t xml:space="preserve">In the 2008 World Development Report (p. 212), a comparison of agricultural and rural non-farm workers with no schooling in India, Mexico, and Uganda found little difference in the distribution of wages. </w:t>
      </w:r>
    </w:p>
    <w:p w:rsidR="00065972" w:rsidRPr="00BF7872" w:rsidRDefault="001D1346" w:rsidP="00BF7872">
      <w:pPr>
        <w:pStyle w:val="Tabletitle"/>
        <w:spacing w:line="240" w:lineRule="auto"/>
        <w:rPr>
          <w:b/>
        </w:rPr>
      </w:pPr>
      <w:r w:rsidRPr="00BF7872">
        <w:rPr>
          <w:b/>
        </w:rPr>
        <w:t>Table</w:t>
      </w:r>
      <w:r w:rsidR="00826EA4" w:rsidRPr="00BF7872">
        <w:rPr>
          <w:b/>
        </w:rPr>
        <w:t xml:space="preserve"> </w:t>
      </w:r>
      <w:r w:rsidR="004B6740" w:rsidRPr="00BF7872">
        <w:rPr>
          <w:b/>
        </w:rPr>
        <w:t>1.</w:t>
      </w:r>
      <w:r w:rsidR="00826EA4" w:rsidRPr="00BF7872">
        <w:rPr>
          <w:b/>
        </w:rPr>
        <w:t>4</w:t>
      </w:r>
      <w:r w:rsidR="00BD5E97" w:rsidRPr="00BF7872">
        <w:rPr>
          <w:b/>
        </w:rPr>
        <w:t>:</w:t>
      </w:r>
      <w:r w:rsidRPr="00BF7872">
        <w:rPr>
          <w:b/>
        </w:rPr>
        <w:t xml:space="preserve"> </w:t>
      </w:r>
      <w:r w:rsidR="004B6740" w:rsidRPr="00BF7872">
        <w:rPr>
          <w:b/>
        </w:rPr>
        <w:tab/>
      </w:r>
      <w:r w:rsidR="00C01475" w:rsidRPr="00BF7872">
        <w:rPr>
          <w:b/>
        </w:rPr>
        <w:t xml:space="preserve">Average </w:t>
      </w:r>
      <w:r w:rsidR="004B6740" w:rsidRPr="00BF7872">
        <w:rPr>
          <w:b/>
        </w:rPr>
        <w:t>earnings or wages of agricultural and manufacturing workers in selected developing countries</w:t>
      </w:r>
      <w:r w:rsidR="00850474" w:rsidRPr="00BF7872">
        <w:rPr>
          <w:b/>
        </w:rPr>
        <w:t xml:space="preserve"> in the period </w:t>
      </w:r>
      <w:r w:rsidR="00C01475" w:rsidRPr="00BF7872">
        <w:rPr>
          <w:b/>
        </w:rPr>
        <w:t>2000</w:t>
      </w:r>
      <m:oMath>
        <m:r>
          <m:rPr>
            <m:sty m:val="b"/>
          </m:rPr>
          <w:rPr>
            <w:rFonts w:ascii="Cambria Math" w:hAnsi="Cambria Math"/>
          </w:rPr>
          <m:t>–</m:t>
        </m:r>
      </m:oMath>
      <w:r w:rsidR="004B6740" w:rsidRPr="00BF7872">
        <w:rPr>
          <w:b/>
        </w:rPr>
        <w:t>2</w:t>
      </w:r>
      <w:r w:rsidR="00C01475" w:rsidRPr="00BF7872">
        <w:rPr>
          <w:b/>
        </w:rPr>
        <w:t>008</w:t>
      </w:r>
      <w:r w:rsidR="00D03CDC" w:rsidRPr="00BF7872">
        <w:rPr>
          <w:b/>
        </w:rPr>
        <w:t xml:space="preserve"> in US </w:t>
      </w:r>
      <w:r w:rsidR="004B6740" w:rsidRPr="00BF7872">
        <w:rPr>
          <w:b/>
        </w:rPr>
        <w:t>d</w:t>
      </w:r>
      <w:r w:rsidR="00D03CDC" w:rsidRPr="00BF7872">
        <w:rPr>
          <w:b/>
        </w:rPr>
        <w:t>ollars</w:t>
      </w:r>
    </w:p>
    <w:p w:rsidR="00183ED1" w:rsidRDefault="00E15B92" w:rsidP="00183ED1">
      <w:r>
        <w:object w:dxaOrig="9311" w:dyaOrig="6398">
          <v:shape id="_x0000_i1044" type="#_x0000_t75" style="width:420pt;height:320.25pt" o:ole="">
            <v:imagedata r:id="rId11" o:title=""/>
          </v:shape>
          <o:OLEObject Type="Embed" ProgID="Excel.Sheet.12" ShapeID="_x0000_i1044" DrawAspect="Content" ObjectID="_1420277429" r:id="rId12"/>
        </w:object>
      </w:r>
    </w:p>
    <w:p w:rsidR="009436C7" w:rsidRPr="000A442A" w:rsidRDefault="001D1346" w:rsidP="000A442A">
      <w:pPr>
        <w:spacing w:line="240" w:lineRule="auto"/>
        <w:ind w:firstLine="0"/>
        <w:rPr>
          <w:sz w:val="20"/>
          <w:szCs w:val="20"/>
        </w:rPr>
      </w:pPr>
      <w:r w:rsidRPr="000A442A">
        <w:rPr>
          <w:sz w:val="20"/>
          <w:szCs w:val="20"/>
        </w:rPr>
        <w:t>Notes: (i) Source</w:t>
      </w:r>
      <w:r w:rsidR="004B6740" w:rsidRPr="000A442A">
        <w:rPr>
          <w:sz w:val="20"/>
          <w:szCs w:val="20"/>
        </w:rPr>
        <w:t xml:space="preserve">: </w:t>
      </w:r>
      <w:r w:rsidRPr="000A442A">
        <w:rPr>
          <w:sz w:val="20"/>
          <w:szCs w:val="20"/>
        </w:rPr>
        <w:t xml:space="preserve">ILO </w:t>
      </w:r>
      <w:r w:rsidR="00531C07" w:rsidRPr="000A442A">
        <w:rPr>
          <w:sz w:val="20"/>
          <w:szCs w:val="20"/>
        </w:rPr>
        <w:t>LABOR</w:t>
      </w:r>
      <w:r w:rsidRPr="000A442A">
        <w:rPr>
          <w:sz w:val="20"/>
          <w:szCs w:val="20"/>
        </w:rPr>
        <w:t>STA database</w:t>
      </w:r>
      <w:r w:rsidR="006665A3" w:rsidRPr="000A442A">
        <w:rPr>
          <w:sz w:val="20"/>
          <w:szCs w:val="20"/>
        </w:rPr>
        <w:t xml:space="preserve"> (2012)</w:t>
      </w:r>
      <w:r w:rsidR="008E68E4" w:rsidRPr="000A442A">
        <w:rPr>
          <w:sz w:val="20"/>
          <w:szCs w:val="20"/>
        </w:rPr>
        <w:t>.</w:t>
      </w:r>
      <w:r w:rsidRPr="000A442A">
        <w:rPr>
          <w:sz w:val="20"/>
          <w:szCs w:val="20"/>
        </w:rPr>
        <w:t xml:space="preserve"> (ii) The countries </w:t>
      </w:r>
      <w:r w:rsidR="008E68E4" w:rsidRPr="000A442A">
        <w:rPr>
          <w:sz w:val="20"/>
          <w:szCs w:val="20"/>
        </w:rPr>
        <w:t xml:space="preserve">shown </w:t>
      </w:r>
      <w:r w:rsidRPr="000A442A">
        <w:rPr>
          <w:sz w:val="20"/>
          <w:szCs w:val="20"/>
        </w:rPr>
        <w:t>are low- and lower-middle income countries (per the World Bank income classification in 2011) for which relevant wage or earnings data (in local currency units) are available in any year from 2000 to 2008.</w:t>
      </w:r>
      <w:r w:rsidR="00264119" w:rsidRPr="000A442A">
        <w:rPr>
          <w:sz w:val="20"/>
          <w:szCs w:val="20"/>
        </w:rPr>
        <w:t xml:space="preserve"> </w:t>
      </w:r>
      <w:r w:rsidRPr="000A442A">
        <w:rPr>
          <w:sz w:val="20"/>
          <w:szCs w:val="20"/>
        </w:rPr>
        <w:t xml:space="preserve">(iii) All wage or </w:t>
      </w:r>
      <w:r w:rsidR="00D438F9" w:rsidRPr="000A442A">
        <w:rPr>
          <w:sz w:val="20"/>
          <w:szCs w:val="20"/>
        </w:rPr>
        <w:t xml:space="preserve">earnings </w:t>
      </w:r>
      <w:r w:rsidRPr="000A442A">
        <w:rPr>
          <w:sz w:val="20"/>
          <w:szCs w:val="20"/>
        </w:rPr>
        <w:t xml:space="preserve">data refer to those of both men and women, except for Swaziland, which </w:t>
      </w:r>
      <w:r w:rsidR="00264119" w:rsidRPr="000A442A">
        <w:rPr>
          <w:sz w:val="20"/>
          <w:szCs w:val="20"/>
        </w:rPr>
        <w:t>are for</w:t>
      </w:r>
      <w:r w:rsidRPr="000A442A">
        <w:rPr>
          <w:sz w:val="20"/>
          <w:szCs w:val="20"/>
        </w:rPr>
        <w:t xml:space="preserve"> men</w:t>
      </w:r>
      <w:r w:rsidR="00264119" w:rsidRPr="000A442A">
        <w:rPr>
          <w:sz w:val="20"/>
          <w:szCs w:val="20"/>
        </w:rPr>
        <w:t xml:space="preserve"> only</w:t>
      </w:r>
      <w:r w:rsidRPr="000A442A">
        <w:rPr>
          <w:sz w:val="20"/>
          <w:szCs w:val="20"/>
        </w:rPr>
        <w:t xml:space="preserve">. </w:t>
      </w:r>
      <w:r w:rsidR="00D03CDC" w:rsidRPr="000A442A">
        <w:rPr>
          <w:sz w:val="20"/>
          <w:szCs w:val="20"/>
        </w:rPr>
        <w:t xml:space="preserve">(iv) </w:t>
      </w:r>
      <w:r w:rsidR="00264119" w:rsidRPr="000A442A">
        <w:rPr>
          <w:sz w:val="20"/>
          <w:szCs w:val="20"/>
        </w:rPr>
        <w:t xml:space="preserve">Exchange rates for conversion of local currency to US dollars come from </w:t>
      </w:r>
      <w:r w:rsidR="00D03CDC" w:rsidRPr="000A442A">
        <w:rPr>
          <w:sz w:val="20"/>
          <w:szCs w:val="20"/>
        </w:rPr>
        <w:t>the World Development Indicators.</w:t>
      </w:r>
    </w:p>
    <w:p w:rsidR="00F73FEE" w:rsidRDefault="00264119" w:rsidP="00F74E96">
      <w:r>
        <w:t>Not only are the w</w:t>
      </w:r>
      <w:r w:rsidR="009E3ED5" w:rsidRPr="00C159BA">
        <w:t xml:space="preserve">ages and earnings of developing-country agricultural workers </w:t>
      </w:r>
      <w:r>
        <w:t>lower than those of their counterparts in other sectors; th</w:t>
      </w:r>
      <w:r w:rsidR="00EB3856">
        <w:t>ey</w:t>
      </w:r>
      <w:r>
        <w:t xml:space="preserve"> also </w:t>
      </w:r>
      <w:r w:rsidR="009E3ED5" w:rsidRPr="00C159BA">
        <w:t xml:space="preserve">are more volatile. </w:t>
      </w:r>
      <w:r>
        <w:t>Agricultural workers’ wages and earnings</w:t>
      </w:r>
      <w:r w:rsidR="009E3ED5" w:rsidRPr="00C159BA">
        <w:t xml:space="preserve"> are subject to uncertainties in the weather,</w:t>
      </w:r>
      <w:r w:rsidR="009C1603" w:rsidRPr="00C159BA">
        <w:t xml:space="preserve"> risks of land degradation or dispossession,</w:t>
      </w:r>
      <w:r w:rsidR="009E3ED5" w:rsidRPr="00C159BA">
        <w:t xml:space="preserve"> fluctuating prices and availability of farm inputs and outputs, </w:t>
      </w:r>
      <w:r w:rsidR="009C1603" w:rsidRPr="00C159BA">
        <w:t>and personal and household ill health</w:t>
      </w:r>
      <w:r w:rsidR="008103FE">
        <w:t xml:space="preserve">. </w:t>
      </w:r>
      <w:r w:rsidR="00EB3856">
        <w:t xml:space="preserve">The lack of </w:t>
      </w:r>
      <w:r w:rsidR="00EB3856" w:rsidRPr="00EB3856">
        <w:t xml:space="preserve">finance and insurance markets and limited social security provision prevent developing-country farm workers from insuring </w:t>
      </w:r>
      <w:r w:rsidR="00F73FEE">
        <w:t xml:space="preserve">against </w:t>
      </w:r>
      <w:r w:rsidR="00EB3856" w:rsidRPr="00EB3856">
        <w:t xml:space="preserve">or avoiding the risks mentioned above. </w:t>
      </w:r>
    </w:p>
    <w:p w:rsidR="009E3ED5" w:rsidRPr="00C159BA" w:rsidRDefault="00BC24F5" w:rsidP="00F74E96">
      <w:r w:rsidRPr="00C159BA">
        <w:t xml:space="preserve">Using a sample of countries, </w:t>
      </w:r>
      <w:r w:rsidR="001D1346" w:rsidRPr="00C159BA">
        <w:t>Jayachandran (2006) plots</w:t>
      </w:r>
      <w:r w:rsidRPr="00C159BA">
        <w:t xml:space="preserve"> agricultural wage volatility </w:t>
      </w:r>
      <w:r w:rsidR="00571716">
        <w:t>in 1988</w:t>
      </w:r>
      <w:r w:rsidR="00571716">
        <w:rPr>
          <w:rFonts w:cs="Calibri"/>
        </w:rPr>
        <w:t>–</w:t>
      </w:r>
      <w:r w:rsidR="00571716">
        <w:t xml:space="preserve">91 </w:t>
      </w:r>
      <w:r w:rsidRPr="00C159BA">
        <w:t>against GDP per capita</w:t>
      </w:r>
      <w:r w:rsidR="00826EA4" w:rsidRPr="00C159BA">
        <w:t xml:space="preserve"> </w:t>
      </w:r>
      <w:r w:rsidR="00571716">
        <w:t xml:space="preserve">in 1987 </w:t>
      </w:r>
      <w:r w:rsidR="00264119">
        <w:t>(</w:t>
      </w:r>
      <w:r w:rsidR="00D9055F">
        <w:t>f</w:t>
      </w:r>
      <w:r w:rsidR="00826EA4" w:rsidRPr="00C159BA">
        <w:t xml:space="preserve">igure </w:t>
      </w:r>
      <w:r w:rsidR="00264119">
        <w:t>1.</w:t>
      </w:r>
      <w:r w:rsidR="00826EA4" w:rsidRPr="00C159BA">
        <w:t>2</w:t>
      </w:r>
      <w:r w:rsidR="00264119">
        <w:t>)</w:t>
      </w:r>
      <w:r w:rsidRPr="00C159BA">
        <w:t>.</w:t>
      </w:r>
      <w:r w:rsidRPr="00C159BA">
        <w:rPr>
          <w:rStyle w:val="FootnoteReference"/>
        </w:rPr>
        <w:footnoteReference w:id="6"/>
      </w:r>
      <w:r w:rsidR="00A40BC1" w:rsidRPr="00C159BA">
        <w:t xml:space="preserve"> </w:t>
      </w:r>
      <w:r w:rsidRPr="00C159BA">
        <w:t>T</w:t>
      </w:r>
      <w:r w:rsidR="00D35490" w:rsidRPr="00C159BA">
        <w:t xml:space="preserve">here </w:t>
      </w:r>
      <w:r w:rsidR="00571716">
        <w:t>wa</w:t>
      </w:r>
      <w:r w:rsidR="00D35490" w:rsidRPr="00C159BA">
        <w:t>s a clear negative relationship</w:t>
      </w:r>
      <w:r w:rsidRPr="00C159BA">
        <w:t xml:space="preserve"> between national average incomes and agricultural wage volatility. </w:t>
      </w:r>
    </w:p>
    <w:p w:rsidR="001D1346" w:rsidRPr="000A442A" w:rsidRDefault="001D1346" w:rsidP="003C349A">
      <w:pPr>
        <w:pStyle w:val="Tabletitle"/>
        <w:rPr>
          <w:b/>
        </w:rPr>
      </w:pPr>
      <w:r w:rsidRPr="000A442A">
        <w:rPr>
          <w:b/>
        </w:rPr>
        <w:t>Figure</w:t>
      </w:r>
      <w:r w:rsidR="00826EA4" w:rsidRPr="000A442A">
        <w:rPr>
          <w:b/>
        </w:rPr>
        <w:t xml:space="preserve"> </w:t>
      </w:r>
      <w:r w:rsidR="00D361D5" w:rsidRPr="000A442A">
        <w:rPr>
          <w:b/>
        </w:rPr>
        <w:t>1.</w:t>
      </w:r>
      <w:r w:rsidR="00826EA4" w:rsidRPr="000A442A">
        <w:rPr>
          <w:b/>
        </w:rPr>
        <w:t>2</w:t>
      </w:r>
      <w:r w:rsidR="00BD5E97" w:rsidRPr="000A442A">
        <w:rPr>
          <w:b/>
        </w:rPr>
        <w:t>:</w:t>
      </w:r>
      <w:r w:rsidR="00264119" w:rsidRPr="000A442A">
        <w:rPr>
          <w:b/>
        </w:rPr>
        <w:tab/>
      </w:r>
      <w:r w:rsidRPr="000A442A">
        <w:rPr>
          <w:b/>
        </w:rPr>
        <w:t>Agricultural wage volatility v</w:t>
      </w:r>
      <w:r w:rsidR="00264119" w:rsidRPr="000A442A">
        <w:rPr>
          <w:b/>
        </w:rPr>
        <w:t>ersus</w:t>
      </w:r>
      <w:r w:rsidRPr="000A442A">
        <w:rPr>
          <w:b/>
        </w:rPr>
        <w:t xml:space="preserve"> </w:t>
      </w:r>
      <w:r w:rsidR="00571716" w:rsidRPr="000A442A">
        <w:rPr>
          <w:b/>
        </w:rPr>
        <w:t xml:space="preserve">gross domestic product (GDP) </w:t>
      </w:r>
      <w:r w:rsidR="00D35490" w:rsidRPr="000A442A">
        <w:rPr>
          <w:b/>
        </w:rPr>
        <w:t>per capita</w:t>
      </w:r>
    </w:p>
    <w:p w:rsidR="009E3ED5" w:rsidRPr="00C159BA" w:rsidRDefault="000148A4" w:rsidP="00A16B02">
      <w:r>
        <w:rPr>
          <w:noProof/>
          <w:lang w:eastAsia="en-GB"/>
        </w:rPr>
        <w:drawing>
          <wp:inline distT="0" distB="0" distL="0" distR="0">
            <wp:extent cx="4762500" cy="3219450"/>
            <wp:effectExtent l="0" t="0" r="0" b="0"/>
            <wp:docPr id="5" name="Picture 6" descr="Description: Description: Description: Description: Description: Description: Description: Description: f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Description: Description: Description: Description: Description: Description: fg1"/>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3219450"/>
                    </a:xfrm>
                    <a:prstGeom prst="rect">
                      <a:avLst/>
                    </a:prstGeom>
                    <a:noFill/>
                    <a:ln>
                      <a:noFill/>
                    </a:ln>
                  </pic:spPr>
                </pic:pic>
              </a:graphicData>
            </a:graphic>
          </wp:inline>
        </w:drawing>
      </w:r>
      <w:r w:rsidR="0020647E" w:rsidRPr="00C159BA">
        <w:t xml:space="preserve"> </w:t>
      </w:r>
    </w:p>
    <w:p w:rsidR="00065972" w:rsidRDefault="001D1346" w:rsidP="000A442A">
      <w:pPr>
        <w:pStyle w:val="Foornote"/>
        <w:spacing w:line="240" w:lineRule="auto"/>
      </w:pPr>
      <w:r w:rsidRPr="00A16B02">
        <w:t>Source: Jayachandran (2006). Wage volatility is calculated from Occupational Wages around the World (OWW) data (Freeman and Oostendorp</w:t>
      </w:r>
      <w:r w:rsidR="00431508" w:rsidRPr="00A16B02">
        <w:t>, 2000)</w:t>
      </w:r>
      <w:r w:rsidRPr="00A16B02">
        <w:t>. The log of annual real GDP per capita (in 1996 US dollars) is taken from the Penn World Tables. The sample consists of all countries for which farm</w:t>
      </w:r>
      <w:r w:rsidR="00571716">
        <w:t xml:space="preserve"> </w:t>
      </w:r>
      <w:r w:rsidRPr="00A16B02">
        <w:t>worker wage data are available for each</w:t>
      </w:r>
      <w:r w:rsidR="00850474" w:rsidRPr="00A16B02">
        <w:t xml:space="preserve"> year in</w:t>
      </w:r>
      <w:r w:rsidRPr="00A16B02">
        <w:t xml:space="preserve"> </w:t>
      </w:r>
      <w:r w:rsidR="00571716">
        <w:t xml:space="preserve">the </w:t>
      </w:r>
      <w:r w:rsidRPr="00A16B02">
        <w:t>1988</w:t>
      </w:r>
      <w:r w:rsidR="00571716">
        <w:rPr>
          <w:rFonts w:cs="Calibri"/>
        </w:rPr>
        <w:t>–</w:t>
      </w:r>
      <w:r w:rsidRPr="00A16B02">
        <w:t xml:space="preserve">91 </w:t>
      </w:r>
      <w:r w:rsidR="00571716">
        <w:t xml:space="preserve">period </w:t>
      </w:r>
      <w:r w:rsidRPr="00A16B02">
        <w:t>(AUT=Austria, BGD=Bangladesh, BEL=Belgium, BMU=Bermuda, BLZ=Belize, CZE=Czechoslovakia, CYP=Cyprus, DZA=Algeria, IND=India, ITA=Italy, MMR=Myanmar, NZL=New Zealand, USA=United States, and ZMB= Zambia). The OWW data set covers 1981–99; the 1988–91 period yields the largest balanced panel with at least four years per country. The patterns are similar when other subsamples are used.</w:t>
      </w:r>
    </w:p>
    <w:p w:rsidR="0020647E" w:rsidRPr="00021401" w:rsidRDefault="007342D2" w:rsidP="00021401">
      <w:pPr>
        <w:pStyle w:val="Heading2"/>
      </w:pPr>
      <w:r>
        <w:t>1</w:t>
      </w:r>
      <w:r w:rsidR="00D23EAD" w:rsidRPr="00D23EAD">
        <w:t>.2.</w:t>
      </w:r>
      <w:r w:rsidR="00C653DE">
        <w:t>4</w:t>
      </w:r>
      <w:r w:rsidRPr="00021401">
        <w:tab/>
      </w:r>
      <w:r w:rsidR="00D23EAD" w:rsidRPr="00D23EAD">
        <w:t xml:space="preserve">Agricultural worker mobility </w:t>
      </w:r>
    </w:p>
    <w:p w:rsidR="008350FE" w:rsidRPr="00C159BA" w:rsidRDefault="004D0FB0" w:rsidP="00F74E96">
      <w:r w:rsidRPr="00C159BA">
        <w:t xml:space="preserve">Given lower </w:t>
      </w:r>
      <w:r w:rsidR="001D1346" w:rsidRPr="00C159BA">
        <w:t xml:space="preserve">and more volatile </w:t>
      </w:r>
      <w:r w:rsidRPr="00C159BA">
        <w:t>wages and earnings, why do developing</w:t>
      </w:r>
      <w:r w:rsidR="009D40B7" w:rsidRPr="00C159BA">
        <w:t>-country</w:t>
      </w:r>
      <w:r w:rsidR="002A4F88" w:rsidRPr="00C159BA">
        <w:t xml:space="preserve"> agricultural</w:t>
      </w:r>
      <w:r w:rsidR="009D40B7" w:rsidRPr="00C159BA">
        <w:t xml:space="preserve"> workers not move out </w:t>
      </w:r>
      <w:r w:rsidR="002A4F88" w:rsidRPr="00C159BA">
        <w:t>of the sector</w:t>
      </w:r>
      <w:r w:rsidR="009D40B7" w:rsidRPr="00C159BA">
        <w:t xml:space="preserve">? </w:t>
      </w:r>
      <w:r w:rsidR="007B7CB8" w:rsidRPr="00C159BA">
        <w:t>Duryea at al</w:t>
      </w:r>
      <w:r w:rsidR="002A0A43">
        <w:t>.</w:t>
      </w:r>
      <w:r w:rsidR="007B7CB8" w:rsidRPr="00C159BA">
        <w:t xml:space="preserve"> (2006) </w:t>
      </w:r>
      <w:r w:rsidR="002A0A43" w:rsidRPr="00C159BA">
        <w:t>analyse</w:t>
      </w:r>
      <w:r w:rsidR="007B7CB8" w:rsidRPr="00C159BA">
        <w:t xml:space="preserve"> workers’ employment transitions in nine low- and middle-income countri</w:t>
      </w:r>
      <w:r w:rsidR="009F742B" w:rsidRPr="00C159BA">
        <w:t xml:space="preserve">es, and they find evidence for much more persistence in agricultural </w:t>
      </w:r>
      <w:r w:rsidR="002A0A43">
        <w:t>employment than in</w:t>
      </w:r>
      <w:r w:rsidR="007B7CB8" w:rsidRPr="00C159BA">
        <w:t xml:space="preserve"> non-agricultural employment.</w:t>
      </w:r>
      <w:r w:rsidR="00394ED4" w:rsidRPr="00C159BA">
        <w:rPr>
          <w:rStyle w:val="FootnoteReference"/>
        </w:rPr>
        <w:footnoteReference w:id="7"/>
      </w:r>
      <w:r w:rsidR="007B7CB8" w:rsidRPr="00C159BA">
        <w:t xml:space="preserve"> The </w:t>
      </w:r>
      <w:r w:rsidR="009D40B7" w:rsidRPr="00C159BA">
        <w:t>lack</w:t>
      </w:r>
      <w:r w:rsidR="007B7CB8" w:rsidRPr="00C159BA">
        <w:t xml:space="preserve"> of agricultural worker mobility in developing countries can be </w:t>
      </w:r>
      <w:r w:rsidR="00246BB7">
        <w:t>ascribed to</w:t>
      </w:r>
      <w:r w:rsidR="009D40B7" w:rsidRPr="00C159BA">
        <w:t xml:space="preserve"> </w:t>
      </w:r>
      <w:r w:rsidR="00F5561D" w:rsidRPr="00C159BA">
        <w:t xml:space="preserve">limited incentives and </w:t>
      </w:r>
      <w:r w:rsidR="008079F2" w:rsidRPr="00C159BA">
        <w:t>numerous obstacles</w:t>
      </w:r>
      <w:r w:rsidR="009D40B7" w:rsidRPr="00C159BA">
        <w:t xml:space="preserve">. </w:t>
      </w:r>
      <w:r w:rsidR="00F5561D" w:rsidRPr="00C159BA">
        <w:t>On the incentive</w:t>
      </w:r>
      <w:r w:rsidR="009A5C2F" w:rsidRPr="00C159BA">
        <w:t xml:space="preserve"> side, many developing countries have not been able to industrialize, diversify their economic structures, and provide </w:t>
      </w:r>
      <w:r w:rsidR="00F5561D" w:rsidRPr="00C159BA">
        <w:t xml:space="preserve">sufficient </w:t>
      </w:r>
      <w:r w:rsidR="009A5C2F" w:rsidRPr="00C159BA">
        <w:t>non-agricultural employment oppor</w:t>
      </w:r>
      <w:r w:rsidR="002A4F88" w:rsidRPr="00C159BA">
        <w:t xml:space="preserve">tunities. </w:t>
      </w:r>
      <w:r w:rsidR="00F5561D" w:rsidRPr="00C159BA">
        <w:t xml:space="preserve">Employment in </w:t>
      </w:r>
      <w:r w:rsidR="006E2E1E">
        <w:t>other</w:t>
      </w:r>
      <w:r w:rsidR="006E2E1E" w:rsidRPr="00C159BA">
        <w:t xml:space="preserve"> </w:t>
      </w:r>
      <w:r w:rsidR="00F5561D" w:rsidRPr="00C159BA">
        <w:t>sectors is not only scarce but also involves giving up a sec</w:t>
      </w:r>
      <w:r w:rsidR="008079F2" w:rsidRPr="00C159BA">
        <w:t xml:space="preserve">ure means of obtaining food. </w:t>
      </w:r>
      <w:r w:rsidR="008350FE" w:rsidRPr="00C159BA">
        <w:rPr>
          <w:rFonts w:cs="TimesNewRomanPSMT"/>
          <w:lang w:eastAsia="en-GB"/>
        </w:rPr>
        <w:t>Developing-country farmers may also be reluctant to sell or lease their land, equipment, or other farm assets because of weak property rights.</w:t>
      </w:r>
    </w:p>
    <w:p w:rsidR="00FA2D91" w:rsidRPr="00C159BA" w:rsidRDefault="008079F2" w:rsidP="002C37ED">
      <w:pPr>
        <w:rPr>
          <w:rFonts w:cs="TimesNewRomanPSMT"/>
          <w:lang w:eastAsia="en-GB"/>
        </w:rPr>
      </w:pPr>
      <w:r w:rsidRPr="00C159BA">
        <w:t xml:space="preserve">The </w:t>
      </w:r>
      <w:r w:rsidR="008350FE" w:rsidRPr="00C159BA">
        <w:t xml:space="preserve">location </w:t>
      </w:r>
      <w:r w:rsidRPr="00C159BA">
        <w:t>of the</w:t>
      </w:r>
      <w:r w:rsidR="00F5561D" w:rsidRPr="00C159BA">
        <w:t xml:space="preserve"> </w:t>
      </w:r>
      <w:r w:rsidR="008C3A21" w:rsidRPr="00C159BA">
        <w:t>agricultur</w:t>
      </w:r>
      <w:r w:rsidR="008C3A21">
        <w:t>al</w:t>
      </w:r>
      <w:r w:rsidR="008C3A21" w:rsidRPr="00C159BA">
        <w:t xml:space="preserve"> </w:t>
      </w:r>
      <w:r w:rsidRPr="00C159BA">
        <w:t>workforce</w:t>
      </w:r>
      <w:r w:rsidR="008350FE" w:rsidRPr="00C159BA">
        <w:t xml:space="preserve"> in rural areas is also an obstacle to changing sectors</w:t>
      </w:r>
      <w:r w:rsidR="007D66F0">
        <w:t>,</w:t>
      </w:r>
      <w:r w:rsidR="008350FE" w:rsidRPr="00C159BA">
        <w:t xml:space="preserve"> since most non-agricultural activities are conducted in cities.</w:t>
      </w:r>
      <w:r w:rsidR="002A4F88" w:rsidRPr="00C159BA">
        <w:rPr>
          <w:rStyle w:val="FootnoteReference"/>
        </w:rPr>
        <w:footnoteReference w:id="8"/>
      </w:r>
      <w:r w:rsidR="009D40B7" w:rsidRPr="00C159BA">
        <w:t xml:space="preserve"> </w:t>
      </w:r>
      <w:r w:rsidR="008350FE" w:rsidRPr="00C159BA">
        <w:t xml:space="preserve">Hardly any </w:t>
      </w:r>
      <w:r w:rsidR="008350FE" w:rsidRPr="00C159BA">
        <w:rPr>
          <w:rFonts w:cs="TimesNewRomanPSMT"/>
          <w:lang w:eastAsia="en-GB"/>
        </w:rPr>
        <w:t xml:space="preserve">information on </w:t>
      </w:r>
      <w:r w:rsidR="003A4274" w:rsidRPr="00C159BA">
        <w:rPr>
          <w:rFonts w:cs="TimesNewRomanPSMT"/>
          <w:lang w:eastAsia="en-GB"/>
        </w:rPr>
        <w:t xml:space="preserve">urban job </w:t>
      </w:r>
      <w:r w:rsidR="008350FE" w:rsidRPr="00C159BA">
        <w:rPr>
          <w:rFonts w:cs="TimesNewRomanPSMT"/>
          <w:lang w:eastAsia="en-GB"/>
        </w:rPr>
        <w:t>vacancies</w:t>
      </w:r>
      <w:r w:rsidR="003A4274" w:rsidRPr="00C159BA">
        <w:rPr>
          <w:rFonts w:cs="TimesNewRomanPSMT"/>
          <w:lang w:eastAsia="en-GB"/>
        </w:rPr>
        <w:t xml:space="preserve"> </w:t>
      </w:r>
      <w:r w:rsidR="008350FE" w:rsidRPr="00C159BA">
        <w:rPr>
          <w:rFonts w:cs="TimesNewRomanPSMT"/>
          <w:lang w:eastAsia="en-GB"/>
        </w:rPr>
        <w:t>reaches the</w:t>
      </w:r>
      <w:r w:rsidR="003A4274" w:rsidRPr="00C159BA">
        <w:rPr>
          <w:rFonts w:cs="TimesNewRomanPSMT"/>
          <w:lang w:eastAsia="en-GB"/>
        </w:rPr>
        <w:t xml:space="preserve"> rural population because formal communication channels</w:t>
      </w:r>
      <w:r w:rsidR="006E2E1E">
        <w:rPr>
          <w:rFonts w:cs="TimesNewRomanPSMT"/>
          <w:lang w:eastAsia="en-GB"/>
        </w:rPr>
        <w:t xml:space="preserve"> are poor</w:t>
      </w:r>
      <w:r w:rsidR="003A4274" w:rsidRPr="00C159BA">
        <w:rPr>
          <w:rFonts w:cs="TimesNewRomanPSMT"/>
          <w:lang w:eastAsia="en-GB"/>
        </w:rPr>
        <w:t>.</w:t>
      </w:r>
      <w:r w:rsidR="003A4274" w:rsidRPr="00C159BA">
        <w:rPr>
          <w:rStyle w:val="FootnoteReference"/>
          <w:rFonts w:cs="TimesNewRomanPSMT"/>
          <w:lang w:eastAsia="en-GB"/>
        </w:rPr>
        <w:footnoteReference w:id="9"/>
      </w:r>
      <w:r w:rsidR="003A4274" w:rsidRPr="00C159BA">
        <w:rPr>
          <w:rFonts w:cs="TimesNewRomanPSMT"/>
          <w:lang w:eastAsia="en-GB"/>
        </w:rPr>
        <w:t xml:space="preserve"> If there are vacancies, t</w:t>
      </w:r>
      <w:r w:rsidR="009A5C2F" w:rsidRPr="00C159BA">
        <w:rPr>
          <w:rFonts w:cs="TimesNewRomanPSMT"/>
          <w:lang w:eastAsia="en-GB"/>
        </w:rPr>
        <w:t>he costs o</w:t>
      </w:r>
      <w:r w:rsidR="002A4F88" w:rsidRPr="00C159BA">
        <w:rPr>
          <w:rFonts w:cs="TimesNewRomanPSMT"/>
          <w:lang w:eastAsia="en-GB"/>
        </w:rPr>
        <w:t xml:space="preserve">f moving </w:t>
      </w:r>
      <w:r w:rsidR="008350FE" w:rsidRPr="00C159BA">
        <w:rPr>
          <w:rFonts w:cs="TimesNewRomanPSMT"/>
          <w:lang w:eastAsia="en-GB"/>
        </w:rPr>
        <w:t xml:space="preserve">to urban areas </w:t>
      </w:r>
      <w:r w:rsidR="002A4F88" w:rsidRPr="00C159BA">
        <w:rPr>
          <w:rFonts w:cs="TimesNewRomanPSMT"/>
          <w:lang w:eastAsia="en-GB"/>
        </w:rPr>
        <w:t>and settling</w:t>
      </w:r>
      <w:r w:rsidR="002012CA">
        <w:rPr>
          <w:rFonts w:cs="TimesNewRomanPSMT"/>
          <w:lang w:eastAsia="en-GB"/>
        </w:rPr>
        <w:t xml:space="preserve"> </w:t>
      </w:r>
      <w:r w:rsidR="002A4F88" w:rsidRPr="00C159BA">
        <w:rPr>
          <w:rFonts w:cs="TimesNewRomanPSMT"/>
          <w:lang w:eastAsia="en-GB"/>
        </w:rPr>
        <w:t xml:space="preserve">in </w:t>
      </w:r>
      <w:r w:rsidR="009A5C2F" w:rsidRPr="00C159BA">
        <w:rPr>
          <w:rFonts w:cs="TimesNewRomanPSMT"/>
          <w:lang w:eastAsia="en-GB"/>
        </w:rPr>
        <w:t xml:space="preserve">tend to be </w:t>
      </w:r>
      <w:r w:rsidR="002012CA">
        <w:rPr>
          <w:rFonts w:cs="TimesNewRomanPSMT"/>
          <w:lang w:eastAsia="en-GB"/>
        </w:rPr>
        <w:t xml:space="preserve">relatively </w:t>
      </w:r>
      <w:r w:rsidR="009A5C2F" w:rsidRPr="00C159BA">
        <w:rPr>
          <w:rFonts w:cs="TimesNewRomanPSMT"/>
          <w:lang w:eastAsia="en-GB"/>
        </w:rPr>
        <w:t xml:space="preserve">higher in developing countries due to a lack of </w:t>
      </w:r>
      <w:r w:rsidR="00FA2D91" w:rsidRPr="00C159BA">
        <w:rPr>
          <w:rFonts w:cs="TimesNewRomanPSMT"/>
          <w:lang w:eastAsia="en-GB"/>
        </w:rPr>
        <w:t xml:space="preserve">transport </w:t>
      </w:r>
      <w:r w:rsidR="00816151" w:rsidRPr="00C159BA">
        <w:rPr>
          <w:rFonts w:cs="TimesNewRomanPSMT"/>
          <w:lang w:eastAsia="en-GB"/>
        </w:rPr>
        <w:t xml:space="preserve">and </w:t>
      </w:r>
      <w:r w:rsidR="008779B3" w:rsidRPr="00C159BA">
        <w:rPr>
          <w:rFonts w:cs="TimesNewRomanPSMT"/>
          <w:lang w:eastAsia="en-GB"/>
        </w:rPr>
        <w:t>rigid housing markets</w:t>
      </w:r>
      <w:r w:rsidR="002A4F88" w:rsidRPr="00C159BA">
        <w:rPr>
          <w:rFonts w:cs="TimesNewRomanPSMT"/>
          <w:lang w:eastAsia="en-GB"/>
        </w:rPr>
        <w:t xml:space="preserve">. </w:t>
      </w:r>
      <w:r w:rsidR="00C653DE">
        <w:rPr>
          <w:rFonts w:cs="TimesNewRomanPSMT"/>
          <w:lang w:eastAsia="en-GB"/>
        </w:rPr>
        <w:t>Urban social networks can contribute to reducing costs of travel and settlement (Nadal, 2000), but t</w:t>
      </w:r>
      <w:r w:rsidR="00C653DE" w:rsidRPr="00C159BA">
        <w:rPr>
          <w:rFonts w:cs="TimesNewRomanPSMT"/>
          <w:lang w:eastAsia="en-GB"/>
        </w:rPr>
        <w:t>he</w:t>
      </w:r>
      <w:r w:rsidR="00C653DE">
        <w:rPr>
          <w:rFonts w:cs="TimesNewRomanPSMT"/>
          <w:lang w:eastAsia="en-GB"/>
        </w:rPr>
        <w:t xml:space="preserve"> </w:t>
      </w:r>
      <w:r w:rsidR="00C653DE" w:rsidRPr="00C159BA">
        <w:rPr>
          <w:rFonts w:cs="TimesNewRomanPSMT"/>
          <w:lang w:eastAsia="en-GB"/>
        </w:rPr>
        <w:t>higher costs of urban living</w:t>
      </w:r>
      <w:r w:rsidR="00C653DE">
        <w:rPr>
          <w:rFonts w:cs="TimesNewRomanPSMT"/>
          <w:lang w:eastAsia="en-GB"/>
        </w:rPr>
        <w:t xml:space="preserve"> may nevertheless </w:t>
      </w:r>
      <w:r w:rsidR="009A5C2F" w:rsidRPr="00C159BA">
        <w:rPr>
          <w:rFonts w:cs="TimesNewRomanPSMT"/>
          <w:lang w:eastAsia="en-GB"/>
        </w:rPr>
        <w:t>deter agricultural workers from seeking jobs in the cities.</w:t>
      </w:r>
      <w:r w:rsidR="00FA2D91" w:rsidRPr="00C159BA">
        <w:rPr>
          <w:rFonts w:cs="TimesNewRomanPSMT"/>
          <w:lang w:eastAsia="en-GB"/>
        </w:rPr>
        <w:t xml:space="preserve"> In addition, there may be psychological costs of migration </w:t>
      </w:r>
      <w:r w:rsidR="002012CA">
        <w:rPr>
          <w:rFonts w:cs="TimesNewRomanPSMT"/>
          <w:lang w:eastAsia="en-GB"/>
        </w:rPr>
        <w:t>such as</w:t>
      </w:r>
      <w:r w:rsidR="002012CA" w:rsidRPr="00C159BA">
        <w:rPr>
          <w:rFonts w:cs="TimesNewRomanPSMT"/>
          <w:lang w:eastAsia="en-GB"/>
        </w:rPr>
        <w:t xml:space="preserve"> </w:t>
      </w:r>
      <w:r w:rsidR="00FA2D91" w:rsidRPr="00C159BA">
        <w:rPr>
          <w:rFonts w:cs="TimesNewRomanPSMT"/>
          <w:lang w:eastAsia="en-GB"/>
        </w:rPr>
        <w:t xml:space="preserve">leaving family and friends or facing alienation or discrimination in </w:t>
      </w:r>
      <w:r w:rsidR="002A4F88" w:rsidRPr="00C159BA">
        <w:rPr>
          <w:rFonts w:cs="TimesNewRomanPSMT"/>
          <w:lang w:eastAsia="en-GB"/>
        </w:rPr>
        <w:t xml:space="preserve">the </w:t>
      </w:r>
      <w:r w:rsidR="00FA2D91" w:rsidRPr="00C159BA">
        <w:rPr>
          <w:rFonts w:cs="TimesNewRomanPSMT"/>
          <w:lang w:eastAsia="en-GB"/>
        </w:rPr>
        <w:t>new</w:t>
      </w:r>
      <w:r w:rsidR="002A4F88" w:rsidRPr="00C159BA">
        <w:rPr>
          <w:rFonts w:cs="TimesNewRomanPSMT"/>
          <w:lang w:eastAsia="en-GB"/>
        </w:rPr>
        <w:t xml:space="preserve"> urban setting</w:t>
      </w:r>
      <w:r w:rsidR="00FA2D91" w:rsidRPr="00C159BA">
        <w:rPr>
          <w:rFonts w:cs="TimesNewRomanPSMT"/>
          <w:lang w:eastAsia="en-GB"/>
        </w:rPr>
        <w:t>.</w:t>
      </w:r>
      <w:r w:rsidR="00D47513" w:rsidRPr="00C159BA">
        <w:rPr>
          <w:rFonts w:cs="TimesNewRomanPSMT"/>
          <w:lang w:eastAsia="en-GB"/>
        </w:rPr>
        <w:t xml:space="preserve"> Workers who</w:t>
      </w:r>
      <w:r w:rsidR="003A4274" w:rsidRPr="00C159BA">
        <w:rPr>
          <w:rFonts w:cs="TimesNewRomanPSMT"/>
          <w:lang w:eastAsia="en-GB"/>
        </w:rPr>
        <w:t xml:space="preserve"> do decide to move</w:t>
      </w:r>
      <w:r w:rsidR="00D47513" w:rsidRPr="00C159BA">
        <w:rPr>
          <w:rFonts w:cs="TimesNewRomanPSMT"/>
          <w:lang w:eastAsia="en-GB"/>
        </w:rPr>
        <w:t xml:space="preserve"> to the city</w:t>
      </w:r>
      <w:r w:rsidR="002012CA">
        <w:rPr>
          <w:rFonts w:cs="TimesNewRomanPSMT"/>
          <w:lang w:eastAsia="en-GB"/>
        </w:rPr>
        <w:t xml:space="preserve"> in</w:t>
      </w:r>
      <w:r w:rsidR="00D47513" w:rsidRPr="00C159BA">
        <w:rPr>
          <w:rFonts w:cs="TimesNewRomanPSMT"/>
          <w:lang w:eastAsia="en-GB"/>
        </w:rPr>
        <w:t xml:space="preserve"> hope</w:t>
      </w:r>
      <w:r w:rsidR="002012CA">
        <w:rPr>
          <w:rFonts w:cs="TimesNewRomanPSMT"/>
          <w:lang w:eastAsia="en-GB"/>
        </w:rPr>
        <w:t>s</w:t>
      </w:r>
      <w:r w:rsidR="00D47513" w:rsidRPr="00C159BA">
        <w:rPr>
          <w:rFonts w:cs="TimesNewRomanPSMT"/>
          <w:lang w:eastAsia="en-GB"/>
        </w:rPr>
        <w:t xml:space="preserve"> of finding a better-paid job often </w:t>
      </w:r>
      <w:r w:rsidR="003A4274" w:rsidRPr="00C159BA">
        <w:rPr>
          <w:rFonts w:cs="TimesNewRomanPSMT"/>
          <w:lang w:eastAsia="en-GB"/>
        </w:rPr>
        <w:t xml:space="preserve">end up in the urban informal sector. </w:t>
      </w:r>
    </w:p>
    <w:p w:rsidR="009F742B" w:rsidRPr="00C159BA" w:rsidRDefault="008350FE" w:rsidP="00D60D1D">
      <w:pPr>
        <w:rPr>
          <w:lang w:eastAsia="en-GB"/>
        </w:rPr>
      </w:pPr>
      <w:r w:rsidRPr="00C159BA">
        <w:rPr>
          <w:lang w:eastAsia="en-GB"/>
        </w:rPr>
        <w:t>An</w:t>
      </w:r>
      <w:r w:rsidR="00D47513" w:rsidRPr="00C159BA">
        <w:rPr>
          <w:lang w:eastAsia="en-GB"/>
        </w:rPr>
        <w:t>other</w:t>
      </w:r>
      <w:r w:rsidRPr="00C159BA">
        <w:rPr>
          <w:lang w:eastAsia="en-GB"/>
        </w:rPr>
        <w:t xml:space="preserve"> important obstacle</w:t>
      </w:r>
      <w:r w:rsidR="008F5122" w:rsidRPr="00C159BA">
        <w:rPr>
          <w:lang w:eastAsia="en-GB"/>
        </w:rPr>
        <w:t xml:space="preserve"> to leaving agriculture</w:t>
      </w:r>
      <w:r w:rsidR="00D04097" w:rsidRPr="00C159BA">
        <w:rPr>
          <w:lang w:eastAsia="en-GB"/>
        </w:rPr>
        <w:t xml:space="preserve"> </w:t>
      </w:r>
      <w:r w:rsidR="003A4274" w:rsidRPr="00C159BA">
        <w:rPr>
          <w:lang w:eastAsia="en-GB"/>
        </w:rPr>
        <w:t xml:space="preserve">is a lack of </w:t>
      </w:r>
      <w:r w:rsidR="00791AAB" w:rsidRPr="00C159BA">
        <w:rPr>
          <w:lang w:eastAsia="en-GB"/>
        </w:rPr>
        <w:t xml:space="preserve">human and financial capital. The majority of agricultural workers in developing countries have only limited schooling and </w:t>
      </w:r>
      <w:r w:rsidR="00D04097" w:rsidRPr="00C159BA">
        <w:rPr>
          <w:lang w:eastAsia="en-GB"/>
        </w:rPr>
        <w:t>little</w:t>
      </w:r>
      <w:r w:rsidR="00791AAB" w:rsidRPr="00C159BA">
        <w:rPr>
          <w:lang w:eastAsia="en-GB"/>
        </w:rPr>
        <w:t xml:space="preserve"> access to non-farm vocational training</w:t>
      </w:r>
      <w:r w:rsidR="008103FE">
        <w:rPr>
          <w:lang w:eastAsia="en-GB"/>
        </w:rPr>
        <w:t xml:space="preserve">. </w:t>
      </w:r>
      <w:r w:rsidR="00D04097" w:rsidRPr="00C159BA">
        <w:rPr>
          <w:lang w:eastAsia="en-GB"/>
        </w:rPr>
        <w:t xml:space="preserve">Their </w:t>
      </w:r>
      <w:r w:rsidR="003A4274" w:rsidRPr="00C159BA">
        <w:rPr>
          <w:lang w:eastAsia="en-GB"/>
        </w:rPr>
        <w:t>skills and knowledge</w:t>
      </w:r>
      <w:r w:rsidR="00D04097" w:rsidRPr="00C159BA">
        <w:rPr>
          <w:lang w:eastAsia="en-GB"/>
        </w:rPr>
        <w:t xml:space="preserve"> are generally not transferable to </w:t>
      </w:r>
      <w:r w:rsidR="003A4274" w:rsidRPr="00C159BA">
        <w:rPr>
          <w:lang w:eastAsia="en-GB"/>
        </w:rPr>
        <w:t>the non-farm sector.</w:t>
      </w:r>
      <w:r w:rsidR="008F5122" w:rsidRPr="00C159BA">
        <w:rPr>
          <w:lang w:eastAsia="en-GB"/>
        </w:rPr>
        <w:t xml:space="preserve"> </w:t>
      </w:r>
      <w:r w:rsidR="00BB6FF7" w:rsidRPr="00C159BA">
        <w:rPr>
          <w:lang w:eastAsia="en-GB"/>
        </w:rPr>
        <w:t>A lack of financial capital prevents workers in agriculture from purchasing the necessary input</w:t>
      </w:r>
      <w:r w:rsidR="008F5122" w:rsidRPr="00C159BA">
        <w:rPr>
          <w:lang w:eastAsia="en-GB"/>
        </w:rPr>
        <w:t>s</w:t>
      </w:r>
      <w:r w:rsidR="00BB6FF7" w:rsidRPr="00C159BA">
        <w:rPr>
          <w:lang w:eastAsia="en-GB"/>
        </w:rPr>
        <w:t xml:space="preserve"> to participate in cottage industry</w:t>
      </w:r>
      <w:r w:rsidR="008F5122" w:rsidRPr="00C159BA">
        <w:rPr>
          <w:lang w:eastAsia="en-GB"/>
        </w:rPr>
        <w:t xml:space="preserve"> for local rural markets</w:t>
      </w:r>
      <w:r w:rsidR="00BB6FF7" w:rsidRPr="00C159BA">
        <w:rPr>
          <w:lang w:eastAsia="en-GB"/>
        </w:rPr>
        <w:t xml:space="preserve"> or </w:t>
      </w:r>
      <w:r w:rsidR="008F5122" w:rsidRPr="00C159BA">
        <w:rPr>
          <w:lang w:eastAsia="en-GB"/>
        </w:rPr>
        <w:t xml:space="preserve">in larger supply chains as sub-contractors. </w:t>
      </w:r>
    </w:p>
    <w:p w:rsidR="0020647E" w:rsidRPr="00C159BA" w:rsidRDefault="002012CA" w:rsidP="002012CA">
      <w:pPr>
        <w:pStyle w:val="Heading1"/>
      </w:pPr>
      <w:r>
        <w:t>1.</w:t>
      </w:r>
      <w:r w:rsidR="0020647E" w:rsidRPr="00C159BA">
        <w:t>3</w:t>
      </w:r>
      <w:r>
        <w:tab/>
      </w:r>
      <w:r w:rsidRPr="00C159BA">
        <w:t xml:space="preserve">PRODUCTIVITY IN DEVELOPING-COUNTRY AGRICULTURE </w:t>
      </w:r>
    </w:p>
    <w:p w:rsidR="00BB3151" w:rsidRPr="00C159BA" w:rsidRDefault="0020647E" w:rsidP="00E95C3B">
      <w:r w:rsidRPr="00C159BA">
        <w:t>Although the agricultural sector is the largest employer in developing countries, it produces on average only 10</w:t>
      </w:r>
      <w:r w:rsidR="00152638">
        <w:t xml:space="preserve"> per cent</w:t>
      </w:r>
      <w:r w:rsidRPr="00C159BA">
        <w:t xml:space="preserve"> of value added in GDP among low- and middle-income countries</w:t>
      </w:r>
      <w:r w:rsidR="00534BE2" w:rsidRPr="00C159BA">
        <w:t xml:space="preserve">. </w:t>
      </w:r>
      <w:r w:rsidR="00716ACF">
        <w:t xml:space="preserve">The low share of agricultural value-added </w:t>
      </w:r>
      <w:r w:rsidR="00534BE2" w:rsidRPr="00C159BA">
        <w:t xml:space="preserve">is the result of </w:t>
      </w:r>
      <w:r w:rsidR="00BB3151" w:rsidRPr="00C159BA">
        <w:t xml:space="preserve">at least 40 years of </w:t>
      </w:r>
      <w:r w:rsidR="00534BE2" w:rsidRPr="00C159BA">
        <w:t>structural transformation</w:t>
      </w:r>
      <w:r w:rsidR="00BB3151" w:rsidRPr="00C159BA">
        <w:t xml:space="preserve">, albeit at varying speeds, in developing countries. </w:t>
      </w:r>
      <w:r w:rsidR="00826EA4" w:rsidRPr="00C159BA">
        <w:t xml:space="preserve">Figure </w:t>
      </w:r>
      <w:r w:rsidR="00E95C3B">
        <w:t>1.</w:t>
      </w:r>
      <w:r w:rsidR="00826EA4" w:rsidRPr="00C159BA">
        <w:t>3</w:t>
      </w:r>
      <w:r w:rsidR="00534BE2" w:rsidRPr="00C159BA">
        <w:t xml:space="preserve"> shows that </w:t>
      </w:r>
      <w:r w:rsidR="00E95C3B">
        <w:t>agriculture’s</w:t>
      </w:r>
      <w:r w:rsidR="00E95C3B" w:rsidRPr="00C159BA">
        <w:t xml:space="preserve"> </w:t>
      </w:r>
      <w:r w:rsidR="00534BE2" w:rsidRPr="00C159BA">
        <w:t xml:space="preserve">share of value added in GDP has declined in all developing regions since 1960. South Asia and East Asia and the Pacific recorded the steepest drops in the contribution of agriculture to GDP. The fall for South Asia was 24 percentage points </w:t>
      </w:r>
      <w:r w:rsidR="00E95C3B">
        <w:t>between</w:t>
      </w:r>
      <w:r w:rsidR="00E95C3B" w:rsidRPr="00C159BA">
        <w:t xml:space="preserve"> </w:t>
      </w:r>
      <w:r w:rsidR="00534BE2" w:rsidRPr="00C159BA">
        <w:t xml:space="preserve">1960 </w:t>
      </w:r>
      <w:r w:rsidR="00E95C3B">
        <w:t>and</w:t>
      </w:r>
      <w:r w:rsidR="00E95C3B" w:rsidRPr="00C159BA">
        <w:t xml:space="preserve"> </w:t>
      </w:r>
      <w:r w:rsidR="00534BE2" w:rsidRPr="00C159BA">
        <w:t>2010</w:t>
      </w:r>
      <w:r w:rsidR="00E95C3B">
        <w:t>,</w:t>
      </w:r>
      <w:r w:rsidR="00534BE2" w:rsidRPr="00C159BA">
        <w:t xml:space="preserve"> and that for East Asia and the Pacific was the same </w:t>
      </w:r>
      <w:r w:rsidR="00E95C3B">
        <w:t>between</w:t>
      </w:r>
      <w:r w:rsidR="00534BE2" w:rsidRPr="00C159BA">
        <w:t xml:space="preserve"> 1970 </w:t>
      </w:r>
      <w:r w:rsidR="00E95C3B">
        <w:t>and</w:t>
      </w:r>
      <w:r w:rsidR="00E95C3B" w:rsidRPr="00C159BA">
        <w:t xml:space="preserve"> </w:t>
      </w:r>
      <w:r w:rsidR="00534BE2" w:rsidRPr="00C159BA">
        <w:t>2010</w:t>
      </w:r>
      <w:r w:rsidR="008103FE">
        <w:t xml:space="preserve">. </w:t>
      </w:r>
      <w:r w:rsidR="00534BE2" w:rsidRPr="00C159BA">
        <w:t>Agriculture in other developing regions did not contract as much, but these regions began with already lower shares in 1970</w:t>
      </w:r>
      <w:r w:rsidR="008103FE">
        <w:t xml:space="preserve">. </w:t>
      </w:r>
      <w:r w:rsidR="00534BE2" w:rsidRPr="00C159BA">
        <w:t xml:space="preserve">Over three decades </w:t>
      </w:r>
      <w:r w:rsidR="00E95C3B">
        <w:t>agriculture’s share in s</w:t>
      </w:r>
      <w:r w:rsidR="00534BE2" w:rsidRPr="00C159BA">
        <w:t xml:space="preserve">ub-Saharan Africa fell by only </w:t>
      </w:r>
      <w:r w:rsidR="00E95C3B">
        <w:t>four</w:t>
      </w:r>
      <w:r w:rsidR="00534BE2" w:rsidRPr="00C159BA">
        <w:t xml:space="preserve"> percentage points</w:t>
      </w:r>
      <w:r w:rsidR="008103FE">
        <w:t xml:space="preserve">. </w:t>
      </w:r>
    </w:p>
    <w:p w:rsidR="00F85B36" w:rsidRDefault="00826EA4" w:rsidP="00FC4C86">
      <w:r w:rsidRPr="00C159BA">
        <w:t xml:space="preserve">The fact that agriculture absorbs the majority of workers but produces just </w:t>
      </w:r>
      <w:r w:rsidR="004643CA">
        <w:t>one-</w:t>
      </w:r>
      <w:r w:rsidRPr="00C159BA">
        <w:t xml:space="preserve">tenth of output in developing countries implies that developing-country agricultural workers are less productive than their counterparts in other sectors. As mentioned in the previous section, value added per worker in agriculture is typically only </w:t>
      </w:r>
      <w:r w:rsidR="004643CA">
        <w:t>one-</w:t>
      </w:r>
      <w:r w:rsidRPr="00C159BA">
        <w:t>quarter of that in the rest of the economy</w:t>
      </w:r>
      <w:r w:rsidR="004643CA">
        <w:t>,</w:t>
      </w:r>
      <w:r w:rsidRPr="00C159BA">
        <w:t xml:space="preserve"> and in certain developing countries, </w:t>
      </w:r>
      <w:r w:rsidR="004643CA">
        <w:t>as low as</w:t>
      </w:r>
      <w:r w:rsidRPr="00C159BA">
        <w:t xml:space="preserve"> </w:t>
      </w:r>
      <w:r w:rsidR="004643CA">
        <w:t>one-</w:t>
      </w:r>
      <w:r w:rsidRPr="00C159BA">
        <w:t>eighth (Gollin et al</w:t>
      </w:r>
      <w:r w:rsidR="004643CA">
        <w:t>.</w:t>
      </w:r>
      <w:r w:rsidRPr="00C159BA">
        <w:t xml:space="preserve">, 2011). Low </w:t>
      </w:r>
      <w:r w:rsidR="00531C07">
        <w:t>labour</w:t>
      </w:r>
      <w:r w:rsidRPr="00C159BA">
        <w:t xml:space="preserve"> productivity in agriculture reflects several important characteristics of production and </w:t>
      </w:r>
      <w:r w:rsidR="004643CA">
        <w:t xml:space="preserve">of </w:t>
      </w:r>
      <w:r w:rsidRPr="00C159BA">
        <w:t xml:space="preserve">workers in the sector in developing countries. </w:t>
      </w:r>
    </w:p>
    <w:p w:rsidR="00826EA4" w:rsidRPr="00C159BA" w:rsidRDefault="00826EA4" w:rsidP="00FC4C86">
      <w:r w:rsidRPr="00C159BA">
        <w:t xml:space="preserve">First, as described in </w:t>
      </w:r>
      <w:r w:rsidR="007E6A9B">
        <w:t>s</w:t>
      </w:r>
      <w:r w:rsidRPr="00C159BA">
        <w:t xml:space="preserve">ection </w:t>
      </w:r>
      <w:r w:rsidR="004643CA">
        <w:t>1.</w:t>
      </w:r>
      <w:r w:rsidRPr="00C159BA">
        <w:t xml:space="preserve">2, agricultural production is still very </w:t>
      </w:r>
      <w:r w:rsidR="00531C07">
        <w:t>labour</w:t>
      </w:r>
      <w:r w:rsidR="004643CA">
        <w:t>-</w:t>
      </w:r>
      <w:r w:rsidRPr="00C159BA">
        <w:t>intensive</w:t>
      </w:r>
      <w:r w:rsidR="008103FE">
        <w:t xml:space="preserve">. </w:t>
      </w:r>
      <w:r w:rsidRPr="00C159BA">
        <w:t>There is little mechanization, and much farm</w:t>
      </w:r>
      <w:r w:rsidR="00F85B36">
        <w:t xml:space="preserve"> </w:t>
      </w:r>
      <w:r w:rsidRPr="00C159BA">
        <w:t>work is done manually with simple tools</w:t>
      </w:r>
      <w:r w:rsidR="008103FE">
        <w:t xml:space="preserve">. </w:t>
      </w:r>
      <w:r w:rsidR="00F85B36">
        <w:t>Thus</w:t>
      </w:r>
      <w:r w:rsidRPr="00C159BA">
        <w:t xml:space="preserve">, there is high demand for </w:t>
      </w:r>
      <w:r w:rsidR="00531C07">
        <w:t>labour</w:t>
      </w:r>
      <w:r w:rsidRPr="00C159BA">
        <w:t xml:space="preserve"> in agricultural production relative to other sectors </w:t>
      </w:r>
      <w:r w:rsidR="00F85B36">
        <w:t>and</w:t>
      </w:r>
      <w:r w:rsidR="00F85B36" w:rsidRPr="00C159BA">
        <w:t xml:space="preserve"> </w:t>
      </w:r>
      <w:r w:rsidRPr="00C159BA">
        <w:t>in comparison with the agricultural sector in industrialized countries</w:t>
      </w:r>
      <w:r w:rsidRPr="00C159BA">
        <w:rPr>
          <w:b/>
        </w:rPr>
        <w:t>.</w:t>
      </w:r>
    </w:p>
    <w:p w:rsidR="00065972" w:rsidRDefault="00065972">
      <w:pPr>
        <w:ind w:firstLine="0"/>
      </w:pPr>
    </w:p>
    <w:p w:rsidR="00065972" w:rsidRPr="000A442A" w:rsidRDefault="00826EA4">
      <w:pPr>
        <w:pStyle w:val="Tabletitle"/>
        <w:rPr>
          <w:b/>
        </w:rPr>
      </w:pPr>
      <w:r w:rsidRPr="000A442A">
        <w:rPr>
          <w:b/>
        </w:rPr>
        <w:t xml:space="preserve">Figure </w:t>
      </w:r>
      <w:r w:rsidR="00F85B36" w:rsidRPr="000A442A">
        <w:rPr>
          <w:b/>
        </w:rPr>
        <w:t>1.</w:t>
      </w:r>
      <w:r w:rsidR="00BD5E97" w:rsidRPr="000A442A">
        <w:rPr>
          <w:b/>
        </w:rPr>
        <w:t>3:</w:t>
      </w:r>
      <w:r w:rsidR="00F85B36" w:rsidRPr="000A442A">
        <w:rPr>
          <w:b/>
        </w:rPr>
        <w:tab/>
        <w:t>Trend in agricultural value added as a share of GDP from 1960 to 2010 by region (in per cent)</w:t>
      </w:r>
    </w:p>
    <w:p w:rsidR="0020647E" w:rsidRPr="00C159BA" w:rsidRDefault="00E15B92" w:rsidP="00A16B02">
      <w:r w:rsidRPr="00FB2DFB">
        <w:rPr>
          <w:rStyle w:val="FoornoteChar"/>
        </w:rPr>
        <w:object w:dxaOrig="10953" w:dyaOrig="6949">
          <v:shape id="_x0000_i1048" type="#_x0000_t75" style="width:400.5pt;height:300.75pt" o:ole="">
            <v:imagedata r:id="rId14" o:title=""/>
          </v:shape>
          <o:OLEObject Type="Embed" ProgID="Excel.Sheet.8" ShapeID="_x0000_i1048" DrawAspect="Content" ObjectID="_1420277430" r:id="rId15"/>
        </w:object>
      </w:r>
      <w:r w:rsidR="00824EE1" w:rsidRPr="00824EE1">
        <w:rPr>
          <w:rStyle w:val="FoornoteChar"/>
          <w:sz w:val="20"/>
          <w:szCs w:val="20"/>
        </w:rPr>
        <w:t>Source: World Bank</w:t>
      </w:r>
      <w:r w:rsidR="007D66F0">
        <w:rPr>
          <w:rStyle w:val="FoornoteChar"/>
          <w:sz w:val="20"/>
          <w:szCs w:val="20"/>
        </w:rPr>
        <w:t>,</w:t>
      </w:r>
      <w:r w:rsidR="00824EE1" w:rsidRPr="00824EE1">
        <w:rPr>
          <w:rStyle w:val="FoornoteChar"/>
          <w:sz w:val="20"/>
          <w:szCs w:val="20"/>
        </w:rPr>
        <w:t xml:space="preserve"> 2011</w:t>
      </w:r>
      <w:r w:rsidR="00824EE1" w:rsidRPr="00824EE1">
        <w:rPr>
          <w:sz w:val="20"/>
          <w:szCs w:val="20"/>
        </w:rPr>
        <w:t>.</w:t>
      </w:r>
      <w:r w:rsidR="0020647E" w:rsidRPr="00C159BA">
        <w:t xml:space="preserve"> </w:t>
      </w:r>
    </w:p>
    <w:p w:rsidR="0020647E" w:rsidRPr="00C159BA" w:rsidRDefault="0020647E" w:rsidP="00A16B02"/>
    <w:p w:rsidR="0020647E" w:rsidRPr="00C159BA" w:rsidRDefault="0020647E" w:rsidP="00F74E96">
      <w:r w:rsidRPr="00C159BA">
        <w:t>Second, technical improvement and innovation in agricultural production ha</w:t>
      </w:r>
      <w:r w:rsidR="007D66F0">
        <w:t>ve</w:t>
      </w:r>
      <w:r w:rsidRPr="00C159BA">
        <w:t xml:space="preserve"> been limited and patchy. Agricultural research, which is grossly underfunded in developing countries (Beintema and Elliott, 2009), and the Green Revolution have had </w:t>
      </w:r>
      <w:r w:rsidR="00C653DE">
        <w:t xml:space="preserve">an </w:t>
      </w:r>
      <w:r w:rsidRPr="00C159BA">
        <w:t>uneven impact on the developing world</w:t>
      </w:r>
      <w:r w:rsidR="004D0FB0" w:rsidRPr="00C159BA">
        <w:t>.</w:t>
      </w:r>
      <w:r w:rsidR="008F206D" w:rsidRPr="00C159BA">
        <w:rPr>
          <w:rStyle w:val="FootnoteReference"/>
        </w:rPr>
        <w:footnoteReference w:id="10"/>
      </w:r>
      <w:r w:rsidR="004D0FB0" w:rsidRPr="00C159BA">
        <w:t xml:space="preserve"> Crop genetic improvements led to significant </w:t>
      </w:r>
      <w:r w:rsidR="00D6089C">
        <w:t xml:space="preserve">increases in </w:t>
      </w:r>
      <w:r w:rsidR="004D0FB0" w:rsidRPr="00C159BA">
        <w:t xml:space="preserve">yield in Asia and Latin America in the 1960s and 1970s, but gains </w:t>
      </w:r>
      <w:r w:rsidR="007D66F0">
        <w:t>arrived in</w:t>
      </w:r>
      <w:r w:rsidR="004D0FB0" w:rsidRPr="00C159BA">
        <w:t xml:space="preserve"> </w:t>
      </w:r>
      <w:r w:rsidR="00D6089C">
        <w:t xml:space="preserve">the </w:t>
      </w:r>
      <w:r w:rsidR="004D0FB0" w:rsidRPr="00C159BA">
        <w:t xml:space="preserve">Middle East and North Africa only in the 1990s, </w:t>
      </w:r>
      <w:r w:rsidR="00F93FFE">
        <w:t xml:space="preserve">and </w:t>
      </w:r>
      <w:r w:rsidR="00D6089C">
        <w:t>s</w:t>
      </w:r>
      <w:r w:rsidR="004D0FB0" w:rsidRPr="00C159BA">
        <w:t xml:space="preserve">ub-Saharan Africa </w:t>
      </w:r>
      <w:r w:rsidR="00F93FFE">
        <w:t xml:space="preserve">has </w:t>
      </w:r>
      <w:r w:rsidR="004D0FB0" w:rsidRPr="00C159BA">
        <w:t xml:space="preserve">yet to experience significant impact (Evenson and Gollin, 2003). </w:t>
      </w:r>
      <w:r w:rsidRPr="00C159BA">
        <w:t>High-yield crop varieties, advanced farming and irrigation technologies, and sophisticated fertilizers and pesticides remain out of reach for most developing-country farmers</w:t>
      </w:r>
      <w:r w:rsidR="008103FE">
        <w:t xml:space="preserve">. </w:t>
      </w:r>
      <w:r w:rsidRPr="00C159BA">
        <w:t xml:space="preserve">Their unavailability or inaccessibility </w:t>
      </w:r>
      <w:r w:rsidR="00F93FFE">
        <w:t>due to</w:t>
      </w:r>
      <w:r w:rsidR="00F93FFE" w:rsidRPr="00C159BA">
        <w:t xml:space="preserve"> </w:t>
      </w:r>
      <w:r w:rsidRPr="00C159BA">
        <w:t>cost has kept developing</w:t>
      </w:r>
      <w:r w:rsidR="00A923C5" w:rsidRPr="00C159BA">
        <w:t>-</w:t>
      </w:r>
      <w:r w:rsidRPr="00C159BA">
        <w:t xml:space="preserve">country agricultural productivity relatively low and lagging far behind </w:t>
      </w:r>
      <w:r w:rsidR="00F93FFE">
        <w:t>that of</w:t>
      </w:r>
      <w:r w:rsidRPr="00C159BA">
        <w:t xml:space="preserve"> developed countries. </w:t>
      </w:r>
    </w:p>
    <w:p w:rsidR="0020647E" w:rsidRPr="00C159BA" w:rsidRDefault="0020647E" w:rsidP="00F74E96">
      <w:r w:rsidRPr="00C159BA">
        <w:t>Third, to supplement and diversify their incomes, many developing-country agricultural workers are also engaged in non</w:t>
      </w:r>
      <w:r w:rsidR="00600725">
        <w:t>-</w:t>
      </w:r>
      <w:r w:rsidRPr="00C159BA">
        <w:t xml:space="preserve">farm employment that competes for their time and effort. Haggblade et al. (1989) find that </w:t>
      </w:r>
      <w:r w:rsidR="000F1316">
        <w:t>i</w:t>
      </w:r>
      <w:r w:rsidR="002858FA" w:rsidRPr="00C159BA">
        <w:t xml:space="preserve">n </w:t>
      </w:r>
      <w:r w:rsidR="002858FA">
        <w:t>s</w:t>
      </w:r>
      <w:r w:rsidR="002858FA" w:rsidRPr="00C159BA">
        <w:t xml:space="preserve">ub-Saharan Africa </w:t>
      </w:r>
      <w:r w:rsidRPr="00C159BA">
        <w:t>15</w:t>
      </w:r>
      <w:r w:rsidR="002B51C6">
        <w:rPr>
          <w:rFonts w:cs="Calibri"/>
        </w:rPr>
        <w:t xml:space="preserve"> to </w:t>
      </w:r>
      <w:r w:rsidRPr="00C159BA">
        <w:t>65</w:t>
      </w:r>
      <w:r w:rsidR="00152638">
        <w:t xml:space="preserve"> per cent</w:t>
      </w:r>
      <w:r w:rsidRPr="00C159BA">
        <w:t xml:space="preserve"> of farmers have secondary employment in the non</w:t>
      </w:r>
      <w:r w:rsidR="00600725">
        <w:t>-</w:t>
      </w:r>
      <w:r w:rsidRPr="00C159BA">
        <w:t>farm sector</w:t>
      </w:r>
      <w:r w:rsidR="00600725">
        <w:t>,</w:t>
      </w:r>
      <w:r w:rsidRPr="00C159BA">
        <w:t xml:space="preserve"> and 40</w:t>
      </w:r>
      <w:r w:rsidR="00152638">
        <w:t xml:space="preserve"> per cent</w:t>
      </w:r>
      <w:r w:rsidRPr="00C159BA">
        <w:t xml:space="preserve"> of total family </w:t>
      </w:r>
      <w:r w:rsidR="00531C07">
        <w:t>labour</w:t>
      </w:r>
      <w:r w:rsidRPr="00C159BA">
        <w:t xml:space="preserve"> hours are devoted to income-generating non</w:t>
      </w:r>
      <w:r w:rsidR="00600725">
        <w:t>-</w:t>
      </w:r>
      <w:r w:rsidRPr="00C159BA">
        <w:t>farm activities</w:t>
      </w:r>
      <w:r w:rsidR="008103FE">
        <w:t xml:space="preserve">. </w:t>
      </w:r>
      <w:r w:rsidR="00600725">
        <w:t>In</w:t>
      </w:r>
      <w:r w:rsidR="00600725" w:rsidRPr="00C159BA">
        <w:t xml:space="preserve"> </w:t>
      </w:r>
      <w:r w:rsidRPr="00C159BA">
        <w:t xml:space="preserve">a </w:t>
      </w:r>
      <w:r w:rsidR="00600725">
        <w:t>multi</w:t>
      </w:r>
      <w:r w:rsidRPr="00C159BA">
        <w:t>-country analysis of rural household data, Davis et al</w:t>
      </w:r>
      <w:r w:rsidR="00600725">
        <w:t>.</w:t>
      </w:r>
      <w:r w:rsidRPr="00C159BA">
        <w:t xml:space="preserve"> (2009) find that off-farm sources of income account for 50</w:t>
      </w:r>
      <w:r w:rsidR="00152638">
        <w:t xml:space="preserve"> per cent</w:t>
      </w:r>
      <w:r w:rsidRPr="00C159BA">
        <w:t xml:space="preserve"> of total income in almost two</w:t>
      </w:r>
      <w:r w:rsidR="00600725">
        <w:t>-</w:t>
      </w:r>
      <w:r w:rsidRPr="00C159BA">
        <w:t>thirds of the low-income countries in their dataset. Diversification into non</w:t>
      </w:r>
      <w:r w:rsidR="00600725">
        <w:t>-</w:t>
      </w:r>
      <w:r w:rsidRPr="00C159BA">
        <w:t>farm activity reduces the amount of time devoted to farming and limits the amount of agricultural output that is produced. Further, many developing-country farmers also engage in subsistence farming. Although this contributes to agricultural production, subsistence farm output is often unaccounted for in national statistics</w:t>
      </w:r>
      <w:r w:rsidR="008103FE">
        <w:t xml:space="preserve">. </w:t>
      </w:r>
    </w:p>
    <w:p w:rsidR="00FD6893" w:rsidRPr="00C159BA" w:rsidRDefault="00FD6893" w:rsidP="00F74E96">
      <w:pPr>
        <w:rPr>
          <w:lang w:eastAsia="en-GB"/>
        </w:rPr>
      </w:pPr>
      <w:r w:rsidRPr="00C159BA">
        <w:t>Fourth, f</w:t>
      </w:r>
      <w:r w:rsidRPr="00C159BA">
        <w:rPr>
          <w:lang w:eastAsia="en-GB"/>
        </w:rPr>
        <w:t xml:space="preserve">armers’ </w:t>
      </w:r>
      <w:r w:rsidR="00045059" w:rsidRPr="00C159BA">
        <w:rPr>
          <w:lang w:eastAsia="en-GB"/>
        </w:rPr>
        <w:t xml:space="preserve">lack of </w:t>
      </w:r>
      <w:r w:rsidRPr="00C159BA">
        <w:rPr>
          <w:lang w:eastAsia="en-GB"/>
        </w:rPr>
        <w:t xml:space="preserve">access to finance </w:t>
      </w:r>
      <w:r w:rsidR="00045059" w:rsidRPr="00C159BA">
        <w:rPr>
          <w:lang w:eastAsia="en-GB"/>
        </w:rPr>
        <w:t xml:space="preserve">and education </w:t>
      </w:r>
      <w:r w:rsidRPr="00C159BA">
        <w:rPr>
          <w:lang w:eastAsia="en-GB"/>
        </w:rPr>
        <w:t xml:space="preserve">plays an important role in </w:t>
      </w:r>
      <w:r w:rsidR="00045059" w:rsidRPr="00C159BA">
        <w:rPr>
          <w:lang w:eastAsia="en-GB"/>
        </w:rPr>
        <w:t xml:space="preserve">explaining low </w:t>
      </w:r>
      <w:r w:rsidRPr="00C159BA">
        <w:rPr>
          <w:lang w:eastAsia="en-GB"/>
        </w:rPr>
        <w:t xml:space="preserve">farm productivity. </w:t>
      </w:r>
      <w:r w:rsidR="00E04397">
        <w:rPr>
          <w:lang w:eastAsia="en-GB"/>
        </w:rPr>
        <w:t>F</w:t>
      </w:r>
      <w:r w:rsidR="00E04397" w:rsidRPr="00C159BA">
        <w:rPr>
          <w:lang w:eastAsia="en-GB"/>
        </w:rPr>
        <w:t xml:space="preserve">inancial market </w:t>
      </w:r>
      <w:r w:rsidR="00E04397">
        <w:rPr>
          <w:lang w:eastAsia="en-GB"/>
        </w:rPr>
        <w:t>fail</w:t>
      </w:r>
      <w:r w:rsidR="00600725">
        <w:rPr>
          <w:lang w:eastAsia="en-GB"/>
        </w:rPr>
        <w:t xml:space="preserve">ure </w:t>
      </w:r>
      <w:r w:rsidRPr="00C159BA">
        <w:rPr>
          <w:lang w:eastAsia="en-GB"/>
        </w:rPr>
        <w:t>limit</w:t>
      </w:r>
      <w:r w:rsidR="00E04397">
        <w:rPr>
          <w:lang w:eastAsia="en-GB"/>
        </w:rPr>
        <w:t>s</w:t>
      </w:r>
      <w:r w:rsidRPr="00C159BA">
        <w:rPr>
          <w:lang w:eastAsia="en-GB"/>
        </w:rPr>
        <w:t xml:space="preserve"> the adoption of new technologies by developing-country farmers, particularly smallholders</w:t>
      </w:r>
      <w:r w:rsidR="00600725">
        <w:rPr>
          <w:lang w:eastAsia="en-GB"/>
        </w:rPr>
        <w:t>,</w:t>
      </w:r>
      <w:r w:rsidRPr="00C159BA">
        <w:rPr>
          <w:lang w:eastAsia="en-GB"/>
        </w:rPr>
        <w:t xml:space="preserve"> whose assets may not be sufficient to provide collateral for loans or to bear the risks of investment</w:t>
      </w:r>
      <w:r w:rsidR="00600725">
        <w:rPr>
          <w:lang w:eastAsia="en-GB"/>
        </w:rPr>
        <w:t xml:space="preserve"> in technology</w:t>
      </w:r>
      <w:r w:rsidRPr="00C159BA">
        <w:rPr>
          <w:lang w:eastAsia="en-GB"/>
        </w:rPr>
        <w:t>.</w:t>
      </w:r>
    </w:p>
    <w:p w:rsidR="0020647E" w:rsidRPr="00C159BA" w:rsidRDefault="00FD6893" w:rsidP="002C37ED">
      <w:r w:rsidRPr="00C159BA">
        <w:t>Lastly</w:t>
      </w:r>
      <w:r w:rsidR="0020647E" w:rsidRPr="00C159BA">
        <w:t xml:space="preserve">, </w:t>
      </w:r>
      <w:r w:rsidR="00405D67" w:rsidRPr="00C159BA">
        <w:t xml:space="preserve">as described in </w:t>
      </w:r>
      <w:r w:rsidR="007E6A9B">
        <w:t>s</w:t>
      </w:r>
      <w:r w:rsidR="00405D67" w:rsidRPr="00C159BA">
        <w:t xml:space="preserve">ection </w:t>
      </w:r>
      <w:r w:rsidR="00600725">
        <w:t>1.</w:t>
      </w:r>
      <w:r w:rsidR="00405D67" w:rsidRPr="00C159BA">
        <w:t>2.</w:t>
      </w:r>
      <w:r w:rsidR="00C653DE">
        <w:t>2</w:t>
      </w:r>
      <w:r w:rsidR="00405D67" w:rsidRPr="00C159BA">
        <w:t xml:space="preserve">, </w:t>
      </w:r>
      <w:r w:rsidR="0020647E" w:rsidRPr="00C159BA">
        <w:t>there is often a tenuous employment relationship between the farm/plantation owner and the hired hand. M</w:t>
      </w:r>
      <w:r w:rsidR="00045059" w:rsidRPr="00C159BA">
        <w:t>any</w:t>
      </w:r>
      <w:r w:rsidR="0020647E" w:rsidRPr="00C159BA">
        <w:t xml:space="preserve"> agricultural workers are hired seasonally and paid on a task or piece-rate basis (ILO, 1996). Recruitment is often subcontracted to middlemen. Given the short-term nature of work arrangements, neither agricultural workers nor their employers have an incentive to invest in learning or training to improve the efficiency of agricultural production. </w:t>
      </w:r>
    </w:p>
    <w:p w:rsidR="00D56588" w:rsidRPr="00C159BA" w:rsidRDefault="008F7BEF" w:rsidP="00021401">
      <w:pPr>
        <w:pStyle w:val="Heading2"/>
      </w:pPr>
      <w:r>
        <w:t>1</w:t>
      </w:r>
      <w:r w:rsidR="002C2C07">
        <w:t>.</w:t>
      </w:r>
      <w:r w:rsidR="00FA74BB" w:rsidRPr="00C159BA">
        <w:t>3.1</w:t>
      </w:r>
      <w:r>
        <w:tab/>
      </w:r>
      <w:r w:rsidR="003823F7" w:rsidRPr="00C159BA">
        <w:t>A</w:t>
      </w:r>
      <w:r w:rsidR="00FA74BB" w:rsidRPr="00C159BA">
        <w:t xml:space="preserve"> </w:t>
      </w:r>
      <w:r w:rsidRPr="00C159BA">
        <w:t xml:space="preserve">model of agricultural productivity and developing-country employment  </w:t>
      </w:r>
    </w:p>
    <w:p w:rsidR="0080368E" w:rsidRPr="00C159BA" w:rsidRDefault="004F090B" w:rsidP="00A16B02">
      <w:pPr>
        <w:rPr>
          <w:lang w:eastAsia="en-GB"/>
        </w:rPr>
      </w:pPr>
      <w:r w:rsidRPr="00C159BA">
        <w:rPr>
          <w:lang w:eastAsia="en-GB"/>
        </w:rPr>
        <w:t>On the basis of the above, it is reasonable to expect that improvements in agricultural productivity can play a major role in improving working conditions in rural areas. But productivity increases in agriculture will also affect employment levels and conditions in other parts of the economy. In order to explain the relevant mechanisms and provide a sense of the magnitudes involved, we use in the following</w:t>
      </w:r>
      <w:r w:rsidR="0080368E" w:rsidRPr="00C159BA">
        <w:rPr>
          <w:lang w:eastAsia="en-GB"/>
        </w:rPr>
        <w:t xml:space="preserve"> analysis</w:t>
      </w:r>
      <w:r w:rsidRPr="00C159BA">
        <w:rPr>
          <w:lang w:eastAsia="en-GB"/>
        </w:rPr>
        <w:t xml:space="preserve"> a </w:t>
      </w:r>
      <w:r w:rsidR="008E60FB" w:rsidRPr="00C159BA">
        <w:rPr>
          <w:lang w:eastAsia="en-GB"/>
        </w:rPr>
        <w:t>stylized model</w:t>
      </w:r>
      <w:r w:rsidR="00A32020" w:rsidRPr="00C159BA">
        <w:rPr>
          <w:lang w:eastAsia="en-GB"/>
        </w:rPr>
        <w:t xml:space="preserve"> (</w:t>
      </w:r>
      <w:r w:rsidR="002319E9">
        <w:rPr>
          <w:lang w:eastAsia="en-GB"/>
        </w:rPr>
        <w:t xml:space="preserve">Satchi and Temple, </w:t>
      </w:r>
      <w:r w:rsidR="00A32020" w:rsidRPr="00C159BA">
        <w:rPr>
          <w:lang w:eastAsia="en-GB"/>
        </w:rPr>
        <w:t>200</w:t>
      </w:r>
      <w:r w:rsidR="0071687F" w:rsidRPr="00C159BA">
        <w:rPr>
          <w:lang w:eastAsia="en-GB"/>
        </w:rPr>
        <w:t>9</w:t>
      </w:r>
      <w:r w:rsidR="00A32020" w:rsidRPr="00C159BA">
        <w:rPr>
          <w:lang w:eastAsia="en-GB"/>
        </w:rPr>
        <w:t>)</w:t>
      </w:r>
      <w:r w:rsidR="00AC1FE3" w:rsidRPr="00C159BA">
        <w:rPr>
          <w:lang w:eastAsia="en-GB"/>
        </w:rPr>
        <w:t xml:space="preserve"> </w:t>
      </w:r>
      <w:r w:rsidRPr="00C159BA">
        <w:rPr>
          <w:lang w:eastAsia="en-GB"/>
        </w:rPr>
        <w:t xml:space="preserve">to assess the employment effects of productivity increases in agriculture. </w:t>
      </w:r>
    </w:p>
    <w:p w:rsidR="00852245" w:rsidRPr="00C159BA" w:rsidRDefault="004F090B" w:rsidP="00A16B02">
      <w:pPr>
        <w:rPr>
          <w:lang w:eastAsia="en-GB"/>
        </w:rPr>
      </w:pPr>
      <w:r w:rsidRPr="00C159BA">
        <w:rPr>
          <w:lang w:eastAsia="en-GB"/>
        </w:rPr>
        <w:t>The model represents</w:t>
      </w:r>
      <w:r w:rsidR="0080368E" w:rsidRPr="00C159BA">
        <w:rPr>
          <w:lang w:eastAsia="en-GB"/>
        </w:rPr>
        <w:t xml:space="preserve"> </w:t>
      </w:r>
      <w:r w:rsidR="00AC1FE3" w:rsidRPr="00C159BA">
        <w:rPr>
          <w:lang w:eastAsia="en-GB"/>
        </w:rPr>
        <w:t>a</w:t>
      </w:r>
      <w:r w:rsidR="0080368E" w:rsidRPr="00C159BA">
        <w:rPr>
          <w:lang w:eastAsia="en-GB"/>
        </w:rPr>
        <w:t xml:space="preserve"> small, open</w:t>
      </w:r>
      <w:r w:rsidR="00255D44" w:rsidRPr="00C159BA">
        <w:rPr>
          <w:lang w:eastAsia="en-GB"/>
        </w:rPr>
        <w:t xml:space="preserve"> economy</w:t>
      </w:r>
      <w:r w:rsidR="008E60FB" w:rsidRPr="00C159BA">
        <w:rPr>
          <w:lang w:eastAsia="en-GB"/>
        </w:rPr>
        <w:t xml:space="preserve"> with </w:t>
      </w:r>
      <w:r w:rsidR="00A32020" w:rsidRPr="00C159BA">
        <w:rPr>
          <w:lang w:eastAsia="en-GB"/>
        </w:rPr>
        <w:t>three</w:t>
      </w:r>
      <w:r w:rsidR="00297567" w:rsidRPr="00C159BA">
        <w:rPr>
          <w:lang w:eastAsia="en-GB"/>
        </w:rPr>
        <w:t xml:space="preserve"> sector</w:t>
      </w:r>
      <w:r w:rsidR="005372C9" w:rsidRPr="00C159BA">
        <w:rPr>
          <w:lang w:eastAsia="en-GB"/>
        </w:rPr>
        <w:t>s</w:t>
      </w:r>
      <w:r w:rsidR="002319E9">
        <w:rPr>
          <w:lang w:eastAsia="en-GB"/>
        </w:rPr>
        <w:t xml:space="preserve"> – </w:t>
      </w:r>
      <w:r w:rsidR="00A32020" w:rsidRPr="00C159BA">
        <w:rPr>
          <w:lang w:eastAsia="en-GB"/>
        </w:rPr>
        <w:t>urban</w:t>
      </w:r>
      <w:r w:rsidR="009171EB" w:rsidRPr="00C159BA">
        <w:rPr>
          <w:lang w:eastAsia="en-GB"/>
        </w:rPr>
        <w:t xml:space="preserve"> </w:t>
      </w:r>
      <w:r w:rsidR="006F131C" w:rsidRPr="00C159BA">
        <w:rPr>
          <w:lang w:eastAsia="en-GB"/>
        </w:rPr>
        <w:t>manufacturing, urban informal</w:t>
      </w:r>
      <w:r w:rsidR="00A32020" w:rsidRPr="00C159BA">
        <w:rPr>
          <w:lang w:eastAsia="en-GB"/>
        </w:rPr>
        <w:t>, and rural agriculture</w:t>
      </w:r>
      <w:r w:rsidR="00297567" w:rsidRPr="00C159BA">
        <w:rPr>
          <w:lang w:eastAsia="en-GB"/>
        </w:rPr>
        <w:t>.</w:t>
      </w:r>
      <w:r w:rsidR="006D61B3" w:rsidRPr="00C159BA">
        <w:rPr>
          <w:rStyle w:val="FootnoteReference"/>
          <w:rFonts w:cs="TimesNewRomanPSMT"/>
          <w:lang w:eastAsia="en-GB"/>
        </w:rPr>
        <w:footnoteReference w:id="11"/>
      </w:r>
      <w:r w:rsidR="00297567" w:rsidRPr="00C159BA">
        <w:rPr>
          <w:lang w:eastAsia="en-GB"/>
        </w:rPr>
        <w:t xml:space="preserve"> </w:t>
      </w:r>
      <w:r w:rsidR="00765ED2" w:rsidRPr="00C159BA">
        <w:rPr>
          <w:lang w:eastAsia="en-GB"/>
        </w:rPr>
        <w:t xml:space="preserve">The urban manufacturing sector uses </w:t>
      </w:r>
      <w:r w:rsidR="00531C07">
        <w:rPr>
          <w:lang w:eastAsia="en-GB"/>
        </w:rPr>
        <w:t>labour</w:t>
      </w:r>
      <w:r w:rsidR="00765ED2" w:rsidRPr="00C159BA">
        <w:rPr>
          <w:lang w:eastAsia="en-GB"/>
        </w:rPr>
        <w:t xml:space="preserve"> and capita</w:t>
      </w:r>
      <w:r w:rsidR="00D42F53" w:rsidRPr="00C159BA">
        <w:rPr>
          <w:lang w:eastAsia="en-GB"/>
        </w:rPr>
        <w:t>l to produce manufactured goods</w:t>
      </w:r>
      <w:r w:rsidR="002319E9">
        <w:rPr>
          <w:lang w:eastAsia="en-GB"/>
        </w:rPr>
        <w:t>,</w:t>
      </w:r>
      <w:r w:rsidR="00D42F53" w:rsidRPr="00C159BA">
        <w:rPr>
          <w:lang w:eastAsia="en-GB"/>
        </w:rPr>
        <w:t xml:space="preserve"> while </w:t>
      </w:r>
      <w:r w:rsidR="00765ED2" w:rsidRPr="00C159BA">
        <w:rPr>
          <w:lang w:eastAsia="en-GB"/>
        </w:rPr>
        <w:t xml:space="preserve">the rural agricultural sector uses </w:t>
      </w:r>
      <w:r w:rsidR="00531C07">
        <w:rPr>
          <w:lang w:eastAsia="en-GB"/>
        </w:rPr>
        <w:t>labour</w:t>
      </w:r>
      <w:r w:rsidR="00765ED2" w:rsidRPr="00C159BA">
        <w:rPr>
          <w:lang w:eastAsia="en-GB"/>
        </w:rPr>
        <w:t xml:space="preserve"> and land to produce</w:t>
      </w:r>
      <w:r w:rsidR="00D42F53" w:rsidRPr="00C159BA">
        <w:rPr>
          <w:lang w:eastAsia="en-GB"/>
        </w:rPr>
        <w:t xml:space="preserve"> agricultural commodities. </w:t>
      </w:r>
      <w:r w:rsidR="00AC1FE3" w:rsidRPr="00C159BA">
        <w:rPr>
          <w:lang w:eastAsia="en-GB"/>
        </w:rPr>
        <w:t xml:space="preserve">The prices </w:t>
      </w:r>
      <w:r w:rsidR="002319E9">
        <w:rPr>
          <w:lang w:eastAsia="en-GB"/>
        </w:rPr>
        <w:t xml:space="preserve">of </w:t>
      </w:r>
      <w:r w:rsidR="00AC1FE3" w:rsidRPr="00C159BA">
        <w:rPr>
          <w:lang w:eastAsia="en-GB"/>
        </w:rPr>
        <w:t>manufactured and agricultural goods are exogenously fixed by world prices. T</w:t>
      </w:r>
      <w:r w:rsidR="00100A6D" w:rsidRPr="00C159BA">
        <w:rPr>
          <w:lang w:eastAsia="en-GB"/>
        </w:rPr>
        <w:t>he u</w:t>
      </w:r>
      <w:r w:rsidR="00765ED2" w:rsidRPr="00C159BA">
        <w:rPr>
          <w:lang w:eastAsia="en-GB"/>
        </w:rPr>
        <w:t>rban informal sector consists of only self-employment and requires</w:t>
      </w:r>
      <w:r w:rsidR="00D42F53" w:rsidRPr="00C159BA">
        <w:rPr>
          <w:lang w:eastAsia="en-GB"/>
        </w:rPr>
        <w:t xml:space="preserve"> neither</w:t>
      </w:r>
      <w:r w:rsidR="00765ED2" w:rsidRPr="00C159BA">
        <w:rPr>
          <w:lang w:eastAsia="en-GB"/>
        </w:rPr>
        <w:t xml:space="preserve"> capital </w:t>
      </w:r>
      <w:r w:rsidR="00D42F53" w:rsidRPr="00C159BA">
        <w:rPr>
          <w:lang w:eastAsia="en-GB"/>
        </w:rPr>
        <w:t>nor land</w:t>
      </w:r>
      <w:r w:rsidR="008103FE">
        <w:rPr>
          <w:lang w:eastAsia="en-GB"/>
        </w:rPr>
        <w:t xml:space="preserve">. </w:t>
      </w:r>
      <w:r w:rsidR="009171EB" w:rsidRPr="00C159BA">
        <w:rPr>
          <w:lang w:eastAsia="en-GB"/>
        </w:rPr>
        <w:t xml:space="preserve">In this model </w:t>
      </w:r>
      <w:r w:rsidR="008545DD" w:rsidRPr="00C159BA">
        <w:rPr>
          <w:lang w:eastAsia="en-GB"/>
        </w:rPr>
        <w:t xml:space="preserve">the total </w:t>
      </w:r>
      <w:r w:rsidR="00531C07">
        <w:rPr>
          <w:lang w:eastAsia="en-GB"/>
        </w:rPr>
        <w:t>labour</w:t>
      </w:r>
      <w:r w:rsidR="008545DD" w:rsidRPr="00C159BA">
        <w:rPr>
          <w:lang w:eastAsia="en-GB"/>
        </w:rPr>
        <w:t xml:space="preserve"> force is fixed </w:t>
      </w:r>
      <w:r w:rsidR="007D52D1" w:rsidRPr="00C159BA">
        <w:rPr>
          <w:lang w:eastAsia="en-GB"/>
        </w:rPr>
        <w:t>and</w:t>
      </w:r>
      <w:r w:rsidR="008545DD" w:rsidRPr="00C159BA">
        <w:rPr>
          <w:lang w:eastAsia="en-GB"/>
        </w:rPr>
        <w:t xml:space="preserve"> divided between urban and rural employment</w:t>
      </w:r>
      <w:r w:rsidR="008103FE">
        <w:rPr>
          <w:lang w:eastAsia="en-GB"/>
        </w:rPr>
        <w:t xml:space="preserve">. </w:t>
      </w:r>
      <w:r w:rsidR="008545DD" w:rsidRPr="00C159BA">
        <w:rPr>
          <w:lang w:eastAsia="en-GB"/>
        </w:rPr>
        <w:t>W</w:t>
      </w:r>
      <w:r w:rsidR="009171EB" w:rsidRPr="00C159BA">
        <w:rPr>
          <w:lang w:eastAsia="en-GB"/>
        </w:rPr>
        <w:t>orkers can move freely between the urban infor</w:t>
      </w:r>
      <w:r w:rsidR="006F131C" w:rsidRPr="00C159BA">
        <w:rPr>
          <w:lang w:eastAsia="en-GB"/>
        </w:rPr>
        <w:t>mal</w:t>
      </w:r>
      <w:r w:rsidR="008545DD" w:rsidRPr="00C159BA">
        <w:rPr>
          <w:lang w:eastAsia="en-GB"/>
        </w:rPr>
        <w:t xml:space="preserve"> sector</w:t>
      </w:r>
      <w:r w:rsidR="006F131C" w:rsidRPr="00C159BA">
        <w:rPr>
          <w:lang w:eastAsia="en-GB"/>
        </w:rPr>
        <w:t xml:space="preserve"> </w:t>
      </w:r>
      <w:r w:rsidR="00D42F53" w:rsidRPr="00C159BA">
        <w:rPr>
          <w:lang w:eastAsia="en-GB"/>
        </w:rPr>
        <w:t>and the rural</w:t>
      </w:r>
      <w:r w:rsidR="006F131C" w:rsidRPr="00C159BA">
        <w:rPr>
          <w:lang w:eastAsia="en-GB"/>
        </w:rPr>
        <w:t xml:space="preserve"> agricultural</w:t>
      </w:r>
      <w:r w:rsidR="00852245" w:rsidRPr="00C159BA">
        <w:rPr>
          <w:lang w:eastAsia="en-GB"/>
        </w:rPr>
        <w:t xml:space="preserve"> sector, which</w:t>
      </w:r>
      <w:r w:rsidR="00100A6D" w:rsidRPr="00C159BA">
        <w:rPr>
          <w:lang w:eastAsia="en-GB"/>
        </w:rPr>
        <w:t xml:space="preserve"> can offer as many jobs as demanded. However, the attraction of higher wages in the urban manufacturing sector induces some </w:t>
      </w:r>
      <w:r w:rsidR="002319E9">
        <w:rPr>
          <w:lang w:eastAsia="en-GB"/>
        </w:rPr>
        <w:t xml:space="preserve">agricultural </w:t>
      </w:r>
      <w:r w:rsidR="00100A6D" w:rsidRPr="00C159BA">
        <w:rPr>
          <w:lang w:eastAsia="en-GB"/>
        </w:rPr>
        <w:t xml:space="preserve">workers to migrate to the city. </w:t>
      </w:r>
      <w:r w:rsidR="00852245" w:rsidRPr="00C159BA">
        <w:rPr>
          <w:lang w:eastAsia="en-GB"/>
        </w:rPr>
        <w:t xml:space="preserve">The expected </w:t>
      </w:r>
      <w:r w:rsidR="005372C9" w:rsidRPr="00C159BA">
        <w:rPr>
          <w:lang w:eastAsia="en-GB"/>
        </w:rPr>
        <w:t xml:space="preserve">urban manufacturing </w:t>
      </w:r>
      <w:r w:rsidR="00852245" w:rsidRPr="00C159BA">
        <w:rPr>
          <w:lang w:eastAsia="en-GB"/>
        </w:rPr>
        <w:t xml:space="preserve">wage of each migrant is determined by the level of the urban manufacturing wage and the probability of finding employment in the urban manufacturing sector. </w:t>
      </w:r>
    </w:p>
    <w:p w:rsidR="007911E8" w:rsidRPr="00C159BA" w:rsidRDefault="00852245" w:rsidP="00A16B02">
      <w:pPr>
        <w:rPr>
          <w:lang w:eastAsia="en-GB"/>
        </w:rPr>
      </w:pPr>
      <w:r w:rsidRPr="00C159BA">
        <w:rPr>
          <w:lang w:eastAsia="en-GB"/>
        </w:rPr>
        <w:t xml:space="preserve">The supply of urban workers is the sum of existing urban workers and rural-to-urban migrants. Urban workers are either employed by a firm in the manufacturing sector or self-employed in the informal sector. In the model, manufacturing employment is a function of manufacturing </w:t>
      </w:r>
      <w:r w:rsidR="00531C07">
        <w:rPr>
          <w:lang w:eastAsia="en-GB"/>
        </w:rPr>
        <w:t>labour</w:t>
      </w:r>
      <w:r w:rsidRPr="00C159BA">
        <w:rPr>
          <w:lang w:eastAsia="en-GB"/>
        </w:rPr>
        <w:t xml:space="preserve"> demand, the efficiency of the job</w:t>
      </w:r>
      <w:r w:rsidR="004D0F86">
        <w:rPr>
          <w:rFonts w:cs="Calibri"/>
          <w:lang w:eastAsia="en-GB"/>
        </w:rPr>
        <w:t>–</w:t>
      </w:r>
      <w:r w:rsidRPr="00C159BA">
        <w:rPr>
          <w:lang w:eastAsia="en-GB"/>
        </w:rPr>
        <w:t>worker mat</w:t>
      </w:r>
      <w:r w:rsidR="005372C9" w:rsidRPr="00C159BA">
        <w:rPr>
          <w:lang w:eastAsia="en-GB"/>
        </w:rPr>
        <w:t xml:space="preserve">ching process, and the </w:t>
      </w:r>
      <w:r w:rsidRPr="00C159BA">
        <w:rPr>
          <w:lang w:eastAsia="en-GB"/>
        </w:rPr>
        <w:t xml:space="preserve">supply of urban workers. </w:t>
      </w:r>
      <w:r w:rsidR="004D0F86">
        <w:rPr>
          <w:lang w:eastAsia="en-GB"/>
        </w:rPr>
        <w:t>T</w:t>
      </w:r>
      <w:r w:rsidRPr="00C159BA">
        <w:rPr>
          <w:lang w:eastAsia="en-GB"/>
        </w:rPr>
        <w:t>he model allows workers</w:t>
      </w:r>
      <w:r w:rsidR="004D0F86">
        <w:rPr>
          <w:lang w:eastAsia="en-GB"/>
        </w:rPr>
        <w:t xml:space="preserve"> in the urban informal sector also</w:t>
      </w:r>
      <w:r w:rsidRPr="00C159BA">
        <w:rPr>
          <w:lang w:eastAsia="en-GB"/>
        </w:rPr>
        <w:t xml:space="preserve"> to search for higher-paid jobs in the formal sector. Because of matching frictions in the formal sector, the model results in some workers being unsuccessful in their search for formal jobs</w:t>
      </w:r>
      <w:r w:rsidR="004D0F86">
        <w:rPr>
          <w:lang w:eastAsia="en-GB"/>
        </w:rPr>
        <w:t>,</w:t>
      </w:r>
      <w:r w:rsidRPr="00C159BA">
        <w:rPr>
          <w:lang w:eastAsia="en-GB"/>
        </w:rPr>
        <w:t xml:space="preserve"> and, thus, they are left underemployed in the urban informal sector. Matching depends on the search efforts of the informal</w:t>
      </w:r>
      <w:r w:rsidR="004D0F86">
        <w:rPr>
          <w:lang w:eastAsia="en-GB"/>
        </w:rPr>
        <w:t>-</w:t>
      </w:r>
      <w:r w:rsidRPr="00C159BA">
        <w:rPr>
          <w:lang w:eastAsia="en-GB"/>
        </w:rPr>
        <w:t>sector workers and the number of vacancies.</w:t>
      </w:r>
    </w:p>
    <w:p w:rsidR="00AE2A5A" w:rsidRPr="00C159BA" w:rsidRDefault="005372C9" w:rsidP="00A16B02">
      <w:pPr>
        <w:rPr>
          <w:lang w:eastAsia="en-GB"/>
        </w:rPr>
      </w:pPr>
      <w:r w:rsidRPr="00C159BA">
        <w:rPr>
          <w:lang w:eastAsia="en-GB"/>
        </w:rPr>
        <w:t xml:space="preserve">The model assumes that all workers in the </w:t>
      </w:r>
      <w:r w:rsidR="00531C07">
        <w:rPr>
          <w:lang w:eastAsia="en-GB"/>
        </w:rPr>
        <w:t>labour</w:t>
      </w:r>
      <w:r w:rsidRPr="00C159BA">
        <w:rPr>
          <w:lang w:eastAsia="en-GB"/>
        </w:rPr>
        <w:t xml:space="preserve"> force are employed. </w:t>
      </w:r>
      <w:r w:rsidR="004F090B" w:rsidRPr="00C159BA">
        <w:rPr>
          <w:lang w:eastAsia="en-GB"/>
        </w:rPr>
        <w:t>This is not an unrealistic assumption, as in developing countries, lack of employment opportunities is more likely to result in precarious employment than in unemployment.</w:t>
      </w:r>
      <w:r w:rsidR="00593AD4">
        <w:rPr>
          <w:rStyle w:val="FootnoteReference"/>
          <w:lang w:eastAsia="en-GB"/>
        </w:rPr>
        <w:footnoteReference w:id="12"/>
      </w:r>
      <w:r w:rsidR="004F090B" w:rsidRPr="00C159BA">
        <w:rPr>
          <w:lang w:eastAsia="en-GB"/>
        </w:rPr>
        <w:t xml:space="preserve"> In our model informal urban employment</w:t>
      </w:r>
      <w:r w:rsidR="00593AD4">
        <w:rPr>
          <w:lang w:eastAsia="en-GB"/>
        </w:rPr>
        <w:t xml:space="preserve"> reflects a form of precarious employment</w:t>
      </w:r>
      <w:r w:rsidR="004F090B" w:rsidRPr="00C159BA">
        <w:rPr>
          <w:lang w:eastAsia="en-GB"/>
        </w:rPr>
        <w:t xml:space="preserve">, as </w:t>
      </w:r>
      <w:r w:rsidR="002F6FBF">
        <w:rPr>
          <w:lang w:eastAsia="en-GB"/>
        </w:rPr>
        <w:t xml:space="preserve">those </w:t>
      </w:r>
      <w:r w:rsidR="004F090B" w:rsidRPr="00C159BA">
        <w:rPr>
          <w:lang w:eastAsia="en-GB"/>
        </w:rPr>
        <w:t xml:space="preserve">informally employed in urban areas have the combined disadvantage of low incomes and high costs of living. </w:t>
      </w:r>
      <w:r w:rsidR="008545DD" w:rsidRPr="00C159BA">
        <w:rPr>
          <w:lang w:eastAsia="en-GB"/>
        </w:rPr>
        <w:t xml:space="preserve">In the model </w:t>
      </w:r>
      <w:r w:rsidR="007D52D1" w:rsidRPr="00C159BA">
        <w:rPr>
          <w:lang w:eastAsia="en-GB"/>
        </w:rPr>
        <w:t xml:space="preserve">the share of urban informal workers in the total </w:t>
      </w:r>
      <w:r w:rsidR="00531C07">
        <w:rPr>
          <w:lang w:eastAsia="en-GB"/>
        </w:rPr>
        <w:t>labour</w:t>
      </w:r>
      <w:r w:rsidR="007D52D1" w:rsidRPr="00C159BA">
        <w:rPr>
          <w:lang w:eastAsia="en-GB"/>
        </w:rPr>
        <w:t xml:space="preserve"> force</w:t>
      </w:r>
      <w:r w:rsidR="004212BE" w:rsidRPr="00C159BA">
        <w:rPr>
          <w:lang w:eastAsia="en-GB"/>
        </w:rPr>
        <w:t xml:space="preserve"> </w:t>
      </w:r>
      <w:r w:rsidR="0073402D" w:rsidRPr="00C159BA">
        <w:rPr>
          <w:lang w:eastAsia="en-GB"/>
        </w:rPr>
        <w:t xml:space="preserve">thus </w:t>
      </w:r>
      <w:r w:rsidR="004212BE" w:rsidRPr="00C159BA">
        <w:rPr>
          <w:lang w:eastAsia="en-GB"/>
        </w:rPr>
        <w:t xml:space="preserve">provides a measure of precarious </w:t>
      </w:r>
      <w:r w:rsidR="008545DD" w:rsidRPr="00C159BA">
        <w:rPr>
          <w:lang w:eastAsia="en-GB"/>
        </w:rPr>
        <w:t>employment</w:t>
      </w:r>
      <w:r w:rsidR="007D52D1" w:rsidRPr="00C159BA">
        <w:rPr>
          <w:lang w:eastAsia="en-GB"/>
        </w:rPr>
        <w:t>.</w:t>
      </w:r>
      <w:r w:rsidR="004B2423" w:rsidRPr="00C159BA">
        <w:rPr>
          <w:lang w:eastAsia="en-GB"/>
        </w:rPr>
        <w:t xml:space="preserve"> A reduction in this share can be </w:t>
      </w:r>
      <w:r w:rsidRPr="00C159BA">
        <w:rPr>
          <w:lang w:eastAsia="en-GB"/>
        </w:rPr>
        <w:t>interpreted as an improvement for</w:t>
      </w:r>
      <w:r w:rsidR="004B2423" w:rsidRPr="00C159BA">
        <w:rPr>
          <w:lang w:eastAsia="en-GB"/>
        </w:rPr>
        <w:t xml:space="preserve"> workers</w:t>
      </w:r>
      <w:r w:rsidRPr="00C159BA">
        <w:rPr>
          <w:lang w:eastAsia="en-GB"/>
        </w:rPr>
        <w:t>.</w:t>
      </w:r>
    </w:p>
    <w:p w:rsidR="00065972" w:rsidRPr="000A442A" w:rsidRDefault="00F1745A">
      <w:pPr>
        <w:pStyle w:val="Tabletitle"/>
        <w:rPr>
          <w:b/>
          <w:lang w:eastAsia="en-GB"/>
        </w:rPr>
      </w:pPr>
      <w:r w:rsidRPr="000A442A">
        <w:rPr>
          <w:b/>
          <w:lang w:eastAsia="en-GB"/>
        </w:rPr>
        <w:t>Table</w:t>
      </w:r>
      <w:r w:rsidR="00826EA4" w:rsidRPr="000A442A">
        <w:rPr>
          <w:b/>
          <w:lang w:eastAsia="en-GB"/>
        </w:rPr>
        <w:t xml:space="preserve"> </w:t>
      </w:r>
      <w:r w:rsidR="00D57BEF" w:rsidRPr="000A442A">
        <w:rPr>
          <w:b/>
          <w:lang w:eastAsia="en-GB"/>
        </w:rPr>
        <w:t>1.</w:t>
      </w:r>
      <w:r w:rsidR="00826EA4" w:rsidRPr="000A442A">
        <w:rPr>
          <w:b/>
          <w:lang w:eastAsia="en-GB"/>
        </w:rPr>
        <w:t>5</w:t>
      </w:r>
      <w:r w:rsidR="00BD5E97" w:rsidRPr="000A442A">
        <w:rPr>
          <w:b/>
          <w:lang w:eastAsia="en-GB"/>
        </w:rPr>
        <w:t>:</w:t>
      </w:r>
      <w:r w:rsidR="002F6FBF" w:rsidRPr="000A442A">
        <w:rPr>
          <w:b/>
          <w:lang w:eastAsia="en-GB"/>
        </w:rPr>
        <w:tab/>
      </w:r>
      <w:r w:rsidRPr="000A442A">
        <w:rPr>
          <w:b/>
          <w:lang w:eastAsia="en-GB"/>
        </w:rPr>
        <w:t xml:space="preserve">Qualitative </w:t>
      </w:r>
      <w:r w:rsidR="002F6FBF" w:rsidRPr="000A442A">
        <w:rPr>
          <w:b/>
          <w:lang w:eastAsia="en-GB"/>
        </w:rPr>
        <w:t>labour</w:t>
      </w:r>
      <w:r w:rsidR="00316613" w:rsidRPr="000A442A">
        <w:rPr>
          <w:b/>
          <w:lang w:eastAsia="en-GB"/>
        </w:rPr>
        <w:t xml:space="preserve"> </w:t>
      </w:r>
      <w:r w:rsidR="002F6FBF" w:rsidRPr="000A442A">
        <w:rPr>
          <w:b/>
          <w:lang w:eastAsia="en-GB"/>
        </w:rPr>
        <w:t xml:space="preserve">market implications of an increase in agricultural productivity </w:t>
      </w:r>
      <w:r w:rsidR="00567F89" w:rsidRPr="000A442A">
        <w:rPr>
          <w:b/>
          <w:lang w:eastAsia="en-GB"/>
        </w:rPr>
        <w:t>in</w:t>
      </w:r>
      <w:r w:rsidR="00B055FF" w:rsidRPr="000A442A">
        <w:rPr>
          <w:b/>
          <w:lang w:eastAsia="en-GB"/>
        </w:rPr>
        <w:t xml:space="preserve"> </w:t>
      </w:r>
      <w:r w:rsidR="00567F89" w:rsidRPr="000A442A">
        <w:rPr>
          <w:b/>
          <w:lang w:eastAsia="en-GB"/>
        </w:rPr>
        <w:t xml:space="preserve">the </w:t>
      </w:r>
      <w:r w:rsidR="00B055FF" w:rsidRPr="000A442A">
        <w:rPr>
          <w:b/>
          <w:lang w:eastAsia="en-GB"/>
        </w:rPr>
        <w:t>Satchi</w:t>
      </w:r>
      <w:r w:rsidR="002F6FBF" w:rsidRPr="000A442A">
        <w:rPr>
          <w:rFonts w:cs="Calibri"/>
          <w:b/>
          <w:lang w:eastAsia="en-GB"/>
        </w:rPr>
        <w:t>–</w:t>
      </w:r>
      <w:r w:rsidR="00B055FF" w:rsidRPr="000A442A">
        <w:rPr>
          <w:b/>
          <w:lang w:eastAsia="en-GB"/>
        </w:rPr>
        <w:t xml:space="preserve">Temple </w:t>
      </w:r>
      <w:r w:rsidR="002F6FBF" w:rsidRPr="000A442A">
        <w:rPr>
          <w:b/>
          <w:lang w:eastAsia="en-GB"/>
        </w:rPr>
        <w:t>m</w:t>
      </w:r>
      <w:r w:rsidR="00B055FF" w:rsidRPr="000A442A">
        <w:rPr>
          <w:b/>
          <w:lang w:eastAsia="en-GB"/>
        </w:rPr>
        <w:t xml:space="preserve">odel </w:t>
      </w:r>
    </w:p>
    <w:bookmarkStart w:id="1" w:name="_MON_1395582562"/>
    <w:bookmarkStart w:id="2" w:name="_MON_1395582654"/>
    <w:bookmarkStart w:id="3" w:name="_MON_1395582711"/>
    <w:bookmarkStart w:id="4" w:name="_MON_1395653726"/>
    <w:bookmarkStart w:id="5" w:name="_MON_1395654477"/>
    <w:bookmarkStart w:id="6" w:name="_MON_1393934332"/>
    <w:bookmarkStart w:id="7" w:name="_MON_1393936231"/>
    <w:bookmarkStart w:id="8" w:name="_MON_1393936241"/>
    <w:bookmarkStart w:id="9" w:name="_MON_1393936976"/>
    <w:bookmarkStart w:id="10" w:name="_MON_1394003721"/>
    <w:bookmarkStart w:id="11" w:name="_MON_1394005240"/>
    <w:bookmarkStart w:id="12" w:name="_MON_1394005309"/>
    <w:bookmarkStart w:id="13" w:name="_MON_1395581514"/>
    <w:bookmarkStart w:id="14" w:name="_MON_1395581550"/>
    <w:bookmarkStart w:id="15" w:name="_MON_1395581985"/>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rsidR="00B055FF" w:rsidRPr="00C159BA" w:rsidRDefault="003F7B26" w:rsidP="00A16B02">
      <w:pPr>
        <w:rPr>
          <w:lang w:eastAsia="en-GB"/>
        </w:rPr>
      </w:pPr>
      <w:r w:rsidRPr="00C159BA">
        <w:rPr>
          <w:lang w:eastAsia="en-GB"/>
        </w:rPr>
        <w:object w:dxaOrig="6965" w:dyaOrig="3149">
          <v:shape id="_x0000_i1028" type="#_x0000_t75" style="width:318pt;height:227.25pt" o:ole="">
            <v:imagedata r:id="rId16" o:title=""/>
          </v:shape>
          <o:OLEObject Type="Embed" ProgID="Excel.Sheet.8" ShapeID="_x0000_i1028" DrawAspect="Content" ObjectID="_1420277431" r:id="rId17"/>
        </w:object>
      </w:r>
    </w:p>
    <w:p w:rsidR="00065972" w:rsidRDefault="00F1745A" w:rsidP="000A442A">
      <w:pPr>
        <w:pStyle w:val="Foornote"/>
        <w:spacing w:line="240" w:lineRule="auto"/>
        <w:rPr>
          <w:lang w:eastAsia="en-GB"/>
        </w:rPr>
      </w:pPr>
      <w:r w:rsidRPr="00C159BA">
        <w:rPr>
          <w:lang w:eastAsia="en-GB"/>
        </w:rPr>
        <w:t xml:space="preserve">Notes: </w:t>
      </w:r>
      <w:r w:rsidR="00453B8A" w:rsidRPr="00C159BA">
        <w:rPr>
          <w:lang w:eastAsia="en-GB"/>
        </w:rPr>
        <w:t>Adapte</w:t>
      </w:r>
      <w:r w:rsidR="00D3333D" w:rsidRPr="00C159BA">
        <w:rPr>
          <w:lang w:eastAsia="en-GB"/>
        </w:rPr>
        <w:t>d from Satchi and Temple (2009)</w:t>
      </w:r>
      <w:r w:rsidR="008103FE">
        <w:rPr>
          <w:lang w:eastAsia="en-GB"/>
        </w:rPr>
        <w:t xml:space="preserve">. </w:t>
      </w:r>
      <w:r w:rsidR="00323EF6" w:rsidRPr="00C159BA">
        <w:rPr>
          <w:lang w:eastAsia="en-GB"/>
        </w:rPr>
        <w:t>R</w:t>
      </w:r>
      <w:r w:rsidRPr="00C159BA">
        <w:rPr>
          <w:lang w:eastAsia="en-GB"/>
        </w:rPr>
        <w:t>esults are for the</w:t>
      </w:r>
      <w:r w:rsidR="00323EF6" w:rsidRPr="00C159BA">
        <w:rPr>
          <w:lang w:eastAsia="en-GB"/>
        </w:rPr>
        <w:t xml:space="preserve"> </w:t>
      </w:r>
      <w:r w:rsidRPr="00C159BA">
        <w:rPr>
          <w:lang w:eastAsia="en-GB"/>
        </w:rPr>
        <w:t>version of the model with</w:t>
      </w:r>
      <w:r w:rsidR="0080368E" w:rsidRPr="00C159BA">
        <w:rPr>
          <w:lang w:eastAsia="en-GB"/>
        </w:rPr>
        <w:t xml:space="preserve"> a closed capital account and</w:t>
      </w:r>
      <w:r w:rsidRPr="00C159BA">
        <w:rPr>
          <w:lang w:eastAsia="en-GB"/>
        </w:rPr>
        <w:t xml:space="preserve"> wage bargaining instead of efficiency wages</w:t>
      </w:r>
      <w:r w:rsidR="00D3333D" w:rsidRPr="00C159BA">
        <w:rPr>
          <w:lang w:eastAsia="en-GB"/>
        </w:rPr>
        <w:t>.</w:t>
      </w:r>
      <w:r w:rsidR="009B49C6" w:rsidRPr="00C159BA">
        <w:rPr>
          <w:lang w:eastAsia="en-GB"/>
        </w:rPr>
        <w:t xml:space="preserve"> </w:t>
      </w:r>
    </w:p>
    <w:p w:rsidR="0079376B" w:rsidRPr="00C159BA" w:rsidRDefault="00826EA4" w:rsidP="00A16B02">
      <w:pPr>
        <w:rPr>
          <w:lang w:eastAsia="en-GB"/>
        </w:rPr>
      </w:pPr>
      <w:r w:rsidRPr="00C159BA">
        <w:rPr>
          <w:lang w:eastAsia="en-GB"/>
        </w:rPr>
        <w:t xml:space="preserve">Table </w:t>
      </w:r>
      <w:r w:rsidR="00D57BEF">
        <w:rPr>
          <w:lang w:eastAsia="en-GB"/>
        </w:rPr>
        <w:t>1.</w:t>
      </w:r>
      <w:r w:rsidRPr="00C159BA">
        <w:rPr>
          <w:lang w:eastAsia="en-GB"/>
        </w:rPr>
        <w:t>5</w:t>
      </w:r>
      <w:r w:rsidR="00C6482A" w:rsidRPr="00C159BA">
        <w:rPr>
          <w:lang w:eastAsia="en-GB"/>
        </w:rPr>
        <w:t xml:space="preserve"> shows the effects of an </w:t>
      </w:r>
      <w:r w:rsidR="00D57BEF">
        <w:rPr>
          <w:lang w:eastAsia="en-GB"/>
        </w:rPr>
        <w:t xml:space="preserve">increase in </w:t>
      </w:r>
      <w:r w:rsidR="00C6482A" w:rsidRPr="00C159BA">
        <w:rPr>
          <w:lang w:eastAsia="en-GB"/>
        </w:rPr>
        <w:t xml:space="preserve">agricultural productivity </w:t>
      </w:r>
      <w:r w:rsidR="00361B17" w:rsidRPr="00C159BA">
        <w:rPr>
          <w:lang w:eastAsia="en-GB"/>
        </w:rPr>
        <w:t>i</w:t>
      </w:r>
      <w:r w:rsidR="00F1745A" w:rsidRPr="00C159BA">
        <w:rPr>
          <w:lang w:eastAsia="en-GB"/>
        </w:rPr>
        <w:t>n qua</w:t>
      </w:r>
      <w:r w:rsidR="000954A8" w:rsidRPr="00C159BA">
        <w:rPr>
          <w:lang w:eastAsia="en-GB"/>
        </w:rPr>
        <w:t>litative terms</w:t>
      </w:r>
      <w:r w:rsidR="00852245" w:rsidRPr="00C159BA">
        <w:rPr>
          <w:lang w:eastAsia="en-GB"/>
        </w:rPr>
        <w:t>.</w:t>
      </w:r>
      <w:r w:rsidR="00C6482A" w:rsidRPr="00C159BA">
        <w:rPr>
          <w:lang w:eastAsia="en-GB"/>
        </w:rPr>
        <w:t xml:space="preserve"> A rise</w:t>
      </w:r>
      <w:r w:rsidR="00B055FF" w:rsidRPr="00C159BA">
        <w:rPr>
          <w:lang w:eastAsia="en-GB"/>
        </w:rPr>
        <w:t xml:space="preserve"> in agricultural productiv</w:t>
      </w:r>
      <w:r w:rsidR="00852245" w:rsidRPr="00C159BA">
        <w:rPr>
          <w:lang w:eastAsia="en-GB"/>
        </w:rPr>
        <w:t xml:space="preserve">ity reduces the urban </w:t>
      </w:r>
      <w:r w:rsidR="00531C07">
        <w:rPr>
          <w:lang w:eastAsia="en-GB"/>
        </w:rPr>
        <w:t>labour</w:t>
      </w:r>
      <w:r w:rsidR="00852245" w:rsidRPr="00C159BA">
        <w:rPr>
          <w:lang w:eastAsia="en-GB"/>
        </w:rPr>
        <w:t xml:space="preserve"> force</w:t>
      </w:r>
      <w:r w:rsidR="00B055FF" w:rsidRPr="00C159BA">
        <w:rPr>
          <w:lang w:eastAsia="en-GB"/>
        </w:rPr>
        <w:t xml:space="preserve"> because of </w:t>
      </w:r>
      <w:r w:rsidR="00EF6170">
        <w:rPr>
          <w:lang w:eastAsia="en-GB"/>
        </w:rPr>
        <w:t>increased</w:t>
      </w:r>
      <w:r w:rsidR="00D57BEF">
        <w:rPr>
          <w:lang w:eastAsia="en-GB"/>
        </w:rPr>
        <w:t xml:space="preserve"> </w:t>
      </w:r>
      <w:r w:rsidR="00B055FF" w:rsidRPr="00C159BA">
        <w:rPr>
          <w:lang w:eastAsia="en-GB"/>
        </w:rPr>
        <w:t>urban-to-rural migration</w:t>
      </w:r>
      <w:r w:rsidR="00361B17" w:rsidRPr="00C159BA">
        <w:rPr>
          <w:lang w:eastAsia="en-GB"/>
        </w:rPr>
        <w:t>. The</w:t>
      </w:r>
      <w:r w:rsidR="00B055FF" w:rsidRPr="00C159BA">
        <w:rPr>
          <w:lang w:eastAsia="en-GB"/>
        </w:rPr>
        <w:t xml:space="preserve"> </w:t>
      </w:r>
      <w:r w:rsidR="00FD3874" w:rsidRPr="00C159BA">
        <w:rPr>
          <w:lang w:eastAsia="en-GB"/>
        </w:rPr>
        <w:t>ratio of urban informal</w:t>
      </w:r>
      <w:r w:rsidR="00852245" w:rsidRPr="00C159BA">
        <w:rPr>
          <w:lang w:eastAsia="en-GB"/>
        </w:rPr>
        <w:t xml:space="preserve"> workers to urban </w:t>
      </w:r>
      <w:r w:rsidR="003C349A">
        <w:rPr>
          <w:lang w:eastAsia="en-GB"/>
        </w:rPr>
        <w:t>manufacturing workers</w:t>
      </w:r>
      <w:r w:rsidR="008545DD" w:rsidRPr="00C159BA">
        <w:rPr>
          <w:lang w:eastAsia="en-GB"/>
        </w:rPr>
        <w:t xml:space="preserve"> </w:t>
      </w:r>
      <w:r w:rsidR="00361B17" w:rsidRPr="00C159BA">
        <w:rPr>
          <w:lang w:eastAsia="en-GB"/>
        </w:rPr>
        <w:t xml:space="preserve">also </w:t>
      </w:r>
      <w:r w:rsidR="00C6482A" w:rsidRPr="00C159BA">
        <w:rPr>
          <w:lang w:eastAsia="en-GB"/>
        </w:rPr>
        <w:t>falls</w:t>
      </w:r>
      <w:r w:rsidR="00361B17" w:rsidRPr="00C159BA">
        <w:rPr>
          <w:lang w:eastAsia="en-GB"/>
        </w:rPr>
        <w:t xml:space="preserve"> because</w:t>
      </w:r>
      <w:r w:rsidR="00977922" w:rsidRPr="00C159BA">
        <w:rPr>
          <w:lang w:eastAsia="en-GB"/>
        </w:rPr>
        <w:t xml:space="preserve"> migrants are assumed to leave </w:t>
      </w:r>
      <w:r w:rsidR="0079376B" w:rsidRPr="00C159BA">
        <w:rPr>
          <w:lang w:eastAsia="en-GB"/>
        </w:rPr>
        <w:t xml:space="preserve">from </w:t>
      </w:r>
      <w:r w:rsidR="00977922" w:rsidRPr="00C159BA">
        <w:rPr>
          <w:lang w:eastAsia="en-GB"/>
        </w:rPr>
        <w:t xml:space="preserve">the urban informal sector rather than </w:t>
      </w:r>
      <w:r w:rsidR="003C349A">
        <w:rPr>
          <w:lang w:eastAsia="en-GB"/>
        </w:rPr>
        <w:t xml:space="preserve">from </w:t>
      </w:r>
      <w:r w:rsidR="00977922" w:rsidRPr="00C159BA">
        <w:rPr>
          <w:lang w:eastAsia="en-GB"/>
        </w:rPr>
        <w:t>the manufacturing sector</w:t>
      </w:r>
      <w:r w:rsidR="008103FE">
        <w:rPr>
          <w:lang w:eastAsia="en-GB"/>
        </w:rPr>
        <w:t xml:space="preserve">. </w:t>
      </w:r>
      <w:r w:rsidR="0079376B" w:rsidRPr="00C159BA">
        <w:rPr>
          <w:lang w:eastAsia="en-GB"/>
        </w:rPr>
        <w:t>Interestingly, w</w:t>
      </w:r>
      <w:r w:rsidR="008545DD" w:rsidRPr="00C159BA">
        <w:rPr>
          <w:lang w:eastAsia="en-GB"/>
        </w:rPr>
        <w:t>ages in both agriculture and manufacturing rise</w:t>
      </w:r>
      <w:r w:rsidR="003C349A">
        <w:rPr>
          <w:lang w:eastAsia="en-GB"/>
        </w:rPr>
        <w:t>;</w:t>
      </w:r>
      <w:r w:rsidR="005372C9" w:rsidRPr="00C159BA">
        <w:rPr>
          <w:lang w:eastAsia="en-GB"/>
        </w:rPr>
        <w:t xml:space="preserve"> </w:t>
      </w:r>
      <w:r w:rsidR="0079376B" w:rsidRPr="00C159BA">
        <w:rPr>
          <w:lang w:eastAsia="en-GB"/>
        </w:rPr>
        <w:t>agricultural workers are more productive</w:t>
      </w:r>
      <w:r w:rsidR="003C349A">
        <w:rPr>
          <w:lang w:eastAsia="en-GB"/>
        </w:rPr>
        <w:t>,</w:t>
      </w:r>
      <w:r w:rsidR="0079376B" w:rsidRPr="00C159BA">
        <w:rPr>
          <w:lang w:eastAsia="en-GB"/>
        </w:rPr>
        <w:t xml:space="preserve"> while manufacturing workers </w:t>
      </w:r>
      <w:r w:rsidR="003C349A">
        <w:rPr>
          <w:lang w:eastAsia="en-GB"/>
        </w:rPr>
        <w:t xml:space="preserve">can </w:t>
      </w:r>
      <w:r w:rsidR="0079376B" w:rsidRPr="00C159BA">
        <w:rPr>
          <w:lang w:eastAsia="en-GB"/>
        </w:rPr>
        <w:t>bargain up their wage</w:t>
      </w:r>
      <w:r w:rsidR="003C349A">
        <w:rPr>
          <w:lang w:eastAsia="en-GB"/>
        </w:rPr>
        <w:t>s,</w:t>
      </w:r>
      <w:r w:rsidR="0079376B" w:rsidRPr="00C159BA">
        <w:rPr>
          <w:lang w:eastAsia="en-GB"/>
        </w:rPr>
        <w:t xml:space="preserve"> given the smaller pool of urban workers.</w:t>
      </w:r>
      <w:r w:rsidR="0079376B" w:rsidRPr="00C159BA">
        <w:rPr>
          <w:rStyle w:val="FootnoteReference"/>
          <w:rFonts w:cs="TimesNewRomanPSMT"/>
          <w:lang w:eastAsia="en-GB"/>
        </w:rPr>
        <w:footnoteReference w:id="13"/>
      </w:r>
      <w:r w:rsidR="00323EF6" w:rsidRPr="00C159BA">
        <w:rPr>
          <w:lang w:eastAsia="en-GB"/>
        </w:rPr>
        <w:t xml:space="preserve"> </w:t>
      </w:r>
      <w:r w:rsidR="00794BC9" w:rsidRPr="00C159BA">
        <w:rPr>
          <w:lang w:eastAsia="en-GB"/>
        </w:rPr>
        <w:t>However, the increase in</w:t>
      </w:r>
      <w:r w:rsidRPr="00C159BA">
        <w:rPr>
          <w:lang w:eastAsia="en-GB"/>
        </w:rPr>
        <w:t xml:space="preserve"> the wages of agricultural workers outweighs that of manufacturing workers, leading to a drop in the manufacturing</w:t>
      </w:r>
      <w:r w:rsidR="00EF6170">
        <w:rPr>
          <w:lang w:eastAsia="en-GB"/>
        </w:rPr>
        <w:t>-</w:t>
      </w:r>
      <w:r w:rsidRPr="00C159BA">
        <w:rPr>
          <w:lang w:eastAsia="en-GB"/>
        </w:rPr>
        <w:t>to</w:t>
      </w:r>
      <w:r w:rsidR="00EF6170">
        <w:rPr>
          <w:lang w:eastAsia="en-GB"/>
        </w:rPr>
        <w:t>-</w:t>
      </w:r>
      <w:r w:rsidRPr="00C159BA">
        <w:rPr>
          <w:lang w:eastAsia="en-GB"/>
        </w:rPr>
        <w:t>agricultural wage ratio.</w:t>
      </w:r>
      <w:r w:rsidR="00794BC9" w:rsidRPr="00C159BA">
        <w:rPr>
          <w:lang w:eastAsia="en-GB"/>
        </w:rPr>
        <w:t xml:space="preserve"> </w:t>
      </w:r>
      <w:r w:rsidRPr="00C159BA">
        <w:rPr>
          <w:lang w:eastAsia="en-GB"/>
        </w:rPr>
        <w:t>The higher manufacturing wage</w:t>
      </w:r>
      <w:r w:rsidR="00323EF6" w:rsidRPr="00C159BA">
        <w:rPr>
          <w:lang w:eastAsia="en-GB"/>
        </w:rPr>
        <w:t>,</w:t>
      </w:r>
      <w:r w:rsidRPr="00C159BA">
        <w:rPr>
          <w:lang w:eastAsia="en-GB"/>
        </w:rPr>
        <w:t xml:space="preserve"> nevertheless,</w:t>
      </w:r>
      <w:r w:rsidR="00323EF6" w:rsidRPr="00C159BA">
        <w:rPr>
          <w:lang w:eastAsia="en-GB"/>
        </w:rPr>
        <w:t xml:space="preserve"> </w:t>
      </w:r>
      <w:r w:rsidRPr="00C159BA">
        <w:rPr>
          <w:lang w:eastAsia="en-GB"/>
        </w:rPr>
        <w:t xml:space="preserve">causes </w:t>
      </w:r>
      <w:r w:rsidR="00323EF6" w:rsidRPr="00C159BA">
        <w:rPr>
          <w:lang w:eastAsia="en-GB"/>
        </w:rPr>
        <w:t xml:space="preserve">the remaining urban informal workers </w:t>
      </w:r>
      <w:r w:rsidRPr="00C159BA">
        <w:rPr>
          <w:lang w:eastAsia="en-GB"/>
        </w:rPr>
        <w:t xml:space="preserve">to </w:t>
      </w:r>
      <w:r w:rsidR="00323EF6" w:rsidRPr="00C159BA">
        <w:rPr>
          <w:lang w:eastAsia="en-GB"/>
        </w:rPr>
        <w:t xml:space="preserve">intensify their search </w:t>
      </w:r>
      <w:r w:rsidR="005372C9" w:rsidRPr="00C159BA">
        <w:rPr>
          <w:lang w:eastAsia="en-GB"/>
        </w:rPr>
        <w:t xml:space="preserve">for </w:t>
      </w:r>
      <w:r w:rsidR="00323EF6" w:rsidRPr="00C159BA">
        <w:rPr>
          <w:lang w:eastAsia="en-GB"/>
        </w:rPr>
        <w:t>formal manufacturing job</w:t>
      </w:r>
      <w:r w:rsidR="005372C9" w:rsidRPr="00C159BA">
        <w:rPr>
          <w:lang w:eastAsia="en-GB"/>
        </w:rPr>
        <w:t>s</w:t>
      </w:r>
      <w:r w:rsidR="008103FE">
        <w:rPr>
          <w:lang w:eastAsia="en-GB"/>
        </w:rPr>
        <w:t xml:space="preserve">. </w:t>
      </w:r>
      <w:r w:rsidR="00323EF6" w:rsidRPr="00C159BA">
        <w:rPr>
          <w:lang w:eastAsia="en-GB"/>
        </w:rPr>
        <w:t xml:space="preserve"> </w:t>
      </w:r>
    </w:p>
    <w:p w:rsidR="00D3333D" w:rsidRPr="00C159BA" w:rsidRDefault="003F2FAB" w:rsidP="00A16B02">
      <w:pPr>
        <w:rPr>
          <w:lang w:eastAsia="en-GB"/>
        </w:rPr>
      </w:pPr>
      <w:r w:rsidRPr="00C159BA">
        <w:rPr>
          <w:lang w:eastAsia="en-GB"/>
        </w:rPr>
        <w:t xml:space="preserve">To </w:t>
      </w:r>
      <w:r w:rsidR="005B6A83">
        <w:rPr>
          <w:lang w:eastAsia="en-GB"/>
        </w:rPr>
        <w:t>gauge</w:t>
      </w:r>
      <w:r w:rsidR="002B44A4" w:rsidRPr="00C159BA">
        <w:rPr>
          <w:lang w:eastAsia="en-GB"/>
        </w:rPr>
        <w:t xml:space="preserve"> magnitudes</w:t>
      </w:r>
      <w:r w:rsidR="00F248E0" w:rsidRPr="00C159BA">
        <w:rPr>
          <w:lang w:eastAsia="en-GB"/>
        </w:rPr>
        <w:t xml:space="preserve">, </w:t>
      </w:r>
      <w:r w:rsidRPr="00C159BA">
        <w:rPr>
          <w:lang w:eastAsia="en-GB"/>
        </w:rPr>
        <w:t xml:space="preserve">Satchi and Temple (2009) calibrate their model using data from Mexico. </w:t>
      </w:r>
      <w:r w:rsidR="007D3D56">
        <w:rPr>
          <w:lang w:eastAsia="en-GB"/>
        </w:rPr>
        <w:t>As shown in figure 1.4</w:t>
      </w:r>
      <w:r w:rsidR="00316613">
        <w:rPr>
          <w:lang w:eastAsia="en-GB"/>
        </w:rPr>
        <w:t>,</w:t>
      </w:r>
      <w:r w:rsidR="007D3D56">
        <w:rPr>
          <w:lang w:eastAsia="en-GB"/>
        </w:rPr>
        <w:t xml:space="preserve"> t</w:t>
      </w:r>
      <w:r w:rsidRPr="00C159BA">
        <w:rPr>
          <w:lang w:eastAsia="en-GB"/>
        </w:rPr>
        <w:t>hey find that</w:t>
      </w:r>
      <w:r w:rsidR="009C3876" w:rsidRPr="00C159BA">
        <w:rPr>
          <w:lang w:eastAsia="en-GB"/>
        </w:rPr>
        <w:t>,</w:t>
      </w:r>
      <w:r w:rsidRPr="00C159BA">
        <w:rPr>
          <w:lang w:eastAsia="en-GB"/>
        </w:rPr>
        <w:t xml:space="preserve"> for a 20</w:t>
      </w:r>
      <w:r w:rsidR="00152638">
        <w:rPr>
          <w:lang w:eastAsia="en-GB"/>
        </w:rPr>
        <w:t xml:space="preserve"> per cent</w:t>
      </w:r>
      <w:r w:rsidRPr="00C159BA">
        <w:rPr>
          <w:lang w:eastAsia="en-GB"/>
        </w:rPr>
        <w:t xml:space="preserve"> increa</w:t>
      </w:r>
      <w:r w:rsidR="00D3333D" w:rsidRPr="00C159BA">
        <w:rPr>
          <w:lang w:eastAsia="en-GB"/>
        </w:rPr>
        <w:t>se in agricultural productivity</w:t>
      </w:r>
      <w:r w:rsidR="009C3876" w:rsidRPr="00C159BA">
        <w:rPr>
          <w:lang w:eastAsia="en-GB"/>
        </w:rPr>
        <w:t>,</w:t>
      </w:r>
      <w:r w:rsidRPr="00C159BA">
        <w:rPr>
          <w:lang w:eastAsia="en-GB"/>
        </w:rPr>
        <w:t xml:space="preserve"> the share of informal workers</w:t>
      </w:r>
      <w:r w:rsidR="00F248E0" w:rsidRPr="00C159BA">
        <w:rPr>
          <w:lang w:eastAsia="en-GB"/>
        </w:rPr>
        <w:t xml:space="preserve"> in the total </w:t>
      </w:r>
      <w:r w:rsidR="00531C07">
        <w:rPr>
          <w:lang w:eastAsia="en-GB"/>
        </w:rPr>
        <w:t>labour</w:t>
      </w:r>
      <w:r w:rsidR="00F248E0" w:rsidRPr="00C159BA">
        <w:rPr>
          <w:lang w:eastAsia="en-GB"/>
        </w:rPr>
        <w:t xml:space="preserve"> force</w:t>
      </w:r>
      <w:r w:rsidRPr="00C159BA">
        <w:rPr>
          <w:lang w:eastAsia="en-GB"/>
        </w:rPr>
        <w:t xml:space="preserve"> falls from a baseline of </w:t>
      </w:r>
      <w:r w:rsidR="00F248E0" w:rsidRPr="00C159BA">
        <w:rPr>
          <w:lang w:eastAsia="en-GB"/>
        </w:rPr>
        <w:t>22</w:t>
      </w:r>
      <w:r w:rsidR="00152638">
        <w:rPr>
          <w:lang w:eastAsia="en-GB"/>
        </w:rPr>
        <w:t xml:space="preserve"> per cent</w:t>
      </w:r>
      <w:r w:rsidR="00F248E0" w:rsidRPr="00C159BA">
        <w:rPr>
          <w:lang w:eastAsia="en-GB"/>
        </w:rPr>
        <w:t xml:space="preserve"> to 18</w:t>
      </w:r>
      <w:r w:rsidR="00152638">
        <w:rPr>
          <w:lang w:eastAsia="en-GB"/>
        </w:rPr>
        <w:t xml:space="preserve"> per cent</w:t>
      </w:r>
      <w:r w:rsidR="008103FE">
        <w:rPr>
          <w:lang w:eastAsia="en-GB"/>
        </w:rPr>
        <w:t xml:space="preserve">. </w:t>
      </w:r>
      <w:r w:rsidR="000C77DC" w:rsidRPr="00C159BA">
        <w:rPr>
          <w:lang w:eastAsia="en-GB"/>
        </w:rPr>
        <w:t>The drop in informal employment is mainly because workers are drawn to agriculture, wh</w:t>
      </w:r>
      <w:r w:rsidR="005B6A83">
        <w:rPr>
          <w:lang w:eastAsia="en-GB"/>
        </w:rPr>
        <w:t>ere the</w:t>
      </w:r>
      <w:r w:rsidR="000C77DC" w:rsidRPr="00C159BA">
        <w:rPr>
          <w:lang w:eastAsia="en-GB"/>
        </w:rPr>
        <w:t xml:space="preserve"> employment share rises from 28</w:t>
      </w:r>
      <w:r w:rsidR="00152638">
        <w:rPr>
          <w:lang w:eastAsia="en-GB"/>
        </w:rPr>
        <w:t xml:space="preserve"> per cent</w:t>
      </w:r>
      <w:r w:rsidR="000C77DC" w:rsidRPr="00C159BA">
        <w:rPr>
          <w:lang w:eastAsia="en-GB"/>
        </w:rPr>
        <w:t xml:space="preserve"> to 34</w:t>
      </w:r>
      <w:r w:rsidR="00152638">
        <w:rPr>
          <w:lang w:eastAsia="en-GB"/>
        </w:rPr>
        <w:t xml:space="preserve"> per cent</w:t>
      </w:r>
      <w:r w:rsidR="000C77DC" w:rsidRPr="00C159BA">
        <w:rPr>
          <w:lang w:eastAsia="en-GB"/>
        </w:rPr>
        <w:t>.</w:t>
      </w:r>
      <w:r w:rsidR="00794BC9" w:rsidRPr="00C159BA">
        <w:rPr>
          <w:lang w:eastAsia="en-GB"/>
        </w:rPr>
        <w:t xml:space="preserve"> There is also a drop in the share of formal manufacturing workers (i.e. from 50</w:t>
      </w:r>
      <w:r w:rsidR="00152638">
        <w:rPr>
          <w:lang w:eastAsia="en-GB"/>
        </w:rPr>
        <w:t xml:space="preserve"> per cent</w:t>
      </w:r>
      <w:r w:rsidR="00794BC9" w:rsidRPr="00C159BA">
        <w:rPr>
          <w:lang w:eastAsia="en-GB"/>
        </w:rPr>
        <w:t xml:space="preserve"> to 48</w:t>
      </w:r>
      <w:r w:rsidR="00152638">
        <w:rPr>
          <w:lang w:eastAsia="en-GB"/>
        </w:rPr>
        <w:t xml:space="preserve"> per cent</w:t>
      </w:r>
      <w:r w:rsidR="00794BC9" w:rsidRPr="00C159BA">
        <w:rPr>
          <w:lang w:eastAsia="en-GB"/>
        </w:rPr>
        <w:t>) because manufacturing wages rise. The</w:t>
      </w:r>
      <w:r w:rsidR="00D3333D" w:rsidRPr="00C159BA">
        <w:rPr>
          <w:lang w:eastAsia="en-GB"/>
        </w:rPr>
        <w:t>re is a drop in the wage ratio</w:t>
      </w:r>
      <w:r w:rsidR="00794BC9" w:rsidRPr="00C159BA">
        <w:rPr>
          <w:lang w:eastAsia="en-GB"/>
        </w:rPr>
        <w:t xml:space="preserve"> between </w:t>
      </w:r>
      <w:r w:rsidR="00D3333D" w:rsidRPr="00C159BA">
        <w:rPr>
          <w:lang w:eastAsia="en-GB"/>
        </w:rPr>
        <w:t>manufacturing and agricultural wages from 1.8</w:t>
      </w:r>
      <w:r w:rsidR="00121410" w:rsidRPr="00C159BA">
        <w:rPr>
          <w:lang w:eastAsia="en-GB"/>
        </w:rPr>
        <w:t>0</w:t>
      </w:r>
      <w:r w:rsidR="00D3333D" w:rsidRPr="00C159BA">
        <w:rPr>
          <w:lang w:eastAsia="en-GB"/>
        </w:rPr>
        <w:t xml:space="preserve"> to 1.76, which reduces income inequality. However, for a hypothesized productivity increase that would take about 20 years, the effects on employment structure and the reduction in urban informality do not seem significant.</w:t>
      </w:r>
      <w:r w:rsidR="009C3876" w:rsidRPr="00C159BA">
        <w:rPr>
          <w:rStyle w:val="FootnoteReference"/>
          <w:rFonts w:cs="TimesNewRomanPSMT"/>
          <w:lang w:eastAsia="en-GB"/>
        </w:rPr>
        <w:t xml:space="preserve"> </w:t>
      </w:r>
      <w:r w:rsidR="009C3876" w:rsidRPr="00C159BA">
        <w:rPr>
          <w:rStyle w:val="FootnoteReference"/>
          <w:rFonts w:cs="TimesNewRomanPSMT"/>
          <w:lang w:eastAsia="en-GB"/>
        </w:rPr>
        <w:footnoteReference w:id="14"/>
      </w:r>
    </w:p>
    <w:p w:rsidR="00316613" w:rsidRPr="00C159BA" w:rsidRDefault="00316613" w:rsidP="00316613">
      <w:pPr>
        <w:rPr>
          <w:lang w:eastAsia="en-GB"/>
        </w:rPr>
      </w:pPr>
      <w:r w:rsidRPr="00C159BA">
        <w:rPr>
          <w:lang w:eastAsia="en-GB"/>
        </w:rPr>
        <w:t xml:space="preserve">However, Mexico </w:t>
      </w:r>
      <w:r>
        <w:rPr>
          <w:lang w:eastAsia="en-GB"/>
        </w:rPr>
        <w:t>–</w:t>
      </w:r>
      <w:r w:rsidRPr="00C159BA">
        <w:rPr>
          <w:lang w:eastAsia="en-GB"/>
        </w:rPr>
        <w:t xml:space="preserve"> as Satchi and Temple </w:t>
      </w:r>
      <w:r w:rsidR="00DD4E8C">
        <w:rPr>
          <w:lang w:eastAsia="en-GB"/>
        </w:rPr>
        <w:t xml:space="preserve">(2009) </w:t>
      </w:r>
      <w:r w:rsidRPr="00C159BA">
        <w:rPr>
          <w:lang w:eastAsia="en-GB"/>
        </w:rPr>
        <w:t xml:space="preserve">note </w:t>
      </w:r>
      <w:r>
        <w:rPr>
          <w:lang w:eastAsia="en-GB"/>
        </w:rPr>
        <w:t>–</w:t>
      </w:r>
      <w:r w:rsidRPr="00C159BA">
        <w:rPr>
          <w:lang w:eastAsia="en-GB"/>
        </w:rPr>
        <w:t xml:space="preserve"> is a middle-income country, and its economic structure may not be representative of other developing countries. In particular, the authors use 28</w:t>
      </w:r>
      <w:r>
        <w:rPr>
          <w:lang w:eastAsia="en-GB"/>
        </w:rPr>
        <w:t xml:space="preserve"> per cent</w:t>
      </w:r>
      <w:r w:rsidRPr="00C159BA">
        <w:rPr>
          <w:lang w:eastAsia="en-GB"/>
        </w:rPr>
        <w:t xml:space="preserve"> as the baseline share of agriculture in total employment and 22</w:t>
      </w:r>
      <w:r>
        <w:rPr>
          <w:lang w:eastAsia="en-GB"/>
        </w:rPr>
        <w:t xml:space="preserve"> per cent</w:t>
      </w:r>
      <w:r w:rsidRPr="00C159BA">
        <w:rPr>
          <w:lang w:eastAsia="en-GB"/>
        </w:rPr>
        <w:t xml:space="preserve"> as the baseline share of informal employment. As stated in </w:t>
      </w:r>
      <w:r>
        <w:rPr>
          <w:lang w:eastAsia="en-GB"/>
        </w:rPr>
        <w:t>s</w:t>
      </w:r>
      <w:r w:rsidRPr="00C159BA">
        <w:rPr>
          <w:lang w:eastAsia="en-GB"/>
        </w:rPr>
        <w:t xml:space="preserve">ection </w:t>
      </w:r>
      <w:r>
        <w:rPr>
          <w:lang w:eastAsia="en-GB"/>
        </w:rPr>
        <w:t>1.</w:t>
      </w:r>
      <w:r w:rsidRPr="00C159BA">
        <w:rPr>
          <w:lang w:eastAsia="en-GB"/>
        </w:rPr>
        <w:t xml:space="preserve">2, the average share of agricultural employment </w:t>
      </w:r>
      <w:r>
        <w:rPr>
          <w:lang w:eastAsia="en-GB"/>
        </w:rPr>
        <w:t>as a part of</w:t>
      </w:r>
      <w:r w:rsidRPr="00C159BA">
        <w:rPr>
          <w:lang w:eastAsia="en-GB"/>
        </w:rPr>
        <w:t xml:space="preserve"> the total economically active population is a</w:t>
      </w:r>
      <w:r>
        <w:rPr>
          <w:lang w:eastAsia="en-GB"/>
        </w:rPr>
        <w:t>bout</w:t>
      </w:r>
      <w:r w:rsidRPr="00C159BA">
        <w:rPr>
          <w:lang w:eastAsia="en-GB"/>
        </w:rPr>
        <w:t xml:space="preserve"> 48</w:t>
      </w:r>
      <w:r>
        <w:rPr>
          <w:lang w:eastAsia="en-GB"/>
        </w:rPr>
        <w:t xml:space="preserve"> per cent</w:t>
      </w:r>
      <w:r w:rsidRPr="00C159BA">
        <w:rPr>
          <w:lang w:eastAsia="en-GB"/>
        </w:rPr>
        <w:t>. Bacchetta et al</w:t>
      </w:r>
      <w:r>
        <w:rPr>
          <w:lang w:eastAsia="en-GB"/>
        </w:rPr>
        <w:t>.</w:t>
      </w:r>
      <w:r w:rsidRPr="00C159BA">
        <w:rPr>
          <w:lang w:eastAsia="en-GB"/>
        </w:rPr>
        <w:t xml:space="preserve"> (2009) compute the incidence of own-account and unpaid family workers relative to total employment (i.e. an indicator of the share of informal employment) in developing countries and find that it was approximately 60</w:t>
      </w:r>
      <w:r>
        <w:rPr>
          <w:lang w:eastAsia="en-GB"/>
        </w:rPr>
        <w:t xml:space="preserve"> per cent</w:t>
      </w:r>
      <w:r w:rsidRPr="00C159BA">
        <w:rPr>
          <w:lang w:eastAsia="en-GB"/>
        </w:rPr>
        <w:t xml:space="preserve"> in 2007. As there is an overlap between agricultural and informal employment in developing countries, the true shares </w:t>
      </w:r>
      <w:r>
        <w:rPr>
          <w:lang w:eastAsia="en-GB"/>
        </w:rPr>
        <w:t xml:space="preserve">in developing countries generally </w:t>
      </w:r>
      <w:r w:rsidRPr="00C159BA">
        <w:rPr>
          <w:lang w:eastAsia="en-GB"/>
        </w:rPr>
        <w:t xml:space="preserve">would be lower than indicated by these statistics but still higher than those for Mexico. </w:t>
      </w:r>
    </w:p>
    <w:p w:rsidR="001B4621" w:rsidRDefault="001B4621">
      <w:pPr>
        <w:spacing w:after="0" w:line="240" w:lineRule="auto"/>
        <w:ind w:firstLine="0"/>
        <w:jc w:val="left"/>
        <w:rPr>
          <w:b/>
          <w:lang w:eastAsia="en-GB"/>
        </w:rPr>
      </w:pPr>
      <w:r>
        <w:rPr>
          <w:b/>
          <w:lang w:eastAsia="en-GB"/>
        </w:rPr>
        <w:br w:type="page"/>
      </w:r>
    </w:p>
    <w:p w:rsidR="002E3CE6" w:rsidRPr="002E3CE6" w:rsidRDefault="00396A83" w:rsidP="002E3CE6">
      <w:pPr>
        <w:pStyle w:val="Tabletitle"/>
        <w:spacing w:line="240" w:lineRule="auto"/>
        <w:jc w:val="left"/>
        <w:rPr>
          <w:b/>
          <w:lang w:eastAsia="en-GB"/>
        </w:rPr>
      </w:pPr>
      <w:r w:rsidRPr="002E3CE6">
        <w:rPr>
          <w:b/>
          <w:lang w:eastAsia="en-GB"/>
        </w:rPr>
        <w:t>Figure</w:t>
      </w:r>
      <w:r w:rsidR="00826EA4" w:rsidRPr="002E3CE6">
        <w:rPr>
          <w:b/>
          <w:lang w:eastAsia="en-GB"/>
        </w:rPr>
        <w:t xml:space="preserve"> </w:t>
      </w:r>
      <w:r w:rsidR="001B4621" w:rsidRPr="002E3CE6">
        <w:rPr>
          <w:b/>
          <w:lang w:eastAsia="en-GB"/>
        </w:rPr>
        <w:t>1.</w:t>
      </w:r>
      <w:r w:rsidR="00826EA4" w:rsidRPr="002E3CE6">
        <w:rPr>
          <w:b/>
          <w:lang w:eastAsia="en-GB"/>
        </w:rPr>
        <w:t>4</w:t>
      </w:r>
      <w:r w:rsidRPr="002E3CE6">
        <w:rPr>
          <w:b/>
          <w:lang w:eastAsia="en-GB"/>
        </w:rPr>
        <w:t xml:space="preserve">: </w:t>
      </w:r>
      <w:r w:rsidR="00D9055F" w:rsidRPr="002E3CE6">
        <w:rPr>
          <w:b/>
          <w:lang w:eastAsia="en-GB"/>
        </w:rPr>
        <w:tab/>
      </w:r>
      <w:r w:rsidR="0047503C" w:rsidRPr="002E3CE6">
        <w:rPr>
          <w:b/>
          <w:lang w:eastAsia="en-GB"/>
        </w:rPr>
        <w:t xml:space="preserve">Impact of </w:t>
      </w:r>
      <w:r w:rsidR="001B4621" w:rsidRPr="002E3CE6">
        <w:rPr>
          <w:b/>
          <w:lang w:eastAsia="en-GB"/>
        </w:rPr>
        <w:t>a</w:t>
      </w:r>
      <w:r w:rsidR="001F0C95" w:rsidRPr="002E3CE6">
        <w:rPr>
          <w:b/>
          <w:lang w:eastAsia="en-GB"/>
        </w:rPr>
        <w:t xml:space="preserve">gricultural </w:t>
      </w:r>
      <w:r w:rsidR="001B4621" w:rsidRPr="002E3CE6">
        <w:rPr>
          <w:b/>
          <w:lang w:eastAsia="en-GB"/>
        </w:rPr>
        <w:t>p</w:t>
      </w:r>
      <w:r w:rsidR="0047503C" w:rsidRPr="002E3CE6">
        <w:rPr>
          <w:b/>
          <w:lang w:eastAsia="en-GB"/>
        </w:rPr>
        <w:t xml:space="preserve">roductivity </w:t>
      </w:r>
      <w:r w:rsidR="001B4621" w:rsidRPr="002E3CE6">
        <w:rPr>
          <w:b/>
          <w:lang w:eastAsia="en-GB"/>
        </w:rPr>
        <w:t>g</w:t>
      </w:r>
      <w:r w:rsidR="0047503C" w:rsidRPr="002E3CE6">
        <w:rPr>
          <w:b/>
          <w:lang w:eastAsia="en-GB"/>
        </w:rPr>
        <w:t>rowth</w:t>
      </w:r>
      <w:r w:rsidR="000C77DC" w:rsidRPr="002E3CE6">
        <w:rPr>
          <w:b/>
          <w:lang w:eastAsia="en-GB"/>
        </w:rPr>
        <w:t xml:space="preserve"> on the </w:t>
      </w:r>
      <w:r w:rsidR="001B4621" w:rsidRPr="002E3CE6">
        <w:rPr>
          <w:b/>
          <w:lang w:eastAsia="en-GB"/>
        </w:rPr>
        <w:t>s</w:t>
      </w:r>
      <w:r w:rsidR="000C77DC" w:rsidRPr="002E3CE6">
        <w:rPr>
          <w:b/>
          <w:lang w:eastAsia="en-GB"/>
        </w:rPr>
        <w:t xml:space="preserve">tructure of </w:t>
      </w:r>
      <w:r w:rsidR="001B4621" w:rsidRPr="002E3CE6">
        <w:rPr>
          <w:b/>
          <w:lang w:eastAsia="en-GB"/>
        </w:rPr>
        <w:t>e</w:t>
      </w:r>
      <w:r w:rsidR="000C77DC" w:rsidRPr="002E3CE6">
        <w:rPr>
          <w:b/>
          <w:lang w:eastAsia="en-GB"/>
        </w:rPr>
        <w:t>mployment</w:t>
      </w:r>
      <w:r w:rsidR="005B6A83" w:rsidRPr="002E3CE6">
        <w:rPr>
          <w:b/>
          <w:lang w:eastAsia="en-GB"/>
        </w:rPr>
        <w:t>,</w:t>
      </w:r>
      <w:r w:rsidR="002E3CE6" w:rsidRPr="002E3CE6">
        <w:rPr>
          <w:b/>
          <w:lang w:eastAsia="en-GB"/>
        </w:rPr>
        <w:t xml:space="preserve"> Mexico</w:t>
      </w:r>
    </w:p>
    <w:p w:rsidR="009C441E" w:rsidRDefault="002E3CE6" w:rsidP="00283191">
      <w:pPr>
        <w:pStyle w:val="Tabletitle"/>
        <w:ind w:left="0" w:firstLine="0"/>
        <w:jc w:val="center"/>
        <w:rPr>
          <w:lang w:eastAsia="en-GB"/>
        </w:rPr>
      </w:pPr>
      <w:r>
        <w:rPr>
          <w:lang w:eastAsia="en-GB"/>
        </w:rPr>
        <w:object w:dxaOrig="7182" w:dyaOrig="5977">
          <v:shape id="_x0000_i1029" type="#_x0000_t75" style="width:5in;height:298.5pt" o:ole="">
            <v:imagedata r:id="rId18" o:title=""/>
          </v:shape>
          <o:OLEObject Type="Embed" ProgID="Excel.Sheet.12" ShapeID="_x0000_i1029" DrawAspect="Content" ObjectID="_1420277432" r:id="rId19"/>
        </w:object>
      </w:r>
    </w:p>
    <w:p w:rsidR="00065972" w:rsidRPr="006665A3" w:rsidRDefault="00396A83" w:rsidP="00342E82">
      <w:pPr>
        <w:pStyle w:val="Tabletitle"/>
        <w:spacing w:line="240" w:lineRule="auto"/>
        <w:ind w:left="0" w:firstLine="0"/>
        <w:rPr>
          <w:sz w:val="20"/>
          <w:szCs w:val="20"/>
          <w:lang w:eastAsia="en-GB"/>
        </w:rPr>
      </w:pPr>
      <w:r w:rsidRPr="006665A3">
        <w:rPr>
          <w:sz w:val="20"/>
          <w:szCs w:val="20"/>
          <w:lang w:eastAsia="en-GB"/>
        </w:rPr>
        <w:t>Notes: Author</w:t>
      </w:r>
      <w:r w:rsidR="008C453F" w:rsidRPr="006665A3">
        <w:rPr>
          <w:sz w:val="20"/>
          <w:szCs w:val="20"/>
          <w:lang w:eastAsia="en-GB"/>
        </w:rPr>
        <w:t>s’</w:t>
      </w:r>
      <w:r w:rsidR="009F7C53" w:rsidRPr="006665A3">
        <w:rPr>
          <w:sz w:val="20"/>
          <w:szCs w:val="20"/>
          <w:lang w:eastAsia="en-GB"/>
        </w:rPr>
        <w:t xml:space="preserve"> calculations. </w:t>
      </w:r>
      <w:r w:rsidR="009A4252" w:rsidRPr="006665A3">
        <w:rPr>
          <w:sz w:val="20"/>
          <w:szCs w:val="20"/>
          <w:lang w:eastAsia="en-GB"/>
        </w:rPr>
        <w:t xml:space="preserve">These are for the </w:t>
      </w:r>
      <w:r w:rsidR="001F0C95" w:rsidRPr="006665A3">
        <w:rPr>
          <w:sz w:val="20"/>
          <w:szCs w:val="20"/>
          <w:lang w:eastAsia="en-GB"/>
        </w:rPr>
        <w:t>“</w:t>
      </w:r>
      <w:r w:rsidR="009A4252" w:rsidRPr="006665A3">
        <w:rPr>
          <w:sz w:val="20"/>
          <w:szCs w:val="20"/>
          <w:lang w:eastAsia="en-GB"/>
        </w:rPr>
        <w:t>close</w:t>
      </w:r>
      <w:r w:rsidR="00194EA3" w:rsidRPr="006665A3">
        <w:rPr>
          <w:sz w:val="20"/>
          <w:szCs w:val="20"/>
          <w:lang w:eastAsia="en-GB"/>
        </w:rPr>
        <w:t>d</w:t>
      </w:r>
      <w:r w:rsidR="00316613" w:rsidRPr="006665A3">
        <w:rPr>
          <w:sz w:val="20"/>
          <w:szCs w:val="20"/>
          <w:lang w:eastAsia="en-GB"/>
        </w:rPr>
        <w:t xml:space="preserve"> </w:t>
      </w:r>
      <w:r w:rsidR="009A4252" w:rsidRPr="006665A3">
        <w:rPr>
          <w:sz w:val="20"/>
          <w:szCs w:val="20"/>
          <w:lang w:eastAsia="en-GB"/>
        </w:rPr>
        <w:t>economy</w:t>
      </w:r>
      <w:r w:rsidR="001F0C95" w:rsidRPr="006665A3">
        <w:rPr>
          <w:sz w:val="20"/>
          <w:szCs w:val="20"/>
          <w:lang w:eastAsia="en-GB"/>
        </w:rPr>
        <w:t>”</w:t>
      </w:r>
      <w:r w:rsidR="009F7C53" w:rsidRPr="006665A3">
        <w:rPr>
          <w:sz w:val="20"/>
          <w:szCs w:val="20"/>
          <w:lang w:eastAsia="en-GB"/>
        </w:rPr>
        <w:t xml:space="preserve"> version of the model. The baseline</w:t>
      </w:r>
      <w:r w:rsidR="001F0C95" w:rsidRPr="006665A3">
        <w:rPr>
          <w:sz w:val="20"/>
          <w:szCs w:val="20"/>
          <w:lang w:eastAsia="en-GB"/>
        </w:rPr>
        <w:t xml:space="preserve"> </w:t>
      </w:r>
      <w:r w:rsidRPr="006665A3">
        <w:rPr>
          <w:sz w:val="20"/>
          <w:szCs w:val="20"/>
          <w:lang w:eastAsia="en-GB"/>
        </w:rPr>
        <w:t>agricultural emplo</w:t>
      </w:r>
      <w:r w:rsidR="009F7C53" w:rsidRPr="006665A3">
        <w:rPr>
          <w:sz w:val="20"/>
          <w:szCs w:val="20"/>
          <w:lang w:eastAsia="en-GB"/>
        </w:rPr>
        <w:t>yment share is 28</w:t>
      </w:r>
      <w:r w:rsidR="00152638" w:rsidRPr="006665A3">
        <w:rPr>
          <w:sz w:val="20"/>
          <w:szCs w:val="20"/>
          <w:lang w:eastAsia="en-GB"/>
        </w:rPr>
        <w:t xml:space="preserve"> per cent</w:t>
      </w:r>
      <w:r w:rsidR="005B6A83" w:rsidRPr="006665A3">
        <w:rPr>
          <w:sz w:val="20"/>
          <w:szCs w:val="20"/>
          <w:lang w:eastAsia="en-GB"/>
        </w:rPr>
        <w:t>,</w:t>
      </w:r>
      <w:r w:rsidR="009F7C53" w:rsidRPr="006665A3">
        <w:rPr>
          <w:sz w:val="20"/>
          <w:szCs w:val="20"/>
          <w:lang w:eastAsia="en-GB"/>
        </w:rPr>
        <w:t xml:space="preserve"> and the basel</w:t>
      </w:r>
      <w:r w:rsidR="0006790B" w:rsidRPr="006665A3">
        <w:rPr>
          <w:sz w:val="20"/>
          <w:szCs w:val="20"/>
          <w:lang w:eastAsia="en-GB"/>
        </w:rPr>
        <w:t>ine informal employment share is</w:t>
      </w:r>
      <w:r w:rsidR="009F7C53" w:rsidRPr="006665A3">
        <w:rPr>
          <w:sz w:val="20"/>
          <w:szCs w:val="20"/>
          <w:lang w:eastAsia="en-GB"/>
        </w:rPr>
        <w:t xml:space="preserve"> 22</w:t>
      </w:r>
      <w:r w:rsidR="00152638" w:rsidRPr="006665A3">
        <w:rPr>
          <w:sz w:val="20"/>
          <w:szCs w:val="20"/>
          <w:lang w:eastAsia="en-GB"/>
        </w:rPr>
        <w:t xml:space="preserve"> per cent</w:t>
      </w:r>
      <w:r w:rsidR="009F7C53" w:rsidRPr="006665A3">
        <w:rPr>
          <w:sz w:val="20"/>
          <w:szCs w:val="20"/>
          <w:lang w:eastAsia="en-GB"/>
        </w:rPr>
        <w:t>.</w:t>
      </w:r>
    </w:p>
    <w:p w:rsidR="001261FA" w:rsidRPr="00C159BA" w:rsidRDefault="00B51CD2" w:rsidP="00A16B02">
      <w:pPr>
        <w:rPr>
          <w:lang w:eastAsia="en-GB"/>
        </w:rPr>
      </w:pPr>
      <w:r w:rsidRPr="00C159BA">
        <w:rPr>
          <w:lang w:eastAsia="en-GB"/>
        </w:rPr>
        <w:t>To estimate the impact of agricultural productivity growth on a more representative developing country, we use baseline shares of 40</w:t>
      </w:r>
      <w:r w:rsidR="00152638">
        <w:rPr>
          <w:lang w:eastAsia="en-GB"/>
        </w:rPr>
        <w:t xml:space="preserve"> per cent</w:t>
      </w:r>
      <w:r w:rsidRPr="00C159BA">
        <w:rPr>
          <w:lang w:eastAsia="en-GB"/>
        </w:rPr>
        <w:t xml:space="preserve"> and 30</w:t>
      </w:r>
      <w:r w:rsidR="00152638">
        <w:rPr>
          <w:lang w:eastAsia="en-GB"/>
        </w:rPr>
        <w:t xml:space="preserve"> per cent</w:t>
      </w:r>
      <w:r w:rsidRPr="00C159BA">
        <w:rPr>
          <w:lang w:eastAsia="en-GB"/>
        </w:rPr>
        <w:t xml:space="preserve"> for agricultural and informal employment</w:t>
      </w:r>
      <w:r w:rsidR="00C72091">
        <w:rPr>
          <w:lang w:eastAsia="en-GB"/>
        </w:rPr>
        <w:t>,</w:t>
      </w:r>
      <w:r w:rsidRPr="00C159BA">
        <w:rPr>
          <w:lang w:eastAsia="en-GB"/>
        </w:rPr>
        <w:t xml:space="preserve"> respectively.</w:t>
      </w:r>
      <w:r w:rsidR="001261FA" w:rsidRPr="00C159BA">
        <w:rPr>
          <w:lang w:eastAsia="en-GB"/>
        </w:rPr>
        <w:t xml:space="preserve"> </w:t>
      </w:r>
      <w:r w:rsidR="00AA502A" w:rsidRPr="00C159BA">
        <w:rPr>
          <w:lang w:eastAsia="en-GB"/>
        </w:rPr>
        <w:t xml:space="preserve">Figure </w:t>
      </w:r>
      <w:r w:rsidR="00DF1EA4">
        <w:rPr>
          <w:lang w:eastAsia="en-GB"/>
        </w:rPr>
        <w:t>1.</w:t>
      </w:r>
      <w:r w:rsidR="00AA502A" w:rsidRPr="00C159BA">
        <w:rPr>
          <w:lang w:eastAsia="en-GB"/>
        </w:rPr>
        <w:t>5</w:t>
      </w:r>
      <w:r w:rsidR="0006790B" w:rsidRPr="00C159BA">
        <w:rPr>
          <w:lang w:eastAsia="en-GB"/>
        </w:rPr>
        <w:t xml:space="preserve"> depicts our simulation results. </w:t>
      </w:r>
      <w:r w:rsidR="001261FA" w:rsidRPr="00C159BA">
        <w:rPr>
          <w:lang w:eastAsia="en-GB"/>
        </w:rPr>
        <w:t>For a 20</w:t>
      </w:r>
      <w:r w:rsidR="00152638">
        <w:rPr>
          <w:lang w:eastAsia="en-GB"/>
        </w:rPr>
        <w:t xml:space="preserve"> per cent</w:t>
      </w:r>
      <w:r w:rsidR="001261FA" w:rsidRPr="00C159BA">
        <w:rPr>
          <w:lang w:eastAsia="en-GB"/>
        </w:rPr>
        <w:t xml:space="preserve"> increase in agricultural productivity, there is an 8 percentage point drop in the share of urban informal workers in the total </w:t>
      </w:r>
      <w:r w:rsidR="00531C07">
        <w:rPr>
          <w:lang w:eastAsia="en-GB"/>
        </w:rPr>
        <w:t>labour</w:t>
      </w:r>
      <w:r w:rsidR="001261FA" w:rsidRPr="00C159BA">
        <w:rPr>
          <w:lang w:eastAsia="en-GB"/>
        </w:rPr>
        <w:t xml:space="preserve"> force (i.e. from a baseline of 30</w:t>
      </w:r>
      <w:r w:rsidR="00152638">
        <w:rPr>
          <w:lang w:eastAsia="en-GB"/>
        </w:rPr>
        <w:t xml:space="preserve"> per cent</w:t>
      </w:r>
      <w:r w:rsidR="001261FA" w:rsidRPr="00C159BA">
        <w:rPr>
          <w:lang w:eastAsia="en-GB"/>
        </w:rPr>
        <w:t xml:space="preserve"> to 22</w:t>
      </w:r>
      <w:r w:rsidR="00152638">
        <w:rPr>
          <w:lang w:eastAsia="en-GB"/>
        </w:rPr>
        <w:t xml:space="preserve"> per cent</w:t>
      </w:r>
      <w:r w:rsidR="001261FA" w:rsidRPr="00C159BA">
        <w:rPr>
          <w:lang w:eastAsia="en-GB"/>
        </w:rPr>
        <w:t>). This is double the effect found for Mexico</w:t>
      </w:r>
      <w:r w:rsidR="008103FE">
        <w:rPr>
          <w:lang w:eastAsia="en-GB"/>
        </w:rPr>
        <w:t xml:space="preserve">. </w:t>
      </w:r>
      <w:r w:rsidR="001261FA" w:rsidRPr="00C159BA">
        <w:rPr>
          <w:lang w:eastAsia="en-GB"/>
        </w:rPr>
        <w:t>The agricultural employment share rises from 40</w:t>
      </w:r>
      <w:r w:rsidR="00152638">
        <w:rPr>
          <w:lang w:eastAsia="en-GB"/>
        </w:rPr>
        <w:t xml:space="preserve"> per cent</w:t>
      </w:r>
      <w:r w:rsidR="001261FA" w:rsidRPr="00C159BA">
        <w:rPr>
          <w:lang w:eastAsia="en-GB"/>
        </w:rPr>
        <w:t xml:space="preserve"> to 49</w:t>
      </w:r>
      <w:r w:rsidR="00152638">
        <w:rPr>
          <w:lang w:eastAsia="en-GB"/>
        </w:rPr>
        <w:t xml:space="preserve"> per cent</w:t>
      </w:r>
      <w:r w:rsidR="00C72091">
        <w:rPr>
          <w:lang w:eastAsia="en-GB"/>
        </w:rPr>
        <w:t>,</w:t>
      </w:r>
      <w:r w:rsidR="001261FA" w:rsidRPr="00C159BA">
        <w:rPr>
          <w:lang w:eastAsia="en-GB"/>
        </w:rPr>
        <w:t xml:space="preserve"> while the share of formal manufacturing workers drops by 2 percentage points</w:t>
      </w:r>
      <w:r w:rsidR="00C72091">
        <w:rPr>
          <w:lang w:eastAsia="en-GB"/>
        </w:rPr>
        <w:t>,</w:t>
      </w:r>
      <w:r w:rsidR="001261FA" w:rsidRPr="00C159BA">
        <w:rPr>
          <w:lang w:eastAsia="en-GB"/>
        </w:rPr>
        <w:t xml:space="preserve"> from 30</w:t>
      </w:r>
      <w:r w:rsidR="00152638">
        <w:rPr>
          <w:lang w:eastAsia="en-GB"/>
        </w:rPr>
        <w:t xml:space="preserve"> per cent</w:t>
      </w:r>
      <w:r w:rsidR="001261FA" w:rsidRPr="00C159BA">
        <w:rPr>
          <w:lang w:eastAsia="en-GB"/>
        </w:rPr>
        <w:t xml:space="preserve"> to 28</w:t>
      </w:r>
      <w:r w:rsidR="00152638">
        <w:rPr>
          <w:lang w:eastAsia="en-GB"/>
        </w:rPr>
        <w:t xml:space="preserve"> per cent</w:t>
      </w:r>
      <w:r w:rsidR="001261FA" w:rsidRPr="00C159BA">
        <w:rPr>
          <w:lang w:eastAsia="en-GB"/>
        </w:rPr>
        <w:t>. The magnitude of contraction in formal manufacturing employment is almost the same as in the Mexican case</w:t>
      </w:r>
      <w:r w:rsidR="008103FE">
        <w:rPr>
          <w:lang w:eastAsia="en-GB"/>
        </w:rPr>
        <w:t xml:space="preserve">. </w:t>
      </w:r>
      <w:r w:rsidR="001261FA" w:rsidRPr="00C159BA">
        <w:rPr>
          <w:lang w:eastAsia="en-GB"/>
        </w:rPr>
        <w:t>The ratio between manufacturing and agricultural wages falls from 1.8</w:t>
      </w:r>
      <w:r w:rsidR="00121410" w:rsidRPr="00C159BA">
        <w:rPr>
          <w:lang w:eastAsia="en-GB"/>
        </w:rPr>
        <w:t>0 to 1.77</w:t>
      </w:r>
      <w:r w:rsidR="001261FA" w:rsidRPr="00C159BA">
        <w:rPr>
          <w:lang w:eastAsia="en-GB"/>
        </w:rPr>
        <w:t>, which</w:t>
      </w:r>
      <w:r w:rsidR="00121410" w:rsidRPr="00C159BA">
        <w:rPr>
          <w:lang w:eastAsia="en-GB"/>
        </w:rPr>
        <w:t xml:space="preserve"> is slightly less than </w:t>
      </w:r>
      <w:r w:rsidR="00C72091">
        <w:rPr>
          <w:lang w:eastAsia="en-GB"/>
        </w:rPr>
        <w:t xml:space="preserve">in </w:t>
      </w:r>
      <w:r w:rsidR="00121410" w:rsidRPr="00C159BA">
        <w:rPr>
          <w:lang w:eastAsia="en-GB"/>
        </w:rPr>
        <w:t>the Mexican case but still</w:t>
      </w:r>
      <w:r w:rsidR="001261FA" w:rsidRPr="00C159BA">
        <w:rPr>
          <w:lang w:eastAsia="en-GB"/>
        </w:rPr>
        <w:t xml:space="preserve"> reduces income inequality. </w:t>
      </w:r>
      <w:r w:rsidR="001721FC" w:rsidRPr="00C159BA">
        <w:rPr>
          <w:lang w:eastAsia="en-GB"/>
        </w:rPr>
        <w:t>These results show</w:t>
      </w:r>
      <w:r w:rsidR="0006790B" w:rsidRPr="00C159BA">
        <w:rPr>
          <w:lang w:eastAsia="en-GB"/>
        </w:rPr>
        <w:t xml:space="preserve"> that, for the typical developing country, </w:t>
      </w:r>
      <w:r w:rsidR="00C72091">
        <w:rPr>
          <w:lang w:eastAsia="en-GB"/>
        </w:rPr>
        <w:t xml:space="preserve">growth in </w:t>
      </w:r>
      <w:r w:rsidR="0006790B" w:rsidRPr="00C159BA">
        <w:rPr>
          <w:lang w:eastAsia="en-GB"/>
        </w:rPr>
        <w:t>agri</w:t>
      </w:r>
      <w:r w:rsidR="00A87E6C" w:rsidRPr="00C159BA">
        <w:rPr>
          <w:lang w:eastAsia="en-GB"/>
        </w:rPr>
        <w:t>cultural productivity may</w:t>
      </w:r>
      <w:r w:rsidR="0006790B" w:rsidRPr="00C159BA">
        <w:rPr>
          <w:lang w:eastAsia="en-GB"/>
        </w:rPr>
        <w:t xml:space="preserve"> be a potent means for red</w:t>
      </w:r>
      <w:r w:rsidR="00A87E6C" w:rsidRPr="00C159BA">
        <w:rPr>
          <w:lang w:eastAsia="en-GB"/>
        </w:rPr>
        <w:t>ucing informal employment, relieving urban congestion, and decreasing income inequality.</w:t>
      </w:r>
      <w:r w:rsidR="0006790B" w:rsidRPr="00C159BA">
        <w:rPr>
          <w:lang w:eastAsia="en-GB"/>
        </w:rPr>
        <w:t xml:space="preserve"> </w:t>
      </w:r>
      <w:r w:rsidR="001721FC" w:rsidRPr="00C159BA">
        <w:rPr>
          <w:lang w:eastAsia="en-GB"/>
        </w:rPr>
        <w:t xml:space="preserve">These effects appear to be strongest in developing countries with larger initial shares of the </w:t>
      </w:r>
      <w:r w:rsidR="00531C07">
        <w:rPr>
          <w:lang w:eastAsia="en-GB"/>
        </w:rPr>
        <w:t>labour</w:t>
      </w:r>
      <w:r w:rsidR="001721FC" w:rsidRPr="00C159BA">
        <w:rPr>
          <w:lang w:eastAsia="en-GB"/>
        </w:rPr>
        <w:t xml:space="preserve"> force in agriculture and informal employment. </w:t>
      </w:r>
    </w:p>
    <w:p w:rsidR="00FD14FA" w:rsidRPr="00122346" w:rsidRDefault="00A412A8" w:rsidP="00122346">
      <w:pPr>
        <w:pStyle w:val="Tabletitle"/>
        <w:spacing w:line="240" w:lineRule="auto"/>
        <w:jc w:val="left"/>
        <w:rPr>
          <w:b/>
          <w:lang w:eastAsia="en-GB"/>
        </w:rPr>
      </w:pPr>
      <w:r w:rsidRPr="00122346">
        <w:rPr>
          <w:b/>
          <w:lang w:eastAsia="en-GB"/>
        </w:rPr>
        <w:t xml:space="preserve">Figure 1.5: </w:t>
      </w:r>
      <w:r w:rsidRPr="00122346">
        <w:rPr>
          <w:b/>
          <w:lang w:eastAsia="en-GB"/>
        </w:rPr>
        <w:tab/>
        <w:t>Impact of agricultural productivity growth on the structure of employment, representative developing country</w:t>
      </w:r>
    </w:p>
    <w:p w:rsidR="000C74DF" w:rsidRDefault="009F22D1" w:rsidP="000C74DF">
      <w:pPr>
        <w:pStyle w:val="Tabletitle"/>
        <w:jc w:val="center"/>
        <w:rPr>
          <w:lang w:eastAsia="en-GB"/>
        </w:rPr>
      </w:pPr>
      <w:r>
        <w:rPr>
          <w:lang w:eastAsia="en-GB"/>
        </w:rPr>
        <w:object w:dxaOrig="7676" w:dyaOrig="5811">
          <v:shape id="_x0000_i1030" type="#_x0000_t75" style="width:384.75pt;height:290.25pt" o:ole="">
            <v:imagedata r:id="rId20" o:title=""/>
          </v:shape>
          <o:OLEObject Type="Embed" ProgID="Excel.Sheet.12" ShapeID="_x0000_i1030" DrawAspect="Content" ObjectID="_1420277433" r:id="rId21"/>
        </w:object>
      </w:r>
    </w:p>
    <w:p w:rsidR="00FD14FA" w:rsidRDefault="0006790B" w:rsidP="00122346">
      <w:pPr>
        <w:pStyle w:val="Tabletitle"/>
        <w:spacing w:line="240" w:lineRule="auto"/>
        <w:ind w:left="0" w:firstLine="0"/>
        <w:rPr>
          <w:sz w:val="20"/>
          <w:szCs w:val="20"/>
          <w:lang w:eastAsia="en-GB"/>
        </w:rPr>
      </w:pPr>
      <w:r w:rsidRPr="006665A3">
        <w:rPr>
          <w:sz w:val="20"/>
          <w:szCs w:val="20"/>
          <w:lang w:eastAsia="en-GB"/>
        </w:rPr>
        <w:t xml:space="preserve">Notes: Authors’ calculations. </w:t>
      </w:r>
      <w:r w:rsidR="000C74DF" w:rsidRPr="006665A3">
        <w:rPr>
          <w:sz w:val="20"/>
          <w:szCs w:val="20"/>
          <w:lang w:eastAsia="en-GB"/>
        </w:rPr>
        <w:t>T</w:t>
      </w:r>
      <w:r w:rsidRPr="006665A3">
        <w:rPr>
          <w:sz w:val="20"/>
          <w:szCs w:val="20"/>
          <w:lang w:eastAsia="en-GB"/>
        </w:rPr>
        <w:t>hese are for the “closed-economy” version of the model. The baseline agricultural employment share is 40</w:t>
      </w:r>
      <w:r w:rsidR="00152638" w:rsidRPr="006665A3">
        <w:rPr>
          <w:sz w:val="20"/>
          <w:szCs w:val="20"/>
          <w:lang w:eastAsia="en-GB"/>
        </w:rPr>
        <w:t xml:space="preserve"> per cent</w:t>
      </w:r>
      <w:r w:rsidRPr="006665A3">
        <w:rPr>
          <w:sz w:val="20"/>
          <w:szCs w:val="20"/>
          <w:lang w:eastAsia="en-GB"/>
        </w:rPr>
        <w:t xml:space="preserve"> and the baseline informal employment share is 30</w:t>
      </w:r>
      <w:r w:rsidR="00152638" w:rsidRPr="006665A3">
        <w:rPr>
          <w:sz w:val="20"/>
          <w:szCs w:val="20"/>
          <w:lang w:eastAsia="en-GB"/>
        </w:rPr>
        <w:t xml:space="preserve"> per cent</w:t>
      </w:r>
      <w:r w:rsidRPr="006665A3">
        <w:rPr>
          <w:sz w:val="20"/>
          <w:szCs w:val="20"/>
          <w:lang w:eastAsia="en-GB"/>
        </w:rPr>
        <w:t>.</w:t>
      </w:r>
    </w:p>
    <w:p w:rsidR="009B475A" w:rsidRPr="00C159BA" w:rsidRDefault="002E0841" w:rsidP="00A16B02">
      <w:pPr>
        <w:rPr>
          <w:lang w:eastAsia="en-GB"/>
        </w:rPr>
      </w:pPr>
      <w:r w:rsidRPr="00C159BA">
        <w:rPr>
          <w:lang w:eastAsia="en-GB"/>
        </w:rPr>
        <w:t>T</w:t>
      </w:r>
      <w:r w:rsidR="004D6FE5" w:rsidRPr="00C159BA">
        <w:rPr>
          <w:lang w:eastAsia="en-GB"/>
        </w:rPr>
        <w:t>he simulation results are consistent with</w:t>
      </w:r>
      <w:r w:rsidRPr="00C159BA">
        <w:rPr>
          <w:lang w:eastAsia="en-GB"/>
        </w:rPr>
        <w:t xml:space="preserve"> theoretical and empirical findings in the literature on the impact of agricultural productivity growth on developing-country</w:t>
      </w:r>
      <w:r w:rsidR="004D6FE5" w:rsidRPr="00C159BA">
        <w:rPr>
          <w:lang w:eastAsia="en-GB"/>
        </w:rPr>
        <w:t xml:space="preserve"> employment. In a theoretical model Ghose (2006) shows</w:t>
      </w:r>
      <w:r w:rsidRPr="00C159BA">
        <w:rPr>
          <w:lang w:eastAsia="en-GB"/>
        </w:rPr>
        <w:t xml:space="preserve"> that</w:t>
      </w:r>
      <w:r w:rsidRPr="00C159BA">
        <w:t xml:space="preserve"> agricultural growth cannot be neglected if employment conditions in </w:t>
      </w:r>
      <w:r w:rsidR="00531C07">
        <w:t>labour</w:t>
      </w:r>
      <w:r w:rsidRPr="00C159BA">
        <w:t>-surplus economies are to improve. Headey</w:t>
      </w:r>
      <w:r w:rsidR="0081592C">
        <w:t xml:space="preserve"> et al.</w:t>
      </w:r>
      <w:r w:rsidRPr="00C159BA">
        <w:t xml:space="preserve"> (2010) find that agricultural development (or a lack of it) has determined the differential pace and pattern of changes in the employment structures of Asia and Africa</w:t>
      </w:r>
      <w:r w:rsidR="008103FE">
        <w:t xml:space="preserve">. </w:t>
      </w:r>
      <w:r w:rsidRPr="00C159BA">
        <w:t>From a broader development perspective, there is</w:t>
      </w:r>
      <w:r w:rsidR="004C7E9A" w:rsidRPr="00C159BA">
        <w:t xml:space="preserve"> also </w:t>
      </w:r>
      <w:r w:rsidRPr="00C159BA">
        <w:t xml:space="preserve">empirical evidence that agricultural productivity growth </w:t>
      </w:r>
      <w:r w:rsidR="004D6FE5" w:rsidRPr="00C159BA">
        <w:t>reduces poverty.</w:t>
      </w:r>
      <w:r w:rsidR="004D6FE5" w:rsidRPr="00C159BA">
        <w:rPr>
          <w:rStyle w:val="FootnoteReference"/>
        </w:rPr>
        <w:footnoteReference w:id="15"/>
      </w:r>
      <w:r w:rsidR="009B475A" w:rsidRPr="00C159BA">
        <w:t xml:space="preserve"> </w:t>
      </w:r>
      <w:r w:rsidR="009B475A" w:rsidRPr="00C159BA">
        <w:rPr>
          <w:lang w:eastAsia="en-GB"/>
        </w:rPr>
        <w:t>Agriculture, the evidence shows, has larger multiplier effects on the rest of the economy than the non-agricultural sector (Vogel, 1994). Its multiplier effects are stronge</w:t>
      </w:r>
      <w:r w:rsidR="0081592C">
        <w:rPr>
          <w:lang w:eastAsia="en-GB"/>
        </w:rPr>
        <w:t>r</w:t>
      </w:r>
      <w:r w:rsidR="009B475A" w:rsidRPr="00C159BA">
        <w:rPr>
          <w:lang w:eastAsia="en-GB"/>
        </w:rPr>
        <w:t xml:space="preserve"> in the rural non-farm sector </w:t>
      </w:r>
      <w:r w:rsidR="0081592C">
        <w:rPr>
          <w:lang w:eastAsia="en-GB"/>
        </w:rPr>
        <w:t>than in</w:t>
      </w:r>
      <w:r w:rsidR="0081592C" w:rsidRPr="00C159BA">
        <w:rPr>
          <w:lang w:eastAsia="en-GB"/>
        </w:rPr>
        <w:t xml:space="preserve"> </w:t>
      </w:r>
      <w:r w:rsidR="009B475A" w:rsidRPr="00C159BA">
        <w:rPr>
          <w:lang w:eastAsia="en-GB"/>
        </w:rPr>
        <w:t xml:space="preserve">other sectors </w:t>
      </w:r>
      <w:r w:rsidR="00332EC4">
        <w:rPr>
          <w:lang w:eastAsia="en-GB"/>
        </w:rPr>
        <w:t>(</w:t>
      </w:r>
      <w:r w:rsidR="009B475A" w:rsidRPr="00C159BA">
        <w:rPr>
          <w:lang w:eastAsia="en-GB"/>
        </w:rPr>
        <w:t xml:space="preserve">Lanjouw and Lanjouw, 2001). Each dollar of additional value added in agriculture generates </w:t>
      </w:r>
      <w:r w:rsidR="0081592C">
        <w:rPr>
          <w:lang w:eastAsia="en-GB"/>
        </w:rPr>
        <w:t>US</w:t>
      </w:r>
      <w:r w:rsidR="009B475A" w:rsidRPr="00C159BA">
        <w:rPr>
          <w:lang w:eastAsia="en-GB"/>
        </w:rPr>
        <w:t>$0.6</w:t>
      </w:r>
      <w:r w:rsidR="009F22D1">
        <w:rPr>
          <w:lang w:eastAsia="en-GB"/>
        </w:rPr>
        <w:t>0</w:t>
      </w:r>
      <w:r w:rsidR="009B475A" w:rsidRPr="00C159BA">
        <w:rPr>
          <w:lang w:eastAsia="en-GB"/>
        </w:rPr>
        <w:t xml:space="preserve"> to $0.8</w:t>
      </w:r>
      <w:r w:rsidR="009F22D1">
        <w:rPr>
          <w:lang w:eastAsia="en-GB"/>
        </w:rPr>
        <w:t>0</w:t>
      </w:r>
      <w:r w:rsidR="009B475A" w:rsidRPr="00C159BA">
        <w:rPr>
          <w:lang w:eastAsia="en-GB"/>
        </w:rPr>
        <w:t xml:space="preserve"> of additional rural non-farm income in Asia and $0.3</w:t>
      </w:r>
      <w:r w:rsidR="00332EC4">
        <w:rPr>
          <w:lang w:eastAsia="en-GB"/>
        </w:rPr>
        <w:t>0</w:t>
      </w:r>
      <w:r w:rsidR="009B475A" w:rsidRPr="00C159BA">
        <w:rPr>
          <w:lang w:eastAsia="en-GB"/>
        </w:rPr>
        <w:t xml:space="preserve"> to $0.5</w:t>
      </w:r>
      <w:r w:rsidR="00332EC4">
        <w:rPr>
          <w:lang w:eastAsia="en-GB"/>
        </w:rPr>
        <w:t>0</w:t>
      </w:r>
      <w:r w:rsidR="009B475A" w:rsidRPr="00C159BA">
        <w:rPr>
          <w:lang w:eastAsia="en-GB"/>
        </w:rPr>
        <w:t xml:space="preserve"> in Africa and Latin America (</w:t>
      </w:r>
      <w:r w:rsidR="009B475A" w:rsidRPr="00C159BA">
        <w:t>Haggblade et al., 2007).</w:t>
      </w:r>
      <w:r w:rsidR="009B475A" w:rsidRPr="00C159BA">
        <w:rPr>
          <w:lang w:eastAsia="en-GB"/>
        </w:rPr>
        <w:t xml:space="preserve"> </w:t>
      </w:r>
    </w:p>
    <w:p w:rsidR="00F94988" w:rsidRPr="00C159BA" w:rsidRDefault="00DD7E5F" w:rsidP="00021401">
      <w:pPr>
        <w:pStyle w:val="Heading2"/>
      </w:pPr>
      <w:r>
        <w:t>1.</w:t>
      </w:r>
      <w:r w:rsidR="0077180B" w:rsidRPr="00C159BA">
        <w:t>3</w:t>
      </w:r>
      <w:r w:rsidR="00A054F4" w:rsidRPr="00C159BA">
        <w:t>.</w:t>
      </w:r>
      <w:r w:rsidR="0077180B" w:rsidRPr="00C159BA">
        <w:t>2</w:t>
      </w:r>
      <w:r w:rsidR="0081592C">
        <w:tab/>
      </w:r>
      <w:r w:rsidR="00D65621" w:rsidRPr="00C159BA">
        <w:t xml:space="preserve">Agricultural </w:t>
      </w:r>
      <w:r w:rsidR="00B3706D">
        <w:t>i</w:t>
      </w:r>
      <w:r w:rsidR="00B3706D" w:rsidRPr="00C159BA">
        <w:t xml:space="preserve">nnovation </w:t>
      </w:r>
      <w:r w:rsidR="0077180B" w:rsidRPr="00C159BA">
        <w:t xml:space="preserve">and </w:t>
      </w:r>
      <w:r w:rsidR="00B3706D">
        <w:t>n</w:t>
      </w:r>
      <w:r w:rsidR="00B3706D" w:rsidRPr="00C159BA">
        <w:t xml:space="preserve">ew </w:t>
      </w:r>
      <w:r w:rsidR="00B3706D">
        <w:t>t</w:t>
      </w:r>
      <w:r w:rsidR="00B3706D" w:rsidRPr="00C159BA">
        <w:t xml:space="preserve">echnologies  </w:t>
      </w:r>
    </w:p>
    <w:p w:rsidR="00E936FE" w:rsidRPr="00C159BA" w:rsidRDefault="00BE28E8" w:rsidP="00F74E96">
      <w:pPr>
        <w:rPr>
          <w:lang w:eastAsia="en-GB"/>
        </w:rPr>
      </w:pPr>
      <w:r w:rsidRPr="00C159BA">
        <w:rPr>
          <w:lang w:eastAsia="en-GB"/>
        </w:rPr>
        <w:t>The previous section showed that agricultural productivity growth could have significant effects on the employment structures of dev</w:t>
      </w:r>
      <w:r w:rsidR="002B6286" w:rsidRPr="00C159BA">
        <w:rPr>
          <w:lang w:eastAsia="en-GB"/>
        </w:rPr>
        <w:t xml:space="preserve">eloping countries. This begs </w:t>
      </w:r>
      <w:r w:rsidR="00732CA0" w:rsidRPr="00C159BA">
        <w:rPr>
          <w:lang w:eastAsia="en-GB"/>
        </w:rPr>
        <w:t xml:space="preserve">at least </w:t>
      </w:r>
      <w:r w:rsidR="002B6286" w:rsidRPr="00C159BA">
        <w:rPr>
          <w:lang w:eastAsia="en-GB"/>
        </w:rPr>
        <w:t>two questions</w:t>
      </w:r>
      <w:r w:rsidR="0081592C">
        <w:rPr>
          <w:lang w:eastAsia="en-GB"/>
        </w:rPr>
        <w:t>:</w:t>
      </w:r>
      <w:r w:rsidR="002B6286" w:rsidRPr="00C159BA">
        <w:rPr>
          <w:lang w:eastAsia="en-GB"/>
        </w:rPr>
        <w:t xml:space="preserve"> </w:t>
      </w:r>
      <w:r w:rsidR="0081592C">
        <w:rPr>
          <w:lang w:eastAsia="en-GB"/>
        </w:rPr>
        <w:t>(</w:t>
      </w:r>
      <w:r w:rsidR="007C554C">
        <w:rPr>
          <w:lang w:eastAsia="en-GB"/>
        </w:rPr>
        <w:t>i</w:t>
      </w:r>
      <w:r w:rsidR="00C10A35" w:rsidRPr="00C159BA">
        <w:rPr>
          <w:lang w:eastAsia="en-GB"/>
        </w:rPr>
        <w:t xml:space="preserve">) Are agricultural productivity improvements biased towards saving </w:t>
      </w:r>
      <w:r w:rsidR="00531C07">
        <w:rPr>
          <w:lang w:eastAsia="en-GB"/>
        </w:rPr>
        <w:t>labour</w:t>
      </w:r>
      <w:r w:rsidR="00C10A35" w:rsidRPr="00C159BA">
        <w:rPr>
          <w:lang w:eastAsia="en-GB"/>
        </w:rPr>
        <w:t xml:space="preserve">? and </w:t>
      </w:r>
      <w:r w:rsidR="0081592C">
        <w:rPr>
          <w:lang w:eastAsia="en-GB"/>
        </w:rPr>
        <w:t>(</w:t>
      </w:r>
      <w:r w:rsidR="007C554C">
        <w:rPr>
          <w:lang w:eastAsia="en-GB"/>
        </w:rPr>
        <w:t>ii</w:t>
      </w:r>
      <w:r w:rsidR="00B4716A" w:rsidRPr="00C159BA">
        <w:rPr>
          <w:lang w:eastAsia="en-GB"/>
        </w:rPr>
        <w:t>) What determines</w:t>
      </w:r>
      <w:r w:rsidR="002B6286" w:rsidRPr="00C159BA">
        <w:rPr>
          <w:lang w:eastAsia="en-GB"/>
        </w:rPr>
        <w:t xml:space="preserve"> agr</w:t>
      </w:r>
      <w:r w:rsidR="00C10A35" w:rsidRPr="00C159BA">
        <w:rPr>
          <w:lang w:eastAsia="en-GB"/>
        </w:rPr>
        <w:t xml:space="preserve">icultural innovation? </w:t>
      </w:r>
      <w:r w:rsidR="002B6286" w:rsidRPr="00C159BA">
        <w:rPr>
          <w:lang w:eastAsia="en-GB"/>
        </w:rPr>
        <w:t>The literature on the</w:t>
      </w:r>
      <w:r w:rsidR="00732CA0" w:rsidRPr="00C159BA">
        <w:rPr>
          <w:lang w:eastAsia="en-GB"/>
        </w:rPr>
        <w:t>se interrelated</w:t>
      </w:r>
      <w:r w:rsidR="002B6286" w:rsidRPr="00C159BA">
        <w:rPr>
          <w:lang w:eastAsia="en-GB"/>
        </w:rPr>
        <w:t xml:space="preserve"> question</w:t>
      </w:r>
      <w:r w:rsidR="00732CA0" w:rsidRPr="00C159BA">
        <w:rPr>
          <w:lang w:eastAsia="en-GB"/>
        </w:rPr>
        <w:t>s</w:t>
      </w:r>
      <w:r w:rsidR="002B6286" w:rsidRPr="00C159BA">
        <w:rPr>
          <w:lang w:eastAsia="en-GB"/>
        </w:rPr>
        <w:t xml:space="preserve"> is extensive, and</w:t>
      </w:r>
      <w:r w:rsidR="00241575" w:rsidRPr="00C159BA">
        <w:rPr>
          <w:lang w:eastAsia="en-GB"/>
        </w:rPr>
        <w:t xml:space="preserve"> the dominant perspective is that of “induced innovation” (Binswanger and Ruttan, </w:t>
      </w:r>
      <w:r w:rsidRPr="00C159BA">
        <w:rPr>
          <w:lang w:eastAsia="en-GB"/>
        </w:rPr>
        <w:t>1978</w:t>
      </w:r>
      <w:r w:rsidR="00980750">
        <w:rPr>
          <w:lang w:eastAsia="en-GB"/>
        </w:rPr>
        <w:t xml:space="preserve">; </w:t>
      </w:r>
      <w:r w:rsidR="00980750" w:rsidRPr="00C159BA">
        <w:rPr>
          <w:lang w:eastAsia="en-GB"/>
        </w:rPr>
        <w:t>Hayami and Ruttan, 1985</w:t>
      </w:r>
      <w:r w:rsidRPr="00C159BA">
        <w:rPr>
          <w:lang w:eastAsia="en-GB"/>
        </w:rPr>
        <w:t>).</w:t>
      </w:r>
      <w:r w:rsidR="00241575" w:rsidRPr="00C159BA">
        <w:rPr>
          <w:lang w:eastAsia="en-GB"/>
        </w:rPr>
        <w:t xml:space="preserve"> </w:t>
      </w:r>
      <w:r w:rsidR="007A0865" w:rsidRPr="00C159BA">
        <w:rPr>
          <w:lang w:eastAsia="en-GB"/>
        </w:rPr>
        <w:t xml:space="preserve">Innovation is induced by the relative scarcity of an </w:t>
      </w:r>
      <w:r w:rsidR="00241575" w:rsidRPr="00C159BA">
        <w:rPr>
          <w:lang w:eastAsia="en-GB"/>
        </w:rPr>
        <w:t>input</w:t>
      </w:r>
      <w:r w:rsidR="007A0865" w:rsidRPr="00C159BA">
        <w:rPr>
          <w:lang w:eastAsia="en-GB"/>
        </w:rPr>
        <w:t xml:space="preserve">, which </w:t>
      </w:r>
      <w:r w:rsidR="00EF4B76" w:rsidRPr="00C159BA">
        <w:rPr>
          <w:lang w:eastAsia="en-GB"/>
        </w:rPr>
        <w:t>provide</w:t>
      </w:r>
      <w:r w:rsidR="007A0865" w:rsidRPr="00C159BA">
        <w:rPr>
          <w:lang w:eastAsia="en-GB"/>
        </w:rPr>
        <w:t>s</w:t>
      </w:r>
      <w:r w:rsidR="00EF4B76" w:rsidRPr="00C159BA">
        <w:rPr>
          <w:lang w:eastAsia="en-GB"/>
        </w:rPr>
        <w:t xml:space="preserve"> a profit incentive for</w:t>
      </w:r>
      <w:r w:rsidR="00751F94" w:rsidRPr="00C159BA">
        <w:rPr>
          <w:lang w:eastAsia="en-GB"/>
        </w:rPr>
        <w:t xml:space="preserve"> </w:t>
      </w:r>
      <w:r w:rsidR="00EF4B76" w:rsidRPr="00C159BA">
        <w:rPr>
          <w:lang w:eastAsia="en-GB"/>
        </w:rPr>
        <w:t>developing</w:t>
      </w:r>
      <w:r w:rsidR="00241575" w:rsidRPr="00C159BA">
        <w:rPr>
          <w:lang w:eastAsia="en-GB"/>
        </w:rPr>
        <w:t xml:space="preserve"> new technologies to substitute </w:t>
      </w:r>
      <w:r w:rsidR="0081592C" w:rsidRPr="0081592C">
        <w:rPr>
          <w:lang w:eastAsia="en-GB"/>
        </w:rPr>
        <w:t xml:space="preserve">relatively abundant inputs </w:t>
      </w:r>
      <w:r w:rsidR="0081592C">
        <w:rPr>
          <w:lang w:eastAsia="en-GB"/>
        </w:rPr>
        <w:t xml:space="preserve">for </w:t>
      </w:r>
      <w:r w:rsidR="00241575" w:rsidRPr="00C159BA">
        <w:rPr>
          <w:lang w:eastAsia="en-GB"/>
        </w:rPr>
        <w:t>the scarce input.</w:t>
      </w:r>
      <w:r w:rsidR="00E936FE" w:rsidRPr="00C159BA">
        <w:rPr>
          <w:rStyle w:val="FootnoteReference"/>
          <w:lang w:eastAsia="en-GB"/>
        </w:rPr>
        <w:footnoteReference w:id="16"/>
      </w:r>
    </w:p>
    <w:p w:rsidR="00A80465" w:rsidRDefault="007D3D56" w:rsidP="00A80465">
      <w:pPr>
        <w:rPr>
          <w:lang w:eastAsia="en-GB"/>
        </w:rPr>
      </w:pPr>
      <w:r>
        <w:rPr>
          <w:lang w:eastAsia="en-GB"/>
        </w:rPr>
        <w:t>L</w:t>
      </w:r>
      <w:r w:rsidR="00241575" w:rsidRPr="00C159BA">
        <w:rPr>
          <w:lang w:eastAsia="en-GB"/>
        </w:rPr>
        <w:t xml:space="preserve">and is </w:t>
      </w:r>
      <w:r w:rsidR="00751F94" w:rsidRPr="00C159BA">
        <w:rPr>
          <w:lang w:eastAsia="en-GB"/>
        </w:rPr>
        <w:t xml:space="preserve">a primary input for agriculture. Its </w:t>
      </w:r>
      <w:r w:rsidR="00123790" w:rsidRPr="00C159BA">
        <w:rPr>
          <w:lang w:eastAsia="en-GB"/>
        </w:rPr>
        <w:t xml:space="preserve">suitability for cultivation and </w:t>
      </w:r>
      <w:r w:rsidR="00B313BC">
        <w:rPr>
          <w:lang w:eastAsia="en-GB"/>
        </w:rPr>
        <w:t xml:space="preserve">its </w:t>
      </w:r>
      <w:r w:rsidR="00241575" w:rsidRPr="00C159BA">
        <w:rPr>
          <w:lang w:eastAsia="en-GB"/>
        </w:rPr>
        <w:t xml:space="preserve">distribution among the population </w:t>
      </w:r>
      <w:r w:rsidR="002B6286" w:rsidRPr="00C159BA">
        <w:rPr>
          <w:lang w:eastAsia="en-GB"/>
        </w:rPr>
        <w:t>determine</w:t>
      </w:r>
      <w:r w:rsidR="004C7E9A" w:rsidRPr="00C159BA">
        <w:rPr>
          <w:lang w:eastAsia="en-GB"/>
        </w:rPr>
        <w:t xml:space="preserve"> how much of it is available and accessible</w:t>
      </w:r>
      <w:r w:rsidR="00123790" w:rsidRPr="00C159BA">
        <w:rPr>
          <w:lang w:eastAsia="en-GB"/>
        </w:rPr>
        <w:t xml:space="preserve"> to farmers</w:t>
      </w:r>
      <w:r w:rsidR="00241575" w:rsidRPr="00C159BA">
        <w:rPr>
          <w:lang w:eastAsia="en-GB"/>
        </w:rPr>
        <w:t>.</w:t>
      </w:r>
      <w:r w:rsidR="00123790" w:rsidRPr="00C159BA">
        <w:rPr>
          <w:lang w:eastAsia="en-GB"/>
        </w:rPr>
        <w:t xml:space="preserve"> In developing countries, where arable land is limited and its distribution usually skewed, land is a relatively scarce input for most farmers. </w:t>
      </w:r>
      <w:r w:rsidR="000B238A" w:rsidRPr="00C159BA">
        <w:rPr>
          <w:lang w:eastAsia="en-GB"/>
        </w:rPr>
        <w:t>Agricultural productivity growth would, therefore, be mainly through</w:t>
      </w:r>
      <w:r w:rsidR="00751F94" w:rsidRPr="00C159BA">
        <w:rPr>
          <w:lang w:eastAsia="en-GB"/>
        </w:rPr>
        <w:t xml:space="preserve"> innovations that make more land available or enhance the available </w:t>
      </w:r>
      <w:r w:rsidR="000B238A" w:rsidRPr="00C159BA">
        <w:rPr>
          <w:lang w:eastAsia="en-GB"/>
        </w:rPr>
        <w:t>land</w:t>
      </w:r>
      <w:r w:rsidR="00751F94" w:rsidRPr="00C159BA">
        <w:rPr>
          <w:lang w:eastAsia="en-GB"/>
        </w:rPr>
        <w:t>. These innovations would be in farming methods (</w:t>
      </w:r>
      <w:r w:rsidR="00021401">
        <w:rPr>
          <w:lang w:eastAsia="en-GB"/>
        </w:rPr>
        <w:t xml:space="preserve">e.g. </w:t>
      </w:r>
      <w:r w:rsidR="00751F94" w:rsidRPr="00C159BA">
        <w:rPr>
          <w:lang w:eastAsia="en-GB"/>
        </w:rPr>
        <w:t>irrigation improvements, crop rotation), materials (</w:t>
      </w:r>
      <w:r w:rsidR="00021401">
        <w:rPr>
          <w:lang w:eastAsia="en-GB"/>
        </w:rPr>
        <w:t xml:space="preserve">e.g. </w:t>
      </w:r>
      <w:r w:rsidR="00751F94" w:rsidRPr="00C159BA">
        <w:rPr>
          <w:lang w:eastAsia="en-GB"/>
        </w:rPr>
        <w:t>high-yield seeds, fertilizer), or machines (</w:t>
      </w:r>
      <w:r w:rsidR="00021401">
        <w:rPr>
          <w:lang w:eastAsia="en-GB"/>
        </w:rPr>
        <w:t xml:space="preserve">e.g. </w:t>
      </w:r>
      <w:r w:rsidR="00751F94" w:rsidRPr="00C159BA">
        <w:rPr>
          <w:lang w:eastAsia="en-GB"/>
        </w:rPr>
        <w:t>tube wells, pumps, mechanical threshers).</w:t>
      </w:r>
      <w:r w:rsidR="004C7E9A" w:rsidRPr="00C159BA">
        <w:rPr>
          <w:lang w:eastAsia="en-GB"/>
        </w:rPr>
        <w:t xml:space="preserve"> </w:t>
      </w:r>
      <w:r w:rsidR="00732CA0" w:rsidRPr="00C159BA">
        <w:rPr>
          <w:lang w:eastAsia="en-GB"/>
        </w:rPr>
        <w:t>So, “i</w:t>
      </w:r>
      <w:r w:rsidR="004C7E9A" w:rsidRPr="00C159BA">
        <w:rPr>
          <w:lang w:eastAsia="en-GB"/>
        </w:rPr>
        <w:t>nduced innovation”</w:t>
      </w:r>
      <w:r w:rsidR="00732CA0" w:rsidRPr="00C159BA">
        <w:rPr>
          <w:lang w:eastAsia="en-GB"/>
        </w:rPr>
        <w:t xml:space="preserve"> for developing-country agriculture</w:t>
      </w:r>
      <w:r w:rsidR="004C7E9A" w:rsidRPr="00C159BA">
        <w:rPr>
          <w:lang w:eastAsia="en-GB"/>
        </w:rPr>
        <w:t xml:space="preserve"> would</w:t>
      </w:r>
      <w:r w:rsidR="00732CA0" w:rsidRPr="00C159BA">
        <w:rPr>
          <w:lang w:eastAsia="en-GB"/>
        </w:rPr>
        <w:t>, in theory, be directe</w:t>
      </w:r>
      <w:r w:rsidR="00A6472F" w:rsidRPr="00C159BA">
        <w:rPr>
          <w:lang w:eastAsia="en-GB"/>
        </w:rPr>
        <w:t>d at saving land</w:t>
      </w:r>
      <w:r w:rsidR="001061E0">
        <w:rPr>
          <w:lang w:eastAsia="en-GB"/>
        </w:rPr>
        <w:t xml:space="preserve">. For a given level of agricultural output and at constant input prices, the ratio of land to labour (or </w:t>
      </w:r>
      <w:r w:rsidR="00EC63A1">
        <w:rPr>
          <w:lang w:eastAsia="en-GB"/>
        </w:rPr>
        <w:t xml:space="preserve">to </w:t>
      </w:r>
      <w:r w:rsidR="001061E0">
        <w:rPr>
          <w:lang w:eastAsia="en-GB"/>
        </w:rPr>
        <w:t xml:space="preserve">any other input) </w:t>
      </w:r>
      <w:r w:rsidR="004827F8">
        <w:rPr>
          <w:lang w:eastAsia="en-GB"/>
        </w:rPr>
        <w:t xml:space="preserve">used in production </w:t>
      </w:r>
      <w:r w:rsidR="001061E0">
        <w:rPr>
          <w:lang w:eastAsia="en-GB"/>
        </w:rPr>
        <w:t>would fall. If the efficiency gains from the land-saving innovation</w:t>
      </w:r>
      <w:r w:rsidR="00EC63A1">
        <w:rPr>
          <w:lang w:eastAsia="en-GB"/>
        </w:rPr>
        <w:t xml:space="preserve"> lowered the</w:t>
      </w:r>
      <w:r w:rsidR="004827F8">
        <w:rPr>
          <w:lang w:eastAsia="en-GB"/>
        </w:rPr>
        <w:t xml:space="preserve"> cost and</w:t>
      </w:r>
      <w:r w:rsidR="00EC63A1">
        <w:rPr>
          <w:lang w:eastAsia="en-GB"/>
        </w:rPr>
        <w:t xml:space="preserve"> price of agricultural output and raised the quantity demanded of agricultural goods, there would be increased </w:t>
      </w:r>
      <w:r w:rsidR="004827F8">
        <w:rPr>
          <w:lang w:eastAsia="en-GB"/>
        </w:rPr>
        <w:t>demand for</w:t>
      </w:r>
      <w:r w:rsidR="00EC63A1">
        <w:rPr>
          <w:lang w:eastAsia="en-GB"/>
        </w:rPr>
        <w:t xml:space="preserve"> </w:t>
      </w:r>
      <w:r w:rsidR="001061E0">
        <w:rPr>
          <w:lang w:eastAsia="en-GB"/>
        </w:rPr>
        <w:t>labour.</w:t>
      </w:r>
    </w:p>
    <w:p w:rsidR="00381814" w:rsidRDefault="00A80465" w:rsidP="00475654">
      <w:r w:rsidRPr="00381814">
        <w:rPr>
          <w:rFonts w:asciiTheme="minorHAnsi" w:hAnsiTheme="minorHAnsi"/>
          <w:lang w:eastAsia="en-GB"/>
        </w:rPr>
        <w:t>While sca</w:t>
      </w:r>
      <w:r w:rsidR="00381814">
        <w:rPr>
          <w:rFonts w:asciiTheme="minorHAnsi" w:hAnsiTheme="minorHAnsi"/>
          <w:lang w:eastAsia="en-GB"/>
        </w:rPr>
        <w:t>rcity may be an important underlying factor for</w:t>
      </w:r>
      <w:r w:rsidRPr="00381814">
        <w:rPr>
          <w:rFonts w:asciiTheme="minorHAnsi" w:hAnsiTheme="minorHAnsi"/>
          <w:lang w:eastAsia="en-GB"/>
        </w:rPr>
        <w:t xml:space="preserve"> induced innovation, the emergence of new innovations requires technical feasibility and new scientific knowledge as well as the right institutional set</w:t>
      </w:r>
      <w:r w:rsidR="009F22D1">
        <w:rPr>
          <w:rFonts w:asciiTheme="minorHAnsi" w:hAnsiTheme="minorHAnsi"/>
          <w:lang w:eastAsia="en-GB"/>
        </w:rPr>
        <w:t>ting</w:t>
      </w:r>
      <w:r w:rsidRPr="00381814">
        <w:rPr>
          <w:rFonts w:asciiTheme="minorHAnsi" w:hAnsiTheme="minorHAnsi"/>
          <w:lang w:eastAsia="en-GB"/>
        </w:rPr>
        <w:t xml:space="preserve"> </w:t>
      </w:r>
      <w:r w:rsidR="00381814" w:rsidRPr="00381814">
        <w:rPr>
          <w:rFonts w:asciiTheme="minorHAnsi" w:hAnsiTheme="minorHAnsi"/>
          <w:lang w:eastAsia="en-GB"/>
        </w:rPr>
        <w:t xml:space="preserve">to </w:t>
      </w:r>
      <w:r w:rsidRPr="00381814">
        <w:rPr>
          <w:rFonts w:asciiTheme="minorHAnsi" w:hAnsiTheme="minorHAnsi"/>
        </w:rPr>
        <w:t>provide</w:t>
      </w:r>
      <w:r w:rsidR="00381814">
        <w:rPr>
          <w:rFonts w:asciiTheme="minorHAnsi" w:hAnsiTheme="minorHAnsi"/>
        </w:rPr>
        <w:t xml:space="preserve"> </w:t>
      </w:r>
      <w:r w:rsidRPr="00381814">
        <w:rPr>
          <w:rFonts w:asciiTheme="minorHAnsi" w:hAnsiTheme="minorHAnsi"/>
        </w:rPr>
        <w:t>the background for innovation activities</w:t>
      </w:r>
      <w:r w:rsidR="00381814">
        <w:rPr>
          <w:rFonts w:asciiTheme="minorHAnsi" w:hAnsiTheme="minorHAnsi"/>
        </w:rPr>
        <w:t xml:space="preserve"> (Sunding and </w:t>
      </w:r>
      <w:r w:rsidR="004827F8">
        <w:rPr>
          <w:rFonts w:asciiTheme="minorHAnsi" w:hAnsiTheme="minorHAnsi"/>
        </w:rPr>
        <w:t>Z</w:t>
      </w:r>
      <w:r w:rsidR="00381814">
        <w:rPr>
          <w:rFonts w:asciiTheme="minorHAnsi" w:hAnsiTheme="minorHAnsi"/>
        </w:rPr>
        <w:t xml:space="preserve">ilberman, 2001). </w:t>
      </w:r>
      <w:r w:rsidR="00A6472F" w:rsidRPr="00C159BA">
        <w:rPr>
          <w:lang w:eastAsia="en-GB"/>
        </w:rPr>
        <w:t>Barrett</w:t>
      </w:r>
      <w:r w:rsidR="00E17E89">
        <w:rPr>
          <w:lang w:eastAsia="en-GB"/>
        </w:rPr>
        <w:t xml:space="preserve"> et al.</w:t>
      </w:r>
      <w:r w:rsidR="00A6472F" w:rsidRPr="00C159BA">
        <w:rPr>
          <w:lang w:eastAsia="en-GB"/>
        </w:rPr>
        <w:t xml:space="preserve"> (2010) observe that many agricultural technological breakthroughs “emerged not from profit-seeking induced innovation but rather from scientific research following the non-profit motives of philanthropists, scientists, and governments</w:t>
      </w:r>
      <w:r w:rsidR="006870E4">
        <w:rPr>
          <w:lang w:eastAsia="en-GB"/>
        </w:rPr>
        <w:t>”</w:t>
      </w:r>
      <w:r w:rsidR="00381814">
        <w:rPr>
          <w:lang w:eastAsia="en-GB"/>
        </w:rPr>
        <w:t>.</w:t>
      </w:r>
      <w:r w:rsidR="00381814">
        <w:t xml:space="preserve"> </w:t>
      </w:r>
      <w:r w:rsidR="00475654">
        <w:t>B</w:t>
      </w:r>
      <w:r w:rsidR="006B3162" w:rsidRPr="00C159BA">
        <w:t xml:space="preserve">efore 1990 </w:t>
      </w:r>
      <w:r w:rsidR="00994D77" w:rsidRPr="00C159BA">
        <w:t xml:space="preserve">agricultural research </w:t>
      </w:r>
      <w:r w:rsidR="006B3162" w:rsidRPr="00C159BA">
        <w:t xml:space="preserve">and </w:t>
      </w:r>
      <w:r w:rsidR="00E17E89">
        <w:t xml:space="preserve">the </w:t>
      </w:r>
      <w:r w:rsidR="006B3162" w:rsidRPr="00C159BA">
        <w:t>innovations that flowed from it were driven predominantly by investments from the public sector.</w:t>
      </w:r>
      <w:r w:rsidR="00EC63A1">
        <w:t xml:space="preserve"> </w:t>
      </w:r>
      <w:r w:rsidR="00F351FD" w:rsidRPr="00C159BA">
        <w:t>Moreover, in developing countries,</w:t>
      </w:r>
      <w:r w:rsidR="00A4487B" w:rsidRPr="00C159BA">
        <w:t xml:space="preserve"> Fan and Rao (2003) f</w:t>
      </w:r>
      <w:r w:rsidR="00475654">
        <w:t>ou</w:t>
      </w:r>
      <w:r w:rsidR="00A4487B" w:rsidRPr="00C159BA">
        <w:t>nd</w:t>
      </w:r>
      <w:r w:rsidR="00E124FE">
        <w:t>,</w:t>
      </w:r>
      <w:r w:rsidR="00A4487B" w:rsidRPr="00C159BA">
        <w:t xml:space="preserve"> </w:t>
      </w:r>
      <w:r w:rsidR="00F351FD" w:rsidRPr="00C159BA">
        <w:t xml:space="preserve">public </w:t>
      </w:r>
      <w:r w:rsidR="00A4487B" w:rsidRPr="00C159BA">
        <w:t xml:space="preserve">spending on </w:t>
      </w:r>
      <w:r w:rsidR="00F351FD" w:rsidRPr="00C159BA">
        <w:rPr>
          <w:lang w:eastAsia="en-GB"/>
        </w:rPr>
        <w:t>agricultural research</w:t>
      </w:r>
      <w:r w:rsidR="00A4487B" w:rsidRPr="00C159BA">
        <w:rPr>
          <w:lang w:eastAsia="en-GB"/>
        </w:rPr>
        <w:t xml:space="preserve"> had a larger impact on agricultural productivity </w:t>
      </w:r>
      <w:r w:rsidR="00E17E89">
        <w:rPr>
          <w:lang w:eastAsia="en-GB"/>
        </w:rPr>
        <w:t>than</w:t>
      </w:r>
      <w:r w:rsidR="00A4487B" w:rsidRPr="00C159BA">
        <w:rPr>
          <w:lang w:eastAsia="en-GB"/>
        </w:rPr>
        <w:t xml:space="preserve"> non-research expenditures (i.e. irrigation, roads, or subsidies for power and farm inputs). </w:t>
      </w:r>
      <w:r w:rsidR="006B3162" w:rsidRPr="00C159BA">
        <w:t xml:space="preserve">However, since </w:t>
      </w:r>
      <w:r w:rsidR="00475654">
        <w:t>1990</w:t>
      </w:r>
      <w:r w:rsidR="006B3162" w:rsidRPr="00C159BA">
        <w:t xml:space="preserve">, the private multinational sector has become the main player in the supply of </w:t>
      </w:r>
      <w:r w:rsidR="00994D77" w:rsidRPr="00C159BA">
        <w:t xml:space="preserve">new </w:t>
      </w:r>
      <w:r w:rsidR="006B3162" w:rsidRPr="00C159BA">
        <w:t>agricultural technologies.</w:t>
      </w:r>
      <w:r w:rsidR="00994D77" w:rsidRPr="00C159BA">
        <w:rPr>
          <w:rStyle w:val="FootnoteReference"/>
        </w:rPr>
        <w:footnoteReference w:id="17"/>
      </w:r>
      <w:r w:rsidR="00475654" w:rsidRPr="00C159BA" w:rsidDel="00475654">
        <w:t xml:space="preserve"> </w:t>
      </w:r>
    </w:p>
    <w:p w:rsidR="006B3162" w:rsidRPr="00C159BA" w:rsidRDefault="00475654" w:rsidP="00475654">
      <w:pPr>
        <w:rPr>
          <w:lang w:eastAsia="en-GB"/>
        </w:rPr>
      </w:pPr>
      <w:r>
        <w:t>W</w:t>
      </w:r>
      <w:r w:rsidR="006B3162" w:rsidRPr="00C159BA">
        <w:t xml:space="preserve">ill developing-country farmers benefit from the privatization trend in global agricultural research and development? </w:t>
      </w:r>
      <w:r w:rsidR="00994D77" w:rsidRPr="00C159BA">
        <w:t xml:space="preserve">There is </w:t>
      </w:r>
      <w:r w:rsidR="006B3162" w:rsidRPr="00C159BA">
        <w:t>doubt that subsistenc</w:t>
      </w:r>
      <w:r w:rsidR="00994D77" w:rsidRPr="00C159BA">
        <w:t>e farmers will benefit, but there may be gains</w:t>
      </w:r>
      <w:r w:rsidR="006B3162" w:rsidRPr="00C159BA">
        <w:t xml:space="preserve"> for larger</w:t>
      </w:r>
      <w:r w:rsidR="009D74D9">
        <w:t>-</w:t>
      </w:r>
      <w:r w:rsidR="006B3162" w:rsidRPr="00C159BA">
        <w:t>scale developing-country farmers</w:t>
      </w:r>
      <w:r w:rsidR="00C10A35" w:rsidRPr="00C159BA">
        <w:t xml:space="preserve"> (Pray et al</w:t>
      </w:r>
      <w:r w:rsidR="005E0596">
        <w:t>.</w:t>
      </w:r>
      <w:r w:rsidR="00C10A35" w:rsidRPr="00C159BA">
        <w:t>, 2007)</w:t>
      </w:r>
      <w:r w:rsidR="006B3162" w:rsidRPr="00C159BA">
        <w:t xml:space="preserve">. </w:t>
      </w:r>
      <w:r w:rsidR="00994D77" w:rsidRPr="00C159BA">
        <w:t>M</w:t>
      </w:r>
      <w:r w:rsidR="006B3162" w:rsidRPr="00C159BA">
        <w:t>ultinationals</w:t>
      </w:r>
      <w:r w:rsidR="00994D77" w:rsidRPr="00C159BA">
        <w:t xml:space="preserve"> are expected</w:t>
      </w:r>
      <w:r w:rsidR="006B3162" w:rsidRPr="00C159BA">
        <w:t xml:space="preserve"> to focus efforts on </w:t>
      </w:r>
      <w:r w:rsidR="006B3162" w:rsidRPr="00C159BA">
        <w:rPr>
          <w:lang w:eastAsia="en-GB"/>
        </w:rPr>
        <w:t>mo</w:t>
      </w:r>
      <w:r w:rsidR="00994D77" w:rsidRPr="00C159BA">
        <w:rPr>
          <w:lang w:eastAsia="en-GB"/>
        </w:rPr>
        <w:t>difying crops for application to the</w:t>
      </w:r>
      <w:r w:rsidR="006B3162" w:rsidRPr="00C159BA">
        <w:rPr>
          <w:lang w:eastAsia="en-GB"/>
        </w:rPr>
        <w:t xml:space="preserve"> di</w:t>
      </w:r>
      <w:r w:rsidR="00994D77" w:rsidRPr="00C159BA">
        <w:rPr>
          <w:lang w:eastAsia="en-GB"/>
        </w:rPr>
        <w:t>fferent agricultural settings of</w:t>
      </w:r>
      <w:r w:rsidR="006B3162" w:rsidRPr="00C159BA">
        <w:rPr>
          <w:lang w:eastAsia="en-GB"/>
        </w:rPr>
        <w:t xml:space="preserve"> developing countries because </w:t>
      </w:r>
      <w:r w:rsidR="00AF78D2">
        <w:rPr>
          <w:lang w:eastAsia="en-GB"/>
        </w:rPr>
        <w:t>the costs of adaptation</w:t>
      </w:r>
      <w:r w:rsidR="006B3162" w:rsidRPr="00C159BA">
        <w:rPr>
          <w:lang w:eastAsia="en-GB"/>
        </w:rPr>
        <w:t xml:space="preserve"> are lower than the costs of generating knowledge on useful genes and engineering transgenic plants</w:t>
      </w:r>
      <w:r w:rsidR="008103FE">
        <w:rPr>
          <w:lang w:eastAsia="en-GB"/>
        </w:rPr>
        <w:t xml:space="preserve">. </w:t>
      </w:r>
      <w:r w:rsidR="00994D77" w:rsidRPr="00C159BA">
        <w:t>However, a private-sector focus on the technological needs of developing-country agriculture</w:t>
      </w:r>
      <w:r w:rsidR="006B3162" w:rsidRPr="00C159BA">
        <w:t xml:space="preserve"> is</w:t>
      </w:r>
      <w:r w:rsidR="00994D77" w:rsidRPr="00C159BA">
        <w:t xml:space="preserve"> predicated on the ability to appropriate profits, which depend</w:t>
      </w:r>
      <w:r w:rsidR="00112576" w:rsidRPr="00C159BA">
        <w:t>s</w:t>
      </w:r>
      <w:r w:rsidR="00994D77" w:rsidRPr="00C159BA">
        <w:t xml:space="preserve"> on governance institutions</w:t>
      </w:r>
      <w:r w:rsidR="00C10A35" w:rsidRPr="00C159BA">
        <w:t>. Weak property rights regimes and judicial systems in developing countries may limit the profitability of serving developing-country agricultural markets. There is also a concern that the global</w:t>
      </w:r>
      <w:r w:rsidR="00C10A35" w:rsidRPr="00C159BA">
        <w:rPr>
          <w:lang w:eastAsia="en-GB"/>
        </w:rPr>
        <w:t xml:space="preserve"> consolidation of the </w:t>
      </w:r>
      <w:r w:rsidR="006B3162" w:rsidRPr="00C159BA">
        <w:rPr>
          <w:lang w:eastAsia="en-GB"/>
        </w:rPr>
        <w:t xml:space="preserve">bioscience industry may cause multinationals to exploit their proprietary agricultural technologies for higher profits at the expense of farmers. </w:t>
      </w:r>
    </w:p>
    <w:p w:rsidR="007A0865" w:rsidRPr="00C159BA" w:rsidRDefault="00B4716A" w:rsidP="00FC4C86">
      <w:pPr>
        <w:rPr>
          <w:lang w:eastAsia="en-GB"/>
        </w:rPr>
      </w:pPr>
      <w:r w:rsidRPr="00C159BA">
        <w:rPr>
          <w:lang w:eastAsia="en-GB"/>
        </w:rPr>
        <w:t>Besides agricultural research, t</w:t>
      </w:r>
      <w:r w:rsidR="00F351FD" w:rsidRPr="00C159BA">
        <w:rPr>
          <w:lang w:eastAsia="en-GB"/>
        </w:rPr>
        <w:t xml:space="preserve">he empirical </w:t>
      </w:r>
      <w:r w:rsidRPr="00C159BA">
        <w:rPr>
          <w:lang w:eastAsia="en-GB"/>
        </w:rPr>
        <w:t xml:space="preserve">literature identifies other important determinants of agricultural innovation in developing countries. Avila and Evenson (2010) </w:t>
      </w:r>
      <w:r w:rsidR="007D5E20" w:rsidRPr="00C159BA">
        <w:rPr>
          <w:lang w:eastAsia="en-GB"/>
        </w:rPr>
        <w:t>identify</w:t>
      </w:r>
      <w:r w:rsidRPr="00C159BA">
        <w:rPr>
          <w:lang w:eastAsia="en-GB"/>
        </w:rPr>
        <w:t xml:space="preserve"> the adoption of </w:t>
      </w:r>
      <w:r w:rsidR="009D74D9" w:rsidRPr="009D74D9">
        <w:rPr>
          <w:lang w:eastAsia="en-GB"/>
        </w:rPr>
        <w:t>modern</w:t>
      </w:r>
      <w:r w:rsidR="009D74D9" w:rsidRPr="009D74D9" w:rsidDel="009D74D9">
        <w:rPr>
          <w:lang w:eastAsia="en-GB"/>
        </w:rPr>
        <w:t xml:space="preserve"> </w:t>
      </w:r>
      <w:r w:rsidRPr="00C159BA">
        <w:rPr>
          <w:lang w:eastAsia="en-GB"/>
        </w:rPr>
        <w:t xml:space="preserve">Green Revolution varieties, increases in schooling of the </w:t>
      </w:r>
      <w:r w:rsidR="00531C07">
        <w:rPr>
          <w:lang w:eastAsia="en-GB"/>
        </w:rPr>
        <w:t>labour</w:t>
      </w:r>
      <w:r w:rsidRPr="00C159BA">
        <w:rPr>
          <w:lang w:eastAsia="en-GB"/>
        </w:rPr>
        <w:t xml:space="preserve"> force, and increases in </w:t>
      </w:r>
      <w:r w:rsidR="001D0132" w:rsidRPr="00C159BA">
        <w:rPr>
          <w:lang w:eastAsia="en-GB"/>
        </w:rPr>
        <w:t>nutrition</w:t>
      </w:r>
      <w:r w:rsidRPr="00C159BA">
        <w:rPr>
          <w:lang w:eastAsia="en-GB"/>
        </w:rPr>
        <w:t xml:space="preserve"> as </w:t>
      </w:r>
      <w:r w:rsidR="007D5E20" w:rsidRPr="00C159BA">
        <w:rPr>
          <w:lang w:eastAsia="en-GB"/>
        </w:rPr>
        <w:t>significant factors in raising agricultural productivity.</w:t>
      </w:r>
      <w:r w:rsidRPr="00C159BA">
        <w:rPr>
          <w:lang w:eastAsia="en-GB"/>
        </w:rPr>
        <w:t xml:space="preserve"> Headey</w:t>
      </w:r>
      <w:r w:rsidR="000B29F3">
        <w:rPr>
          <w:lang w:eastAsia="en-GB"/>
        </w:rPr>
        <w:t xml:space="preserve"> et al.</w:t>
      </w:r>
      <w:r w:rsidRPr="00C159BA">
        <w:rPr>
          <w:lang w:eastAsia="en-GB"/>
        </w:rPr>
        <w:t xml:space="preserve"> (2010) find that pro-agricultural price policy reforms and distance to the nearest </w:t>
      </w:r>
      <w:r w:rsidR="00291C96" w:rsidRPr="00291C96">
        <w:rPr>
          <w:lang w:eastAsia="en-GB"/>
        </w:rPr>
        <w:t xml:space="preserve">Organisation for Economic Co-operation and Development </w:t>
      </w:r>
      <w:r w:rsidR="00291C96">
        <w:rPr>
          <w:lang w:eastAsia="en-GB"/>
        </w:rPr>
        <w:t>(</w:t>
      </w:r>
      <w:r w:rsidRPr="00C159BA">
        <w:rPr>
          <w:lang w:eastAsia="en-GB"/>
        </w:rPr>
        <w:t>OECD</w:t>
      </w:r>
      <w:r w:rsidR="00291C96">
        <w:rPr>
          <w:lang w:eastAsia="en-GB"/>
        </w:rPr>
        <w:t>)</w:t>
      </w:r>
      <w:r w:rsidRPr="00C159BA">
        <w:rPr>
          <w:lang w:eastAsia="en-GB"/>
        </w:rPr>
        <w:t xml:space="preserve"> country are significantly correlated with agricultural productivity growth. </w:t>
      </w:r>
      <w:r w:rsidR="00994D77" w:rsidRPr="00C159BA">
        <w:rPr>
          <w:lang w:eastAsia="en-GB"/>
        </w:rPr>
        <w:t>Restuccia et al</w:t>
      </w:r>
      <w:r w:rsidR="00AC0E0A" w:rsidRPr="00C159BA">
        <w:rPr>
          <w:lang w:eastAsia="en-GB"/>
        </w:rPr>
        <w:t>.</w:t>
      </w:r>
      <w:r w:rsidR="00994D77" w:rsidRPr="00C159BA">
        <w:rPr>
          <w:lang w:eastAsia="en-GB"/>
        </w:rPr>
        <w:t xml:space="preserve"> (2008)</w:t>
      </w:r>
      <w:r w:rsidR="001D0132" w:rsidRPr="00C159BA">
        <w:rPr>
          <w:lang w:eastAsia="en-GB"/>
        </w:rPr>
        <w:t xml:space="preserve"> run simulations using a model of agricultural productivity differences across countries and find that distortions to agricultural factor prices caused by government policies </w:t>
      </w:r>
      <w:r w:rsidR="00544BE3" w:rsidRPr="00C159BA">
        <w:rPr>
          <w:lang w:eastAsia="en-GB"/>
        </w:rPr>
        <w:t xml:space="preserve">discourage </w:t>
      </w:r>
      <w:r w:rsidR="00994D77" w:rsidRPr="00C159BA">
        <w:rPr>
          <w:lang w:eastAsia="en-GB"/>
        </w:rPr>
        <w:t>farmers in poor</w:t>
      </w:r>
      <w:r w:rsidR="00291C96">
        <w:rPr>
          <w:lang w:eastAsia="en-GB"/>
        </w:rPr>
        <w:t>er</w:t>
      </w:r>
      <w:r w:rsidR="00994D77" w:rsidRPr="00C159BA">
        <w:rPr>
          <w:lang w:eastAsia="en-GB"/>
        </w:rPr>
        <w:t xml:space="preserve"> countries </w:t>
      </w:r>
      <w:r w:rsidR="00544BE3" w:rsidRPr="00C159BA">
        <w:rPr>
          <w:lang w:eastAsia="en-GB"/>
        </w:rPr>
        <w:t xml:space="preserve">from using </w:t>
      </w:r>
      <w:r w:rsidR="00994D77" w:rsidRPr="00C159BA">
        <w:rPr>
          <w:lang w:eastAsia="en-GB"/>
        </w:rPr>
        <w:t xml:space="preserve">modern inputs </w:t>
      </w:r>
      <w:r w:rsidR="00544BE3" w:rsidRPr="00C159BA">
        <w:rPr>
          <w:lang w:eastAsia="en-GB"/>
        </w:rPr>
        <w:t xml:space="preserve">to improve </w:t>
      </w:r>
      <w:r w:rsidR="00994D77" w:rsidRPr="00C159BA">
        <w:rPr>
          <w:lang w:eastAsia="en-GB"/>
        </w:rPr>
        <w:t>agricultural productivity.</w:t>
      </w:r>
      <w:r w:rsidR="00544BE3" w:rsidRPr="00C159BA">
        <w:t xml:space="preserve"> The</w:t>
      </w:r>
      <w:r w:rsidR="0057293F" w:rsidRPr="00C159BA">
        <w:t xml:space="preserve">se findings reveal that </w:t>
      </w:r>
      <w:r w:rsidR="00857FE9" w:rsidRPr="00C159BA">
        <w:t>links to global markets and the policies that affect them play a pivotal role in the transfer and adoption of more productive</w:t>
      </w:r>
      <w:r w:rsidR="0057293F" w:rsidRPr="00C159BA">
        <w:t xml:space="preserve"> farm technologies in developing countries</w:t>
      </w:r>
      <w:r w:rsidR="00857FE9" w:rsidRPr="00C159BA">
        <w:t>.</w:t>
      </w:r>
      <w:r w:rsidR="00E3012F" w:rsidRPr="00C159BA">
        <w:t xml:space="preserve"> </w:t>
      </w:r>
    </w:p>
    <w:p w:rsidR="00575F71" w:rsidRPr="00C159BA" w:rsidRDefault="00291C96" w:rsidP="00FC4C86">
      <w:pPr>
        <w:pStyle w:val="Heading1"/>
      </w:pPr>
      <w:r w:rsidRPr="00D02255">
        <w:t>1.</w:t>
      </w:r>
      <w:r w:rsidR="00CF052B" w:rsidRPr="00277FDB">
        <w:t>4</w:t>
      </w:r>
      <w:r w:rsidR="00CE0EF9">
        <w:tab/>
      </w:r>
      <w:r w:rsidR="00FB2DFB" w:rsidRPr="00FB2DFB">
        <w:rPr>
          <w:caps/>
        </w:rPr>
        <w:t>Developing-Country Agriculture and Global Markets</w:t>
      </w:r>
    </w:p>
    <w:p w:rsidR="00A352D8" w:rsidRPr="00C159BA" w:rsidRDefault="00DD487A" w:rsidP="00A16B02">
      <w:r w:rsidRPr="00C159BA">
        <w:t xml:space="preserve">Developing countries have increased their participation in global agricultural markets over the past 25 years. </w:t>
      </w:r>
      <w:r w:rsidR="007011C3" w:rsidRPr="00C159BA">
        <w:t>In 2010 low- and middle-income countries accounted for</w:t>
      </w:r>
      <w:r w:rsidR="006F7F82" w:rsidRPr="00C159BA">
        <w:t xml:space="preserve"> 43</w:t>
      </w:r>
      <w:r w:rsidR="00152638">
        <w:t xml:space="preserve"> per cent</w:t>
      </w:r>
      <w:r w:rsidR="007011C3" w:rsidRPr="00C159BA">
        <w:t xml:space="preserve"> of world agricultural exports</w:t>
      </w:r>
      <w:r w:rsidR="00CE0EF9">
        <w:t>, whereas</w:t>
      </w:r>
      <w:r w:rsidRPr="00C159BA">
        <w:t xml:space="preserve"> 20 years earlier their share was 37</w:t>
      </w:r>
      <w:r w:rsidR="00152638">
        <w:t xml:space="preserve"> per cent</w:t>
      </w:r>
      <w:r w:rsidR="00AA502A" w:rsidRPr="00C159BA">
        <w:t xml:space="preserve">. As shown in </w:t>
      </w:r>
      <w:r w:rsidR="007E6A9B">
        <w:t>f</w:t>
      </w:r>
      <w:r w:rsidR="00AA502A" w:rsidRPr="00C159BA">
        <w:t xml:space="preserve">igure </w:t>
      </w:r>
      <w:r w:rsidR="00503602">
        <w:t>1.</w:t>
      </w:r>
      <w:r w:rsidR="00AA502A" w:rsidRPr="00C159BA">
        <w:t>6</w:t>
      </w:r>
      <w:r w:rsidR="007011C3" w:rsidRPr="00C159BA">
        <w:t>, f</w:t>
      </w:r>
      <w:r w:rsidR="00CA6632" w:rsidRPr="00C159BA">
        <w:t>rom</w:t>
      </w:r>
      <w:r w:rsidR="007011C3" w:rsidRPr="00C159BA">
        <w:t xml:space="preserve"> 1988</w:t>
      </w:r>
      <w:r w:rsidR="00CA6632" w:rsidRPr="00C159BA">
        <w:t xml:space="preserve"> to the present, the value of developing-country agricultural trade has grown by a factor of 140, and, as a group, </w:t>
      </w:r>
      <w:r w:rsidR="008B6296" w:rsidRPr="00342E82">
        <w:t>developing countries have been net agricultural exporters</w:t>
      </w:r>
      <w:r w:rsidR="008F32B2" w:rsidRPr="00C159BA">
        <w:t xml:space="preserve"> </w:t>
      </w:r>
      <w:r w:rsidR="00CA6632" w:rsidRPr="00C159BA">
        <w:t>in every year</w:t>
      </w:r>
      <w:r w:rsidR="007011C3" w:rsidRPr="00C159BA">
        <w:t xml:space="preserve"> since 1988</w:t>
      </w:r>
      <w:r w:rsidR="008103FE">
        <w:t xml:space="preserve">. </w:t>
      </w:r>
      <w:r w:rsidR="00CA6632" w:rsidRPr="00C159BA">
        <w:t>The value</w:t>
      </w:r>
      <w:r w:rsidR="006F7F82" w:rsidRPr="00C159BA">
        <w:t>s</w:t>
      </w:r>
      <w:r w:rsidR="00CA6632" w:rsidRPr="00C159BA">
        <w:t xml:space="preserve"> of developing-country agricultural exports</w:t>
      </w:r>
      <w:r w:rsidR="002515F0" w:rsidRPr="00C159BA">
        <w:t xml:space="preserve"> and imports</w:t>
      </w:r>
      <w:r w:rsidR="007011C3" w:rsidRPr="00C159BA">
        <w:t xml:space="preserve"> in 2010</w:t>
      </w:r>
      <w:r w:rsidR="002515F0" w:rsidRPr="00C159BA">
        <w:t xml:space="preserve"> were</w:t>
      </w:r>
      <w:r w:rsidR="00CA6632" w:rsidRPr="00C159BA">
        <w:t xml:space="preserve"> US$</w:t>
      </w:r>
      <w:r w:rsidR="002515F0" w:rsidRPr="00C159BA">
        <w:t>148 billion and US$140 billion</w:t>
      </w:r>
      <w:r w:rsidR="00316F5B">
        <w:t>,</w:t>
      </w:r>
      <w:r w:rsidR="002515F0" w:rsidRPr="00C159BA">
        <w:t xml:space="preserve"> respectively</w:t>
      </w:r>
      <w:r w:rsidR="006F7F82" w:rsidRPr="00C159BA">
        <w:t>, implying</w:t>
      </w:r>
      <w:r w:rsidR="002515F0" w:rsidRPr="00C159BA">
        <w:t xml:space="preserve"> a US$8 billion surplus. </w:t>
      </w:r>
      <w:r w:rsidR="00CB6FC8" w:rsidRPr="00C159BA">
        <w:t>T</w:t>
      </w:r>
      <w:r w:rsidR="00AA502A" w:rsidRPr="00C159BA">
        <w:t xml:space="preserve">able </w:t>
      </w:r>
      <w:r w:rsidR="00FF1F44">
        <w:t>1.</w:t>
      </w:r>
      <w:r w:rsidR="00AA502A" w:rsidRPr="00C159BA">
        <w:t>6</w:t>
      </w:r>
      <w:r w:rsidR="00FD6930" w:rsidRPr="00C159BA">
        <w:t xml:space="preserve"> lists the 2010 </w:t>
      </w:r>
      <w:r w:rsidR="0070382A">
        <w:t>developing</w:t>
      </w:r>
      <w:r w:rsidR="00316F5B">
        <w:t>-</w:t>
      </w:r>
      <w:r w:rsidR="0070382A">
        <w:t xml:space="preserve">country </w:t>
      </w:r>
      <w:r w:rsidR="00FD6930" w:rsidRPr="00C159BA">
        <w:t>trade balances</w:t>
      </w:r>
      <w:r w:rsidR="0070382A">
        <w:t xml:space="preserve"> </w:t>
      </w:r>
      <w:r w:rsidR="00C1650C">
        <w:t>for</w:t>
      </w:r>
      <w:r w:rsidR="00FD6930" w:rsidRPr="00C159BA">
        <w:t xml:space="preserve"> </w:t>
      </w:r>
      <w:r w:rsidR="00D83EC5" w:rsidRPr="00C159BA">
        <w:t xml:space="preserve">11 </w:t>
      </w:r>
      <w:r w:rsidR="00FD6930" w:rsidRPr="00C159BA">
        <w:t>agricultural commodities.</w:t>
      </w:r>
      <w:r w:rsidR="00FD6930" w:rsidRPr="00C159BA">
        <w:rPr>
          <w:rStyle w:val="FootnoteReference"/>
        </w:rPr>
        <w:footnoteReference w:id="18"/>
      </w:r>
      <w:r w:rsidR="00D83EC5" w:rsidRPr="00C159BA">
        <w:t xml:space="preserve"> </w:t>
      </w:r>
      <w:r w:rsidR="00F30024">
        <w:t>Just</w:t>
      </w:r>
      <w:r w:rsidR="00F30024" w:rsidRPr="00C159BA">
        <w:t xml:space="preserve"> </w:t>
      </w:r>
      <w:r w:rsidR="00D83EC5" w:rsidRPr="00C159BA">
        <w:t>two</w:t>
      </w:r>
      <w:r w:rsidR="00FD6930" w:rsidRPr="00C159BA">
        <w:t xml:space="preserve"> </w:t>
      </w:r>
      <w:r w:rsidR="00D83EC5" w:rsidRPr="00C159BA">
        <w:t xml:space="preserve">categories </w:t>
      </w:r>
      <w:r w:rsidR="00F30024">
        <w:t xml:space="preserve">account for the </w:t>
      </w:r>
      <w:r w:rsidR="00AA502A" w:rsidRPr="00C159BA">
        <w:t xml:space="preserve">surplus: </w:t>
      </w:r>
      <w:r w:rsidR="000E2E45" w:rsidRPr="00C159BA">
        <w:t>crops</w:t>
      </w:r>
      <w:r w:rsidR="007F774B">
        <w:t xml:space="preserve"> not elsewhere classified (nec), </w:t>
      </w:r>
      <w:r w:rsidR="00D83EC5" w:rsidRPr="00C159BA">
        <w:t>and</w:t>
      </w:r>
      <w:r w:rsidR="00FD6930" w:rsidRPr="00C159BA">
        <w:t xml:space="preserve"> vegetables, fruits, and nuts</w:t>
      </w:r>
      <w:r w:rsidR="00D83EC5" w:rsidRPr="00C159BA">
        <w:t>.</w:t>
      </w:r>
      <w:r w:rsidR="00D83EC5" w:rsidRPr="00C159BA">
        <w:rPr>
          <w:rStyle w:val="FootnoteReference"/>
        </w:rPr>
        <w:footnoteReference w:id="19"/>
      </w:r>
      <w:r w:rsidR="00FD6930" w:rsidRPr="00C159BA">
        <w:t xml:space="preserve"> </w:t>
      </w:r>
      <w:r w:rsidR="00FB2DFB" w:rsidRPr="00FB2DFB">
        <w:t xml:space="preserve">As a group, </w:t>
      </w:r>
      <w:r w:rsidR="008B6296" w:rsidRPr="00342E82">
        <w:t>the developing countries were a net importer in all other categories,</w:t>
      </w:r>
      <w:r w:rsidR="00D83EC5" w:rsidRPr="00316F5B">
        <w:t xml:space="preserve"> with the largest deficits in oil seeds and wheat.</w:t>
      </w:r>
      <w:r w:rsidR="00A352D8" w:rsidRPr="00C159BA">
        <w:t xml:space="preserve"> Developing countries have seen their traditional agricultural exports </w:t>
      </w:r>
      <w:r w:rsidR="000E2E45" w:rsidRPr="00C159BA">
        <w:t>(</w:t>
      </w:r>
      <w:r w:rsidR="00C1650C">
        <w:t xml:space="preserve">e.g. </w:t>
      </w:r>
      <w:r w:rsidR="00745A06" w:rsidRPr="00C159BA">
        <w:t xml:space="preserve">coffee, tea, bananas, natural rubber, </w:t>
      </w:r>
      <w:r w:rsidR="000E2E45" w:rsidRPr="00C159BA">
        <w:t>sisal</w:t>
      </w:r>
      <w:r w:rsidR="00A352D8" w:rsidRPr="00C159BA">
        <w:t>) decline</w:t>
      </w:r>
      <w:r w:rsidR="001D6717">
        <w:t>,</w:t>
      </w:r>
      <w:r w:rsidR="00A352D8" w:rsidRPr="00C159BA">
        <w:t xml:space="preserve"> while agricultural imports </w:t>
      </w:r>
      <w:r w:rsidR="000E2E45" w:rsidRPr="00C159BA">
        <w:t>of cereals, livestock products, vegetable oils</w:t>
      </w:r>
      <w:r w:rsidR="00F81B47">
        <w:t>,</w:t>
      </w:r>
      <w:r w:rsidR="000E2E45" w:rsidRPr="00C159BA">
        <w:t xml:space="preserve"> and sugar </w:t>
      </w:r>
      <w:r w:rsidR="00A352D8" w:rsidRPr="00C159BA">
        <w:t>have expanded</w:t>
      </w:r>
      <w:r w:rsidR="001D6717">
        <w:t>,</w:t>
      </w:r>
      <w:r w:rsidR="00A352D8" w:rsidRPr="00C159BA">
        <w:t xml:space="preserve"> mainly to satis</w:t>
      </w:r>
      <w:r w:rsidR="00AA502A" w:rsidRPr="00C159BA">
        <w:t>fy domestic demand for food</w:t>
      </w:r>
      <w:r w:rsidR="00745A06" w:rsidRPr="00C159BA">
        <w:t>.</w:t>
      </w:r>
      <w:r w:rsidR="00A352D8" w:rsidRPr="00C159BA">
        <w:t xml:space="preserve"> </w:t>
      </w:r>
    </w:p>
    <w:p w:rsidR="00A352D8" w:rsidRPr="00C159BA" w:rsidRDefault="00A352D8" w:rsidP="00A16B02"/>
    <w:p w:rsidR="009E29CD" w:rsidRPr="00122346" w:rsidRDefault="00A412A8">
      <w:pPr>
        <w:pStyle w:val="Tabletitle"/>
        <w:rPr>
          <w:b/>
        </w:rPr>
      </w:pPr>
      <w:r w:rsidRPr="00122346">
        <w:rPr>
          <w:rStyle w:val="TabletitleChar"/>
          <w:b/>
        </w:rPr>
        <w:t>Figure</w:t>
      </w:r>
      <w:r w:rsidRPr="00122346">
        <w:rPr>
          <w:b/>
        </w:rPr>
        <w:t xml:space="preserve"> 1.6: </w:t>
      </w:r>
      <w:r w:rsidRPr="00122346">
        <w:rPr>
          <w:b/>
        </w:rPr>
        <w:tab/>
        <w:t>Total developing-country exports and imports of agricultural commodities, 1988</w:t>
      </w:r>
      <w:r w:rsidRPr="00122346">
        <w:rPr>
          <w:rFonts w:cs="Calibri"/>
          <w:b/>
        </w:rPr>
        <w:t>–</w:t>
      </w:r>
      <w:r w:rsidRPr="00122346">
        <w:rPr>
          <w:b/>
        </w:rPr>
        <w:t>2010 (in US$ billions)</w:t>
      </w:r>
    </w:p>
    <w:p w:rsidR="00637145" w:rsidRDefault="0097121D">
      <w:pPr>
        <w:pStyle w:val="Tabletitle"/>
      </w:pPr>
      <w:r>
        <w:object w:dxaOrig="9787" w:dyaOrig="7174">
          <v:shape id="_x0000_i1031" type="#_x0000_t75" style="width:434.25pt;height:324pt" o:ole="">
            <v:imagedata r:id="rId22" o:title=""/>
          </v:shape>
          <o:OLEObject Type="Embed" ProgID="Excel.Sheet.12" ShapeID="_x0000_i1031" DrawAspect="Content" ObjectID="_1420277434" r:id="rId23"/>
        </w:object>
      </w:r>
    </w:p>
    <w:p w:rsidR="00027F60" w:rsidRPr="00122346" w:rsidRDefault="00A412A8" w:rsidP="00303243">
      <w:pPr>
        <w:ind w:firstLine="0"/>
        <w:rPr>
          <w:sz w:val="20"/>
          <w:szCs w:val="20"/>
        </w:rPr>
      </w:pPr>
      <w:r w:rsidRPr="00122346">
        <w:rPr>
          <w:sz w:val="20"/>
          <w:szCs w:val="20"/>
        </w:rPr>
        <w:t>Source: UNComtrade (2012).</w:t>
      </w:r>
    </w:p>
    <w:p w:rsidR="00027F60" w:rsidRPr="00C159BA" w:rsidRDefault="00027F60" w:rsidP="00A16B02"/>
    <w:p w:rsidR="009E29CD" w:rsidRPr="00122346" w:rsidRDefault="00A412A8">
      <w:pPr>
        <w:pStyle w:val="Tabletitle"/>
        <w:rPr>
          <w:b/>
        </w:rPr>
      </w:pPr>
      <w:r w:rsidRPr="00122346">
        <w:rPr>
          <w:b/>
        </w:rPr>
        <w:t xml:space="preserve">Table 1.6: </w:t>
      </w:r>
      <w:r w:rsidRPr="00122346">
        <w:rPr>
          <w:b/>
        </w:rPr>
        <w:tab/>
        <w:t>Developing countries’ net agricultural trade position by commodity, 2010 (US$ million)</w:t>
      </w:r>
    </w:p>
    <w:p w:rsidR="00FD6930" w:rsidRPr="00C159BA" w:rsidRDefault="0097121D" w:rsidP="00A16B02">
      <w:r w:rsidRPr="00C159BA">
        <w:object w:dxaOrig="5406" w:dyaOrig="3499">
          <v:shape id="_x0000_i1032" type="#_x0000_t75" style="width:5in;height:167.25pt" o:ole="">
            <v:imagedata r:id="rId24" o:title=""/>
          </v:shape>
          <o:OLEObject Type="Embed" ProgID="Excel.Sheet.8" ShapeID="_x0000_i1032" DrawAspect="Content" ObjectID="_1420277435" r:id="rId25"/>
        </w:object>
      </w:r>
    </w:p>
    <w:p w:rsidR="00FD6930" w:rsidRPr="00122346" w:rsidRDefault="00A412A8" w:rsidP="00A16B02">
      <w:pPr>
        <w:rPr>
          <w:sz w:val="20"/>
          <w:szCs w:val="20"/>
        </w:rPr>
      </w:pPr>
      <w:r w:rsidRPr="00122346">
        <w:rPr>
          <w:sz w:val="20"/>
          <w:szCs w:val="20"/>
        </w:rPr>
        <w:t>Source: UNComtrade (2012).</w:t>
      </w:r>
    </w:p>
    <w:p w:rsidR="00FD6930" w:rsidRPr="00C159BA" w:rsidRDefault="00FD6930" w:rsidP="00F74E96">
      <w:r w:rsidRPr="00C159BA">
        <w:t>T</w:t>
      </w:r>
      <w:r w:rsidR="00D83EC5" w:rsidRPr="00C159BA">
        <w:t>he</w:t>
      </w:r>
      <w:r w:rsidRPr="00C159BA">
        <w:t xml:space="preserve"> aggregate figures, however, hide considerable heterogeneity in agricultural trade positions between and withi</w:t>
      </w:r>
      <w:r w:rsidR="00AA502A" w:rsidRPr="00C159BA">
        <w:t>n developing</w:t>
      </w:r>
      <w:r w:rsidR="00F81B47">
        <w:t xml:space="preserve"> </w:t>
      </w:r>
      <w:r w:rsidR="00AA502A" w:rsidRPr="00C159BA">
        <w:t xml:space="preserve">regions. Figure </w:t>
      </w:r>
      <w:r w:rsidR="00F81B47">
        <w:t>1.</w:t>
      </w:r>
      <w:r w:rsidR="00AA502A" w:rsidRPr="00C159BA">
        <w:t>7</w:t>
      </w:r>
      <w:r w:rsidRPr="00C159BA">
        <w:t xml:space="preserve"> shows that the developing-country trade surplus in agricultural commodities has been driven by the strong export performance of countries in Latin America and the </w:t>
      </w:r>
      <w:r w:rsidR="00D179E3" w:rsidRPr="00C159BA">
        <w:t>Caribbean</w:t>
      </w:r>
      <w:r w:rsidRPr="00C159BA">
        <w:t>. Sub-Saharan Africa has also recorded agricultural trade surpluses for more than two decades. South Asia’s record is mixed</w:t>
      </w:r>
      <w:r w:rsidR="00873040">
        <w:t>,</w:t>
      </w:r>
      <w:r w:rsidRPr="00C159BA">
        <w:t xml:space="preserve"> with trade surpluses in the 1990s, trade deficits for most of the 2000s, and a return to trade surpluses since 2008. East Asia and the Pacific and the Middle East and North Africa have consistently recorded trade deficits since 1994. Within each region, agricultural trade positions vary from one country to another. In Latin America and the </w:t>
      </w:r>
      <w:r w:rsidR="00925057" w:rsidRPr="00C159BA">
        <w:t>Caribbean</w:t>
      </w:r>
      <w:r w:rsidRPr="00C159BA">
        <w:t>, the continental countries, particularly Brazil, have strong net export positions</w:t>
      </w:r>
      <w:r w:rsidR="00873040">
        <w:t>,</w:t>
      </w:r>
      <w:r w:rsidRPr="00C159BA">
        <w:t xml:space="preserve"> whereas the Caribbean islands are net importers. In </w:t>
      </w:r>
      <w:r w:rsidR="00FB54DD">
        <w:t>s</w:t>
      </w:r>
      <w:r w:rsidRPr="00C159BA">
        <w:t>ub-Saharan Africa, East African countries are net exporters</w:t>
      </w:r>
      <w:r w:rsidR="00873040">
        <w:t>,</w:t>
      </w:r>
      <w:r w:rsidRPr="00C159BA">
        <w:t xml:space="preserve"> but West African countries have agricultural trade deficits. In South Asia India is a net exporter</w:t>
      </w:r>
      <w:r w:rsidR="00873040">
        <w:t>,</w:t>
      </w:r>
      <w:r w:rsidRPr="00C159BA">
        <w:t xml:space="preserve"> whereas Bangladesh and Nepal are net importers. In East Asia and the Pacific, Malaysia, Thailand, and Vietnam have agricultural trade surpluses</w:t>
      </w:r>
      <w:r w:rsidR="00873040">
        <w:t>,</w:t>
      </w:r>
      <w:r w:rsidRPr="00C159BA">
        <w:t xml:space="preserve"> but China and other East Asian countries run agricultural trade deficits</w:t>
      </w:r>
      <w:r w:rsidR="008103FE">
        <w:t xml:space="preserve">. </w:t>
      </w:r>
    </w:p>
    <w:p w:rsidR="00CB6FC8" w:rsidRPr="00873040" w:rsidRDefault="00AA502A" w:rsidP="00873040">
      <w:pPr>
        <w:keepNext/>
        <w:ind w:left="1440" w:hanging="1440"/>
        <w:rPr>
          <w:b/>
        </w:rPr>
      </w:pPr>
      <w:r w:rsidRPr="00873040">
        <w:rPr>
          <w:b/>
        </w:rPr>
        <w:t xml:space="preserve">Figure </w:t>
      </w:r>
      <w:r w:rsidR="00D179E3">
        <w:rPr>
          <w:b/>
        </w:rPr>
        <w:t>1.</w:t>
      </w:r>
      <w:r w:rsidRPr="00873040">
        <w:rPr>
          <w:b/>
        </w:rPr>
        <w:t>7:</w:t>
      </w:r>
      <w:r w:rsidR="00873040">
        <w:rPr>
          <w:b/>
        </w:rPr>
        <w:tab/>
      </w:r>
      <w:r w:rsidR="00CB6FC8" w:rsidRPr="00873040">
        <w:rPr>
          <w:b/>
        </w:rPr>
        <w:t>Developing-</w:t>
      </w:r>
      <w:r w:rsidR="00F81B47">
        <w:rPr>
          <w:b/>
        </w:rPr>
        <w:t>c</w:t>
      </w:r>
      <w:r w:rsidR="00CB6FC8" w:rsidRPr="00873040">
        <w:rPr>
          <w:b/>
        </w:rPr>
        <w:t xml:space="preserve">ountry </w:t>
      </w:r>
      <w:r w:rsidR="00F81B47">
        <w:rPr>
          <w:b/>
        </w:rPr>
        <w:t>e</w:t>
      </w:r>
      <w:r w:rsidR="00CB6FC8" w:rsidRPr="00873040">
        <w:rPr>
          <w:b/>
        </w:rPr>
        <w:t xml:space="preserve">xports and </w:t>
      </w:r>
      <w:r w:rsidR="00F81B47">
        <w:rPr>
          <w:b/>
        </w:rPr>
        <w:t>i</w:t>
      </w:r>
      <w:r w:rsidR="00CB6FC8" w:rsidRPr="00873040">
        <w:rPr>
          <w:b/>
        </w:rPr>
        <w:t xml:space="preserve">mports of </w:t>
      </w:r>
      <w:r w:rsidR="00F81B47">
        <w:rPr>
          <w:b/>
        </w:rPr>
        <w:t>a</w:t>
      </w:r>
      <w:r w:rsidR="00CB6FC8" w:rsidRPr="00873040">
        <w:rPr>
          <w:b/>
        </w:rPr>
        <w:t xml:space="preserve">gricultural </w:t>
      </w:r>
      <w:r w:rsidR="00F81B47">
        <w:rPr>
          <w:b/>
        </w:rPr>
        <w:t>c</w:t>
      </w:r>
      <w:r w:rsidR="00CB6FC8" w:rsidRPr="00873040">
        <w:rPr>
          <w:b/>
        </w:rPr>
        <w:t xml:space="preserve">ommodities by </w:t>
      </w:r>
      <w:r w:rsidR="00F81B47">
        <w:rPr>
          <w:b/>
        </w:rPr>
        <w:t>r</w:t>
      </w:r>
      <w:r w:rsidR="00CB6FC8" w:rsidRPr="00873040">
        <w:rPr>
          <w:b/>
        </w:rPr>
        <w:t>egion</w:t>
      </w:r>
      <w:r w:rsidR="00873040">
        <w:rPr>
          <w:b/>
        </w:rPr>
        <w:t>,</w:t>
      </w:r>
      <w:r w:rsidR="00CB6FC8" w:rsidRPr="00873040">
        <w:rPr>
          <w:b/>
        </w:rPr>
        <w:t xml:space="preserve"> 1988</w:t>
      </w:r>
      <w:r w:rsidR="00873040">
        <w:rPr>
          <w:rFonts w:cs="Calibri"/>
          <w:b/>
        </w:rPr>
        <w:t>–</w:t>
      </w:r>
      <w:r w:rsidR="00CB6FC8" w:rsidRPr="00873040">
        <w:rPr>
          <w:b/>
        </w:rPr>
        <w:t xml:space="preserve">2010 </w:t>
      </w:r>
      <w:r w:rsidR="00873040">
        <w:rPr>
          <w:b/>
        </w:rPr>
        <w:t>(</w:t>
      </w:r>
      <w:r w:rsidR="00CB6FC8" w:rsidRPr="00873040">
        <w:rPr>
          <w:b/>
        </w:rPr>
        <w:t>in US$ billions)</w:t>
      </w:r>
    </w:p>
    <w:p w:rsidR="00CB6FC8" w:rsidRPr="00C159BA" w:rsidRDefault="0096700C" w:rsidP="00A16B02">
      <w:r w:rsidRPr="0096700C">
        <w:rPr>
          <w:noProof/>
          <w:lang w:eastAsia="en-GB"/>
        </w:rPr>
        <w:drawing>
          <wp:inline distT="0" distB="0" distL="0" distR="0">
            <wp:extent cx="5731510" cy="7200900"/>
            <wp:effectExtent l="19050" t="0" r="254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6"/>
                    <a:srcRect/>
                    <a:stretch>
                      <a:fillRect/>
                    </a:stretch>
                  </pic:blipFill>
                  <pic:spPr bwMode="auto">
                    <a:xfrm>
                      <a:off x="0" y="0"/>
                      <a:ext cx="5731510" cy="7200900"/>
                    </a:xfrm>
                    <a:prstGeom prst="rect">
                      <a:avLst/>
                    </a:prstGeom>
                    <a:noFill/>
                    <a:ln w="9525">
                      <a:noFill/>
                      <a:miter lim="800000"/>
                      <a:headEnd/>
                      <a:tailEnd/>
                    </a:ln>
                  </pic:spPr>
                </pic:pic>
              </a:graphicData>
            </a:graphic>
          </wp:inline>
        </w:drawing>
      </w:r>
    </w:p>
    <w:p w:rsidR="00CB6FC8" w:rsidRPr="00FF529F" w:rsidRDefault="008B6296" w:rsidP="00A16B02">
      <w:pPr>
        <w:rPr>
          <w:sz w:val="20"/>
          <w:szCs w:val="20"/>
        </w:rPr>
      </w:pPr>
      <w:r w:rsidRPr="008B6296">
        <w:rPr>
          <w:sz w:val="20"/>
          <w:szCs w:val="20"/>
        </w:rPr>
        <w:t>Source: UNComtrade (2012).</w:t>
      </w:r>
    </w:p>
    <w:p w:rsidR="005F2AF0" w:rsidRPr="00342E82" w:rsidRDefault="00A30EF0" w:rsidP="00F9357D">
      <w:pPr>
        <w:spacing w:line="240" w:lineRule="auto"/>
        <w:ind w:left="709" w:firstLine="11"/>
        <w:rPr>
          <w:sz w:val="20"/>
          <w:szCs w:val="20"/>
        </w:rPr>
      </w:pPr>
      <w:r w:rsidRPr="00342E82">
        <w:rPr>
          <w:sz w:val="20"/>
          <w:szCs w:val="20"/>
        </w:rPr>
        <w:t>Note</w:t>
      </w:r>
      <w:r w:rsidR="005F2AF0" w:rsidRPr="00342E82">
        <w:rPr>
          <w:sz w:val="20"/>
          <w:szCs w:val="20"/>
        </w:rPr>
        <w:t>: SSA=</w:t>
      </w:r>
      <w:r w:rsidR="00FB54DD" w:rsidRPr="00342E82">
        <w:rPr>
          <w:sz w:val="20"/>
          <w:szCs w:val="20"/>
        </w:rPr>
        <w:t>s</w:t>
      </w:r>
      <w:r w:rsidR="005F2AF0" w:rsidRPr="00342E82">
        <w:rPr>
          <w:sz w:val="20"/>
          <w:szCs w:val="20"/>
        </w:rPr>
        <w:t>ub-Saharan Africa</w:t>
      </w:r>
      <w:r w:rsidR="00FB54DD" w:rsidRPr="00342E82">
        <w:rPr>
          <w:sz w:val="20"/>
          <w:szCs w:val="20"/>
        </w:rPr>
        <w:t>;</w:t>
      </w:r>
      <w:r w:rsidR="005F2AF0" w:rsidRPr="00342E82">
        <w:rPr>
          <w:sz w:val="20"/>
          <w:szCs w:val="20"/>
        </w:rPr>
        <w:t xml:space="preserve"> LAC=Latin America and the Caribbean</w:t>
      </w:r>
      <w:r w:rsidR="00FB54DD" w:rsidRPr="00342E82">
        <w:rPr>
          <w:sz w:val="20"/>
          <w:szCs w:val="20"/>
        </w:rPr>
        <w:t>;</w:t>
      </w:r>
      <w:r w:rsidR="005F2AF0" w:rsidRPr="00342E82">
        <w:rPr>
          <w:sz w:val="20"/>
          <w:szCs w:val="20"/>
        </w:rPr>
        <w:t xml:space="preserve"> Sasia=South Asia</w:t>
      </w:r>
      <w:r w:rsidR="00FB54DD" w:rsidRPr="00342E82">
        <w:rPr>
          <w:sz w:val="20"/>
          <w:szCs w:val="20"/>
        </w:rPr>
        <w:t>;</w:t>
      </w:r>
      <w:r w:rsidR="005F2AF0" w:rsidRPr="00342E82">
        <w:rPr>
          <w:sz w:val="20"/>
          <w:szCs w:val="20"/>
        </w:rPr>
        <w:t xml:space="preserve"> MNA=Middle East and North Africa</w:t>
      </w:r>
      <w:r w:rsidR="00FB54DD" w:rsidRPr="00342E82">
        <w:rPr>
          <w:sz w:val="20"/>
          <w:szCs w:val="20"/>
        </w:rPr>
        <w:t>;</w:t>
      </w:r>
      <w:r w:rsidR="005F2AF0" w:rsidRPr="00342E82">
        <w:rPr>
          <w:sz w:val="20"/>
          <w:szCs w:val="20"/>
        </w:rPr>
        <w:t xml:space="preserve"> EAP=East Asia and the Pacific.</w:t>
      </w:r>
    </w:p>
    <w:p w:rsidR="00A30EF0" w:rsidRDefault="00AD7041" w:rsidP="00F74E96">
      <w:r w:rsidRPr="00C159BA">
        <w:t>The exceptional agricultural export performance of some developing countries masks the fact that</w:t>
      </w:r>
      <w:r w:rsidR="00BC29F9" w:rsidRPr="00C159BA">
        <w:t>, at present,</w:t>
      </w:r>
      <w:r w:rsidRPr="00C159BA">
        <w:t xml:space="preserve"> most </w:t>
      </w:r>
      <w:r w:rsidR="00317B18" w:rsidRPr="00C159BA">
        <w:t xml:space="preserve">developing countries </w:t>
      </w:r>
      <w:r w:rsidR="00B8728F" w:rsidRPr="00C159BA">
        <w:t xml:space="preserve">are net importers of agricultural commodities. </w:t>
      </w:r>
      <w:r w:rsidRPr="00C159BA">
        <w:t xml:space="preserve">Although </w:t>
      </w:r>
      <w:r w:rsidR="00472152">
        <w:t xml:space="preserve">numerous </w:t>
      </w:r>
      <w:r w:rsidRPr="00C159BA">
        <w:t xml:space="preserve">developing countries possess an endowment-based comparative advantage in agricultural production, </w:t>
      </w:r>
      <w:r w:rsidR="00027F60" w:rsidRPr="00C159BA">
        <w:t xml:space="preserve">several factors inhibit their willingness and ability to </w:t>
      </w:r>
      <w:r w:rsidRPr="00C159BA">
        <w:t xml:space="preserve">penetrate </w:t>
      </w:r>
      <w:r w:rsidR="00027F60" w:rsidRPr="00C159BA">
        <w:t>global agricultural markets</w:t>
      </w:r>
      <w:r w:rsidR="00A30EF0">
        <w:t>:</w:t>
      </w:r>
    </w:p>
    <w:p w:rsidR="00A30EF0" w:rsidRDefault="00210192" w:rsidP="00210192">
      <w:pPr>
        <w:pStyle w:val="ListParagraph"/>
        <w:numPr>
          <w:ilvl w:val="0"/>
          <w:numId w:val="6"/>
        </w:numPr>
      </w:pPr>
      <w:r>
        <w:t>S</w:t>
      </w:r>
      <w:r w:rsidR="00BC29F9" w:rsidRPr="00C159BA">
        <w:t>ince development policy has prioritized industrialization, the</w:t>
      </w:r>
      <w:r w:rsidR="00076F39" w:rsidRPr="00C159BA">
        <w:t xml:space="preserve"> export profiles of developing countries have increasingly been oriented towards manufactured goods. </w:t>
      </w:r>
    </w:p>
    <w:p w:rsidR="00A30EF0" w:rsidRDefault="00210192" w:rsidP="00210192">
      <w:pPr>
        <w:pStyle w:val="ListParagraph"/>
        <w:numPr>
          <w:ilvl w:val="0"/>
          <w:numId w:val="6"/>
        </w:numPr>
      </w:pPr>
      <w:r>
        <w:t>A</w:t>
      </w:r>
      <w:r w:rsidR="00076F39" w:rsidRPr="00C159BA">
        <w:t xml:space="preserve">s discussed in </w:t>
      </w:r>
      <w:r w:rsidR="007E6A9B">
        <w:t>s</w:t>
      </w:r>
      <w:r w:rsidR="00076F39" w:rsidRPr="00C159BA">
        <w:t xml:space="preserve">ection </w:t>
      </w:r>
      <w:r w:rsidR="00925057">
        <w:t>1.</w:t>
      </w:r>
      <w:r w:rsidR="00076F39" w:rsidRPr="00C159BA">
        <w:t>3, a</w:t>
      </w:r>
      <w:r w:rsidR="00BC29F9" w:rsidRPr="00C159BA">
        <w:t xml:space="preserve"> neglect of agriculture has caused ag</w:t>
      </w:r>
      <w:r w:rsidR="00076F39" w:rsidRPr="00C159BA">
        <w:t>ricultural productivity</w:t>
      </w:r>
      <w:r w:rsidR="00BC29F9" w:rsidRPr="00C159BA">
        <w:t xml:space="preserve"> to </w:t>
      </w:r>
      <w:r w:rsidR="00076F39" w:rsidRPr="00C159BA">
        <w:t xml:space="preserve">remain low and lag behind other sectors. </w:t>
      </w:r>
    </w:p>
    <w:p w:rsidR="00A30EF0" w:rsidRDefault="00210192" w:rsidP="00210192">
      <w:pPr>
        <w:pStyle w:val="ListParagraph"/>
        <w:numPr>
          <w:ilvl w:val="0"/>
          <w:numId w:val="6"/>
        </w:numPr>
      </w:pPr>
      <w:r>
        <w:t>P</w:t>
      </w:r>
      <w:r w:rsidR="00BC29F9" w:rsidRPr="00C159BA">
        <w:t>opulation growth and rising incomes in developing</w:t>
      </w:r>
      <w:r w:rsidR="00076F39" w:rsidRPr="00C159BA">
        <w:t xml:space="preserve"> countries have increased demand for food and focused</w:t>
      </w:r>
      <w:r w:rsidR="00BC29F9" w:rsidRPr="00C159BA">
        <w:t xml:space="preserve"> agricultural policy on satisfying domestic </w:t>
      </w:r>
      <w:r w:rsidR="00076F39" w:rsidRPr="00C159BA">
        <w:t xml:space="preserve">food requirements. </w:t>
      </w:r>
    </w:p>
    <w:p w:rsidR="00A30EF0" w:rsidRDefault="00210192" w:rsidP="00210192">
      <w:pPr>
        <w:pStyle w:val="ListParagraph"/>
        <w:numPr>
          <w:ilvl w:val="0"/>
          <w:numId w:val="6"/>
        </w:numPr>
      </w:pPr>
      <w:r>
        <w:t>I</w:t>
      </w:r>
      <w:r w:rsidR="00BC29F9" w:rsidRPr="00C159BA">
        <w:t>nfrastructural problems</w:t>
      </w:r>
      <w:r w:rsidR="00A176AC" w:rsidRPr="00C159BA">
        <w:t xml:space="preserve"> (transport and communications)</w:t>
      </w:r>
      <w:r w:rsidR="00BC29F9" w:rsidRPr="00C159BA">
        <w:t xml:space="preserve"> in many developing countries (particularly in the least-developed ones) continue to impede the access of agricultural pro</w:t>
      </w:r>
      <w:r w:rsidR="00076F39" w:rsidRPr="00C159BA">
        <w:t xml:space="preserve">ducers to global markets. </w:t>
      </w:r>
    </w:p>
    <w:p w:rsidR="00A30EF0" w:rsidRDefault="00210192" w:rsidP="00210192">
      <w:pPr>
        <w:pStyle w:val="ListParagraph"/>
        <w:numPr>
          <w:ilvl w:val="0"/>
          <w:numId w:val="6"/>
        </w:numPr>
      </w:pPr>
      <w:r>
        <w:t>G</w:t>
      </w:r>
      <w:r w:rsidR="00EA2F92" w:rsidRPr="00C159BA">
        <w:t>lobal agricultural</w:t>
      </w:r>
      <w:r w:rsidR="00076F39" w:rsidRPr="00C159BA">
        <w:t xml:space="preserve"> commodity</w:t>
      </w:r>
      <w:r w:rsidR="00EA2F92" w:rsidRPr="00C159BA">
        <w:t xml:space="preserve"> markets are now saturated</w:t>
      </w:r>
      <w:r w:rsidR="00076F39" w:rsidRPr="00C159BA">
        <w:t>,</w:t>
      </w:r>
      <w:r w:rsidR="00EA2F92" w:rsidRPr="00C159BA">
        <w:t xml:space="preserve"> </w:t>
      </w:r>
      <w:r w:rsidR="00076F39" w:rsidRPr="00C159BA">
        <w:t>and t</w:t>
      </w:r>
      <w:r w:rsidR="00EA2F92" w:rsidRPr="00C159BA">
        <w:t xml:space="preserve">he presence of so much competition discourages entry by new developing-country producers. The </w:t>
      </w:r>
      <w:r w:rsidR="00F36175" w:rsidRPr="00C159BA">
        <w:t xml:space="preserve">problem is </w:t>
      </w:r>
      <w:r w:rsidR="00EA2F92" w:rsidRPr="00C159BA">
        <w:t>compounded by farm subsidies and farmer income support</w:t>
      </w:r>
      <w:r w:rsidR="00605CF9" w:rsidRPr="00C159BA">
        <w:t xml:space="preserve"> in industrialized countries</w:t>
      </w:r>
      <w:r w:rsidR="00EB77DA" w:rsidRPr="00C159BA">
        <w:t xml:space="preserve"> that artificially increase agricultural supply. </w:t>
      </w:r>
    </w:p>
    <w:p w:rsidR="00A30EF0" w:rsidRDefault="00210192" w:rsidP="00210192">
      <w:pPr>
        <w:pStyle w:val="ListParagraph"/>
        <w:numPr>
          <w:ilvl w:val="0"/>
          <w:numId w:val="6"/>
        </w:numPr>
      </w:pPr>
      <w:r>
        <w:t>A</w:t>
      </w:r>
      <w:r w:rsidR="00EA2F92" w:rsidRPr="00C159BA">
        <w:t>gricultural tariffs</w:t>
      </w:r>
      <w:r w:rsidR="00E82254" w:rsidRPr="00C159BA">
        <w:t xml:space="preserve"> (with the exception of trade preferences for the least</w:t>
      </w:r>
      <w:r w:rsidR="00077CF7">
        <w:t xml:space="preserve"> </w:t>
      </w:r>
      <w:r w:rsidR="00E82254" w:rsidRPr="00C159BA">
        <w:t>developed countries)</w:t>
      </w:r>
      <w:r w:rsidR="00EA2F92" w:rsidRPr="00C159BA">
        <w:t xml:space="preserve"> and non-trade barriers remain high, which reduces demand for agricultural imports. </w:t>
      </w:r>
      <w:r w:rsidR="00077CF7">
        <w:t>Compliance with n</w:t>
      </w:r>
      <w:r w:rsidR="00E82254" w:rsidRPr="00C159BA">
        <w:t>on-trade barriers, particularly qu</w:t>
      </w:r>
      <w:r w:rsidR="00E002EB" w:rsidRPr="00C159BA">
        <w:t xml:space="preserve">ality and </w:t>
      </w:r>
      <w:r w:rsidR="0070382A">
        <w:t>sanitary and p</w:t>
      </w:r>
      <w:r w:rsidR="0070382A" w:rsidRPr="0070382A">
        <w:t xml:space="preserve">hytosanitary </w:t>
      </w:r>
      <w:r w:rsidR="00E82254" w:rsidRPr="00C159BA">
        <w:t>standards, may be difficult or impossible for developing-country producers</w:t>
      </w:r>
      <w:r w:rsidR="00ED2994">
        <w:t xml:space="preserve"> to overcome</w:t>
      </w:r>
      <w:r w:rsidR="00E82254" w:rsidRPr="00C159BA">
        <w:t>, in which case trade preferences may be useless</w:t>
      </w:r>
      <w:r w:rsidR="008103FE">
        <w:t xml:space="preserve">. </w:t>
      </w:r>
    </w:p>
    <w:p w:rsidR="00A30EF0" w:rsidRDefault="00210192" w:rsidP="00210192">
      <w:pPr>
        <w:pStyle w:val="ListParagraph"/>
        <w:numPr>
          <w:ilvl w:val="0"/>
          <w:numId w:val="6"/>
        </w:numPr>
      </w:pPr>
      <w:r>
        <w:t>A</w:t>
      </w:r>
      <w:r w:rsidR="00E82254" w:rsidRPr="00C159BA">
        <w:t xml:space="preserve"> lack of marketing knowledge and </w:t>
      </w:r>
      <w:r w:rsidR="0070382A">
        <w:t xml:space="preserve">an </w:t>
      </w:r>
      <w:r w:rsidR="00E82254" w:rsidRPr="00C159BA">
        <w:t xml:space="preserve">absence of connections with global supply chains </w:t>
      </w:r>
      <w:r w:rsidR="00A176AC" w:rsidRPr="00C159BA">
        <w:t xml:space="preserve">limit most developing-country farmers to their domestic markets. </w:t>
      </w:r>
    </w:p>
    <w:p w:rsidR="00B672E6" w:rsidRPr="00C159BA" w:rsidRDefault="00A176AC" w:rsidP="00210192">
      <w:pPr>
        <w:pStyle w:val="ListParagraph"/>
        <w:numPr>
          <w:ilvl w:val="0"/>
          <w:numId w:val="6"/>
        </w:numPr>
      </w:pPr>
      <w:r w:rsidRPr="00C159BA">
        <w:t>Lastly,</w:t>
      </w:r>
      <w:r w:rsidR="00EB77DA" w:rsidRPr="00C159BA">
        <w:t xml:space="preserve"> the scarcity and high cost</w:t>
      </w:r>
      <w:r w:rsidR="00E002EB" w:rsidRPr="00C159BA">
        <w:t xml:space="preserve"> of</w:t>
      </w:r>
      <w:r w:rsidRPr="00C159BA">
        <w:t xml:space="preserve"> trade finance</w:t>
      </w:r>
      <w:r w:rsidR="00E002EB" w:rsidRPr="00C159BA">
        <w:t xml:space="preserve"> and insurance </w:t>
      </w:r>
      <w:r w:rsidR="00B672E6" w:rsidRPr="00C159BA">
        <w:t xml:space="preserve">prohibit </w:t>
      </w:r>
      <w:r w:rsidR="00E002EB" w:rsidRPr="00C159BA">
        <w:t>international transactions</w:t>
      </w:r>
      <w:r w:rsidR="00EB77DA" w:rsidRPr="00C159BA">
        <w:t xml:space="preserve"> or make</w:t>
      </w:r>
      <w:r w:rsidR="00B672E6" w:rsidRPr="00C159BA">
        <w:t xml:space="preserve"> the management of transaction risk difficult.</w:t>
      </w:r>
    </w:p>
    <w:p w:rsidR="00126D4A" w:rsidRPr="00C159BA" w:rsidRDefault="0070382A" w:rsidP="00021401">
      <w:pPr>
        <w:pStyle w:val="Heading2"/>
      </w:pPr>
      <w:r>
        <w:t>1.</w:t>
      </w:r>
      <w:r w:rsidR="004D2D27" w:rsidRPr="00C159BA">
        <w:t>4.1</w:t>
      </w:r>
      <w:r w:rsidR="00FD003F">
        <w:tab/>
      </w:r>
      <w:r w:rsidR="00CF052B" w:rsidRPr="00C159BA">
        <w:t xml:space="preserve">Agricultural </w:t>
      </w:r>
      <w:r w:rsidR="00FD003F" w:rsidRPr="00C159BA">
        <w:t xml:space="preserve">trade policies and domestic measures </w:t>
      </w:r>
    </w:p>
    <w:p w:rsidR="00E22365" w:rsidRPr="00C159BA" w:rsidRDefault="00513E53" w:rsidP="00F74E96">
      <w:r w:rsidRPr="00C159BA">
        <w:t xml:space="preserve">In trade negotiations agriculture has been a contentious sector. Multilateral and regional trade agreements often exclude agriculture </w:t>
      </w:r>
      <w:r w:rsidR="003908EB">
        <w:t>because it is</w:t>
      </w:r>
      <w:r w:rsidR="002F31F5" w:rsidRPr="00C159BA">
        <w:t xml:space="preserve"> politically sensitive</w:t>
      </w:r>
      <w:r w:rsidR="005A5523" w:rsidRPr="00C159BA">
        <w:t xml:space="preserve"> </w:t>
      </w:r>
      <w:r w:rsidR="00A30EF0">
        <w:t>given its</w:t>
      </w:r>
      <w:r w:rsidR="003908EB">
        <w:t xml:space="preserve"> </w:t>
      </w:r>
      <w:r w:rsidR="005A5523" w:rsidRPr="00C159BA">
        <w:t xml:space="preserve">links </w:t>
      </w:r>
      <w:r w:rsidR="003908EB">
        <w:t xml:space="preserve">with </w:t>
      </w:r>
      <w:r w:rsidR="005A5523" w:rsidRPr="00C159BA">
        <w:t>food security and rural development</w:t>
      </w:r>
      <w:r w:rsidRPr="00C159BA">
        <w:t>. Agricultural tariffs and non-tariff barriers remain high both in developed and developing countries</w:t>
      </w:r>
      <w:r w:rsidR="002F31F5" w:rsidRPr="00C159BA">
        <w:t xml:space="preserve">, with </w:t>
      </w:r>
      <w:r w:rsidR="00FD2941">
        <w:t>developing countries</w:t>
      </w:r>
      <w:r w:rsidR="002F31F5" w:rsidRPr="00C159BA">
        <w:t xml:space="preserve"> having large gaps between bound and applied tariff rates</w:t>
      </w:r>
      <w:r w:rsidRPr="00C159BA">
        <w:t>.</w:t>
      </w:r>
      <w:r w:rsidR="005A5523" w:rsidRPr="00C159BA">
        <w:rPr>
          <w:rStyle w:val="FootnoteReference"/>
        </w:rPr>
        <w:footnoteReference w:id="20"/>
      </w:r>
      <w:r w:rsidR="002F31F5" w:rsidRPr="00C159BA">
        <w:t xml:space="preserve"> </w:t>
      </w:r>
      <w:r w:rsidR="005A5523" w:rsidRPr="00C159BA">
        <w:t>There are direct incentives for agricultural exports in developed countries (</w:t>
      </w:r>
      <w:r w:rsidR="00021401">
        <w:t xml:space="preserve">e.g. </w:t>
      </w:r>
      <w:r w:rsidR="005A5523" w:rsidRPr="00C159BA">
        <w:t>export refunds in the E</w:t>
      </w:r>
      <w:r w:rsidR="00617429">
        <w:t xml:space="preserve">uropean </w:t>
      </w:r>
      <w:r w:rsidR="005A5523" w:rsidRPr="00C159BA">
        <w:t>U</w:t>
      </w:r>
      <w:r w:rsidR="00640561">
        <w:t>nio</w:t>
      </w:r>
      <w:r w:rsidR="00617429">
        <w:t>n</w:t>
      </w:r>
      <w:r w:rsidR="005A5523" w:rsidRPr="00C159BA">
        <w:t xml:space="preserve"> </w:t>
      </w:r>
      <w:r w:rsidR="00640561">
        <w:t xml:space="preserve">(EU) </w:t>
      </w:r>
      <w:r w:rsidR="005A5523" w:rsidRPr="00C159BA">
        <w:t>and the GSM 102 and GSM 103 program</w:t>
      </w:r>
      <w:r w:rsidR="00F35AFF">
        <w:t>me</w:t>
      </w:r>
      <w:r w:rsidR="005A5523" w:rsidRPr="00C159BA">
        <w:t>s in the U</w:t>
      </w:r>
      <w:r w:rsidR="00617429">
        <w:t xml:space="preserve">nited </w:t>
      </w:r>
      <w:r w:rsidR="005A5523" w:rsidRPr="00C159BA">
        <w:t>S</w:t>
      </w:r>
      <w:r w:rsidR="00617429">
        <w:t>tates</w:t>
      </w:r>
      <w:r w:rsidR="005A5523" w:rsidRPr="00C159BA">
        <w:t xml:space="preserve">). </w:t>
      </w:r>
      <w:r w:rsidR="002F31F5" w:rsidRPr="00C159BA">
        <w:t>In an analysis of the W</w:t>
      </w:r>
      <w:r w:rsidR="004F5374">
        <w:t xml:space="preserve">orld </w:t>
      </w:r>
      <w:r w:rsidR="002F31F5" w:rsidRPr="00C159BA">
        <w:t>T</w:t>
      </w:r>
      <w:r w:rsidR="004F5374">
        <w:t xml:space="preserve">rade </w:t>
      </w:r>
      <w:r w:rsidR="002F31F5" w:rsidRPr="00C159BA">
        <w:t>O</w:t>
      </w:r>
      <w:r w:rsidR="004F5374">
        <w:t>rganization (WTO)</w:t>
      </w:r>
      <w:r w:rsidR="002F31F5" w:rsidRPr="00C159BA">
        <w:t xml:space="preserve"> Agreement on Agriculture and its effects on agricultural trade liberalization, Hoda and Gulati (2008) assert</w:t>
      </w:r>
      <w:r w:rsidR="00ED6545">
        <w:t>ed</w:t>
      </w:r>
      <w:r w:rsidR="002F31F5" w:rsidRPr="00C159BA">
        <w:t xml:space="preserve"> that expectations </w:t>
      </w:r>
      <w:r w:rsidR="00A862A0">
        <w:t>for</w:t>
      </w:r>
      <w:r w:rsidR="00A862A0" w:rsidRPr="00C159BA">
        <w:t xml:space="preserve"> </w:t>
      </w:r>
      <w:r w:rsidR="002F31F5" w:rsidRPr="00C159BA">
        <w:t xml:space="preserve">the agreement were </w:t>
      </w:r>
      <w:r w:rsidR="004F5374" w:rsidRPr="00C159BA">
        <w:t>meagre</w:t>
      </w:r>
      <w:r w:rsidR="00F36175" w:rsidRPr="00C159BA">
        <w:t xml:space="preserve"> </w:t>
      </w:r>
      <w:r w:rsidR="00E22365" w:rsidRPr="00C159BA">
        <w:t xml:space="preserve">and its effects </w:t>
      </w:r>
      <w:r w:rsidR="00ED6545">
        <w:t>were</w:t>
      </w:r>
      <w:r w:rsidR="002F31F5" w:rsidRPr="00C159BA">
        <w:t xml:space="preserve"> limited since the most heavily</w:t>
      </w:r>
      <w:r w:rsidR="00A862A0">
        <w:t xml:space="preserve"> </w:t>
      </w:r>
      <w:r w:rsidR="002F31F5" w:rsidRPr="00C159BA">
        <w:t xml:space="preserve">protected products </w:t>
      </w:r>
      <w:r w:rsidR="00E22365" w:rsidRPr="00C159BA">
        <w:t>ha</w:t>
      </w:r>
      <w:r w:rsidR="00ED6545">
        <w:t>d</w:t>
      </w:r>
      <w:r w:rsidR="00E22365" w:rsidRPr="00C159BA">
        <w:t xml:space="preserve"> </w:t>
      </w:r>
      <w:r w:rsidR="002F31F5" w:rsidRPr="00C159BA">
        <w:t xml:space="preserve">experienced no liberalization. </w:t>
      </w:r>
    </w:p>
    <w:p w:rsidR="00D21616" w:rsidRPr="00C159BA" w:rsidRDefault="00375F00" w:rsidP="00F74E96">
      <w:r w:rsidRPr="00C159BA">
        <w:t xml:space="preserve">Besides </w:t>
      </w:r>
      <w:r w:rsidR="00A609DA" w:rsidRPr="00C159BA">
        <w:t xml:space="preserve">protection through </w:t>
      </w:r>
      <w:r w:rsidRPr="00C159BA">
        <w:t>trade policies</w:t>
      </w:r>
      <w:r w:rsidR="00513E53" w:rsidRPr="00C159BA">
        <w:t xml:space="preserve">, </w:t>
      </w:r>
      <w:r w:rsidR="00A862A0">
        <w:t xml:space="preserve">farmers also receive </w:t>
      </w:r>
      <w:r w:rsidR="00513E53" w:rsidRPr="00C159BA">
        <w:t>direct production subsidies and income support. Developing countries perceive these measures as “unfair”</w:t>
      </w:r>
      <w:r w:rsidR="00A862A0">
        <w:t>,</w:t>
      </w:r>
      <w:r w:rsidR="00513E53" w:rsidRPr="00C159BA">
        <w:t xml:space="preserve"> given their fiscal constraints, and the agricultural producers among them are frustrated by lower world agricultural prices caused by the</w:t>
      </w:r>
      <w:r w:rsidR="00A862A0">
        <w:t>se</w:t>
      </w:r>
      <w:r w:rsidR="00513E53" w:rsidRPr="00C159BA">
        <w:t xml:space="preserve"> subsidies.</w:t>
      </w:r>
      <w:r w:rsidR="00E22365" w:rsidRPr="00C159BA">
        <w:t xml:space="preserve"> G</w:t>
      </w:r>
      <w:r w:rsidR="009B5E9B" w:rsidRPr="00C159BA">
        <w:t>overnments have used</w:t>
      </w:r>
      <w:r w:rsidR="00E22365" w:rsidRPr="00C159BA">
        <w:t xml:space="preserve"> trade policies and domestic measures </w:t>
      </w:r>
      <w:r w:rsidR="009B5E9B" w:rsidRPr="00C159BA">
        <w:t xml:space="preserve">to </w:t>
      </w:r>
      <w:r w:rsidR="00EB32BE" w:rsidRPr="00C159BA">
        <w:t xml:space="preserve">directly </w:t>
      </w:r>
      <w:r w:rsidR="009B5E9B" w:rsidRPr="00C159BA">
        <w:t>affect the prices a</w:t>
      </w:r>
      <w:r w:rsidR="00EB32BE" w:rsidRPr="00C159BA">
        <w:t>nd quantities of farm output</w:t>
      </w:r>
      <w:r w:rsidR="00ED774F">
        <w:t>s</w:t>
      </w:r>
      <w:r w:rsidR="00EB32BE" w:rsidRPr="00C159BA">
        <w:t xml:space="preserve"> and inputs or </w:t>
      </w:r>
      <w:r w:rsidR="00E22365" w:rsidRPr="00C159BA">
        <w:t>to</w:t>
      </w:r>
      <w:r w:rsidR="00EB32BE" w:rsidRPr="00C159BA">
        <w:t xml:space="preserve"> indirectly </w:t>
      </w:r>
      <w:r w:rsidR="00E22365" w:rsidRPr="00C159BA">
        <w:t>affect</w:t>
      </w:r>
      <w:r w:rsidR="00EB32BE" w:rsidRPr="00C159BA">
        <w:t xml:space="preserve"> agricultural markets through measures on non-agricultural commodities. </w:t>
      </w:r>
      <w:r w:rsidR="00E22365" w:rsidRPr="00C159BA">
        <w:t>Anderson (2010) describes the pattern of these interventions i</w:t>
      </w:r>
      <w:r w:rsidR="00EB32BE" w:rsidRPr="00C159BA">
        <w:t xml:space="preserve">n </w:t>
      </w:r>
      <w:r w:rsidR="00D21616" w:rsidRPr="00C159BA">
        <w:t xml:space="preserve">a </w:t>
      </w:r>
      <w:r w:rsidR="00EB32BE" w:rsidRPr="00C159BA">
        <w:t xml:space="preserve">recent major </w:t>
      </w:r>
      <w:r w:rsidR="00657E38" w:rsidRPr="00C159BA">
        <w:t xml:space="preserve">global </w:t>
      </w:r>
      <w:r w:rsidR="00EB32BE" w:rsidRPr="00C159BA">
        <w:t>study on agricultural price distortions</w:t>
      </w:r>
      <w:r w:rsidR="00E22365" w:rsidRPr="00C159BA">
        <w:t>. He</w:t>
      </w:r>
      <w:r w:rsidR="00EB32BE" w:rsidRPr="00C159BA">
        <w:t xml:space="preserve"> </w:t>
      </w:r>
      <w:r w:rsidR="00D21616" w:rsidRPr="00C159BA">
        <w:t>states</w:t>
      </w:r>
      <w:r w:rsidR="00EB32BE" w:rsidRPr="00C159BA">
        <w:t xml:space="preserve"> that</w:t>
      </w:r>
      <w:r w:rsidR="00E22365" w:rsidRPr="00C159BA">
        <w:t>:</w:t>
      </w:r>
    </w:p>
    <w:p w:rsidR="009E29CD" w:rsidRDefault="00FB2DFB">
      <w:pPr>
        <w:ind w:left="720" w:right="656" w:firstLine="0"/>
        <w:rPr>
          <w:sz w:val="20"/>
          <w:szCs w:val="20"/>
        </w:rPr>
      </w:pPr>
      <w:r w:rsidRPr="00FB2DFB">
        <w:rPr>
          <w:sz w:val="20"/>
          <w:szCs w:val="20"/>
        </w:rPr>
        <w:t xml:space="preserve">… poor countries tax farmers, rich countries protect them, and as countries become less agrarian in the course of their development, their policies transition from the former to the latter </w:t>
      </w:r>
      <w:r w:rsidR="00D21616" w:rsidRPr="002354D0">
        <w:rPr>
          <w:sz w:val="20"/>
          <w:szCs w:val="20"/>
        </w:rPr>
        <w:t>–</w:t>
      </w:r>
      <w:r w:rsidRPr="00FB2DFB">
        <w:rPr>
          <w:sz w:val="20"/>
          <w:szCs w:val="20"/>
        </w:rPr>
        <w:t xml:space="preserve"> and to a greater extent and earlier the weaker a country</w:t>
      </w:r>
      <w:r w:rsidR="00D21616" w:rsidRPr="002354D0">
        <w:rPr>
          <w:sz w:val="20"/>
          <w:szCs w:val="20"/>
        </w:rPr>
        <w:t>’</w:t>
      </w:r>
      <w:r w:rsidRPr="00FB2DFB">
        <w:rPr>
          <w:sz w:val="20"/>
          <w:szCs w:val="20"/>
        </w:rPr>
        <w:t xml:space="preserve">s agricultural comparative advantage. The agricultural policy regimes thus also have an antitrade bias. </w:t>
      </w:r>
      <w:r w:rsidR="00A862A0">
        <w:rPr>
          <w:sz w:val="20"/>
          <w:szCs w:val="20"/>
        </w:rPr>
        <w:t>[</w:t>
      </w:r>
      <w:r w:rsidRPr="00FB2DFB">
        <w:rPr>
          <w:sz w:val="20"/>
          <w:szCs w:val="20"/>
        </w:rPr>
        <w:t>p. 9</w:t>
      </w:r>
      <w:r w:rsidR="00A862A0">
        <w:rPr>
          <w:sz w:val="20"/>
          <w:szCs w:val="20"/>
        </w:rPr>
        <w:t>]</w:t>
      </w:r>
    </w:p>
    <w:p w:rsidR="000727F8" w:rsidRPr="00C159BA" w:rsidRDefault="00E31FD8" w:rsidP="002C37ED">
      <w:r w:rsidRPr="00C159BA">
        <w:t>Anderson and his col</w:t>
      </w:r>
      <w:r w:rsidR="00ED774F">
        <w:t>labo</w:t>
      </w:r>
      <w:r w:rsidR="00531C07">
        <w:t>r</w:t>
      </w:r>
      <w:r w:rsidRPr="00C159BA">
        <w:t>ators</w:t>
      </w:r>
      <w:r w:rsidR="00657E38" w:rsidRPr="00C159BA">
        <w:t xml:space="preserve"> </w:t>
      </w:r>
      <w:r w:rsidRPr="00C159BA">
        <w:t xml:space="preserve">have </w:t>
      </w:r>
      <w:r w:rsidR="007C4986" w:rsidRPr="00C159BA">
        <w:t>produce</w:t>
      </w:r>
      <w:r w:rsidRPr="00C159BA">
        <w:t xml:space="preserve">d a database on agricultural price distortions in </w:t>
      </w:r>
      <w:r w:rsidR="004166DC">
        <w:t>64</w:t>
      </w:r>
      <w:r w:rsidRPr="00C159BA">
        <w:t xml:space="preserve"> countries </w:t>
      </w:r>
      <w:r w:rsidR="00F740C4" w:rsidRPr="00C159BA">
        <w:t>over the last five decades. The</w:t>
      </w:r>
      <w:r w:rsidRPr="00C159BA">
        <w:t xml:space="preserve"> key category of statistics in their database is the </w:t>
      </w:r>
      <w:r w:rsidR="004166DC">
        <w:t>n</w:t>
      </w:r>
      <w:r w:rsidRPr="00C159BA">
        <w:t xml:space="preserve">ominal </w:t>
      </w:r>
      <w:r w:rsidR="004166DC">
        <w:t>r</w:t>
      </w:r>
      <w:r w:rsidRPr="00C159BA">
        <w:t xml:space="preserve">ate of </w:t>
      </w:r>
      <w:r w:rsidR="004166DC">
        <w:t>a</w:t>
      </w:r>
      <w:r w:rsidRPr="00C159BA">
        <w:t>ssistance (NRA), which</w:t>
      </w:r>
      <w:r w:rsidR="006B1F5F" w:rsidRPr="00C159BA">
        <w:t xml:space="preserve"> is defined as the percentage by which government policies have raised gross returns to farmers above what they would be without the government’s intervention (or lowered them, if </w:t>
      </w:r>
      <w:r w:rsidR="00A30EF0">
        <w:t xml:space="preserve">the </w:t>
      </w:r>
      <w:r w:rsidR="006B1F5F" w:rsidRPr="00C159BA">
        <w:t>NRA</w:t>
      </w:r>
      <w:r w:rsidR="00A862A0">
        <w:t xml:space="preserve"> is less than </w:t>
      </w:r>
      <w:r w:rsidR="006B1F5F" w:rsidRPr="00C159BA">
        <w:t>0)</w:t>
      </w:r>
      <w:r w:rsidRPr="00C159BA">
        <w:t>.</w:t>
      </w:r>
      <w:r w:rsidR="005702AF" w:rsidRPr="00C159BA">
        <w:rPr>
          <w:rStyle w:val="FootnoteReference"/>
        </w:rPr>
        <w:footnoteReference w:id="21"/>
      </w:r>
      <w:r w:rsidRPr="00C159BA">
        <w:t xml:space="preserve"> From th</w:t>
      </w:r>
      <w:r w:rsidR="00A862A0">
        <w:t>ese</w:t>
      </w:r>
      <w:r w:rsidRPr="00C159BA">
        <w:t xml:space="preserve"> data </w:t>
      </w:r>
      <w:r w:rsidR="000727F8" w:rsidRPr="00C159BA">
        <w:t>Anderson’s project distils</w:t>
      </w:r>
      <w:r w:rsidRPr="00C159BA">
        <w:t xml:space="preserve"> </w:t>
      </w:r>
      <w:r w:rsidR="007C4986" w:rsidRPr="00C159BA">
        <w:t xml:space="preserve">numerous important facts on agricultural price distortions, many of which concern developing countries. </w:t>
      </w:r>
      <w:r w:rsidR="000727F8" w:rsidRPr="00C159BA">
        <w:t>Among these are:</w:t>
      </w:r>
    </w:p>
    <w:p w:rsidR="009E29CD" w:rsidRDefault="009142E8" w:rsidP="00247FFB">
      <w:pPr>
        <w:pStyle w:val="ListParagraph"/>
        <w:numPr>
          <w:ilvl w:val="0"/>
          <w:numId w:val="4"/>
        </w:numPr>
        <w:ind w:left="450" w:hanging="450"/>
      </w:pPr>
      <w:r w:rsidRPr="00C159BA">
        <w:t>T</w:t>
      </w:r>
      <w:r w:rsidR="007C4986" w:rsidRPr="00C159BA">
        <w:t>he average NRA</w:t>
      </w:r>
      <w:r w:rsidRPr="00C159BA">
        <w:t xml:space="preserve"> for developing countries as a group moved from negative in the 1960s and 1970s to positive in the early 2000s. </w:t>
      </w:r>
    </w:p>
    <w:p w:rsidR="009E29CD" w:rsidRDefault="009142E8" w:rsidP="00247FFB">
      <w:pPr>
        <w:pStyle w:val="ListParagraph"/>
        <w:numPr>
          <w:ilvl w:val="0"/>
          <w:numId w:val="4"/>
        </w:numPr>
        <w:ind w:left="450" w:hanging="450"/>
      </w:pPr>
      <w:r w:rsidRPr="00C159BA">
        <w:t>T</w:t>
      </w:r>
      <w:r w:rsidR="007C4986" w:rsidRPr="00C159BA">
        <w:t xml:space="preserve">he NRAs on certain agricultural products (sugar, rice, and milk) still remain high in all countries. </w:t>
      </w:r>
    </w:p>
    <w:p w:rsidR="009E29CD" w:rsidRDefault="007C4986" w:rsidP="00247FFB">
      <w:pPr>
        <w:pStyle w:val="ListParagraph"/>
        <w:numPr>
          <w:ilvl w:val="0"/>
          <w:numId w:val="4"/>
        </w:numPr>
        <w:ind w:left="450" w:hanging="450"/>
      </w:pPr>
      <w:r w:rsidRPr="00C159BA">
        <w:t>The NRA on cotton is high in developed countries</w:t>
      </w:r>
      <w:r w:rsidR="00FE4110">
        <w:t>,</w:t>
      </w:r>
      <w:r w:rsidRPr="00C159BA">
        <w:t xml:space="preserve"> </w:t>
      </w:r>
      <w:r w:rsidR="000727F8" w:rsidRPr="00C159BA">
        <w:t xml:space="preserve">while </w:t>
      </w:r>
      <w:r w:rsidR="00330439" w:rsidRPr="00C159BA">
        <w:t>cotton output</w:t>
      </w:r>
      <w:r w:rsidRPr="00C159BA">
        <w:t xml:space="preserve"> is</w:t>
      </w:r>
      <w:r w:rsidR="006B1F5F" w:rsidRPr="00C159BA">
        <w:t>, effectively</w:t>
      </w:r>
      <w:r w:rsidR="00330439" w:rsidRPr="00C159BA">
        <w:t>,</w:t>
      </w:r>
      <w:r w:rsidRPr="00C159BA">
        <w:t xml:space="preserve"> taxed in developing countries.</w:t>
      </w:r>
    </w:p>
    <w:p w:rsidR="009E29CD" w:rsidRDefault="000727F8" w:rsidP="00247FFB">
      <w:pPr>
        <w:pStyle w:val="ListParagraph"/>
        <w:numPr>
          <w:ilvl w:val="0"/>
          <w:numId w:val="4"/>
        </w:numPr>
        <w:ind w:left="450" w:hanging="450"/>
      </w:pPr>
      <w:r w:rsidRPr="00C159BA">
        <w:t>M</w:t>
      </w:r>
      <w:r w:rsidR="00330439" w:rsidRPr="00C159BA">
        <w:t xml:space="preserve">easures that affect agricultural prices have become less </w:t>
      </w:r>
      <w:r w:rsidRPr="00C159BA">
        <w:t xml:space="preserve">anti-trade </w:t>
      </w:r>
      <w:r w:rsidR="00330439" w:rsidRPr="00C159BA">
        <w:t xml:space="preserve">mainly because of a decline in </w:t>
      </w:r>
      <w:r w:rsidR="004A1629" w:rsidRPr="00C159BA">
        <w:t xml:space="preserve">export taxes on agricultural commodities. </w:t>
      </w:r>
    </w:p>
    <w:p w:rsidR="009E29CD" w:rsidRDefault="0025717C" w:rsidP="00247FFB">
      <w:pPr>
        <w:pStyle w:val="ListParagraph"/>
        <w:numPr>
          <w:ilvl w:val="0"/>
          <w:numId w:val="4"/>
        </w:numPr>
        <w:ind w:left="450" w:hanging="450"/>
      </w:pPr>
      <w:r w:rsidRPr="00C159BA">
        <w:t>NRAs for import-competing agricultural producers have increased for developing countries as a whole</w:t>
      </w:r>
      <w:r w:rsidR="00A862A0">
        <w:t>,</w:t>
      </w:r>
      <w:r w:rsidRPr="00C159BA">
        <w:t xml:space="preserve"> mainly because of import tariffs</w:t>
      </w:r>
      <w:r w:rsidR="00FC7B08" w:rsidRPr="00C159BA">
        <w:t>.</w:t>
      </w:r>
    </w:p>
    <w:p w:rsidR="009E29CD" w:rsidRDefault="000727F8" w:rsidP="00247FFB">
      <w:pPr>
        <w:pStyle w:val="ListParagraph"/>
        <w:numPr>
          <w:ilvl w:val="0"/>
          <w:numId w:val="4"/>
        </w:numPr>
        <w:ind w:left="450" w:hanging="450"/>
      </w:pPr>
      <w:r w:rsidRPr="00C159BA">
        <w:t>T</w:t>
      </w:r>
      <w:r w:rsidR="004A1629" w:rsidRPr="00C159BA">
        <w:t>rade policy instruments (i.e. export and import taxes, subsidies, and quantitative restrictions and dual exchange rates)</w:t>
      </w:r>
      <w:r w:rsidR="00E31FD8" w:rsidRPr="00C159BA">
        <w:t xml:space="preserve"> account for at least</w:t>
      </w:r>
      <w:r w:rsidR="004A1629" w:rsidRPr="00C159BA">
        <w:t xml:space="preserve"> 60</w:t>
      </w:r>
      <w:r w:rsidR="00152638">
        <w:t xml:space="preserve"> per cent</w:t>
      </w:r>
      <w:r w:rsidR="004A1629" w:rsidRPr="00C159BA">
        <w:t xml:space="preserve"> of </w:t>
      </w:r>
      <w:r w:rsidR="002C5117">
        <w:t xml:space="preserve">the </w:t>
      </w:r>
      <w:r w:rsidR="004A1629" w:rsidRPr="00C159BA">
        <w:t>agricultural NRAs</w:t>
      </w:r>
      <w:r w:rsidRPr="00C159BA">
        <w:t xml:space="preserve"> in all countries</w:t>
      </w:r>
      <w:r w:rsidR="009142E8" w:rsidRPr="00C159BA">
        <w:t xml:space="preserve"> </w:t>
      </w:r>
      <w:r w:rsidR="00FE4110">
        <w:t xml:space="preserve">and </w:t>
      </w:r>
      <w:r w:rsidR="009142E8" w:rsidRPr="00C159BA">
        <w:t>more in developing countries.</w:t>
      </w:r>
      <w:r w:rsidR="0025717C" w:rsidRPr="00C159BA">
        <w:rPr>
          <w:rStyle w:val="FootnoteReference"/>
        </w:rPr>
        <w:footnoteReference w:id="22"/>
      </w:r>
    </w:p>
    <w:p w:rsidR="009E29CD" w:rsidRDefault="004A1629" w:rsidP="00247FFB">
      <w:pPr>
        <w:pStyle w:val="ListParagraph"/>
        <w:numPr>
          <w:ilvl w:val="0"/>
          <w:numId w:val="4"/>
        </w:numPr>
        <w:ind w:left="450" w:hanging="450"/>
      </w:pPr>
      <w:r w:rsidRPr="00C159BA">
        <w:t xml:space="preserve">Domestic subsidies on farm </w:t>
      </w:r>
      <w:r w:rsidR="00D97B06" w:rsidRPr="00C159BA">
        <w:t>inputs</w:t>
      </w:r>
      <w:r w:rsidRPr="00C159BA">
        <w:t xml:space="preserve"> and</w:t>
      </w:r>
      <w:r w:rsidR="00D97B06" w:rsidRPr="00C159BA">
        <w:t xml:space="preserve"> support for public agriculture research</w:t>
      </w:r>
      <w:r w:rsidRPr="00C159BA">
        <w:t xml:space="preserve"> have not significant</w:t>
      </w:r>
      <w:r w:rsidR="00A862A0">
        <w:t>ly</w:t>
      </w:r>
      <w:r w:rsidRPr="00C159BA">
        <w:t xml:space="preserve"> offset the effective taxation of developing-country farmers.</w:t>
      </w:r>
    </w:p>
    <w:p w:rsidR="00985295" w:rsidRPr="00C159BA" w:rsidRDefault="00435E74" w:rsidP="003C1D72">
      <w:r w:rsidRPr="00C159BA">
        <w:t>The last three facts are consistent with the conjecture that developing countries use trade policy</w:t>
      </w:r>
      <w:r w:rsidR="00B43902" w:rsidRPr="00C159BA">
        <w:t xml:space="preserve"> </w:t>
      </w:r>
      <w:r w:rsidRPr="00C159BA">
        <w:t>because it</w:t>
      </w:r>
      <w:r w:rsidR="00B43902" w:rsidRPr="00C159BA">
        <w:t xml:space="preserve"> is simply</w:t>
      </w:r>
      <w:r w:rsidR="0025717C" w:rsidRPr="00C159BA">
        <w:t xml:space="preserve"> easier to administer</w:t>
      </w:r>
      <w:r w:rsidRPr="00C159BA">
        <w:t xml:space="preserve"> than domestic taxes or subsidies</w:t>
      </w:r>
      <w:r w:rsidR="00D42646" w:rsidRPr="00C159BA">
        <w:t xml:space="preserve">. </w:t>
      </w:r>
      <w:r w:rsidR="00B43902" w:rsidRPr="00C159BA">
        <w:t xml:space="preserve">Moreover, </w:t>
      </w:r>
      <w:r w:rsidR="00444B62" w:rsidRPr="00C159BA">
        <w:t>compared</w:t>
      </w:r>
      <w:r w:rsidR="00444B62">
        <w:t xml:space="preserve"> with</w:t>
      </w:r>
      <w:r w:rsidR="00444B62" w:rsidRPr="00C159BA">
        <w:t xml:space="preserve"> non-agricultural trade</w:t>
      </w:r>
      <w:r w:rsidR="00444B62">
        <w:t>,</w:t>
      </w:r>
      <w:r w:rsidR="00444B62" w:rsidRPr="00C159BA">
        <w:t xml:space="preserve"> </w:t>
      </w:r>
      <w:r w:rsidR="00B43902" w:rsidRPr="00C159BA">
        <w:t>a</w:t>
      </w:r>
      <w:r w:rsidR="00D42646" w:rsidRPr="00C159BA">
        <w:t>gricultural trade remains largely unconstrained by WTO rules,</w:t>
      </w:r>
      <w:r w:rsidR="00B43902" w:rsidRPr="00C159BA">
        <w:t xml:space="preserve"> and constraints on agricultural import and export taxes and subsidies are not binding (</w:t>
      </w:r>
      <w:r w:rsidR="00D42646" w:rsidRPr="00C159BA">
        <w:t>although there are discipline</w:t>
      </w:r>
      <w:r w:rsidR="00B43902" w:rsidRPr="00C159BA">
        <w:t xml:space="preserve">s on agricultural import quotas). </w:t>
      </w:r>
      <w:r w:rsidR="00E80C9E" w:rsidRPr="00C159BA">
        <w:t>Mainly</w:t>
      </w:r>
      <w:r w:rsidR="005702AF" w:rsidRPr="00C159BA">
        <w:t xml:space="preserve"> to raise revenues</w:t>
      </w:r>
      <w:r w:rsidR="00E80C9E" w:rsidRPr="00C159BA">
        <w:t xml:space="preserve">, </w:t>
      </w:r>
      <w:r w:rsidR="00B43902" w:rsidRPr="00C159BA">
        <w:t>developing-country governments tend to impose import</w:t>
      </w:r>
      <w:r w:rsidR="00E80C9E" w:rsidRPr="00C159BA">
        <w:t xml:space="preserve"> and export taxes. The latter ha</w:t>
      </w:r>
      <w:r w:rsidR="00D71AE6">
        <w:t>ve</w:t>
      </w:r>
      <w:r w:rsidR="00E80C9E" w:rsidRPr="00C159BA">
        <w:t xml:space="preserve"> depressed domestic prices of farm output in developing countries relative to world prices, effectively hurting developing-country farmers. </w:t>
      </w:r>
    </w:p>
    <w:p w:rsidR="00985295" w:rsidRPr="00C159BA" w:rsidRDefault="00E80C9E" w:rsidP="003C1D72">
      <w:r w:rsidRPr="00C159BA">
        <w:t>Gawande and Hoekman (2010) conduct a political-economy analysis of developing-countr</w:t>
      </w:r>
      <w:r w:rsidR="004E7EA0" w:rsidRPr="00C159BA">
        <w:t>y agricultural trade</w:t>
      </w:r>
      <w:r w:rsidRPr="00C159BA">
        <w:t xml:space="preserve"> policies. They find that countries with a larger percentage of arable land and </w:t>
      </w:r>
      <w:r w:rsidR="004E7EA0" w:rsidRPr="00C159BA">
        <w:t xml:space="preserve">bigger </w:t>
      </w:r>
      <w:r w:rsidRPr="00C159BA">
        <w:t xml:space="preserve">rural </w:t>
      </w:r>
      <w:r w:rsidR="004E7EA0" w:rsidRPr="00C159BA">
        <w:t>population shares tend to impose agricultural export taxes</w:t>
      </w:r>
      <w:r w:rsidR="00F36C9C" w:rsidRPr="00C159BA">
        <w:t>.</w:t>
      </w:r>
      <w:r w:rsidR="00163CFF" w:rsidRPr="00C159BA">
        <w:rPr>
          <w:rStyle w:val="FootnoteReference"/>
        </w:rPr>
        <w:footnoteReference w:id="23"/>
      </w:r>
      <w:r w:rsidR="00163CFF" w:rsidRPr="00C159BA">
        <w:t xml:space="preserve"> </w:t>
      </w:r>
      <w:r w:rsidR="00F36C9C" w:rsidRPr="00C159BA">
        <w:t>This lowers agricultural prices for domestic consumers at the expense of farmers. A larger proportion of arable or irrigated land is associated with import subsidies</w:t>
      </w:r>
      <w:r w:rsidR="00163CFF" w:rsidRPr="00C159BA">
        <w:t>, which also lower agricultural prices</w:t>
      </w:r>
      <w:r w:rsidR="004E7EA0" w:rsidRPr="00C159BA">
        <w:t>. They also find that, for staple foods,</w:t>
      </w:r>
      <w:r w:rsidR="00930FA2" w:rsidRPr="00930FA2">
        <w:t xml:space="preserve"> as import penetration rises</w:t>
      </w:r>
      <w:r w:rsidR="00930FA2">
        <w:t>,</w:t>
      </w:r>
      <w:r w:rsidR="004E7EA0" w:rsidRPr="00C159BA">
        <w:t xml:space="preserve"> governments are more likely to impose import tariffs rather than import subsidies</w:t>
      </w:r>
      <w:r w:rsidR="008103FE">
        <w:t xml:space="preserve">. </w:t>
      </w:r>
      <w:r w:rsidR="00F36C9C" w:rsidRPr="00C159BA">
        <w:t>Import tariffs are also more likely when there is greater electoral competition</w:t>
      </w:r>
      <w:r w:rsidR="00930FA2">
        <w:t>,</w:t>
      </w:r>
      <w:r w:rsidR="00F36C9C" w:rsidRPr="00C159BA">
        <w:t xml:space="preserve"> as </w:t>
      </w:r>
      <w:r w:rsidR="00985295" w:rsidRPr="00C159BA">
        <w:t>governments cater to the special interests of landowners and import-competing producers</w:t>
      </w:r>
      <w:r w:rsidR="00F36C9C" w:rsidRPr="00C159BA">
        <w:t>.</w:t>
      </w:r>
      <w:r w:rsidR="00985295" w:rsidRPr="00C159BA">
        <w:t xml:space="preserve"> Further</w:t>
      </w:r>
      <w:r w:rsidR="004E7EA0" w:rsidRPr="00C159BA">
        <w:t xml:space="preserve">, they provide evidence that </w:t>
      </w:r>
      <w:r w:rsidR="005702AF" w:rsidRPr="00C159BA">
        <w:t xml:space="preserve">governments </w:t>
      </w:r>
      <w:r w:rsidR="002A6D1D">
        <w:t xml:space="preserve">increasingly </w:t>
      </w:r>
      <w:r w:rsidR="005702AF" w:rsidRPr="00C159BA">
        <w:t>subsidize cash crops but tax food crops as export-to-output ratios increase</w:t>
      </w:r>
      <w:r w:rsidR="008103FE">
        <w:t xml:space="preserve">. </w:t>
      </w:r>
      <w:r w:rsidR="00163CFF" w:rsidRPr="00C159BA">
        <w:t xml:space="preserve">The taxation of food exports may be motivated </w:t>
      </w:r>
      <w:r w:rsidR="00DC5823" w:rsidRPr="00C159BA">
        <w:t xml:space="preserve">by a food-security objective. </w:t>
      </w:r>
    </w:p>
    <w:p w:rsidR="007913D4" w:rsidRPr="00C159BA" w:rsidRDefault="008D3FA8" w:rsidP="003C1D72">
      <w:r w:rsidRPr="00C159BA">
        <w:t>There is evidence that tariff reductions and preferences for developing countries may not improve th</w:t>
      </w:r>
      <w:r w:rsidR="009142E8" w:rsidRPr="00C159BA">
        <w:t>eir export shares because supply-side constraints and non-tariff measures remain.</w:t>
      </w:r>
      <w:r w:rsidRPr="00C159BA">
        <w:t xml:space="preserve"> In agriculture non-tariff barriers may be the main obstacle. For example, under WTO rules, </w:t>
      </w:r>
      <w:r w:rsidR="009A3295">
        <w:t>sanitary and phytosanitary (</w:t>
      </w:r>
      <w:r w:rsidRPr="00C159BA">
        <w:t>SPS</w:t>
      </w:r>
      <w:r w:rsidR="009A3295">
        <w:t>)</w:t>
      </w:r>
      <w:r w:rsidRPr="00C159BA">
        <w:t xml:space="preserve"> measures may be used to prevent agricultural imports if they pose a health risk</w:t>
      </w:r>
      <w:r w:rsidR="00806DF9" w:rsidRPr="00C159BA">
        <w:t xml:space="preserve">. Disdier and Van Tongeren (2010) study non-tariff measures (NTMs) </w:t>
      </w:r>
      <w:r w:rsidR="00341D78">
        <w:t>imposed</w:t>
      </w:r>
      <w:r w:rsidR="00806DF9" w:rsidRPr="00C159BA">
        <w:t xml:space="preserve"> by governments in OECD member countries </w:t>
      </w:r>
      <w:r w:rsidR="00341D78">
        <w:t>on</w:t>
      </w:r>
      <w:r w:rsidR="00806DF9" w:rsidRPr="00C159BA">
        <w:t xml:space="preserve"> several hundred</w:t>
      </w:r>
      <w:r w:rsidR="0065789F">
        <w:t xml:space="preserve"> </w:t>
      </w:r>
      <w:r w:rsidR="00806DF9" w:rsidRPr="00C159BA">
        <w:t xml:space="preserve">agri-food products. Their data suggest that </w:t>
      </w:r>
      <w:r w:rsidR="00930FA2">
        <w:t>these measur</w:t>
      </w:r>
      <w:r w:rsidR="00341D78">
        <w:t>e</w:t>
      </w:r>
      <w:r w:rsidR="00930FA2">
        <w:t xml:space="preserve">s affect </w:t>
      </w:r>
      <w:r w:rsidR="00806DF9" w:rsidRPr="00C159BA">
        <w:t xml:space="preserve">developing </w:t>
      </w:r>
      <w:r w:rsidR="0065789F">
        <w:t>countries</w:t>
      </w:r>
      <w:r w:rsidR="0065789F" w:rsidRPr="00C159BA">
        <w:t xml:space="preserve"> </w:t>
      </w:r>
      <w:r w:rsidR="00806DF9" w:rsidRPr="00C159BA">
        <w:t>more than OECD countries themselves</w:t>
      </w:r>
      <w:r w:rsidR="00930FA2">
        <w:t>:</w:t>
      </w:r>
      <w:r w:rsidR="00806DF9" w:rsidRPr="00C159BA">
        <w:t xml:space="preserve"> </w:t>
      </w:r>
      <w:r w:rsidR="00E752CF">
        <w:t>S</w:t>
      </w:r>
      <w:r w:rsidR="00930FA2">
        <w:t>ome</w:t>
      </w:r>
      <w:r w:rsidR="00806DF9" w:rsidRPr="00C159BA">
        <w:t xml:space="preserve"> 84</w:t>
      </w:r>
      <w:r w:rsidR="00152638">
        <w:t xml:space="preserve"> per cent</w:t>
      </w:r>
      <w:r w:rsidR="00806DF9" w:rsidRPr="00C159BA">
        <w:t xml:space="preserve"> of developing and emerging countries’ exports to OECD countries are subject to NTMs</w:t>
      </w:r>
      <w:r w:rsidR="00E752CF">
        <w:t>,</w:t>
      </w:r>
      <w:r w:rsidR="00806DF9" w:rsidRPr="00C159BA">
        <w:t xml:space="preserve"> compared </w:t>
      </w:r>
      <w:r w:rsidR="00930FA2">
        <w:t>with</w:t>
      </w:r>
      <w:r w:rsidR="00930FA2" w:rsidRPr="00C159BA">
        <w:t xml:space="preserve"> </w:t>
      </w:r>
      <w:r w:rsidR="00806DF9" w:rsidRPr="00C159BA">
        <w:t>76.7</w:t>
      </w:r>
      <w:r w:rsidR="00152638">
        <w:t xml:space="preserve"> per cent</w:t>
      </w:r>
      <w:r w:rsidR="00806DF9" w:rsidRPr="00C159BA">
        <w:t xml:space="preserve"> of exports</w:t>
      </w:r>
      <w:r w:rsidR="007913D4" w:rsidRPr="00C159BA">
        <w:t xml:space="preserve"> b</w:t>
      </w:r>
      <w:r w:rsidR="00806DF9" w:rsidRPr="00C159BA">
        <w:t>etween OECD countries</w:t>
      </w:r>
      <w:r w:rsidR="007913D4" w:rsidRPr="00C159BA">
        <w:t>.</w:t>
      </w:r>
    </w:p>
    <w:p w:rsidR="00CF052B" w:rsidRPr="00C159BA" w:rsidRDefault="0065789F" w:rsidP="00021401">
      <w:pPr>
        <w:pStyle w:val="Heading2"/>
      </w:pPr>
      <w:r>
        <w:t>1.</w:t>
      </w:r>
      <w:r w:rsidR="004D2D27" w:rsidRPr="00C159BA">
        <w:t>4.2</w:t>
      </w:r>
      <w:r w:rsidR="00930FA2">
        <w:tab/>
      </w:r>
      <w:r w:rsidR="004D2D27" w:rsidRPr="00C159BA">
        <w:t xml:space="preserve">Agricultural </w:t>
      </w:r>
      <w:r w:rsidR="00930FA2" w:rsidRPr="00C159BA">
        <w:t>terms of trade and price volatility</w:t>
      </w:r>
    </w:p>
    <w:p w:rsidR="00FC7B08" w:rsidRPr="00C159BA" w:rsidRDefault="00FC7B08" w:rsidP="003C1D72">
      <w:r w:rsidRPr="00C159BA">
        <w:t xml:space="preserve">In the 1950s </w:t>
      </w:r>
      <w:r w:rsidR="009142E8" w:rsidRPr="00C159BA">
        <w:t xml:space="preserve">Prebisch and Singer </w:t>
      </w:r>
      <w:r w:rsidRPr="00C159BA">
        <w:t>famously postulated that the terms of trade of primary commodities (agriculture and minerals) would deteriorate over the long term relative to industrial goods</w:t>
      </w:r>
      <w:r w:rsidR="00511364" w:rsidRPr="00C159BA">
        <w:t xml:space="preserve">. </w:t>
      </w:r>
      <w:r w:rsidR="00B81E97" w:rsidRPr="00C159BA">
        <w:t xml:space="preserve">The theoretical explanations </w:t>
      </w:r>
      <w:r w:rsidR="00E752CF">
        <w:t xml:space="preserve">offered </w:t>
      </w:r>
      <w:r w:rsidR="00B81E97" w:rsidRPr="00C159BA">
        <w:t>include</w:t>
      </w:r>
      <w:r w:rsidR="0065789F">
        <w:t>d</w:t>
      </w:r>
      <w:r w:rsidR="00B81E97" w:rsidRPr="00C159BA">
        <w:t xml:space="preserve"> a low income elasticity of demand for primary commodities, a lack of differentiation and stiffer competition among primary commodity producers, and surplus </w:t>
      </w:r>
      <w:r w:rsidR="00531C07">
        <w:t>labour</w:t>
      </w:r>
      <w:r w:rsidR="00B81E97" w:rsidRPr="00C159BA">
        <w:t xml:space="preserve"> in countries that produce primary commodities, which keeps prices low. The Prebisch</w:t>
      </w:r>
      <w:r w:rsidR="00930FA2">
        <w:rPr>
          <w:rFonts w:cs="Calibri"/>
        </w:rPr>
        <w:t>–</w:t>
      </w:r>
      <w:r w:rsidR="00B81E97" w:rsidRPr="00C159BA">
        <w:t xml:space="preserve">Singer </w:t>
      </w:r>
      <w:r w:rsidRPr="00C159BA">
        <w:t>proposition was an important basis for the agro-pessimism that shaped development thinking and the policies that promoted industrialization.</w:t>
      </w:r>
      <w:r w:rsidR="00511364" w:rsidRPr="00C159BA">
        <w:t xml:space="preserve"> Their terms-of-trade hypothesis has been tested by many </w:t>
      </w:r>
      <w:r w:rsidR="00B81E97" w:rsidRPr="00C159BA">
        <w:t xml:space="preserve">time-series </w:t>
      </w:r>
      <w:r w:rsidR="00511364" w:rsidRPr="00C159BA">
        <w:t>studies</w:t>
      </w:r>
      <w:r w:rsidR="00930FA2">
        <w:t>,</w:t>
      </w:r>
      <w:r w:rsidR="00511364" w:rsidRPr="00C159BA">
        <w:t xml:space="preserve"> with mixed results</w:t>
      </w:r>
      <w:r w:rsidR="00B81E97" w:rsidRPr="00C159BA">
        <w:t>.</w:t>
      </w:r>
      <w:r w:rsidR="00B81E97" w:rsidRPr="00C159BA">
        <w:rPr>
          <w:rStyle w:val="FootnoteReference"/>
        </w:rPr>
        <w:footnoteReference w:id="24"/>
      </w:r>
      <w:r w:rsidR="00B81E97" w:rsidRPr="00C159BA">
        <w:t xml:space="preserve"> </w:t>
      </w:r>
      <w:r w:rsidR="00C66FDE" w:rsidRPr="00C159BA">
        <w:t>Using a new dataset on 25 primary commodities</w:t>
      </w:r>
      <w:r w:rsidR="009F7446" w:rsidRPr="00C159BA">
        <w:t xml:space="preserve"> (14 of which</w:t>
      </w:r>
      <w:r w:rsidR="00930FA2">
        <w:t xml:space="preserve"> are</w:t>
      </w:r>
      <w:r w:rsidR="009F7446" w:rsidRPr="00C159BA">
        <w:t xml:space="preserve"> agricultural)</w:t>
      </w:r>
      <w:r w:rsidR="00C66FDE" w:rsidRPr="00C159BA">
        <w:t xml:space="preserve"> over several centuries, Harvey et al</w:t>
      </w:r>
      <w:r w:rsidR="0065789F">
        <w:t>.</w:t>
      </w:r>
      <w:r w:rsidR="00C66FDE" w:rsidRPr="00C159BA">
        <w:t xml:space="preserve"> (2010) find evidence for a secular decline in the prices of 1</w:t>
      </w:r>
      <w:r w:rsidR="009F7446" w:rsidRPr="00C159BA">
        <w:t>1 commodities and a zero trend for the rest.</w:t>
      </w:r>
      <w:r w:rsidR="009F7446" w:rsidRPr="00C159BA">
        <w:rPr>
          <w:rStyle w:val="FootnoteReference"/>
        </w:rPr>
        <w:footnoteReference w:id="25"/>
      </w:r>
      <w:r w:rsidR="009F7446" w:rsidRPr="00C159BA">
        <w:t xml:space="preserve"> Their results imply that an export dependency on primary commodities is detrimental to </w:t>
      </w:r>
      <w:r w:rsidR="00D97B06" w:rsidRPr="00C159BA">
        <w:t xml:space="preserve">the </w:t>
      </w:r>
      <w:r w:rsidR="009F7446" w:rsidRPr="00C159BA">
        <w:t>long-</w:t>
      </w:r>
      <w:r w:rsidR="0065789F">
        <w:t>term</w:t>
      </w:r>
      <w:r w:rsidR="0065789F" w:rsidRPr="00C159BA">
        <w:t xml:space="preserve"> </w:t>
      </w:r>
      <w:r w:rsidR="009F7446" w:rsidRPr="00C159BA">
        <w:t>growth of develo</w:t>
      </w:r>
      <w:r w:rsidR="0065789F">
        <w:t>p</w:t>
      </w:r>
      <w:r w:rsidR="009F7446" w:rsidRPr="00C159BA">
        <w:t>ing countries</w:t>
      </w:r>
      <w:r w:rsidR="00AE1979" w:rsidRPr="00C159BA">
        <w:t xml:space="preserve">. Regarding agriculture, countries could benefit by exploring potential diversification into niche agricultural crops to avoid the commodity trap. </w:t>
      </w:r>
    </w:p>
    <w:p w:rsidR="00BC0939" w:rsidRPr="00C159BA" w:rsidRDefault="008D2DF3" w:rsidP="003C1D72">
      <w:r w:rsidRPr="00C159BA">
        <w:t xml:space="preserve">Shocks to agricultural markets are often translated into large price swings because quantities demanded and supplied </w:t>
      </w:r>
      <w:r w:rsidR="00DA54BC" w:rsidRPr="00C159BA">
        <w:t xml:space="preserve">of agricultural output </w:t>
      </w:r>
      <w:r w:rsidRPr="00C159BA">
        <w:t xml:space="preserve">tend be somewhat fixed. </w:t>
      </w:r>
      <w:r w:rsidR="00DA54BC" w:rsidRPr="00C159BA">
        <w:t>Agriculture is particularly prone to shocks and high price volatility because of fickle weather conditions and energy prices.</w:t>
      </w:r>
      <w:r w:rsidR="00DA54BC" w:rsidRPr="00C159BA">
        <w:rPr>
          <w:rStyle w:val="FootnoteReference"/>
        </w:rPr>
        <w:footnoteReference w:id="26"/>
      </w:r>
      <w:r w:rsidR="00DA54BC" w:rsidRPr="00C159BA">
        <w:t xml:space="preserve"> </w:t>
      </w:r>
      <w:r w:rsidRPr="00C159BA">
        <w:t>As Headey (201</w:t>
      </w:r>
      <w:r w:rsidR="0071687F" w:rsidRPr="00C159BA">
        <w:t>1</w:t>
      </w:r>
      <w:r w:rsidRPr="00C159BA">
        <w:t xml:space="preserve">) describes, global markets can </w:t>
      </w:r>
      <w:r w:rsidR="00DA54BC" w:rsidRPr="00C159BA">
        <w:t>multiply the sources of shocks to agri</w:t>
      </w:r>
      <w:r w:rsidR="005D798C" w:rsidRPr="00C159BA">
        <w:t>cultural markets. Cyclical movements in global agricultural supply and demand, changes in foreign t</w:t>
      </w:r>
      <w:r w:rsidRPr="00C159BA">
        <w:t>rade restrictions</w:t>
      </w:r>
      <w:r w:rsidR="005D798C" w:rsidRPr="00C159BA">
        <w:t xml:space="preserve"> and agricultural measures, exchange rate movements, and commodity speculation all</w:t>
      </w:r>
      <w:r w:rsidRPr="00C159BA">
        <w:t xml:space="preserve"> amplify price volatility in international markets</w:t>
      </w:r>
      <w:r w:rsidR="008103FE">
        <w:t xml:space="preserve">. </w:t>
      </w:r>
      <w:r w:rsidR="001927C3" w:rsidRPr="00C159BA">
        <w:t xml:space="preserve">Increased exposure to global markets has made it more difficult for developing-country governments to smooth revenue </w:t>
      </w:r>
      <w:r w:rsidR="00930FA2">
        <w:t xml:space="preserve">flow </w:t>
      </w:r>
      <w:r w:rsidR="001927C3" w:rsidRPr="00C159BA">
        <w:t>for their farmers. Private-sector provision of insurance is still missing or limited in developing countries. The increased riskiness</w:t>
      </w:r>
      <w:r w:rsidR="00490784" w:rsidRPr="00C159BA">
        <w:t xml:space="preserve"> of agriculture due to global markets</w:t>
      </w:r>
      <w:r w:rsidR="001927C3" w:rsidRPr="00C159BA">
        <w:t xml:space="preserve"> </w:t>
      </w:r>
      <w:r w:rsidR="00490784" w:rsidRPr="00C159BA">
        <w:t>reduces the sector’s viability as a source of income and employment and complicates planning</w:t>
      </w:r>
      <w:r w:rsidR="008103FE">
        <w:t xml:space="preserve">. </w:t>
      </w:r>
      <w:r w:rsidR="00490784" w:rsidRPr="00C159BA">
        <w:t xml:space="preserve">There have been proposals (see UNCTAD, 1972 and 1976) to create a global “common fund” that would manage unstable demand for </w:t>
      </w:r>
      <w:r w:rsidR="00513E53" w:rsidRPr="00C159BA">
        <w:t xml:space="preserve">primary commodities using a counter-cyclical buying or selling strategy, but there is </w:t>
      </w:r>
      <w:r w:rsidR="0065789F" w:rsidRPr="00C159BA">
        <w:t>scepticism</w:t>
      </w:r>
      <w:r w:rsidR="00513E53" w:rsidRPr="00C159BA">
        <w:t xml:space="preserve"> as to the feasibility of such an institution and how effective it would be in the face of supply-side fluctuations. </w:t>
      </w:r>
    </w:p>
    <w:p w:rsidR="001D5185" w:rsidRPr="00C159BA" w:rsidRDefault="00BC0939" w:rsidP="003C1D72">
      <w:r w:rsidRPr="00C159BA">
        <w:t xml:space="preserve">Recent episodes of price volatility have been characterized by particularly high price hikes, triggering the use of the term </w:t>
      </w:r>
      <w:r w:rsidR="0065789F">
        <w:t>“</w:t>
      </w:r>
      <w:r w:rsidR="009C188C">
        <w:t xml:space="preserve">the </w:t>
      </w:r>
      <w:r w:rsidR="0065789F">
        <w:t>f</w:t>
      </w:r>
      <w:r w:rsidRPr="00C159BA">
        <w:t xml:space="preserve">ood, </w:t>
      </w:r>
      <w:r w:rsidR="0065789F">
        <w:t>f</w:t>
      </w:r>
      <w:r w:rsidRPr="00C159BA">
        <w:t>uel</w:t>
      </w:r>
      <w:r w:rsidR="0065789F">
        <w:t>,</w:t>
      </w:r>
      <w:r w:rsidRPr="00C159BA">
        <w:t xml:space="preserve"> and </w:t>
      </w:r>
      <w:r w:rsidR="0065789F">
        <w:t>f</w:t>
      </w:r>
      <w:r w:rsidRPr="00C159BA">
        <w:t>inancial</w:t>
      </w:r>
      <w:r w:rsidR="006510CD">
        <w:t xml:space="preserve"> </w:t>
      </w:r>
      <w:r w:rsidRPr="00C159BA">
        <w:t>crisis</w:t>
      </w:r>
      <w:r w:rsidR="006510CD">
        <w:t>”</w:t>
      </w:r>
      <w:r w:rsidRPr="00C159BA">
        <w:t xml:space="preserve"> </w:t>
      </w:r>
      <w:r w:rsidR="006510CD">
        <w:t xml:space="preserve">to describe </w:t>
      </w:r>
      <w:r w:rsidRPr="00C159BA">
        <w:t>the</w:t>
      </w:r>
      <w:r w:rsidR="00AA0EFC">
        <w:t xml:space="preserve"> effects of price movements in the</w:t>
      </w:r>
      <w:r w:rsidRPr="00C159BA">
        <w:t xml:space="preserve"> 2008</w:t>
      </w:r>
      <w:r w:rsidR="001E34E1">
        <w:rPr>
          <w:rFonts w:cs="Calibri"/>
        </w:rPr>
        <w:t>–</w:t>
      </w:r>
      <w:r w:rsidRPr="00C159BA">
        <w:t xml:space="preserve">09 period. High prices in food markets even </w:t>
      </w:r>
      <w:r w:rsidR="00E2501F">
        <w:t>sparked</w:t>
      </w:r>
      <w:r w:rsidRPr="00C159BA">
        <w:t xml:space="preserve"> riots in a number of countries because food became unaffordable for ordinary people. This has led to a renewed interest in food security, i.e. access to food for all people.</w:t>
      </w:r>
      <w:r w:rsidRPr="00C159BA">
        <w:rPr>
          <w:rStyle w:val="FootnoteReference"/>
        </w:rPr>
        <w:footnoteReference w:id="27"/>
      </w:r>
      <w:r w:rsidRPr="00C159BA">
        <w:t xml:space="preserve"> In the past the concept of food security in the context of trade was </w:t>
      </w:r>
      <w:r w:rsidR="00AA0EFC">
        <w:t>more associated</w:t>
      </w:r>
      <w:r w:rsidRPr="00C159BA">
        <w:t xml:space="preserve"> </w:t>
      </w:r>
      <w:r w:rsidR="00AA0EFC">
        <w:t>with</w:t>
      </w:r>
      <w:r w:rsidRPr="00C159BA">
        <w:t xml:space="preserve"> the concern that countries depending on imports may lose access to food if they are suddenly cut off from international food supplies, for instance</w:t>
      </w:r>
      <w:r w:rsidR="001E34E1">
        <w:t>,</w:t>
      </w:r>
      <w:r w:rsidRPr="00C159BA">
        <w:t xml:space="preserve"> in the situation of war. To reduce such risks, some considered it important </w:t>
      </w:r>
      <w:r w:rsidR="00A63343" w:rsidRPr="00C159BA">
        <w:t xml:space="preserve">for countries </w:t>
      </w:r>
      <w:r w:rsidRPr="00C159BA">
        <w:t xml:space="preserve">to maintain </w:t>
      </w:r>
      <w:r w:rsidR="00A63343" w:rsidRPr="00C159BA">
        <w:t xml:space="preserve">a certain level of self-sufficiency in food supply. The current debate is rather different, as it is not linked to a hypothetical situation but </w:t>
      </w:r>
      <w:r w:rsidR="001E34E1">
        <w:t xml:space="preserve">rather to </w:t>
      </w:r>
      <w:r w:rsidR="00A63343" w:rsidRPr="00C159BA">
        <w:t>an existing one. It is also different because</w:t>
      </w:r>
      <w:r w:rsidR="001D5185" w:rsidRPr="00C159BA">
        <w:t xml:space="preserve"> current</w:t>
      </w:r>
      <w:r w:rsidR="00A63343" w:rsidRPr="00C159BA">
        <w:t xml:space="preserve"> concerns about food security</w:t>
      </w:r>
      <w:r w:rsidR="001D5185" w:rsidRPr="00C159BA">
        <w:t xml:space="preserve"> are</w:t>
      </w:r>
      <w:r w:rsidR="00A63343" w:rsidRPr="00C159BA">
        <w:t xml:space="preserve"> not necessarily </w:t>
      </w:r>
      <w:r w:rsidR="00AA0EFC">
        <w:t>provoked</w:t>
      </w:r>
      <w:r w:rsidR="00A63343" w:rsidRPr="00C159BA">
        <w:t xml:space="preserve"> by a</w:t>
      </w:r>
      <w:r w:rsidR="001D5185" w:rsidRPr="00C159BA">
        <w:t>n existing</w:t>
      </w:r>
      <w:r w:rsidR="00A63343" w:rsidRPr="00C159BA">
        <w:t xml:space="preserve"> lack of suppl</w:t>
      </w:r>
      <w:r w:rsidR="001D5185" w:rsidRPr="00C159BA">
        <w:t xml:space="preserve">y but </w:t>
      </w:r>
      <w:r w:rsidR="001E34E1">
        <w:t xml:space="preserve">instead </w:t>
      </w:r>
      <w:r w:rsidR="001D5185" w:rsidRPr="00C159BA">
        <w:t>by the fact that high prices make food unaffordable. In this context a number of studies have analy</w:t>
      </w:r>
      <w:r w:rsidR="0065789F">
        <w:t>s</w:t>
      </w:r>
      <w:r w:rsidR="001D5185" w:rsidRPr="00C159BA">
        <w:t xml:space="preserve">ed whether the volatility observed in recent years is exceptional or the reflection of an </w:t>
      </w:r>
      <w:r w:rsidR="001E34E1">
        <w:t>increase</w:t>
      </w:r>
      <w:r w:rsidR="001D5185" w:rsidRPr="00C159BA">
        <w:t xml:space="preserve"> in price instability.</w:t>
      </w:r>
      <w:r w:rsidR="00A42E95" w:rsidRPr="00C159BA">
        <w:t xml:space="preserve"> </w:t>
      </w:r>
      <w:r w:rsidR="00515A25" w:rsidRPr="00C159BA">
        <w:t xml:space="preserve">Both </w:t>
      </w:r>
      <w:r w:rsidR="0065789F">
        <w:t xml:space="preserve">the </w:t>
      </w:r>
      <w:r w:rsidR="0065789F" w:rsidRPr="00C159BA">
        <w:t>I</w:t>
      </w:r>
      <w:r w:rsidR="0065789F">
        <w:t xml:space="preserve">nternational </w:t>
      </w:r>
      <w:r w:rsidR="00515A25" w:rsidRPr="00C159BA">
        <w:t>M</w:t>
      </w:r>
      <w:r w:rsidR="0065789F">
        <w:t xml:space="preserve">onetary </w:t>
      </w:r>
      <w:r w:rsidR="00515A25" w:rsidRPr="00C159BA">
        <w:t>F</w:t>
      </w:r>
      <w:r w:rsidR="0065789F">
        <w:t>und</w:t>
      </w:r>
      <w:r w:rsidR="00515A25" w:rsidRPr="00C159BA">
        <w:t xml:space="preserve"> (2009) and </w:t>
      </w:r>
      <w:r w:rsidR="0065789F">
        <w:t xml:space="preserve">the </w:t>
      </w:r>
      <w:r w:rsidR="00515A25" w:rsidRPr="00C159BA">
        <w:t>World Bank (2010) warn that food</w:t>
      </w:r>
      <w:r w:rsidR="0065789F">
        <w:t xml:space="preserve"> </w:t>
      </w:r>
      <w:r w:rsidR="00515A25" w:rsidRPr="00C159BA">
        <w:t>price volatility may well increase in the future</w:t>
      </w:r>
      <w:r w:rsidR="0065789F">
        <w:t>,</w:t>
      </w:r>
      <w:r w:rsidR="00515A25" w:rsidRPr="00C159BA">
        <w:t xml:space="preserve"> with increasing speculation in commodity markets being one of the possible drivers of the phenomenon.</w:t>
      </w:r>
      <w:r w:rsidR="00515A25" w:rsidRPr="00C159BA">
        <w:rPr>
          <w:rStyle w:val="FootnoteReference"/>
        </w:rPr>
        <w:footnoteReference w:id="28"/>
      </w:r>
    </w:p>
    <w:p w:rsidR="009E29CD" w:rsidRDefault="0065789F" w:rsidP="00AA0EFC">
      <w:pPr>
        <w:pStyle w:val="Heading2"/>
      </w:pPr>
      <w:r>
        <w:t>1.</w:t>
      </w:r>
      <w:r w:rsidR="00E22365" w:rsidRPr="00C159BA">
        <w:t>4.</w:t>
      </w:r>
      <w:r w:rsidR="00D97B06" w:rsidRPr="00C159BA">
        <w:t>3</w:t>
      </w:r>
      <w:r w:rsidR="00612DB0">
        <w:tab/>
      </w:r>
      <w:r w:rsidR="00CD4E2B" w:rsidRPr="00C159BA">
        <w:t xml:space="preserve">Regional </w:t>
      </w:r>
      <w:r w:rsidR="00612DB0" w:rsidRPr="00C159BA">
        <w:t>trade agreements</w:t>
      </w:r>
      <w:r w:rsidR="00197C3E" w:rsidRPr="00C818A4">
        <w:rPr>
          <w:rStyle w:val="FootnoteReference"/>
          <w:sz w:val="22"/>
          <w:szCs w:val="22"/>
        </w:rPr>
        <w:footnoteReference w:id="29"/>
      </w:r>
    </w:p>
    <w:p w:rsidR="00197C3E" w:rsidRPr="00C159BA" w:rsidRDefault="00AA0EFC" w:rsidP="003C1D72">
      <w:r>
        <w:t>Since</w:t>
      </w:r>
      <w:r w:rsidR="00960D5A" w:rsidRPr="00C159BA">
        <w:t xml:space="preserve"> the Doha </w:t>
      </w:r>
      <w:r w:rsidR="00612DB0">
        <w:t>R</w:t>
      </w:r>
      <w:r w:rsidR="00960D5A" w:rsidRPr="00C159BA">
        <w:t xml:space="preserve">ound of trade negotiations </w:t>
      </w:r>
      <w:r w:rsidR="005220E3">
        <w:t>has been</w:t>
      </w:r>
      <w:r w:rsidR="00960D5A" w:rsidRPr="00C159BA">
        <w:t xml:space="preserve"> at a standstill, governments </w:t>
      </w:r>
      <w:r w:rsidR="005220E3">
        <w:t>have been</w:t>
      </w:r>
      <w:r w:rsidR="00960D5A" w:rsidRPr="00C159BA">
        <w:t xml:space="preserve"> pursuing their objectives for trade liberalization at the regional level. </w:t>
      </w:r>
      <w:r w:rsidR="00197C3E" w:rsidRPr="00C159BA">
        <w:t xml:space="preserve">The number of </w:t>
      </w:r>
      <w:r w:rsidR="0065789F">
        <w:t>regional trade agreements (</w:t>
      </w:r>
      <w:r w:rsidR="00D85C9D" w:rsidRPr="00C159BA">
        <w:t>RTAs</w:t>
      </w:r>
      <w:r w:rsidR="0065789F">
        <w:t>)</w:t>
      </w:r>
      <w:r w:rsidR="00197C3E" w:rsidRPr="00C159BA">
        <w:t xml:space="preserve"> concluded since the early 1990s has grown exponentially</w:t>
      </w:r>
      <w:r w:rsidR="0065789F">
        <w:t>. Mo</w:t>
      </w:r>
      <w:r w:rsidR="00197C3E" w:rsidRPr="00C159BA">
        <w:t xml:space="preserve">st </w:t>
      </w:r>
      <w:r w:rsidR="0065789F">
        <w:t>RTAs</w:t>
      </w:r>
      <w:r w:rsidR="00197C3E" w:rsidRPr="00C159BA">
        <w:t xml:space="preserve"> cover not just the removal of intra-regional trade barriers but also harmonization of national policies and measures to increase factor mobility. </w:t>
      </w:r>
      <w:r w:rsidR="00960D5A" w:rsidRPr="00C159BA">
        <w:t xml:space="preserve">The welfare effects of </w:t>
      </w:r>
      <w:r w:rsidR="00D85C9D" w:rsidRPr="00C159BA">
        <w:t>RTAs</w:t>
      </w:r>
      <w:r w:rsidR="00960D5A" w:rsidRPr="00C159BA">
        <w:t xml:space="preserve"> are </w:t>
      </w:r>
      <w:r w:rsidR="00257E92" w:rsidRPr="00C159BA">
        <w:t>theoretically ambiguous</w:t>
      </w:r>
      <w:r w:rsidR="0065789F">
        <w:t>;</w:t>
      </w:r>
      <w:r w:rsidR="0065789F" w:rsidRPr="00C159BA">
        <w:t xml:space="preserve"> </w:t>
      </w:r>
      <w:r w:rsidR="00960D5A" w:rsidRPr="00C159BA">
        <w:t>hence</w:t>
      </w:r>
      <w:r w:rsidR="0065789F">
        <w:t>,</w:t>
      </w:r>
      <w:r w:rsidR="00960D5A" w:rsidRPr="00C159BA">
        <w:t xml:space="preserve"> the desirability of these agreements is an empirical issue.</w:t>
      </w:r>
      <w:r w:rsidR="00960D5A" w:rsidRPr="00C159BA">
        <w:rPr>
          <w:rStyle w:val="FootnoteReference"/>
        </w:rPr>
        <w:footnoteReference w:id="30"/>
      </w:r>
      <w:r w:rsidR="00523CBC" w:rsidRPr="00C159BA">
        <w:t xml:space="preserve"> </w:t>
      </w:r>
    </w:p>
    <w:p w:rsidR="00490C8C" w:rsidRPr="00C159BA" w:rsidRDefault="00601A4D" w:rsidP="003C1D72">
      <w:r w:rsidRPr="00C159BA">
        <w:t>A</w:t>
      </w:r>
      <w:r w:rsidR="00523CBC" w:rsidRPr="00C159BA">
        <w:t xml:space="preserve">gricultural trade has been </w:t>
      </w:r>
      <w:r w:rsidR="009F0455" w:rsidRPr="00C159BA">
        <w:t xml:space="preserve">either </w:t>
      </w:r>
      <w:r w:rsidR="00523CBC" w:rsidRPr="00C159BA">
        <w:t>exclude</w:t>
      </w:r>
      <w:r w:rsidR="00D85C9D" w:rsidRPr="00C159BA">
        <w:t>d from RTAs</w:t>
      </w:r>
      <w:r w:rsidR="009F0455" w:rsidRPr="00C159BA">
        <w:t xml:space="preserve"> or governed by different rules</w:t>
      </w:r>
      <w:r w:rsidR="00523CBC" w:rsidRPr="00C159BA">
        <w:t xml:space="preserve"> </w:t>
      </w:r>
      <w:r w:rsidR="0078238E">
        <w:t>than</w:t>
      </w:r>
      <w:r w:rsidR="0065789F" w:rsidRPr="00C159BA">
        <w:t xml:space="preserve"> </w:t>
      </w:r>
      <w:r w:rsidRPr="00C159BA">
        <w:t>non-agricultural trade</w:t>
      </w:r>
      <w:r w:rsidR="0078238E">
        <w:t>, and</w:t>
      </w:r>
      <w:r w:rsidRPr="00C159BA">
        <w:t xml:space="preserve"> </w:t>
      </w:r>
      <w:r w:rsidR="00523CBC" w:rsidRPr="00C159BA">
        <w:t>for the s</w:t>
      </w:r>
      <w:r w:rsidR="009F0455" w:rsidRPr="00C159BA">
        <w:t>ame reasons as</w:t>
      </w:r>
      <w:r w:rsidR="00523CBC" w:rsidRPr="00C159BA">
        <w:t xml:space="preserve"> in multilateral negotiations.</w:t>
      </w:r>
      <w:r w:rsidR="00574046" w:rsidRPr="00C159BA">
        <w:rPr>
          <w:rStyle w:val="FootnoteReference"/>
        </w:rPr>
        <w:footnoteReference w:id="31"/>
      </w:r>
      <w:r w:rsidR="00523CBC" w:rsidRPr="00C159BA">
        <w:t xml:space="preserve"> The role of agriculture in providing food, energy</w:t>
      </w:r>
      <w:r w:rsidR="0065789F">
        <w:t>,</w:t>
      </w:r>
      <w:r w:rsidR="00523CBC" w:rsidRPr="00C159BA">
        <w:t xml:space="preserve"> and, in the case of developing countries, a significant source of employment and income makes countries wary of </w:t>
      </w:r>
      <w:r w:rsidR="00260B97" w:rsidRPr="00C159BA">
        <w:t>agricultural trade liberalization.</w:t>
      </w:r>
      <w:r w:rsidR="00523CBC" w:rsidRPr="00C159BA">
        <w:t xml:space="preserve"> </w:t>
      </w:r>
      <w:r w:rsidR="00D85C9D" w:rsidRPr="00C159BA">
        <w:t>However, several studies (Furtan and van Melle</w:t>
      </w:r>
      <w:r w:rsidR="00490C8C" w:rsidRPr="00C159BA">
        <w:t>,</w:t>
      </w:r>
      <w:r w:rsidR="00D85C9D" w:rsidRPr="00C159BA">
        <w:t xml:space="preserve"> 2004; </w:t>
      </w:r>
      <w:r w:rsidR="0071687F" w:rsidRPr="00C159BA">
        <w:t xml:space="preserve">Grant and </w:t>
      </w:r>
      <w:r w:rsidR="00D85C9D" w:rsidRPr="00C159BA">
        <w:t>Lambert, 2008</w:t>
      </w:r>
      <w:r w:rsidR="00DF0879">
        <w:t xml:space="preserve">; </w:t>
      </w:r>
      <w:r w:rsidR="00DF0879" w:rsidRPr="00C159BA">
        <w:t>Vollrath</w:t>
      </w:r>
      <w:r w:rsidR="00B4488E">
        <w:t xml:space="preserve"> </w:t>
      </w:r>
      <w:r w:rsidR="00DF0879">
        <w:t>et al.,</w:t>
      </w:r>
      <w:r w:rsidR="00DF0879" w:rsidRPr="00C159BA">
        <w:t xml:space="preserve"> 2006</w:t>
      </w:r>
      <w:r w:rsidR="00DF0879">
        <w:t>;</w:t>
      </w:r>
      <w:r w:rsidR="00DF0879" w:rsidRPr="00DF0879">
        <w:t xml:space="preserve"> </w:t>
      </w:r>
      <w:r w:rsidR="00DF0879" w:rsidRPr="00C159BA">
        <w:t>Zanhniser et al.</w:t>
      </w:r>
      <w:r w:rsidR="00DF0879">
        <w:t>,</w:t>
      </w:r>
      <w:r w:rsidR="00DF0879" w:rsidRPr="00C159BA">
        <w:t xml:space="preserve"> 2002</w:t>
      </w:r>
      <w:r w:rsidR="00D85C9D" w:rsidRPr="00C159BA">
        <w:t>) find that</w:t>
      </w:r>
      <w:r w:rsidR="00006576">
        <w:t xml:space="preserve"> the formation of</w:t>
      </w:r>
      <w:r w:rsidR="00D85C9D" w:rsidRPr="00C159BA">
        <w:t xml:space="preserve"> RTAs tend</w:t>
      </w:r>
      <w:r w:rsidR="00006576">
        <w:t>s</w:t>
      </w:r>
      <w:r w:rsidR="00D85C9D" w:rsidRPr="00C159BA">
        <w:t xml:space="preserve"> to increase intraregional trade in agriculture. </w:t>
      </w:r>
      <w:r w:rsidR="0071687F" w:rsidRPr="00C159BA">
        <w:t xml:space="preserve">Grant and </w:t>
      </w:r>
      <w:r w:rsidR="00D85C9D" w:rsidRPr="00C159BA">
        <w:t>Lambert (2008) study trade flows from</w:t>
      </w:r>
      <w:r w:rsidR="005220E3">
        <w:t xml:space="preserve"> seven RTAs in the period</w:t>
      </w:r>
      <w:r w:rsidR="00D85C9D" w:rsidRPr="00C159BA">
        <w:t xml:space="preserve"> 1982 to 2002 and find that </w:t>
      </w:r>
      <w:r w:rsidR="006C581C" w:rsidRPr="00C159BA">
        <w:t>the</w:t>
      </w:r>
      <w:r w:rsidR="00490C8C" w:rsidRPr="00C159BA">
        <w:t>re were significant increases in agricultural trade in all the RTAs except for the South</w:t>
      </w:r>
      <w:r w:rsidR="00801141">
        <w:rPr>
          <w:rFonts w:cs="Calibri"/>
        </w:rPr>
        <w:t>–</w:t>
      </w:r>
      <w:r w:rsidR="00490C8C" w:rsidRPr="00C159BA">
        <w:t>South RTAs (i.e. Mercosur and ASEAN)</w:t>
      </w:r>
      <w:r w:rsidR="0065789F">
        <w:t>. L</w:t>
      </w:r>
      <w:r w:rsidR="006C581C" w:rsidRPr="00C159BA">
        <w:t>arger increase</w:t>
      </w:r>
      <w:r w:rsidR="00490C8C" w:rsidRPr="00C159BA">
        <w:t>s</w:t>
      </w:r>
      <w:r w:rsidR="006C581C" w:rsidRPr="00C159BA">
        <w:t xml:space="preserve"> </w:t>
      </w:r>
      <w:r w:rsidR="0065789F">
        <w:t xml:space="preserve">occurred </w:t>
      </w:r>
      <w:r w:rsidR="006C581C" w:rsidRPr="00C159BA">
        <w:t xml:space="preserve">in agricultural </w:t>
      </w:r>
      <w:r w:rsidR="008F3C3B">
        <w:t>than in</w:t>
      </w:r>
      <w:r w:rsidR="008F3C3B" w:rsidRPr="00C159BA">
        <w:t xml:space="preserve"> </w:t>
      </w:r>
      <w:r w:rsidR="009A70E6" w:rsidRPr="00C159BA">
        <w:t>non</w:t>
      </w:r>
      <w:r w:rsidR="0065789F">
        <w:t>-</w:t>
      </w:r>
      <w:r w:rsidR="009A70E6" w:rsidRPr="00C159BA">
        <w:t xml:space="preserve">agricultural trade </w:t>
      </w:r>
      <w:r w:rsidR="005220E3">
        <w:t>in</w:t>
      </w:r>
      <w:r w:rsidR="00490C8C" w:rsidRPr="00C159BA">
        <w:t xml:space="preserve"> </w:t>
      </w:r>
      <w:r w:rsidR="00D51B13">
        <w:t>all the</w:t>
      </w:r>
      <w:r w:rsidR="00490C8C" w:rsidRPr="00C159BA">
        <w:t xml:space="preserve"> RTAS </w:t>
      </w:r>
      <w:r w:rsidR="00D51B13">
        <w:t xml:space="preserve">except for </w:t>
      </w:r>
      <w:r w:rsidR="006C581C" w:rsidRPr="00C159BA">
        <w:t>ASEAN</w:t>
      </w:r>
      <w:r w:rsidR="00490C8C" w:rsidRPr="00C159BA">
        <w:t>.</w:t>
      </w:r>
      <w:r w:rsidR="00490C8C" w:rsidRPr="00C159BA">
        <w:rPr>
          <w:rStyle w:val="FootnoteReference"/>
        </w:rPr>
        <w:footnoteReference w:id="32"/>
      </w:r>
      <w:r w:rsidR="00D85C9D" w:rsidRPr="00C159BA">
        <w:t xml:space="preserve"> </w:t>
      </w:r>
      <w:r w:rsidR="009A70E6" w:rsidRPr="00C159BA">
        <w:t>Despite the evidence for increased intra-regional trade in agriculture, Jayasinghe and Sarker (2008) find that, in the case of NAFTA,</w:t>
      </w:r>
      <w:r w:rsidR="00686849" w:rsidRPr="00C159BA">
        <w:t xml:space="preserve"> agri</w:t>
      </w:r>
      <w:r w:rsidR="0065789F">
        <w:t>-</w:t>
      </w:r>
      <w:r w:rsidR="00686849" w:rsidRPr="00C159BA">
        <w:t>food trade with non-members fell, implying trade diversion. In sum, these studies show</w:t>
      </w:r>
      <w:r w:rsidR="00490C8C" w:rsidRPr="00C159BA">
        <w:t xml:space="preserve"> </w:t>
      </w:r>
      <w:r w:rsidR="00665B62" w:rsidRPr="00C159BA">
        <w:t>that RTAs can be effective in dismantling</w:t>
      </w:r>
      <w:r w:rsidR="00490C8C" w:rsidRPr="00C159BA">
        <w:t xml:space="preserve"> agricultural trade barriers and increasing agricultural trade</w:t>
      </w:r>
      <w:r w:rsidR="00665B62" w:rsidRPr="00C159BA">
        <w:t>, at least between partners,</w:t>
      </w:r>
      <w:r w:rsidR="00490C8C" w:rsidRPr="00C159BA">
        <w:t xml:space="preserve"> although partnership with a Northern member may be required. </w:t>
      </w:r>
    </w:p>
    <w:p w:rsidR="00665B62" w:rsidRPr="00C159BA" w:rsidRDefault="00665B62" w:rsidP="003C1D72">
      <w:r w:rsidRPr="00C159BA">
        <w:t>Many developing countries, particularly the least</w:t>
      </w:r>
      <w:r w:rsidR="008F3C3B">
        <w:t xml:space="preserve"> </w:t>
      </w:r>
      <w:r w:rsidRPr="00C159BA">
        <w:t xml:space="preserve">developed ones, already have preferential access to developed-country markets for their agricultural exports. Agreements </w:t>
      </w:r>
      <w:r w:rsidR="008F3C3B">
        <w:t>such as</w:t>
      </w:r>
      <w:r w:rsidR="008F3C3B" w:rsidRPr="00C159BA">
        <w:t xml:space="preserve"> </w:t>
      </w:r>
      <w:r w:rsidRPr="00C159BA">
        <w:t>the Generalized System of Preferences (GSP)</w:t>
      </w:r>
      <w:r w:rsidR="008F3C3B">
        <w:t xml:space="preserve"> and the</w:t>
      </w:r>
      <w:r w:rsidRPr="00C159BA">
        <w:t xml:space="preserve"> Lomé and Cotonou </w:t>
      </w:r>
      <w:r w:rsidR="008F3C3B">
        <w:t>a</w:t>
      </w:r>
      <w:r w:rsidRPr="00C159BA">
        <w:t xml:space="preserve">greements between the EU and former colonies in Africa, the </w:t>
      </w:r>
      <w:r w:rsidR="0065789F" w:rsidRPr="00C159BA">
        <w:t>Caribbean</w:t>
      </w:r>
      <w:r w:rsidRPr="00C159BA">
        <w:t xml:space="preserve">, and the Pacific (ACP), </w:t>
      </w:r>
      <w:r w:rsidR="008F3C3B">
        <w:t xml:space="preserve">the US </w:t>
      </w:r>
      <w:r w:rsidRPr="00C159BA">
        <w:t>Africa Growth and Opportunity Act (AGOA), Caribbean Basin Economic Recovery Act (C</w:t>
      </w:r>
      <w:bookmarkStart w:id="16" w:name="_GoBack"/>
      <w:bookmarkEnd w:id="16"/>
      <w:r w:rsidRPr="00C159BA">
        <w:t>BERA), Andean Trade Preference Act (ATPA)</w:t>
      </w:r>
      <w:r w:rsidR="0065789F">
        <w:t>,</w:t>
      </w:r>
      <w:r w:rsidRPr="00C159BA">
        <w:t xml:space="preserve"> and others offer positive discrimination, without which developing-country agricultural exports </w:t>
      </w:r>
      <w:r w:rsidR="008F3C3B" w:rsidRPr="00C159BA">
        <w:t>m</w:t>
      </w:r>
      <w:r w:rsidR="008F3C3B">
        <w:t>ight</w:t>
      </w:r>
      <w:r w:rsidR="008F3C3B" w:rsidRPr="00C159BA">
        <w:t xml:space="preserve"> </w:t>
      </w:r>
      <w:r w:rsidRPr="00C159BA">
        <w:t xml:space="preserve">not be competitive. Although the </w:t>
      </w:r>
      <w:r w:rsidR="008F3C3B">
        <w:t>up</w:t>
      </w:r>
      <w:r w:rsidRPr="00C159BA">
        <w:t>take in these program</w:t>
      </w:r>
      <w:r w:rsidR="00884C4F">
        <w:t>me</w:t>
      </w:r>
      <w:r w:rsidRPr="00C159BA">
        <w:t>s has been unimpressive, they may be the only way for the least</w:t>
      </w:r>
      <w:r w:rsidR="008F3C3B">
        <w:t xml:space="preserve"> </w:t>
      </w:r>
      <w:r w:rsidRPr="00C159BA">
        <w:t>developed countries to benefit from trade. Muhammad et al</w:t>
      </w:r>
      <w:r w:rsidR="0065789F">
        <w:t>.</w:t>
      </w:r>
      <w:r w:rsidRPr="00C159BA">
        <w:t xml:space="preserve"> (2010) study the effects of the EU’s Generalized System of Preferences Plus (GSP</w:t>
      </w:r>
      <w:r w:rsidR="00C30216" w:rsidRPr="00C159BA">
        <w:t>+</w:t>
      </w:r>
      <w:r w:rsidRPr="00C159BA">
        <w:t>) incentive scheme on EU imports of cut flowers from Colombia and Ecuador.</w:t>
      </w:r>
      <w:r w:rsidRPr="00C159BA">
        <w:rPr>
          <w:rStyle w:val="FootnoteReference"/>
        </w:rPr>
        <w:footnoteReference w:id="33"/>
      </w:r>
      <w:r w:rsidRPr="00C159BA">
        <w:t xml:space="preserve"> </w:t>
      </w:r>
      <w:r w:rsidR="00574046" w:rsidRPr="00C159BA">
        <w:t>T</w:t>
      </w:r>
      <w:r w:rsidRPr="00C159BA">
        <w:t>hey estimate that without this scheme EU flower imports from both countries would fall</w:t>
      </w:r>
      <w:r w:rsidR="008103FE">
        <w:t xml:space="preserve">. </w:t>
      </w:r>
      <w:r w:rsidRPr="00C159BA">
        <w:t>However, they find that, given Colombia’s dominance of the EU flower import market, a removal of trade preferences for Colombia would also reduce flower imports from other countries, indicating a degree of complementarity. Flower imports from Ecuador, which has a small share of the m</w:t>
      </w:r>
      <w:r w:rsidR="00686849" w:rsidRPr="00C159BA">
        <w:t xml:space="preserve">arket, would be </w:t>
      </w:r>
      <w:r w:rsidR="008F3C3B">
        <w:t>replaced</w:t>
      </w:r>
      <w:r w:rsidR="008F3C3B" w:rsidRPr="00C159BA">
        <w:t xml:space="preserve"> </w:t>
      </w:r>
      <w:r w:rsidR="00686849" w:rsidRPr="00C159BA">
        <w:t>by</w:t>
      </w:r>
      <w:r w:rsidRPr="00C159BA">
        <w:t xml:space="preserve"> flowers from other countries</w:t>
      </w:r>
      <w:r w:rsidR="008103FE">
        <w:t xml:space="preserve">. </w:t>
      </w:r>
    </w:p>
    <w:p w:rsidR="0033490B" w:rsidRPr="00C159BA" w:rsidRDefault="00686849" w:rsidP="003C1D72">
      <w:r w:rsidRPr="00C159BA">
        <w:t xml:space="preserve">The exclusion of </w:t>
      </w:r>
      <w:r w:rsidR="00574046" w:rsidRPr="00C159BA">
        <w:t>select</w:t>
      </w:r>
      <w:r w:rsidR="00601A4D" w:rsidRPr="00C159BA">
        <w:t>ed</w:t>
      </w:r>
      <w:r w:rsidR="00574046" w:rsidRPr="00C159BA">
        <w:t xml:space="preserve"> agricultural commodities</w:t>
      </w:r>
      <w:r w:rsidRPr="00C159BA">
        <w:t xml:space="preserve"> from RTAs is linked to domestic support measures. Hasha (2001) finds that</w:t>
      </w:r>
      <w:r w:rsidR="0033490B" w:rsidRPr="00C159BA">
        <w:t>,</w:t>
      </w:r>
      <w:r w:rsidRPr="00C159BA">
        <w:t xml:space="preserve"> in the EU’s RTAs with non-EU countries</w:t>
      </w:r>
      <w:r w:rsidR="0033490B" w:rsidRPr="00C159BA">
        <w:t>,</w:t>
      </w:r>
      <w:r w:rsidRPr="00C159BA">
        <w:t xml:space="preserve"> agricultural commodities that receive domestic support under the Common Agricultural Policy (CAP) are excluded. </w:t>
      </w:r>
      <w:r w:rsidR="00731E26" w:rsidRPr="00C159BA">
        <w:t>Matthew</w:t>
      </w:r>
      <w:r w:rsidR="0071687F" w:rsidRPr="00C159BA">
        <w:t>s</w:t>
      </w:r>
      <w:r w:rsidRPr="00C159BA">
        <w:t xml:space="preserve"> </w:t>
      </w:r>
      <w:r w:rsidR="00731E26" w:rsidRPr="00C159BA">
        <w:t>(2011)</w:t>
      </w:r>
      <w:r w:rsidR="007A4EF8">
        <w:t xml:space="preserve"> notes</w:t>
      </w:r>
      <w:r w:rsidR="00731E26" w:rsidRPr="00C159BA">
        <w:t xml:space="preserve"> that the tariff liberaliz</w:t>
      </w:r>
      <w:r w:rsidR="00754D43" w:rsidRPr="00C159BA">
        <w:t>ation schedules</w:t>
      </w:r>
      <w:r w:rsidR="00731E26" w:rsidRPr="00C159BA">
        <w:t xml:space="preserve"> in </w:t>
      </w:r>
      <w:r w:rsidR="00665B62" w:rsidRPr="00C159BA">
        <w:t>the ACP</w:t>
      </w:r>
      <w:r w:rsidR="00731E26" w:rsidRPr="00C159BA">
        <w:t xml:space="preserve"> </w:t>
      </w:r>
      <w:r w:rsidR="007A4EF8">
        <w:t>a</w:t>
      </w:r>
      <w:r w:rsidR="00731E26" w:rsidRPr="00C159BA">
        <w:t>greements</w:t>
      </w:r>
      <w:r w:rsidR="00665B62" w:rsidRPr="00C159BA">
        <w:t xml:space="preserve"> </w:t>
      </w:r>
      <w:r w:rsidR="00754D43" w:rsidRPr="00C159BA">
        <w:t xml:space="preserve">exempt </w:t>
      </w:r>
      <w:r w:rsidR="00731E26" w:rsidRPr="00C159BA">
        <w:t>many food staples from liberaliz</w:t>
      </w:r>
      <w:r w:rsidR="00754D43" w:rsidRPr="00C159BA">
        <w:t>ation</w:t>
      </w:r>
      <w:r w:rsidR="008103FE">
        <w:t xml:space="preserve">. </w:t>
      </w:r>
      <w:r w:rsidRPr="00C159BA">
        <w:t>Burfisher</w:t>
      </w:r>
      <w:r w:rsidR="007A4EF8">
        <w:t xml:space="preserve"> et al.</w:t>
      </w:r>
      <w:r w:rsidR="0033490B" w:rsidRPr="00C159BA">
        <w:t xml:space="preserve"> (2002) note that the US GSP and other preferential arrangements for developing countries do not cover agricultural commodities such as sugar and dairy, which are linked to US domestic support program</w:t>
      </w:r>
      <w:r w:rsidR="00884C4F">
        <w:t>me</w:t>
      </w:r>
      <w:r w:rsidR="0033490B" w:rsidRPr="00C159BA">
        <w:t>s. As reforms of these program</w:t>
      </w:r>
      <w:r w:rsidR="00884C4F">
        <w:t>me</w:t>
      </w:r>
      <w:r w:rsidR="0033490B" w:rsidRPr="00C159BA">
        <w:t>s would benefit all trading partners, multilateral rather than regional negotiations would be appropriate. RTAs could be helpful</w:t>
      </w:r>
      <w:r w:rsidR="003210BD" w:rsidRPr="00C159BA">
        <w:t xml:space="preserve">, </w:t>
      </w:r>
      <w:r w:rsidR="007A4EF8">
        <w:t>however</w:t>
      </w:r>
      <w:r w:rsidR="003210BD" w:rsidRPr="00C159BA">
        <w:t>, in promoting harmonization of support policies and providing the initial impetus for domestic reform</w:t>
      </w:r>
      <w:r w:rsidR="008103FE">
        <w:t xml:space="preserve">. </w:t>
      </w:r>
    </w:p>
    <w:p w:rsidR="006576C0" w:rsidRPr="00C159BA" w:rsidRDefault="00884C4F" w:rsidP="003C1D72">
      <w:pPr>
        <w:pStyle w:val="Heading1"/>
      </w:pPr>
      <w:r>
        <w:t>1.</w:t>
      </w:r>
      <w:r w:rsidR="000E2E45" w:rsidRPr="00C159BA">
        <w:t>5</w:t>
      </w:r>
      <w:r w:rsidR="007A4EF8">
        <w:tab/>
      </w:r>
      <w:r w:rsidR="001639D1" w:rsidRPr="001639D1">
        <w:rPr>
          <w:caps/>
        </w:rPr>
        <w:t>Trade Liberalization and Agricultural Labour Markets</w:t>
      </w:r>
    </w:p>
    <w:p w:rsidR="006576C0" w:rsidRPr="00C159BA" w:rsidRDefault="00534532" w:rsidP="003C1D72">
      <w:r w:rsidRPr="00C159BA">
        <w:t>To date, almost all empirical studies that relate trade liberalization to employment focus on the manufacturing sector.</w:t>
      </w:r>
      <w:r w:rsidR="00574046" w:rsidRPr="00C159BA">
        <w:rPr>
          <w:rStyle w:val="FootnoteReference"/>
        </w:rPr>
        <w:footnoteReference w:id="34"/>
      </w:r>
      <w:r w:rsidRPr="00C159BA">
        <w:t xml:space="preserve"> </w:t>
      </w:r>
      <w:r w:rsidR="009450CC" w:rsidRPr="00C159BA">
        <w:t xml:space="preserve">This bias may be </w:t>
      </w:r>
      <w:r w:rsidR="007A4EF8">
        <w:t>due to the availability of</w:t>
      </w:r>
      <w:r w:rsidR="005703E3" w:rsidRPr="00C159BA">
        <w:t xml:space="preserve"> data</w:t>
      </w:r>
      <w:r w:rsidR="00884C4F">
        <w:t>,</w:t>
      </w:r>
      <w:r w:rsidR="005703E3" w:rsidRPr="00C159BA">
        <w:t xml:space="preserve"> but </w:t>
      </w:r>
      <w:r w:rsidR="00884C4F">
        <w:t xml:space="preserve">it is </w:t>
      </w:r>
      <w:r w:rsidR="005703E3" w:rsidRPr="00C159BA">
        <w:t xml:space="preserve">also </w:t>
      </w:r>
      <w:r w:rsidR="009450CC" w:rsidRPr="00C159BA">
        <w:t>because agriculture has mainly been ex</w:t>
      </w:r>
      <w:r w:rsidR="005703E3" w:rsidRPr="00C159BA">
        <w:t xml:space="preserve">cluded from trade negotiations and </w:t>
      </w:r>
      <w:r w:rsidR="00884C4F">
        <w:t xml:space="preserve">because of </w:t>
      </w:r>
      <w:r w:rsidR="005703E3" w:rsidRPr="00C159BA">
        <w:t xml:space="preserve">the </w:t>
      </w:r>
      <w:r w:rsidR="00884C4F" w:rsidRPr="00C159BA">
        <w:t>prevalen</w:t>
      </w:r>
      <w:r w:rsidR="00884C4F">
        <w:t>t</w:t>
      </w:r>
      <w:r w:rsidR="00884C4F" w:rsidRPr="00C159BA">
        <w:t xml:space="preserve"> </w:t>
      </w:r>
      <w:r w:rsidR="009450CC" w:rsidRPr="00C159BA">
        <w:t xml:space="preserve">belief that agriculture cannot be a leading sector in development and </w:t>
      </w:r>
      <w:r w:rsidR="007A4EF8">
        <w:t xml:space="preserve">in </w:t>
      </w:r>
      <w:r w:rsidR="009450CC" w:rsidRPr="00C159BA">
        <w:t>emp</w:t>
      </w:r>
      <w:r w:rsidR="005703E3" w:rsidRPr="00C159BA">
        <w:t xml:space="preserve">loyment creation. </w:t>
      </w:r>
      <w:r w:rsidR="00884C4F">
        <w:t>S</w:t>
      </w:r>
      <w:r w:rsidR="005703E3" w:rsidRPr="00C159BA">
        <w:t xml:space="preserve">tudies on the manufacturing sector </w:t>
      </w:r>
      <w:r w:rsidR="009450CC" w:rsidRPr="00C159BA">
        <w:t>generally find that trade liberalization has</w:t>
      </w:r>
      <w:r w:rsidR="005703E3" w:rsidRPr="00C159BA">
        <w:t xml:space="preserve"> a</w:t>
      </w:r>
      <w:r w:rsidR="009450CC" w:rsidRPr="00C159BA">
        <w:t xml:space="preserve"> limited impact on the wages of manufacturing workers and the </w:t>
      </w:r>
      <w:r w:rsidR="007A4EF8">
        <w:t>numbers</w:t>
      </w:r>
      <w:r w:rsidR="007A4EF8" w:rsidRPr="00C159BA">
        <w:t xml:space="preserve"> </w:t>
      </w:r>
      <w:r w:rsidR="009450CC" w:rsidRPr="00C159BA">
        <w:t>of manufacturing jobs.</w:t>
      </w:r>
      <w:r w:rsidR="00F5238B" w:rsidRPr="00C159BA">
        <w:rPr>
          <w:rStyle w:val="FootnoteReference"/>
        </w:rPr>
        <w:footnoteReference w:id="35"/>
      </w:r>
      <w:r w:rsidR="009450CC" w:rsidRPr="00C159BA">
        <w:t xml:space="preserve"> </w:t>
      </w:r>
      <w:r w:rsidR="00AF5450" w:rsidRPr="00C159BA">
        <w:t xml:space="preserve">The dominance of one or a few firms in different manufacturing activities and entry barriers are possible explanations for </w:t>
      </w:r>
      <w:r w:rsidR="007A4EF8">
        <w:t>the</w:t>
      </w:r>
      <w:r w:rsidR="00AF5450" w:rsidRPr="00C159BA">
        <w:t xml:space="preserve"> dampened employment response to trade liberalization</w:t>
      </w:r>
      <w:r w:rsidR="008103FE">
        <w:t xml:space="preserve">. </w:t>
      </w:r>
    </w:p>
    <w:p w:rsidR="00F233F7" w:rsidRPr="00C159BA" w:rsidRDefault="00AF5450" w:rsidP="003C1D72">
      <w:r w:rsidRPr="00C159BA">
        <w:t>Agricultural employ</w:t>
      </w:r>
      <w:r w:rsidR="00AA502A" w:rsidRPr="00C159BA">
        <w:t xml:space="preserve">ment, as discussed in </w:t>
      </w:r>
      <w:r w:rsidR="007E6A9B">
        <w:t>s</w:t>
      </w:r>
      <w:r w:rsidR="00AA502A" w:rsidRPr="00C159BA">
        <w:t xml:space="preserve">ection </w:t>
      </w:r>
      <w:r w:rsidR="00884C4F">
        <w:t>1.</w:t>
      </w:r>
      <w:r w:rsidR="00AA502A" w:rsidRPr="00C159BA">
        <w:t>2</w:t>
      </w:r>
      <w:r w:rsidRPr="00C159BA">
        <w:t>, comprises a significant share of informal</w:t>
      </w:r>
      <w:r w:rsidR="00AB0A49" w:rsidRPr="00C159BA">
        <w:t xml:space="preserve"> and temporary</w:t>
      </w:r>
      <w:r w:rsidRPr="00C159BA">
        <w:t xml:space="preserve"> </w:t>
      </w:r>
      <w:r w:rsidR="005A5CEA" w:rsidRPr="00C159BA">
        <w:t>work.</w:t>
      </w:r>
      <w:r w:rsidR="00167366" w:rsidRPr="00C159BA">
        <w:rPr>
          <w:rStyle w:val="FootnoteReference"/>
        </w:rPr>
        <w:footnoteReference w:id="36"/>
      </w:r>
      <w:r w:rsidR="005A5CEA" w:rsidRPr="00C159BA">
        <w:t xml:space="preserve"> The fact that many agricultural worke</w:t>
      </w:r>
      <w:r w:rsidR="00F5238B" w:rsidRPr="00C159BA">
        <w:t xml:space="preserve">rs are unregistered means that </w:t>
      </w:r>
      <w:r w:rsidR="00531C07">
        <w:t>labour</w:t>
      </w:r>
      <w:r w:rsidR="005A5CEA" w:rsidRPr="00C159BA">
        <w:t xml:space="preserve"> market regulation is not broadly applicable</w:t>
      </w:r>
      <w:r w:rsidR="00F5238B" w:rsidRPr="00C159BA">
        <w:t xml:space="preserve"> in the sector</w:t>
      </w:r>
      <w:r w:rsidR="008103FE">
        <w:t xml:space="preserve">. </w:t>
      </w:r>
      <w:r w:rsidR="005A5CEA" w:rsidRPr="00C159BA">
        <w:t xml:space="preserve">In addition, constant returns to scale in farming and the presence of many farmers and farm workers create substantial competition in the agricultural sector. These key differences </w:t>
      </w:r>
      <w:r w:rsidR="007A4EF8">
        <w:t>from</w:t>
      </w:r>
      <w:r w:rsidR="00884C4F" w:rsidRPr="00C159BA">
        <w:t xml:space="preserve"> </w:t>
      </w:r>
      <w:r w:rsidR="005A5CEA" w:rsidRPr="00C159BA">
        <w:t>the manufacturing sector imply that</w:t>
      </w:r>
      <w:r w:rsidR="001639D1" w:rsidRPr="001639D1">
        <w:rPr>
          <w:i/>
        </w:rPr>
        <w:t xml:space="preserve">, </w:t>
      </w:r>
      <w:r w:rsidR="005A5CEA" w:rsidRPr="00382899">
        <w:t>a priori</w:t>
      </w:r>
      <w:r w:rsidR="001639D1" w:rsidRPr="001639D1">
        <w:rPr>
          <w:i/>
        </w:rPr>
        <w:t>,</w:t>
      </w:r>
      <w:r w:rsidR="005A5CEA" w:rsidRPr="00C159BA">
        <w:t xml:space="preserve"> </w:t>
      </w:r>
      <w:r w:rsidR="00531C07">
        <w:t>labour</w:t>
      </w:r>
      <w:r w:rsidR="005A5CEA" w:rsidRPr="00C159BA">
        <w:t>-market responses in agriculture may not be small. One</w:t>
      </w:r>
      <w:r w:rsidR="007E3C27" w:rsidRPr="00C159BA">
        <w:t xml:space="preserve"> recent</w:t>
      </w:r>
      <w:r w:rsidR="005A5CEA" w:rsidRPr="00C159BA">
        <w:t xml:space="preserve"> empirical study of NAFTA’s impact on agricultural </w:t>
      </w:r>
      <w:r w:rsidR="007E3C27" w:rsidRPr="00C159BA">
        <w:t xml:space="preserve">workers in Mexico </w:t>
      </w:r>
      <w:r w:rsidR="005A5CEA" w:rsidRPr="00C159BA">
        <w:t>finds that</w:t>
      </w:r>
      <w:r w:rsidR="00F233F7" w:rsidRPr="00C159BA">
        <w:t xml:space="preserve"> there was an insignificant change in the wages of Mexican agricultural workers but a clear effect on employment</w:t>
      </w:r>
      <w:r w:rsidR="00382899">
        <w:t>.</w:t>
      </w:r>
      <w:r w:rsidR="00F233F7" w:rsidRPr="00C159BA">
        <w:t xml:space="preserve"> </w:t>
      </w:r>
      <w:r w:rsidR="00382899">
        <w:t xml:space="preserve">Prina (2012) </w:t>
      </w:r>
      <w:r w:rsidR="00F233F7" w:rsidRPr="00C159BA">
        <w:t>finds that employment increased in agricultural activities for export (vegetables) and fell in those</w:t>
      </w:r>
      <w:r w:rsidR="00760C9A">
        <w:t xml:space="preserve"> that were</w:t>
      </w:r>
      <w:r w:rsidR="00F233F7" w:rsidRPr="00C159BA">
        <w:t xml:space="preserve"> import</w:t>
      </w:r>
      <w:r w:rsidR="00760C9A">
        <w:t>-competing</w:t>
      </w:r>
      <w:r w:rsidR="00F233F7" w:rsidRPr="00C159BA">
        <w:t xml:space="preserve"> (corn). Furthermore, the employment effect was stronger in regions closer to the US</w:t>
      </w:r>
      <w:r w:rsidR="00884C4F">
        <w:rPr>
          <w:rFonts w:cs="Calibri"/>
        </w:rPr>
        <w:t>–</w:t>
      </w:r>
      <w:r w:rsidR="00F233F7" w:rsidRPr="00C159BA">
        <w:t>Mexican border</w:t>
      </w:r>
      <w:r w:rsidR="008A3182" w:rsidRPr="00C159BA">
        <w:t>, i.e. regions that had higher trade exposure</w:t>
      </w:r>
      <w:r w:rsidR="00F233F7" w:rsidRPr="00C159BA">
        <w:t xml:space="preserve">. </w:t>
      </w:r>
      <w:r w:rsidR="00AB0A49" w:rsidRPr="00C159BA">
        <w:t xml:space="preserve">Her results imply that agricultural workers were mobile across agricultural activities and </w:t>
      </w:r>
      <w:r w:rsidR="00884C4F">
        <w:t xml:space="preserve">that </w:t>
      </w:r>
      <w:r w:rsidR="00AB0A49" w:rsidRPr="00C159BA">
        <w:t xml:space="preserve">skills were not crop-specific. </w:t>
      </w:r>
    </w:p>
    <w:p w:rsidR="00A13369" w:rsidRPr="00C159BA" w:rsidRDefault="006E4BC6" w:rsidP="003C1D72">
      <w:r w:rsidRPr="00C159BA">
        <w:t>The employment effects of high-value agricultural trade, particularly in horticulture, are the subject of several studies (see von Braun et al. (1989) for Guatemala</w:t>
      </w:r>
      <w:r w:rsidR="002B3BA8">
        <w:t>;</w:t>
      </w:r>
      <w:r w:rsidRPr="00C159BA">
        <w:t xml:space="preserve"> and Neve</w:t>
      </w:r>
      <w:r w:rsidR="00344813" w:rsidRPr="00C159BA">
        <w:t xml:space="preserve">n </w:t>
      </w:r>
      <w:r w:rsidR="00760C9A">
        <w:t>et al.</w:t>
      </w:r>
      <w:r w:rsidR="00344813" w:rsidRPr="00C159BA">
        <w:t xml:space="preserve"> (2</w:t>
      </w:r>
      <w:r w:rsidRPr="00C159BA">
        <w:t>00</w:t>
      </w:r>
      <w:r w:rsidR="00760C9A">
        <w:t>9</w:t>
      </w:r>
      <w:r w:rsidRPr="00C159BA">
        <w:t xml:space="preserve">) for Kenya). These studies find that high-value horticultural exports tend to increase the use of hired </w:t>
      </w:r>
      <w:r w:rsidR="00531C07">
        <w:t>labour</w:t>
      </w:r>
      <w:r w:rsidRPr="00C159BA">
        <w:t xml:space="preserve"> on farms. Other studies of the horticultural export sector go further</w:t>
      </w:r>
      <w:r w:rsidR="009A6E63">
        <w:t>,</w:t>
      </w:r>
      <w:r w:rsidRPr="00C159BA">
        <w:t xml:space="preserve"> </w:t>
      </w:r>
      <w:r w:rsidR="00EE5DBE" w:rsidRPr="00C159BA">
        <w:t>analy</w:t>
      </w:r>
      <w:r w:rsidR="00EE5DBE">
        <w:t>s</w:t>
      </w:r>
      <w:r w:rsidR="00EE5DBE" w:rsidRPr="00C159BA">
        <w:t xml:space="preserve">ing </w:t>
      </w:r>
      <w:r w:rsidRPr="00C159BA">
        <w:t>impacts</w:t>
      </w:r>
      <w:r w:rsidR="009A6E63">
        <w:t xml:space="preserve"> on po</w:t>
      </w:r>
      <w:r w:rsidR="00E2501F">
        <w:t>v</w:t>
      </w:r>
      <w:r w:rsidR="009A6E63">
        <w:t>erty</w:t>
      </w:r>
      <w:r w:rsidRPr="00C159BA">
        <w:t xml:space="preserve">. They find that </w:t>
      </w:r>
      <w:r w:rsidR="00A13369" w:rsidRPr="00C159BA">
        <w:t xml:space="preserve">employment in the horticultural export industry </w:t>
      </w:r>
      <w:r w:rsidR="009A6E63">
        <w:t>helps alleviate</w:t>
      </w:r>
      <w:r w:rsidR="00A13369" w:rsidRPr="00C159BA">
        <w:t xml:space="preserve"> poverty (see </w:t>
      </w:r>
      <w:r w:rsidRPr="00C159BA">
        <w:t>McCullo</w:t>
      </w:r>
      <w:r w:rsidR="00F122AE" w:rsidRPr="00C159BA">
        <w:t>c</w:t>
      </w:r>
      <w:r w:rsidRPr="00C159BA">
        <w:t>h and Ota (2002)</w:t>
      </w:r>
      <w:r w:rsidR="004825E8" w:rsidRPr="00C159BA">
        <w:t xml:space="preserve"> for Kenya; </w:t>
      </w:r>
      <w:r w:rsidRPr="00C159BA">
        <w:t xml:space="preserve">Barron and Rello (2000) </w:t>
      </w:r>
      <w:r w:rsidR="00A13369" w:rsidRPr="00C159BA">
        <w:t>for Mexico</w:t>
      </w:r>
      <w:r w:rsidR="004825E8" w:rsidRPr="00C159BA">
        <w:t>;</w:t>
      </w:r>
      <w:r w:rsidR="00A13369" w:rsidRPr="00C159BA">
        <w:t xml:space="preserve"> and Maertens and Swinnen (2009) for Senegal)</w:t>
      </w:r>
      <w:r w:rsidRPr="00C159BA">
        <w:t>.</w:t>
      </w:r>
      <w:r w:rsidR="00A13369" w:rsidRPr="00C159BA">
        <w:t xml:space="preserve"> </w:t>
      </w:r>
      <w:r w:rsidR="008061E7">
        <w:t>Further, t</w:t>
      </w:r>
      <w:r w:rsidR="00A13369" w:rsidRPr="00C159BA">
        <w:t xml:space="preserve">hey find that high-value horticultural export production can increase employment and the incomes of communities and </w:t>
      </w:r>
      <w:r w:rsidR="002B3BA8">
        <w:t xml:space="preserve">of </w:t>
      </w:r>
      <w:r w:rsidR="00A13369" w:rsidRPr="00C159BA">
        <w:t>rural households that are involved in this type of export</w:t>
      </w:r>
      <w:r w:rsidR="008061E7">
        <w:t>,</w:t>
      </w:r>
      <w:r w:rsidR="00A13369" w:rsidRPr="00C159BA">
        <w:t xml:space="preserve"> either as small contract farmers or hired workers on agro-industrial estates. </w:t>
      </w:r>
      <w:r w:rsidR="008061E7">
        <w:t>This</w:t>
      </w:r>
      <w:r w:rsidR="009A6E63">
        <w:t xml:space="preserve"> observation contradicts</w:t>
      </w:r>
      <w:r w:rsidR="008061E7" w:rsidRPr="008061E7">
        <w:t xml:space="preserve"> the critique that large-scale farming marginalizes small businesses and poor households and benefits only multinationals and th</w:t>
      </w:r>
      <w:r w:rsidR="008061E7">
        <w:t>e elite of developing countries.</w:t>
      </w:r>
      <w:r w:rsidR="008061E7" w:rsidRPr="008061E7">
        <w:t xml:space="preserve"> </w:t>
      </w:r>
      <w:r w:rsidR="00344813" w:rsidRPr="00C159BA">
        <w:t>In th</w:t>
      </w:r>
      <w:r w:rsidR="008061E7">
        <w:t>i</w:t>
      </w:r>
      <w:r w:rsidR="00344813" w:rsidRPr="00C159BA">
        <w:t>s case t</w:t>
      </w:r>
      <w:r w:rsidR="00A13369" w:rsidRPr="00C159BA">
        <w:t xml:space="preserve">here is a positive </w:t>
      </w:r>
      <w:r w:rsidR="009A6E63">
        <w:t xml:space="preserve">impact on </w:t>
      </w:r>
      <w:r w:rsidR="00A13369" w:rsidRPr="00C159BA">
        <w:t xml:space="preserve">poverty </w:t>
      </w:r>
      <w:r w:rsidR="00344813" w:rsidRPr="00C159BA">
        <w:t xml:space="preserve">because </w:t>
      </w:r>
      <w:r w:rsidR="00A13369" w:rsidRPr="00C159BA">
        <w:t xml:space="preserve">export demand </w:t>
      </w:r>
      <w:r w:rsidR="00344813" w:rsidRPr="00C159BA">
        <w:t>create</w:t>
      </w:r>
      <w:r w:rsidR="009A6E63">
        <w:t>s</w:t>
      </w:r>
      <w:r w:rsidR="00A13369" w:rsidRPr="00C159BA">
        <w:t xml:space="preserve"> employment opp</w:t>
      </w:r>
      <w:r w:rsidR="00344813" w:rsidRPr="00C159BA">
        <w:t>ortunities, particularly for rural households without</w:t>
      </w:r>
      <w:r w:rsidR="00A13369" w:rsidRPr="00C159BA">
        <w:t xml:space="preserve"> land</w:t>
      </w:r>
      <w:r w:rsidR="00344813" w:rsidRPr="00C159BA">
        <w:t xml:space="preserve"> or other assets, and, to some degree, the export</w:t>
      </w:r>
      <w:r w:rsidR="00A13369" w:rsidRPr="00C159BA">
        <w:t xml:space="preserve"> price premium</w:t>
      </w:r>
      <w:r w:rsidR="00344813" w:rsidRPr="00C159BA">
        <w:t xml:space="preserve"> </w:t>
      </w:r>
      <w:r w:rsidR="00A13369" w:rsidRPr="00C159BA">
        <w:t>filters down to</w:t>
      </w:r>
      <w:r w:rsidR="00344813" w:rsidRPr="00C159BA">
        <w:t xml:space="preserve"> farm</w:t>
      </w:r>
      <w:r w:rsidR="00A13369" w:rsidRPr="00C159BA">
        <w:t xml:space="preserve"> workers</w:t>
      </w:r>
      <w:r w:rsidR="00344813" w:rsidRPr="00C159BA">
        <w:t xml:space="preserve">’ wages. </w:t>
      </w:r>
    </w:p>
    <w:p w:rsidR="00E374D1" w:rsidRPr="00C159BA" w:rsidRDefault="00AF19CE" w:rsidP="003C1D72">
      <w:r w:rsidRPr="00C159BA">
        <w:rPr>
          <w:lang w:eastAsia="en-GB"/>
        </w:rPr>
        <w:t xml:space="preserve">In 2005 there was a spate of publications </w:t>
      </w:r>
      <w:r w:rsidR="00883754">
        <w:rPr>
          <w:lang w:eastAsia="en-GB"/>
        </w:rPr>
        <w:t>presenting</w:t>
      </w:r>
      <w:r w:rsidR="00883754" w:rsidRPr="00C159BA">
        <w:rPr>
          <w:lang w:eastAsia="en-GB"/>
        </w:rPr>
        <w:t xml:space="preserve"> </w:t>
      </w:r>
      <w:r w:rsidRPr="00C159BA">
        <w:rPr>
          <w:lang w:eastAsia="en-GB"/>
        </w:rPr>
        <w:t>ex</w:t>
      </w:r>
      <w:r w:rsidR="00883754">
        <w:rPr>
          <w:rFonts w:cs="Calibri"/>
          <w:lang w:eastAsia="en-GB"/>
        </w:rPr>
        <w:t>–</w:t>
      </w:r>
      <w:r w:rsidRPr="00C159BA">
        <w:rPr>
          <w:lang w:eastAsia="en-GB"/>
        </w:rPr>
        <w:t xml:space="preserve">ante simulation assessments of the impact of agricultural trade reform in the context of the Doha </w:t>
      </w:r>
      <w:r w:rsidR="00883754">
        <w:rPr>
          <w:lang w:eastAsia="en-GB"/>
        </w:rPr>
        <w:t>R</w:t>
      </w:r>
      <w:r w:rsidRPr="00C159BA">
        <w:rPr>
          <w:lang w:eastAsia="en-GB"/>
        </w:rPr>
        <w:t>ound of trade negotiations (</w:t>
      </w:r>
      <w:r w:rsidR="002B3BA8" w:rsidRPr="00C159BA">
        <w:rPr>
          <w:lang w:eastAsia="en-GB"/>
        </w:rPr>
        <w:t>Anderson</w:t>
      </w:r>
      <w:r w:rsidR="002B3BA8">
        <w:rPr>
          <w:lang w:eastAsia="en-GB"/>
        </w:rPr>
        <w:t xml:space="preserve"> et al.,</w:t>
      </w:r>
      <w:r w:rsidR="002B3BA8" w:rsidRPr="00C159BA">
        <w:rPr>
          <w:lang w:eastAsia="en-GB"/>
        </w:rPr>
        <w:t xml:space="preserve"> 2006</w:t>
      </w:r>
      <w:r w:rsidR="002B3BA8">
        <w:rPr>
          <w:lang w:eastAsia="en-GB"/>
        </w:rPr>
        <w:t xml:space="preserve">; </w:t>
      </w:r>
      <w:r w:rsidR="002B3BA8" w:rsidRPr="00C159BA">
        <w:rPr>
          <w:lang w:eastAsia="en-GB"/>
        </w:rPr>
        <w:t>Bouet et al</w:t>
      </w:r>
      <w:r w:rsidR="002B3BA8">
        <w:rPr>
          <w:lang w:eastAsia="en-GB"/>
        </w:rPr>
        <w:t>.,</w:t>
      </w:r>
      <w:r w:rsidR="002B3BA8" w:rsidRPr="00C159BA">
        <w:rPr>
          <w:lang w:eastAsia="en-GB"/>
        </w:rPr>
        <w:t xml:space="preserve"> 2005</w:t>
      </w:r>
      <w:r w:rsidR="002B3BA8">
        <w:rPr>
          <w:lang w:eastAsia="en-GB"/>
        </w:rPr>
        <w:t>; F</w:t>
      </w:r>
      <w:r w:rsidRPr="00C159BA">
        <w:rPr>
          <w:lang w:eastAsia="en-GB"/>
        </w:rPr>
        <w:t>abiosa et al</w:t>
      </w:r>
      <w:r w:rsidR="00F122AE" w:rsidRPr="00C159BA">
        <w:rPr>
          <w:lang w:eastAsia="en-GB"/>
        </w:rPr>
        <w:t>.</w:t>
      </w:r>
      <w:r w:rsidR="00883754">
        <w:rPr>
          <w:lang w:eastAsia="en-GB"/>
        </w:rPr>
        <w:t xml:space="preserve">, </w:t>
      </w:r>
      <w:r w:rsidRPr="00C159BA">
        <w:rPr>
          <w:lang w:eastAsia="en-GB"/>
        </w:rPr>
        <w:t>2005</w:t>
      </w:r>
      <w:r w:rsidR="00883754">
        <w:rPr>
          <w:lang w:eastAsia="en-GB"/>
        </w:rPr>
        <w:t>;</w:t>
      </w:r>
      <w:r w:rsidRPr="00C159BA">
        <w:rPr>
          <w:lang w:eastAsia="en-GB"/>
        </w:rPr>
        <w:t xml:space="preserve"> </w:t>
      </w:r>
      <w:r w:rsidR="00760C9A">
        <w:rPr>
          <w:lang w:eastAsia="en-GB"/>
        </w:rPr>
        <w:t xml:space="preserve">Polaski, 2006; </w:t>
      </w:r>
      <w:r w:rsidR="00F122AE" w:rsidRPr="00C159BA">
        <w:rPr>
          <w:lang w:eastAsia="en-GB"/>
        </w:rPr>
        <w:t>V</w:t>
      </w:r>
      <w:r w:rsidRPr="00C159BA">
        <w:rPr>
          <w:lang w:eastAsia="en-GB"/>
        </w:rPr>
        <w:t>an der Mensbrugghe and Beghin</w:t>
      </w:r>
      <w:r w:rsidR="00883754">
        <w:rPr>
          <w:lang w:eastAsia="en-GB"/>
        </w:rPr>
        <w:t>,</w:t>
      </w:r>
      <w:r w:rsidRPr="00C159BA">
        <w:rPr>
          <w:lang w:eastAsia="en-GB"/>
        </w:rPr>
        <w:t xml:space="preserve"> 2005). A few of these studies report results on employment and wages. Table </w:t>
      </w:r>
      <w:r w:rsidR="00E31E4E">
        <w:rPr>
          <w:lang w:eastAsia="en-GB"/>
        </w:rPr>
        <w:t>1.</w:t>
      </w:r>
      <w:r w:rsidR="006233BB" w:rsidRPr="00C159BA">
        <w:rPr>
          <w:lang w:eastAsia="en-GB"/>
        </w:rPr>
        <w:t>7</w:t>
      </w:r>
      <w:r w:rsidRPr="00C159BA">
        <w:rPr>
          <w:lang w:eastAsia="en-GB"/>
        </w:rPr>
        <w:t xml:space="preserve"> is reproduced from the study by Anderson</w:t>
      </w:r>
      <w:r w:rsidR="00883754">
        <w:rPr>
          <w:lang w:eastAsia="en-GB"/>
        </w:rPr>
        <w:t xml:space="preserve"> et al.</w:t>
      </w:r>
      <w:r w:rsidRPr="00C159BA">
        <w:rPr>
          <w:lang w:eastAsia="en-GB"/>
        </w:rPr>
        <w:t xml:space="preserve"> (200</w:t>
      </w:r>
      <w:r w:rsidR="00B4488E">
        <w:rPr>
          <w:lang w:eastAsia="en-GB"/>
        </w:rPr>
        <w:t>6</w:t>
      </w:r>
      <w:r w:rsidRPr="00C159BA">
        <w:rPr>
          <w:lang w:eastAsia="en-GB"/>
        </w:rPr>
        <w:t>). Their simulations used the World Bank’s LINKAGE model</w:t>
      </w:r>
      <w:r w:rsidR="00E31E4E" w:rsidRPr="00E31E4E">
        <w:rPr>
          <w:lang w:eastAsia="en-GB"/>
        </w:rPr>
        <w:t xml:space="preserve"> – </w:t>
      </w:r>
      <w:r w:rsidRPr="00C159BA">
        <w:rPr>
          <w:lang w:eastAsia="en-GB"/>
        </w:rPr>
        <w:t>which is a</w:t>
      </w:r>
      <w:r w:rsidRPr="00C159BA">
        <w:t xml:space="preserve"> global, dynamic applied general equilibrium model – to predict the effects of full global trade liberalization (agricultural and manufactured goods but not services)</w:t>
      </w:r>
      <w:r w:rsidR="00043D4A">
        <w:t>. They also used a</w:t>
      </w:r>
      <w:r w:rsidRPr="00C159BA">
        <w:t xml:space="preserve"> partial liberalization scenario </w:t>
      </w:r>
      <w:r w:rsidR="00B15C4D" w:rsidRPr="00C159BA">
        <w:t>modelled</w:t>
      </w:r>
      <w:r w:rsidRPr="00C159BA">
        <w:t xml:space="preserve"> according to the Doha Work Program’s July Framework of 2004.</w:t>
      </w:r>
      <w:r w:rsidRPr="00C159BA">
        <w:rPr>
          <w:rStyle w:val="FootnoteReference"/>
        </w:rPr>
        <w:footnoteReference w:id="37"/>
      </w:r>
    </w:p>
    <w:p w:rsidR="00563206" w:rsidRPr="00A012CC" w:rsidRDefault="00A412A8">
      <w:pPr>
        <w:pStyle w:val="Tabletitle"/>
        <w:rPr>
          <w:b/>
        </w:rPr>
      </w:pPr>
      <w:r w:rsidRPr="00A012CC">
        <w:rPr>
          <w:b/>
        </w:rPr>
        <w:t xml:space="preserve">Table 1.7: </w:t>
      </w:r>
      <w:r w:rsidRPr="00A012CC">
        <w:rPr>
          <w:b/>
        </w:rPr>
        <w:tab/>
        <w:t>Linkage model simulation of impact of global trade liberalization on agricultural employment in developing countries (average annual percent growth), 2005 to 2015</w:t>
      </w:r>
    </w:p>
    <w:bookmarkStart w:id="17" w:name="_MON_1395331411"/>
    <w:bookmarkStart w:id="18" w:name="_MON_1395331444"/>
    <w:bookmarkEnd w:id="17"/>
    <w:bookmarkEnd w:id="18"/>
    <w:p w:rsidR="004D253D" w:rsidRPr="00C159BA" w:rsidRDefault="00E2501F" w:rsidP="00A16B02">
      <w:r w:rsidRPr="00C159BA">
        <w:object w:dxaOrig="4135" w:dyaOrig="4580">
          <v:shape id="_x0000_i1033" type="#_x0000_t75" style="width:331.5pt;height:228.75pt" o:ole="">
            <v:imagedata r:id="rId27" o:title=""/>
          </v:shape>
          <o:OLEObject Type="Embed" ProgID="Excel.Sheet.8" ShapeID="_x0000_i1033" DrawAspect="Content" ObjectID="_1420277436" r:id="rId28"/>
        </w:object>
      </w:r>
    </w:p>
    <w:p w:rsidR="00563206" w:rsidRDefault="00E374D1">
      <w:pPr>
        <w:pStyle w:val="Foornote"/>
        <w:rPr>
          <w:lang w:eastAsia="en-GB"/>
        </w:rPr>
      </w:pPr>
      <w:r w:rsidRPr="00C159BA">
        <w:t xml:space="preserve">Source: Extracted from </w:t>
      </w:r>
      <w:r w:rsidR="007E6A9B">
        <w:t>t</w:t>
      </w:r>
      <w:r w:rsidR="004D253D" w:rsidRPr="00C159BA">
        <w:t>able 12</w:t>
      </w:r>
      <w:r w:rsidRPr="00C159BA">
        <w:t>.</w:t>
      </w:r>
      <w:r w:rsidR="004D253D" w:rsidRPr="00C159BA">
        <w:t>1</w:t>
      </w:r>
      <w:r w:rsidR="00742050" w:rsidRPr="00C159BA">
        <w:t xml:space="preserve">7 in </w:t>
      </w:r>
      <w:r w:rsidR="00742050" w:rsidRPr="00C159BA">
        <w:rPr>
          <w:lang w:eastAsia="en-GB"/>
        </w:rPr>
        <w:t>Anderson</w:t>
      </w:r>
      <w:r w:rsidR="00883754">
        <w:rPr>
          <w:lang w:eastAsia="en-GB"/>
        </w:rPr>
        <w:t xml:space="preserve"> et al.</w:t>
      </w:r>
      <w:r w:rsidR="00742050" w:rsidRPr="00C159BA">
        <w:rPr>
          <w:lang w:eastAsia="en-GB"/>
        </w:rPr>
        <w:t xml:space="preserve"> (200</w:t>
      </w:r>
      <w:r w:rsidR="00F122AE" w:rsidRPr="00C159BA">
        <w:rPr>
          <w:lang w:eastAsia="en-GB"/>
        </w:rPr>
        <w:t>6</w:t>
      </w:r>
      <w:r w:rsidR="00742050" w:rsidRPr="00C159BA">
        <w:rPr>
          <w:lang w:eastAsia="en-GB"/>
        </w:rPr>
        <w:t>)</w:t>
      </w:r>
      <w:r w:rsidR="00D27669">
        <w:rPr>
          <w:lang w:eastAsia="en-GB"/>
        </w:rPr>
        <w:t>.</w:t>
      </w:r>
    </w:p>
    <w:p w:rsidR="008100D8" w:rsidRPr="00C159BA" w:rsidRDefault="00E6670B" w:rsidP="00F74E96">
      <w:r>
        <w:t>As</w:t>
      </w:r>
      <w:r w:rsidR="00AA502A" w:rsidRPr="00C159BA">
        <w:t xml:space="preserve"> </w:t>
      </w:r>
      <w:r w:rsidR="007E6A9B">
        <w:t>t</w:t>
      </w:r>
      <w:r w:rsidR="00AA502A" w:rsidRPr="00C159BA">
        <w:t xml:space="preserve">able </w:t>
      </w:r>
      <w:r w:rsidR="00043D4A">
        <w:t>1.</w:t>
      </w:r>
      <w:r w:rsidR="00AA502A" w:rsidRPr="00C159BA">
        <w:t>7</w:t>
      </w:r>
      <w:r w:rsidR="00B115E6" w:rsidRPr="00C159BA">
        <w:t xml:space="preserve"> show</w:t>
      </w:r>
      <w:r>
        <w:t>s,</w:t>
      </w:r>
      <w:r w:rsidR="00B115E6" w:rsidRPr="00C159BA">
        <w:t xml:space="preserve"> </w:t>
      </w:r>
      <w:r w:rsidR="006233BB" w:rsidRPr="00C159BA">
        <w:t>their simulation</w:t>
      </w:r>
      <w:r w:rsidR="00B115E6" w:rsidRPr="00C159BA">
        <w:t xml:space="preserve"> </w:t>
      </w:r>
      <w:r w:rsidR="00E4714C">
        <w:t>pr</w:t>
      </w:r>
      <w:r w:rsidR="00953F19">
        <w:t>o</w:t>
      </w:r>
      <w:r w:rsidR="00E4714C">
        <w:t xml:space="preserve">jects that </w:t>
      </w:r>
      <w:r w:rsidR="00B115E6" w:rsidRPr="00C159BA">
        <w:t xml:space="preserve">annual employment growth in developing-country agriculture </w:t>
      </w:r>
      <w:r w:rsidR="00E4714C">
        <w:t>would</w:t>
      </w:r>
      <w:r w:rsidR="00B115E6" w:rsidRPr="00C159BA">
        <w:t xml:space="preserve"> accelerate by 0.1</w:t>
      </w:r>
      <w:r w:rsidR="00152638">
        <w:t xml:space="preserve"> per cent</w:t>
      </w:r>
      <w:r w:rsidR="00B115E6" w:rsidRPr="00C159BA">
        <w:t xml:space="preserve"> under the partial liberalization scenario and </w:t>
      </w:r>
      <w:r w:rsidR="00043D4A">
        <w:t xml:space="preserve">by </w:t>
      </w:r>
      <w:r w:rsidR="00B115E6" w:rsidRPr="00C159BA">
        <w:t>0.2</w:t>
      </w:r>
      <w:r w:rsidR="00152638">
        <w:t xml:space="preserve"> per cent</w:t>
      </w:r>
      <w:r w:rsidR="00B115E6" w:rsidRPr="00C159BA">
        <w:t xml:space="preserve"> under the full global liberalization scenario.</w:t>
      </w:r>
      <w:r w:rsidR="008100D8" w:rsidRPr="00C159BA">
        <w:t xml:space="preserve"> To give these numbers</w:t>
      </w:r>
      <w:r w:rsidR="008F5320" w:rsidRPr="00C159BA">
        <w:t xml:space="preserve"> some economic significance, consider that</w:t>
      </w:r>
      <w:r w:rsidR="008100D8" w:rsidRPr="00C159BA">
        <w:t xml:space="preserve"> overall employment growth in developing countries was </w:t>
      </w:r>
      <w:r w:rsidR="00E4714C" w:rsidRPr="00C159BA">
        <w:t>a</w:t>
      </w:r>
      <w:r w:rsidR="00E4714C">
        <w:t>bout</w:t>
      </w:r>
      <w:r w:rsidR="00E4714C" w:rsidRPr="00C159BA">
        <w:t xml:space="preserve"> </w:t>
      </w:r>
      <w:r w:rsidR="008100D8" w:rsidRPr="00C159BA">
        <w:t>2</w:t>
      </w:r>
      <w:r w:rsidR="00152638">
        <w:t xml:space="preserve"> per cent</w:t>
      </w:r>
      <w:r w:rsidR="008100D8" w:rsidRPr="00C159BA">
        <w:t xml:space="preserve"> per year from 2000 to 2008 and has since decelerated to 0.5</w:t>
      </w:r>
      <w:r w:rsidR="00152638">
        <w:t xml:space="preserve"> per cent</w:t>
      </w:r>
      <w:r w:rsidR="008100D8" w:rsidRPr="00C159BA">
        <w:t xml:space="preserve"> per year. Given that agricultural jobs account for half of all employment in developing countries, the predictions above suggest that trade liberalization could provide an important boost, in the present context, to </w:t>
      </w:r>
      <w:r w:rsidR="00531C07">
        <w:t>labour</w:t>
      </w:r>
      <w:r w:rsidR="008100D8" w:rsidRPr="00C159BA">
        <w:t xml:space="preserve"> absorption in developing countries. This ef</w:t>
      </w:r>
      <w:r w:rsidR="00AA502A" w:rsidRPr="00C159BA">
        <w:t xml:space="preserve">fect will not be even. Table </w:t>
      </w:r>
      <w:r w:rsidR="00784B06">
        <w:t>1.</w:t>
      </w:r>
      <w:r w:rsidR="00AA502A" w:rsidRPr="00C159BA">
        <w:t>7</w:t>
      </w:r>
      <w:r w:rsidR="008100D8" w:rsidRPr="00C159BA">
        <w:t xml:space="preserve"> shows that employment gains</w:t>
      </w:r>
      <w:r w:rsidR="006233BB" w:rsidRPr="00C159BA">
        <w:t xml:space="preserve"> in developing countries</w:t>
      </w:r>
      <w:r w:rsidR="008100D8" w:rsidRPr="00C159BA">
        <w:t xml:space="preserve"> will be</w:t>
      </w:r>
      <w:r w:rsidR="00A4184A" w:rsidRPr="00C159BA">
        <w:t xml:space="preserve"> strongest</w:t>
      </w:r>
      <w:r w:rsidR="008100D8" w:rsidRPr="00C159BA">
        <w:t xml:space="preserve"> </w:t>
      </w:r>
      <w:r w:rsidR="00A4184A" w:rsidRPr="00C159BA">
        <w:t xml:space="preserve">in Europe and Central Asia, the Middle East and North Africa, and Latin America and the Caribbean. Employment growth </w:t>
      </w:r>
      <w:r w:rsidR="00E4714C" w:rsidRPr="00E4714C">
        <w:t xml:space="preserve">as a result of trade liberalization </w:t>
      </w:r>
      <w:r w:rsidR="00A4184A" w:rsidRPr="00C159BA">
        <w:t xml:space="preserve">is predicted to be slower in East Asia and the Pacific, South Asia, and </w:t>
      </w:r>
      <w:r w:rsidR="007D2A9E">
        <w:t>s</w:t>
      </w:r>
      <w:r w:rsidR="00A4184A" w:rsidRPr="00C159BA">
        <w:t>ub-Saharan Africa</w:t>
      </w:r>
      <w:r w:rsidR="00E4714C">
        <w:t>.</w:t>
      </w:r>
      <w:r w:rsidR="008103FE">
        <w:t xml:space="preserve"> </w:t>
      </w:r>
    </w:p>
    <w:p w:rsidR="004E059E" w:rsidRPr="00C159BA" w:rsidRDefault="00764C30" w:rsidP="00F74E96">
      <w:pPr>
        <w:rPr>
          <w:lang w:eastAsia="en-GB"/>
        </w:rPr>
      </w:pPr>
      <w:r w:rsidRPr="00C159BA">
        <w:t xml:space="preserve">In terms of </w:t>
      </w:r>
      <w:r w:rsidR="00230751" w:rsidRPr="00C159BA">
        <w:t xml:space="preserve">wages </w:t>
      </w:r>
      <w:r w:rsidR="00230751" w:rsidRPr="00C159BA">
        <w:rPr>
          <w:lang w:eastAsia="en-GB"/>
        </w:rPr>
        <w:t>Anderson et al</w:t>
      </w:r>
      <w:r w:rsidR="00784B06">
        <w:rPr>
          <w:lang w:eastAsia="en-GB"/>
        </w:rPr>
        <w:t>.</w:t>
      </w:r>
      <w:r w:rsidR="00230751" w:rsidRPr="00C159BA">
        <w:rPr>
          <w:lang w:eastAsia="en-GB"/>
        </w:rPr>
        <w:t xml:space="preserve"> 200</w:t>
      </w:r>
      <w:r w:rsidR="00B4488E">
        <w:rPr>
          <w:lang w:eastAsia="en-GB"/>
        </w:rPr>
        <w:t>6</w:t>
      </w:r>
      <w:r w:rsidR="00230751" w:rsidRPr="00C159BA">
        <w:rPr>
          <w:lang w:eastAsia="en-GB"/>
        </w:rPr>
        <w:t xml:space="preserve">) find that full trade liberalization </w:t>
      </w:r>
      <w:r w:rsidR="00A3337E">
        <w:rPr>
          <w:lang w:eastAsia="en-GB"/>
        </w:rPr>
        <w:t xml:space="preserve">would </w:t>
      </w:r>
      <w:r w:rsidR="00230751" w:rsidRPr="00C159BA">
        <w:rPr>
          <w:lang w:eastAsia="en-GB"/>
        </w:rPr>
        <w:t>rais</w:t>
      </w:r>
      <w:r w:rsidRPr="00C159BA">
        <w:rPr>
          <w:lang w:eastAsia="en-GB"/>
        </w:rPr>
        <w:t>e the real wage of skilled workers in developing countries by 3</w:t>
      </w:r>
      <w:r w:rsidR="00152638">
        <w:rPr>
          <w:lang w:eastAsia="en-GB"/>
        </w:rPr>
        <w:t xml:space="preserve"> per cent</w:t>
      </w:r>
      <w:r w:rsidRPr="00C159BA">
        <w:rPr>
          <w:lang w:eastAsia="en-GB"/>
        </w:rPr>
        <w:t xml:space="preserve"> and that of unskilled workers by 3.5</w:t>
      </w:r>
      <w:r w:rsidR="00152638">
        <w:rPr>
          <w:lang w:eastAsia="en-GB"/>
        </w:rPr>
        <w:t xml:space="preserve"> per cent</w:t>
      </w:r>
      <w:r w:rsidRPr="00C159BA">
        <w:rPr>
          <w:lang w:eastAsia="en-GB"/>
        </w:rPr>
        <w:t xml:space="preserve">. As their model assumes perfect mobility of workers between sectors within each country, the wage effects are national. By assuming </w:t>
      </w:r>
      <w:r w:rsidR="00953536" w:rsidRPr="00C159BA">
        <w:rPr>
          <w:lang w:eastAsia="en-GB"/>
        </w:rPr>
        <w:t>dual</w:t>
      </w:r>
      <w:r w:rsidR="00A3337E">
        <w:rPr>
          <w:lang w:eastAsia="en-GB"/>
        </w:rPr>
        <w:t xml:space="preserve"> </w:t>
      </w:r>
      <w:r w:rsidR="00531C07">
        <w:rPr>
          <w:lang w:eastAsia="en-GB"/>
        </w:rPr>
        <w:t>labour</w:t>
      </w:r>
      <w:r w:rsidR="00953536" w:rsidRPr="00C159BA">
        <w:rPr>
          <w:lang w:eastAsia="en-GB"/>
        </w:rPr>
        <w:t xml:space="preserve"> markets and imperfect mobility of unskilled workers between agriculture and other sectors in developing countries, </w:t>
      </w:r>
      <w:r w:rsidRPr="00C159BA">
        <w:rPr>
          <w:lang w:eastAsia="en-GB"/>
        </w:rPr>
        <w:t>Bouet et al</w:t>
      </w:r>
      <w:r w:rsidR="00636295">
        <w:rPr>
          <w:lang w:eastAsia="en-GB"/>
        </w:rPr>
        <w:t>.</w:t>
      </w:r>
      <w:r w:rsidRPr="00C159BA">
        <w:rPr>
          <w:lang w:eastAsia="en-GB"/>
        </w:rPr>
        <w:t xml:space="preserve"> (2005) </w:t>
      </w:r>
      <w:r w:rsidR="00953536" w:rsidRPr="00C159BA">
        <w:rPr>
          <w:lang w:eastAsia="en-GB"/>
        </w:rPr>
        <w:t xml:space="preserve">are able to estimate </w:t>
      </w:r>
      <w:r w:rsidRPr="00C159BA">
        <w:rPr>
          <w:lang w:eastAsia="en-GB"/>
        </w:rPr>
        <w:t xml:space="preserve">specific wage effects for </w:t>
      </w:r>
      <w:r w:rsidR="00953536" w:rsidRPr="00C159BA">
        <w:rPr>
          <w:lang w:eastAsia="en-GB"/>
        </w:rPr>
        <w:t xml:space="preserve">unskilled </w:t>
      </w:r>
      <w:r w:rsidRPr="00C159BA">
        <w:rPr>
          <w:lang w:eastAsia="en-GB"/>
        </w:rPr>
        <w:t>agricultural workers</w:t>
      </w:r>
      <w:r w:rsidR="00953536" w:rsidRPr="00C159BA">
        <w:rPr>
          <w:lang w:eastAsia="en-GB"/>
        </w:rPr>
        <w:t xml:space="preserve">. They simulate a Doha scenario, paying careful attention to agreed modalities in agriculture, and </w:t>
      </w:r>
      <w:r w:rsidR="00636295">
        <w:rPr>
          <w:lang w:eastAsia="en-GB"/>
        </w:rPr>
        <w:t xml:space="preserve">they </w:t>
      </w:r>
      <w:r w:rsidR="00953536" w:rsidRPr="00C159BA">
        <w:rPr>
          <w:lang w:eastAsia="en-GB"/>
        </w:rPr>
        <w:t xml:space="preserve">find that changes in the real wage of unskilled agricultural workers </w:t>
      </w:r>
      <w:r w:rsidR="004E059E" w:rsidRPr="00C159BA">
        <w:rPr>
          <w:lang w:eastAsia="en-GB"/>
        </w:rPr>
        <w:t xml:space="preserve">range from </w:t>
      </w:r>
      <w:r w:rsidR="00D27669">
        <w:rPr>
          <w:rFonts w:cs="Calibri"/>
          <w:lang w:eastAsia="en-GB"/>
        </w:rPr>
        <w:t>−</w:t>
      </w:r>
      <w:r w:rsidR="004E059E" w:rsidRPr="00C159BA">
        <w:rPr>
          <w:lang w:eastAsia="en-GB"/>
        </w:rPr>
        <w:t>0.2</w:t>
      </w:r>
      <w:r w:rsidR="00152638">
        <w:rPr>
          <w:lang w:eastAsia="en-GB"/>
        </w:rPr>
        <w:t xml:space="preserve"> per cent</w:t>
      </w:r>
      <w:r w:rsidR="004E059E" w:rsidRPr="00C159BA">
        <w:rPr>
          <w:lang w:eastAsia="en-GB"/>
        </w:rPr>
        <w:t xml:space="preserve"> to 1.4</w:t>
      </w:r>
      <w:r w:rsidR="00152638">
        <w:rPr>
          <w:lang w:eastAsia="en-GB"/>
        </w:rPr>
        <w:t xml:space="preserve"> per cent</w:t>
      </w:r>
      <w:r w:rsidR="004E059E" w:rsidRPr="00C159BA">
        <w:rPr>
          <w:lang w:eastAsia="en-GB"/>
        </w:rPr>
        <w:t xml:space="preserve">, which are less </w:t>
      </w:r>
      <w:r w:rsidR="00636295">
        <w:rPr>
          <w:lang w:eastAsia="en-GB"/>
        </w:rPr>
        <w:t>favourable</w:t>
      </w:r>
      <w:r w:rsidR="004E059E" w:rsidRPr="00C159BA">
        <w:rPr>
          <w:lang w:eastAsia="en-GB"/>
        </w:rPr>
        <w:t xml:space="preserve"> than the estimates of Anderson et al</w:t>
      </w:r>
      <w:r w:rsidR="00636295">
        <w:rPr>
          <w:lang w:eastAsia="en-GB"/>
        </w:rPr>
        <w:t>.</w:t>
      </w:r>
      <w:r w:rsidR="004E059E" w:rsidRPr="00C159BA">
        <w:rPr>
          <w:lang w:eastAsia="en-GB"/>
        </w:rPr>
        <w:t xml:space="preserve"> (200</w:t>
      </w:r>
      <w:r w:rsidR="00B4488E">
        <w:rPr>
          <w:lang w:eastAsia="en-GB"/>
        </w:rPr>
        <w:t>6</w:t>
      </w:r>
      <w:r w:rsidR="004E059E" w:rsidRPr="00C159BA">
        <w:rPr>
          <w:lang w:eastAsia="en-GB"/>
        </w:rPr>
        <w:t>)</w:t>
      </w:r>
      <w:r w:rsidR="008103FE">
        <w:rPr>
          <w:lang w:eastAsia="en-GB"/>
        </w:rPr>
        <w:t xml:space="preserve">. </w:t>
      </w:r>
      <w:r w:rsidR="00472152" w:rsidRPr="00472152">
        <w:t xml:space="preserve"> </w:t>
      </w:r>
      <w:r w:rsidR="00472152" w:rsidRPr="00472152">
        <w:rPr>
          <w:lang w:eastAsia="en-GB"/>
        </w:rPr>
        <w:t>Polaski (2006) distinguishes three types of labour – agricultural labour, urban low-skilled and urban high-skilled – and allows for unemployment among urban low-skilled worke</w:t>
      </w:r>
      <w:r w:rsidR="006A1883">
        <w:rPr>
          <w:lang w:eastAsia="en-GB"/>
        </w:rPr>
        <w:t>rs. In a simulation of</w:t>
      </w:r>
      <w:r w:rsidR="00CF7DC0">
        <w:rPr>
          <w:lang w:eastAsia="en-GB"/>
        </w:rPr>
        <w:t xml:space="preserve"> </w:t>
      </w:r>
      <w:r w:rsidR="006A1883">
        <w:rPr>
          <w:lang w:eastAsia="en-GB"/>
        </w:rPr>
        <w:t xml:space="preserve">the </w:t>
      </w:r>
      <w:r w:rsidR="00472152" w:rsidRPr="00472152">
        <w:rPr>
          <w:lang w:eastAsia="en-GB"/>
        </w:rPr>
        <w:t>WTO</w:t>
      </w:r>
      <w:r w:rsidR="006A1883">
        <w:rPr>
          <w:lang w:eastAsia="en-GB"/>
        </w:rPr>
        <w:t xml:space="preserve"> “Hong Kong” scenario, she</w:t>
      </w:r>
      <w:r w:rsidR="00472152" w:rsidRPr="00472152">
        <w:rPr>
          <w:lang w:eastAsia="en-GB"/>
        </w:rPr>
        <w:t xml:space="preserve"> finds that returns to agricultural labour </w:t>
      </w:r>
      <w:r w:rsidR="00472152">
        <w:rPr>
          <w:lang w:eastAsia="en-GB"/>
        </w:rPr>
        <w:t xml:space="preserve">would </w:t>
      </w:r>
      <w:r w:rsidR="00472152" w:rsidRPr="00472152">
        <w:rPr>
          <w:lang w:eastAsia="en-GB"/>
        </w:rPr>
        <w:t>increase in all developing countries, with the exc</w:t>
      </w:r>
      <w:r w:rsidR="00472152">
        <w:rPr>
          <w:lang w:eastAsia="en-GB"/>
        </w:rPr>
        <w:t>eption of Bangladesh</w:t>
      </w:r>
      <w:r w:rsidR="006A1883">
        <w:rPr>
          <w:lang w:eastAsia="en-GB"/>
        </w:rPr>
        <w:t>, which</w:t>
      </w:r>
      <w:r w:rsidR="00472152">
        <w:rPr>
          <w:lang w:eastAsia="en-GB"/>
        </w:rPr>
        <w:t xml:space="preserve">  would </w:t>
      </w:r>
      <w:r w:rsidR="00472152" w:rsidRPr="00472152">
        <w:rPr>
          <w:lang w:eastAsia="en-GB"/>
        </w:rPr>
        <w:t xml:space="preserve">experience a slight </w:t>
      </w:r>
      <w:r w:rsidR="00A412A8">
        <w:rPr>
          <w:lang w:eastAsia="en-GB"/>
        </w:rPr>
        <w:t>decrease.</w:t>
      </w:r>
      <w:r w:rsidR="00A412A8" w:rsidRPr="00A012CC">
        <w:rPr>
          <w:rStyle w:val="FootnoteReference"/>
          <w:lang w:eastAsia="en-GB"/>
        </w:rPr>
        <w:footnoteReference w:id="38"/>
      </w:r>
      <w:r w:rsidR="00A412A8" w:rsidRPr="00A012CC">
        <w:rPr>
          <w:lang w:eastAsia="en-GB"/>
        </w:rPr>
        <w:t xml:space="preserve"> China</w:t>
      </w:r>
      <w:r w:rsidR="00472152" w:rsidRPr="00472152">
        <w:rPr>
          <w:lang w:eastAsia="en-GB"/>
        </w:rPr>
        <w:t xml:space="preserve"> and Vietnam would experience the largest returns for agricultural labour: a 1.6 per cent increase in the case of Ch</w:t>
      </w:r>
      <w:r w:rsidR="00472152">
        <w:rPr>
          <w:lang w:eastAsia="en-GB"/>
        </w:rPr>
        <w:t>ina and a 2.5 per cent increase</w:t>
      </w:r>
      <w:r w:rsidR="00472152" w:rsidRPr="00472152">
        <w:rPr>
          <w:lang w:eastAsia="en-GB"/>
        </w:rPr>
        <w:t xml:space="preserve"> in the case of Vietnam. For developing countries as a group agricultural employment would barely increase (0.1 per cent). Agricultural employment would decline in Indonesia, India, the rest of South Asia</w:t>
      </w:r>
      <w:r w:rsidR="00472152">
        <w:rPr>
          <w:lang w:eastAsia="en-GB"/>
        </w:rPr>
        <w:t>,</w:t>
      </w:r>
      <w:r w:rsidR="00472152" w:rsidRPr="00472152">
        <w:rPr>
          <w:lang w:eastAsia="en-GB"/>
        </w:rPr>
        <w:t xml:space="preserve"> and Mexico.</w:t>
      </w:r>
    </w:p>
    <w:p w:rsidR="003F3BB8" w:rsidRDefault="00453542">
      <w:pPr>
        <w:pStyle w:val="Tabletitle"/>
        <w:spacing w:line="240" w:lineRule="auto"/>
        <w:rPr>
          <w:b/>
        </w:rPr>
      </w:pPr>
      <w:r w:rsidRPr="00453542">
        <w:rPr>
          <w:b/>
        </w:rPr>
        <w:t xml:space="preserve">Table 1.8: </w:t>
      </w:r>
      <w:r w:rsidRPr="00453542">
        <w:rPr>
          <w:b/>
        </w:rPr>
        <w:tab/>
        <w:t>Global Trade Analysis Project model (version 7): Simulation of impact of global trade liberalization on employment in selected agricultural activities in developing countries</w:t>
      </w:r>
    </w:p>
    <w:p w:rsidR="003F3BB8" w:rsidRDefault="00E15B92">
      <w:pPr>
        <w:spacing w:before="120" w:line="240" w:lineRule="auto"/>
      </w:pPr>
      <w:r w:rsidRPr="00C159BA">
        <w:object w:dxaOrig="10132" w:dyaOrig="5310">
          <v:shape id="_x0000_i1051" type="#_x0000_t75" style="width:450pt;height:266.25pt" o:ole="">
            <v:imagedata r:id="rId29" o:title=""/>
          </v:shape>
          <o:OLEObject Type="Embed" ProgID="Excel.Sheet.8" ShapeID="_x0000_i1051" DrawAspect="Content" ObjectID="_1420277437" r:id="rId30"/>
        </w:object>
      </w:r>
      <w:r w:rsidR="003702F1">
        <w:tab/>
      </w:r>
      <w:r w:rsidR="00AF2F8F" w:rsidRPr="003702F1">
        <w:rPr>
          <w:rStyle w:val="FoornoteChar"/>
          <w:sz w:val="20"/>
          <w:szCs w:val="20"/>
        </w:rPr>
        <w:t>Source: Authors’ calculations</w:t>
      </w:r>
      <w:r w:rsidR="00636295" w:rsidRPr="003702F1">
        <w:rPr>
          <w:rStyle w:val="FoornoteChar"/>
          <w:sz w:val="20"/>
          <w:szCs w:val="20"/>
        </w:rPr>
        <w:t>.</w:t>
      </w:r>
    </w:p>
    <w:p w:rsidR="00FD14FA" w:rsidRDefault="00AF2F8F" w:rsidP="00A012CC">
      <w:pPr>
        <w:pStyle w:val="Foornote"/>
        <w:spacing w:line="240" w:lineRule="auto"/>
        <w:ind w:left="720"/>
      </w:pPr>
      <w:r w:rsidRPr="00C159BA">
        <w:t>Notes:</w:t>
      </w:r>
      <w:r w:rsidR="00275B8C" w:rsidRPr="00C159BA">
        <w:t xml:space="preserve"> </w:t>
      </w:r>
      <w:r w:rsidR="00D571CD">
        <w:t>(</w:t>
      </w:r>
      <w:r w:rsidR="000D0FA2">
        <w:t>i</w:t>
      </w:r>
      <w:r w:rsidR="00275B8C" w:rsidRPr="00C159BA">
        <w:t>) The scenario is a removal of all manufacturing and agricultural import tariffs</w:t>
      </w:r>
      <w:r w:rsidR="00636295">
        <w:t>.</w:t>
      </w:r>
      <w:r w:rsidR="00275B8C" w:rsidRPr="00C159BA">
        <w:t xml:space="preserve"> </w:t>
      </w:r>
      <w:r w:rsidR="00D571CD">
        <w:t>(</w:t>
      </w:r>
      <w:r w:rsidR="000D0FA2">
        <w:t>ii</w:t>
      </w:r>
      <w:r w:rsidR="00275B8C" w:rsidRPr="00C159BA">
        <w:t xml:space="preserve">) Total initial agricultural developing-country employment is 1.3 billion. </w:t>
      </w:r>
      <w:r w:rsidR="00D571CD">
        <w:t>(</w:t>
      </w:r>
      <w:r w:rsidR="000D0FA2">
        <w:t>iii</w:t>
      </w:r>
      <w:r w:rsidR="00275B8C" w:rsidRPr="00C159BA">
        <w:t xml:space="preserve">) Initial employment in each agricultural activity is proportionate to the agricultural </w:t>
      </w:r>
      <w:r w:rsidR="00531C07">
        <w:t>labour</w:t>
      </w:r>
      <w:r w:rsidR="00275B8C" w:rsidRPr="00C159BA">
        <w:t xml:space="preserve"> cost shares</w:t>
      </w:r>
      <w:r w:rsidR="00D571CD">
        <w:t>,</w:t>
      </w:r>
      <w:r w:rsidR="00275B8C" w:rsidRPr="00C159BA">
        <w:t xml:space="preserve"> as in the </w:t>
      </w:r>
      <w:r w:rsidR="00E6670B">
        <w:t>Global Trade Analysis Project (</w:t>
      </w:r>
      <w:r w:rsidR="00275B8C" w:rsidRPr="00C159BA">
        <w:t>GTAP</w:t>
      </w:r>
      <w:r w:rsidR="00E6670B">
        <w:t>)</w:t>
      </w:r>
      <w:r w:rsidR="00275B8C" w:rsidRPr="00C159BA">
        <w:t xml:space="preserve"> 7 database</w:t>
      </w:r>
      <w:r w:rsidR="008103FE">
        <w:t xml:space="preserve">. </w:t>
      </w:r>
      <w:r w:rsidR="00D571CD">
        <w:t>(</w:t>
      </w:r>
      <w:r w:rsidR="000D0FA2">
        <w:t>iv</w:t>
      </w:r>
      <w:r w:rsidR="00275B8C" w:rsidRPr="00C159BA">
        <w:t>) Developed and developing countries are distinguished according to the World Bank</w:t>
      </w:r>
      <w:r w:rsidR="007E6A3C" w:rsidRPr="00C159BA">
        <w:t>’s</w:t>
      </w:r>
      <w:r w:rsidR="00275B8C" w:rsidRPr="00C159BA">
        <w:t xml:space="preserve"> classification</w:t>
      </w:r>
      <w:r w:rsidR="007E6A3C" w:rsidRPr="00C159BA">
        <w:t>.</w:t>
      </w:r>
    </w:p>
    <w:p w:rsidR="00275B8C" w:rsidRPr="00C159BA" w:rsidRDefault="00275B8C" w:rsidP="00A16B02"/>
    <w:p w:rsidR="00310D5D" w:rsidRDefault="00167366" w:rsidP="00A16B02">
      <w:r w:rsidRPr="00C159BA">
        <w:t xml:space="preserve">Other studies look at the effects of trade liberalization on employment at </w:t>
      </w:r>
      <w:r w:rsidR="006233BB" w:rsidRPr="00C159BA">
        <w:t xml:space="preserve">the </w:t>
      </w:r>
      <w:r w:rsidRPr="00C159BA">
        <w:t>product level.</w:t>
      </w:r>
      <w:r w:rsidR="006A7698" w:rsidRPr="00C159BA">
        <w:t xml:space="preserve"> Van der Mensbrugghe and Beghin (2005) focus on two particular activities: </w:t>
      </w:r>
      <w:r w:rsidR="00D571CD">
        <w:t>(</w:t>
      </w:r>
      <w:r w:rsidR="00636295">
        <w:t>i</w:t>
      </w:r>
      <w:r w:rsidR="003A6921" w:rsidRPr="00C159BA">
        <w:t>) c</w:t>
      </w:r>
      <w:r w:rsidR="006A7698" w:rsidRPr="00C159BA">
        <w:t>ereal and sugar</w:t>
      </w:r>
      <w:r w:rsidR="003A6921" w:rsidRPr="00C159BA">
        <w:t xml:space="preserve">, and </w:t>
      </w:r>
      <w:r w:rsidR="00D571CD">
        <w:t>(</w:t>
      </w:r>
      <w:r w:rsidR="00636295">
        <w:t>ii</w:t>
      </w:r>
      <w:r w:rsidR="003A6921" w:rsidRPr="00C159BA">
        <w:t>) l</w:t>
      </w:r>
      <w:r w:rsidR="006A7698" w:rsidRPr="00C159BA">
        <w:t>ivestock and dairy. They find that global agricultural and food reform would increase the level of agricultural employment in the average developing country.</w:t>
      </w:r>
      <w:r w:rsidR="003A6921" w:rsidRPr="00C159BA">
        <w:t xml:space="preserve"> They find that, </w:t>
      </w:r>
      <w:r w:rsidR="00D571CD">
        <w:t>of</w:t>
      </w:r>
      <w:r w:rsidR="00D571CD" w:rsidRPr="00C159BA">
        <w:t xml:space="preserve"> </w:t>
      </w:r>
      <w:r w:rsidR="003A6921" w:rsidRPr="00C159BA">
        <w:t>the two agricultural activities considered, trade liberalization in cereal and sugar has a stronger employment-creatin</w:t>
      </w:r>
      <w:r w:rsidR="00D571CD">
        <w:t>g</w:t>
      </w:r>
      <w:r w:rsidR="003A6921" w:rsidRPr="00C159BA">
        <w:t xml:space="preserve"> potential for developing countries </w:t>
      </w:r>
      <w:r w:rsidR="00D571CD">
        <w:t>than liberalization in</w:t>
      </w:r>
      <w:r w:rsidR="00636295" w:rsidRPr="00C159BA">
        <w:t xml:space="preserve"> </w:t>
      </w:r>
      <w:r w:rsidR="003A6921" w:rsidRPr="00C159BA">
        <w:t>livestock and dairy.</w:t>
      </w:r>
      <w:r w:rsidR="006233BB" w:rsidRPr="00C159BA">
        <w:rPr>
          <w:rStyle w:val="FootnoteReference"/>
        </w:rPr>
        <w:footnoteReference w:id="39"/>
      </w:r>
      <w:r w:rsidR="003A6921" w:rsidRPr="00C159BA">
        <w:t xml:space="preserve"> </w:t>
      </w:r>
    </w:p>
    <w:p w:rsidR="00AF19CE" w:rsidRPr="00C159BA" w:rsidRDefault="003A6921" w:rsidP="00A16B02">
      <w:r w:rsidRPr="00C159BA">
        <w:t>To provide a more complete picture</w:t>
      </w:r>
      <w:r w:rsidR="001639D1" w:rsidRPr="001639D1">
        <w:t>, we</w:t>
      </w:r>
      <w:r w:rsidRPr="00C159BA">
        <w:t xml:space="preserve"> conduct </w:t>
      </w:r>
      <w:r w:rsidR="00275B8C" w:rsidRPr="00C159BA">
        <w:t xml:space="preserve">some simulations of </w:t>
      </w:r>
      <w:r w:rsidRPr="00C159BA">
        <w:t xml:space="preserve">trade liberalization using the </w:t>
      </w:r>
      <w:r w:rsidR="00636295" w:rsidRPr="00636295">
        <w:t xml:space="preserve">Global Trade Analysis Project </w:t>
      </w:r>
      <w:r w:rsidR="00636295">
        <w:t>(</w:t>
      </w:r>
      <w:r w:rsidRPr="00C159BA">
        <w:t>GTAP</w:t>
      </w:r>
      <w:r w:rsidR="00636295">
        <w:t>)</w:t>
      </w:r>
      <w:r w:rsidRPr="00C159BA">
        <w:t xml:space="preserve"> model and version 7 of the GTAP database, which </w:t>
      </w:r>
      <w:r w:rsidR="00D571CD">
        <w:t>uses</w:t>
      </w:r>
      <w:r w:rsidR="00D571CD" w:rsidRPr="00C159BA">
        <w:t xml:space="preserve"> </w:t>
      </w:r>
      <w:r w:rsidRPr="00C159BA">
        <w:t xml:space="preserve">2004 as the base year. </w:t>
      </w:r>
      <w:r w:rsidR="00BF29D9" w:rsidRPr="00C159BA">
        <w:t>For 12</w:t>
      </w:r>
      <w:r w:rsidRPr="00C159BA">
        <w:t xml:space="preserve"> agric</w:t>
      </w:r>
      <w:r w:rsidR="00BF29D9" w:rsidRPr="00C159BA">
        <w:t>ultural activit</w:t>
      </w:r>
      <w:r w:rsidR="00275B8C" w:rsidRPr="00C159BA">
        <w:t>ies</w:t>
      </w:r>
      <w:r w:rsidRPr="00C159BA">
        <w:t xml:space="preserve"> we estimate the percentage </w:t>
      </w:r>
      <w:r w:rsidR="00275B8C" w:rsidRPr="00C159BA">
        <w:t xml:space="preserve">and level </w:t>
      </w:r>
      <w:r w:rsidRPr="00C159BA">
        <w:t>change</w:t>
      </w:r>
      <w:r w:rsidR="00275B8C" w:rsidRPr="00C159BA">
        <w:t>s</w:t>
      </w:r>
      <w:r w:rsidRPr="00C159BA">
        <w:t xml:space="preserve"> in </w:t>
      </w:r>
      <w:r w:rsidR="00275B8C" w:rsidRPr="00C159BA">
        <w:t>each</w:t>
      </w:r>
      <w:r w:rsidR="00BF29D9" w:rsidRPr="00C159BA">
        <w:t xml:space="preserve"> activity’s </w:t>
      </w:r>
      <w:r w:rsidRPr="00C159BA">
        <w:t>employment</w:t>
      </w:r>
      <w:r w:rsidR="00BF29D9" w:rsidRPr="00C159BA">
        <w:t xml:space="preserve"> </w:t>
      </w:r>
      <w:r w:rsidR="007E6A3C" w:rsidRPr="00C159BA">
        <w:t xml:space="preserve">in developing countries </w:t>
      </w:r>
      <w:r w:rsidRPr="00C159BA">
        <w:t>given</w:t>
      </w:r>
      <w:r w:rsidR="00275B8C" w:rsidRPr="00C159BA">
        <w:t xml:space="preserve"> full global removal of all import tariffs. </w:t>
      </w:r>
      <w:r w:rsidR="00AA502A" w:rsidRPr="00C159BA">
        <w:t xml:space="preserve">Table </w:t>
      </w:r>
      <w:r w:rsidR="00636295">
        <w:t>1.</w:t>
      </w:r>
      <w:r w:rsidR="00AA502A" w:rsidRPr="00C159BA">
        <w:t>8</w:t>
      </w:r>
      <w:r w:rsidR="00BF29D9" w:rsidRPr="00C159BA">
        <w:t xml:space="preserve"> </w:t>
      </w:r>
      <w:r w:rsidR="00D571CD">
        <w:t>shows</w:t>
      </w:r>
      <w:r w:rsidR="00D571CD" w:rsidRPr="00C159BA">
        <w:t xml:space="preserve"> </w:t>
      </w:r>
      <w:r w:rsidR="00BF29D9" w:rsidRPr="00C159BA">
        <w:t>our results</w:t>
      </w:r>
      <w:r w:rsidR="00BF29D9" w:rsidRPr="00636295">
        <w:t xml:space="preserve">. </w:t>
      </w:r>
      <w:r w:rsidR="001639D1" w:rsidRPr="001639D1">
        <w:t>We</w:t>
      </w:r>
      <w:r w:rsidR="00BF29D9" w:rsidRPr="00C159BA">
        <w:t xml:space="preserve"> find that </w:t>
      </w:r>
      <w:r w:rsidR="00167366" w:rsidRPr="00C159BA">
        <w:t xml:space="preserve">in developing countries </w:t>
      </w:r>
      <w:r w:rsidR="007E6A3C" w:rsidRPr="00C159BA">
        <w:t xml:space="preserve">global trade liberalization </w:t>
      </w:r>
      <w:r w:rsidR="00167366" w:rsidRPr="00C159BA">
        <w:t xml:space="preserve">creates larger numbers of agricultural jobs </w:t>
      </w:r>
      <w:r w:rsidR="007E6A3C" w:rsidRPr="00C159BA">
        <w:t>in horticulture (vegetables, fruits, and nuts) and livestock (</w:t>
      </w:r>
      <w:r w:rsidR="00636295">
        <w:t xml:space="preserve">e.g. </w:t>
      </w:r>
      <w:r w:rsidR="007E6A3C" w:rsidRPr="00C159BA">
        <w:t>cattle, sheep, goats, horses)</w:t>
      </w:r>
      <w:r w:rsidR="00636295">
        <w:t>,</w:t>
      </w:r>
      <w:r w:rsidR="007E6A3C" w:rsidRPr="00C159BA">
        <w:t xml:space="preserve"> while the wheat and cereal grains sub-sectors are likely to see the greatest job losses. The percentage changes for skilled and unskilled workers are the same in </w:t>
      </w:r>
      <w:r w:rsidR="00EA62DF">
        <w:t>direction</w:t>
      </w:r>
      <w:r w:rsidR="00EA62DF" w:rsidRPr="00C159BA">
        <w:t xml:space="preserve"> </w:t>
      </w:r>
      <w:r w:rsidR="007E6A3C" w:rsidRPr="00C159BA">
        <w:t xml:space="preserve">and almost equal in magnitude. However, the level changes in unskilled workers in each agricultural activity are much larger than </w:t>
      </w:r>
      <w:r w:rsidR="00AF19CE" w:rsidRPr="00C159BA">
        <w:t xml:space="preserve">for skilled workers due to </w:t>
      </w:r>
      <w:r w:rsidR="006233BB" w:rsidRPr="00C159BA">
        <w:t xml:space="preserve">the </w:t>
      </w:r>
      <w:r w:rsidR="00EA62DF">
        <w:t>preponderance</w:t>
      </w:r>
      <w:r w:rsidR="00AF19CE" w:rsidRPr="00C159BA">
        <w:t xml:space="preserve"> of unskilled workers in developing-country agricultural activities</w:t>
      </w:r>
      <w:r w:rsidR="00EA62DF">
        <w:t xml:space="preserve"> overall</w:t>
      </w:r>
      <w:r w:rsidR="00AF19CE" w:rsidRPr="00C159BA">
        <w:t xml:space="preserve">. The implication is that </w:t>
      </w:r>
      <w:r w:rsidR="00531C07">
        <w:t>labour</w:t>
      </w:r>
      <w:r w:rsidR="00AF19CE" w:rsidRPr="00C159BA">
        <w:t>-market disruptions in developing-count</w:t>
      </w:r>
      <w:r w:rsidR="00AA502A" w:rsidRPr="00C159BA">
        <w:t>ry agriculture will mainly be a</w:t>
      </w:r>
      <w:r w:rsidR="00EA62DF">
        <w:t>n issue</w:t>
      </w:r>
      <w:r w:rsidR="00AF19CE" w:rsidRPr="00C159BA">
        <w:t xml:space="preserve"> of helping unskilled workers </w:t>
      </w:r>
      <w:r w:rsidR="00310D5D">
        <w:t xml:space="preserve">to </w:t>
      </w:r>
      <w:r w:rsidR="00AF19CE" w:rsidRPr="00C159BA">
        <w:t>adjust</w:t>
      </w:r>
      <w:r w:rsidR="008103FE">
        <w:t xml:space="preserve">. </w:t>
      </w:r>
    </w:p>
    <w:p w:rsidR="00423E08" w:rsidRPr="00C159BA" w:rsidRDefault="00636295" w:rsidP="00F74E96">
      <w:pPr>
        <w:pStyle w:val="Heading1"/>
      </w:pPr>
      <w:r>
        <w:t>1.</w:t>
      </w:r>
      <w:r w:rsidR="000E2E45" w:rsidRPr="00C159BA">
        <w:t>6</w:t>
      </w:r>
      <w:r w:rsidR="00423E08" w:rsidRPr="00C159BA">
        <w:t xml:space="preserve"> </w:t>
      </w:r>
      <w:r w:rsidR="00EA62DF">
        <w:tab/>
      </w:r>
      <w:r w:rsidR="001639D1" w:rsidRPr="001639D1">
        <w:rPr>
          <w:caps/>
        </w:rPr>
        <w:t>Conclusions and Policy Implications</w:t>
      </w:r>
    </w:p>
    <w:p w:rsidR="008F06EE" w:rsidRPr="00C159BA" w:rsidRDefault="008B5B36" w:rsidP="002C37ED">
      <w:r w:rsidRPr="00C159BA">
        <w:t xml:space="preserve">Agriculture is the core economic activity of </w:t>
      </w:r>
      <w:r w:rsidR="004070D2" w:rsidRPr="00C159BA">
        <w:t xml:space="preserve">the majority of workers in developing countries, but it remains a low-productivity activity that provides </w:t>
      </w:r>
      <w:r w:rsidR="00591B6D" w:rsidRPr="00C159BA">
        <w:t>meagre</w:t>
      </w:r>
      <w:r w:rsidR="004070D2" w:rsidRPr="00C159BA">
        <w:t xml:space="preserve"> incomes for developing-country workers</w:t>
      </w:r>
      <w:r w:rsidR="008103FE">
        <w:t xml:space="preserve">. </w:t>
      </w:r>
      <w:r w:rsidR="004070D2" w:rsidRPr="00C159BA">
        <w:t>This chapter has surveyed agricultural employment</w:t>
      </w:r>
      <w:r w:rsidR="000610A5" w:rsidRPr="00C159BA">
        <w:t xml:space="preserve"> and production</w:t>
      </w:r>
      <w:r w:rsidR="004070D2" w:rsidRPr="00C159BA">
        <w:t xml:space="preserve"> trends</w:t>
      </w:r>
      <w:r w:rsidR="000610A5" w:rsidRPr="00C159BA">
        <w:t xml:space="preserve"> in developing countries</w:t>
      </w:r>
      <w:r w:rsidR="0019302E">
        <w:t>,</w:t>
      </w:r>
      <w:r w:rsidR="000610A5" w:rsidRPr="00C159BA">
        <w:t xml:space="preserve"> the role of productivity in developing-country agriculture</w:t>
      </w:r>
      <w:r w:rsidR="0019302E">
        <w:t>,</w:t>
      </w:r>
      <w:r w:rsidR="000610A5" w:rsidRPr="00C159BA">
        <w:t xml:space="preserve"> and the links between developing-country agriculture and global markets</w:t>
      </w:r>
      <w:r w:rsidR="004070D2" w:rsidRPr="00C159BA">
        <w:t>.</w:t>
      </w:r>
      <w:r w:rsidR="000610A5" w:rsidRPr="00C159BA">
        <w:t xml:space="preserve"> Concerning agricultural employment and production, </w:t>
      </w:r>
      <w:r w:rsidR="0024225E" w:rsidRPr="00C159BA">
        <w:t xml:space="preserve">the key finding is that </w:t>
      </w:r>
      <w:r w:rsidR="000610A5" w:rsidRPr="00C159BA">
        <w:t xml:space="preserve">all developing countries have </w:t>
      </w:r>
      <w:r w:rsidR="00B14B6C">
        <w:t>seen</w:t>
      </w:r>
      <w:r w:rsidR="00B14B6C" w:rsidRPr="00C159BA">
        <w:t xml:space="preserve"> </w:t>
      </w:r>
      <w:r w:rsidR="000610A5" w:rsidRPr="00C159BA">
        <w:t>a decline in agricultural value</w:t>
      </w:r>
      <w:r w:rsidR="00B14B6C">
        <w:t xml:space="preserve"> </w:t>
      </w:r>
      <w:r w:rsidR="000610A5" w:rsidRPr="00C159BA">
        <w:t>added per agricultural worker</w:t>
      </w:r>
      <w:r w:rsidR="0024225E" w:rsidRPr="00C159BA">
        <w:t xml:space="preserve"> over the past three decades</w:t>
      </w:r>
      <w:r w:rsidR="000610A5" w:rsidRPr="00C159BA">
        <w:t xml:space="preserve"> because </w:t>
      </w:r>
      <w:r w:rsidR="00B14B6C">
        <w:t xml:space="preserve">agriculture’s </w:t>
      </w:r>
      <w:r w:rsidR="000610A5" w:rsidRPr="00C159BA">
        <w:t xml:space="preserve">share of </w:t>
      </w:r>
      <w:r w:rsidR="0024225E" w:rsidRPr="00C159BA">
        <w:t>GDP has fallen considerably.</w:t>
      </w:r>
      <w:r w:rsidR="000610A5" w:rsidRPr="00C159BA">
        <w:t xml:space="preserve"> </w:t>
      </w:r>
      <w:r w:rsidR="0024225E" w:rsidRPr="00C159BA">
        <w:t>Despite this contraction, agricultural employment persists in developing countries because there are significant barriers to worker mobility</w:t>
      </w:r>
      <w:r w:rsidR="004C06EF">
        <w:t xml:space="preserve">. These barriers </w:t>
      </w:r>
      <w:r w:rsidR="00167366" w:rsidRPr="00C159BA">
        <w:t>take</w:t>
      </w:r>
      <w:r w:rsidR="00B14B6C">
        <w:t xml:space="preserve"> </w:t>
      </w:r>
      <w:r w:rsidR="00167366" w:rsidRPr="00C159BA">
        <w:t>the form</w:t>
      </w:r>
      <w:r w:rsidR="00B14B6C" w:rsidRPr="00B14B6C">
        <w:t>, for instance,</w:t>
      </w:r>
      <w:r w:rsidR="00167366" w:rsidRPr="00C159BA">
        <w:t xml:space="preserve"> </w:t>
      </w:r>
      <w:r w:rsidR="00B14B6C">
        <w:t xml:space="preserve">of </w:t>
      </w:r>
      <w:r w:rsidR="00167366" w:rsidRPr="00C159BA">
        <w:t>lack</w:t>
      </w:r>
      <w:r w:rsidR="007D0661">
        <w:t xml:space="preserve"> of</w:t>
      </w:r>
      <w:r w:rsidR="00167366" w:rsidRPr="00C159BA">
        <w:t xml:space="preserve"> access to finance or of low skill levels</w:t>
      </w:r>
      <w:r w:rsidR="0024225E" w:rsidRPr="00C159BA">
        <w:t xml:space="preserve">. </w:t>
      </w:r>
      <w:r w:rsidR="00B14B6C">
        <w:t>W</w:t>
      </w:r>
      <w:r w:rsidR="006C3256" w:rsidRPr="00C159BA">
        <w:t xml:space="preserve">orkers who </w:t>
      </w:r>
      <w:r w:rsidR="00B14B6C">
        <w:t xml:space="preserve">do </w:t>
      </w:r>
      <w:r w:rsidR="006C3256" w:rsidRPr="00C159BA">
        <w:t xml:space="preserve">manage to move out of agriculture often end up in the informal </w:t>
      </w:r>
      <w:r w:rsidR="00B14B6C">
        <w:t xml:space="preserve">urban </w:t>
      </w:r>
      <w:r w:rsidR="006C3256" w:rsidRPr="00C159BA">
        <w:t>sector</w:t>
      </w:r>
      <w:r w:rsidR="006B4063" w:rsidRPr="00C159BA">
        <w:t>, where employment is precarious</w:t>
      </w:r>
      <w:r w:rsidR="006C3256" w:rsidRPr="00C159BA">
        <w:t xml:space="preserve">. </w:t>
      </w:r>
    </w:p>
    <w:p w:rsidR="008F06EE" w:rsidRPr="00C159BA" w:rsidRDefault="006C3256" w:rsidP="00D60D1D">
      <w:r w:rsidRPr="00C159BA">
        <w:t>In studying</w:t>
      </w:r>
      <w:r w:rsidR="0024225E" w:rsidRPr="00C159BA">
        <w:t xml:space="preserve"> the role that </w:t>
      </w:r>
      <w:r w:rsidRPr="00C159BA">
        <w:t xml:space="preserve">agricultural </w:t>
      </w:r>
      <w:r w:rsidR="0024225E" w:rsidRPr="00C159BA">
        <w:t>productivity</w:t>
      </w:r>
      <w:r w:rsidRPr="00C159BA">
        <w:t xml:space="preserve"> </w:t>
      </w:r>
      <w:r w:rsidR="0024225E" w:rsidRPr="00C159BA">
        <w:t>plays in</w:t>
      </w:r>
      <w:r w:rsidRPr="00C159BA">
        <w:t xml:space="preserve"> determining employment structure, our overall conclusion is that a productivity improvement in agriculture can achieve multipl</w:t>
      </w:r>
      <w:r w:rsidR="00A41D24" w:rsidRPr="00C159BA">
        <w:t>e employment</w:t>
      </w:r>
      <w:r w:rsidRPr="00C159BA">
        <w:t xml:space="preserve"> objectives. In particular, higher agricultural productivity can increase the quality of work and the wages of agricultural workers, reabsorb workers from the informal sector back into the </w:t>
      </w:r>
      <w:r w:rsidR="00017555">
        <w:t xml:space="preserve">formal </w:t>
      </w:r>
      <w:r w:rsidRPr="00C159BA">
        <w:t xml:space="preserve">agricultural sector, </w:t>
      </w:r>
      <w:r w:rsidR="00F81707" w:rsidRPr="00C159BA">
        <w:t xml:space="preserve">and </w:t>
      </w:r>
      <w:r w:rsidRPr="00C159BA">
        <w:t>leave</w:t>
      </w:r>
      <w:r w:rsidR="00F81707" w:rsidRPr="00C159BA">
        <w:t xml:space="preserve"> manufacturing employment relatively unaffected. These findings are particularly important for the least</w:t>
      </w:r>
      <w:r w:rsidR="00B14B6C">
        <w:t xml:space="preserve"> </w:t>
      </w:r>
      <w:r w:rsidR="00F81707" w:rsidRPr="00C159BA">
        <w:t>developed countries and developing countries</w:t>
      </w:r>
      <w:r w:rsidR="0067049A">
        <w:t>.</w:t>
      </w:r>
      <w:r w:rsidR="00F81707" w:rsidRPr="00C159BA">
        <w:t xml:space="preserve"> </w:t>
      </w:r>
      <w:r w:rsidR="0067049A">
        <w:t xml:space="preserve">In these countries </w:t>
      </w:r>
      <w:r w:rsidR="00F81707" w:rsidRPr="00C159BA">
        <w:t>i</w:t>
      </w:r>
      <w:r w:rsidR="0024225E" w:rsidRPr="00C159BA">
        <w:t>n</w:t>
      </w:r>
      <w:r w:rsidR="00F81707" w:rsidRPr="00C159BA">
        <w:t>formal employment is rampant due to a premature exit from agriculture</w:t>
      </w:r>
      <w:r w:rsidR="00017555">
        <w:t>,</w:t>
      </w:r>
      <w:r w:rsidR="00F81707" w:rsidRPr="00C159BA">
        <w:t xml:space="preserve"> and more productive work is unavailable or limited in the manufacturing and services sectors</w:t>
      </w:r>
      <w:r w:rsidR="008103FE">
        <w:t xml:space="preserve">. </w:t>
      </w:r>
      <w:r w:rsidR="00515A7B" w:rsidRPr="00C159BA">
        <w:t xml:space="preserve">As for the sources of agricultural productivity improvement, the literature indicates that technical innovations and modern inputs, when properly adapted to developing-country settings, can enhance </w:t>
      </w:r>
      <w:r w:rsidR="00531C07">
        <w:t>labour</w:t>
      </w:r>
      <w:r w:rsidR="00515A7B" w:rsidRPr="00C159BA">
        <w:t xml:space="preserve"> and increase demand for agricultural workers rather than displace them. The effects of agricultural innovation, however, are conditioned by</w:t>
      </w:r>
      <w:r w:rsidR="00073249" w:rsidRPr="00C159BA">
        <w:t xml:space="preserve"> policies that affect the domestic and external markets for agricultural inputs and outputs. </w:t>
      </w:r>
    </w:p>
    <w:p w:rsidR="00B834E4" w:rsidRPr="00C159BA" w:rsidRDefault="00073249" w:rsidP="00A07EF2">
      <w:r w:rsidRPr="00C159BA">
        <w:t>Regarding the links between developing-country agriculture and global markets, recent studies clearly show the high degree of policy-induced distortions in agricultural markets in both developed and developing countries.</w:t>
      </w:r>
      <w:r w:rsidR="00F740C4" w:rsidRPr="00C159BA">
        <w:t xml:space="preserve"> Protectionist trade policies account for at least 60</w:t>
      </w:r>
      <w:r w:rsidR="00152638">
        <w:t xml:space="preserve"> per cent</w:t>
      </w:r>
      <w:r w:rsidR="00F740C4" w:rsidRPr="00C159BA">
        <w:t xml:space="preserve"> of these distortions. </w:t>
      </w:r>
      <w:r w:rsidR="00544D6F" w:rsidRPr="00C159BA">
        <w:t>These policies artificially support agriculture</w:t>
      </w:r>
      <w:r w:rsidR="004F20B8" w:rsidRPr="00C159BA">
        <w:t>, but, at the same time, they inhibit</w:t>
      </w:r>
      <w:r w:rsidR="00544D6F" w:rsidRPr="00C159BA">
        <w:t xml:space="preserve"> </w:t>
      </w:r>
      <w:r w:rsidR="00B14B6C">
        <w:t xml:space="preserve">improvements in </w:t>
      </w:r>
      <w:r w:rsidR="00544D6F" w:rsidRPr="00C159BA">
        <w:t>agricultural productivity in developing countries</w:t>
      </w:r>
      <w:r w:rsidR="004F20B8" w:rsidRPr="00C159BA">
        <w:t xml:space="preserve">, obstruct the realization of agricultural export potential given resource-based comparative advantages, </w:t>
      </w:r>
      <w:r w:rsidR="00544D6F" w:rsidRPr="00C159BA">
        <w:t>and hamp</w:t>
      </w:r>
      <w:r w:rsidR="004F20B8" w:rsidRPr="00C159BA">
        <w:t xml:space="preserve">er </w:t>
      </w:r>
      <w:r w:rsidR="00544D6F" w:rsidRPr="00C159BA">
        <w:t>economic diversification</w:t>
      </w:r>
      <w:r w:rsidR="004F20B8" w:rsidRPr="00C159BA">
        <w:t xml:space="preserve"> and creation of employment opportunities in other sectors</w:t>
      </w:r>
      <w:r w:rsidR="00544D6F" w:rsidRPr="00C159BA">
        <w:t xml:space="preserve">. </w:t>
      </w:r>
      <w:r w:rsidR="004F20B8" w:rsidRPr="00C159BA">
        <w:t>Simulations of a Doha Round agreement</w:t>
      </w:r>
      <w:r w:rsidR="00CE76B1" w:rsidRPr="00C159BA">
        <w:t xml:space="preserve"> conducted by Anderson et al. (200</w:t>
      </w:r>
      <w:r w:rsidR="00B4488E">
        <w:t>6</w:t>
      </w:r>
      <w:r w:rsidR="00CE76B1" w:rsidRPr="00C159BA">
        <w:t>)</w:t>
      </w:r>
      <w:r w:rsidR="004F20B8" w:rsidRPr="00C159BA">
        <w:t xml:space="preserve"> estimate that multilateral trade liberalization could double agricult</w:t>
      </w:r>
      <w:r w:rsidR="004537E8" w:rsidRPr="00C159BA">
        <w:t>ur</w:t>
      </w:r>
      <w:r w:rsidR="004F20B8" w:rsidRPr="00C159BA">
        <w:t xml:space="preserve">al employment growth </w:t>
      </w:r>
      <w:r w:rsidR="004537E8" w:rsidRPr="00C159BA">
        <w:t xml:space="preserve">from the current </w:t>
      </w:r>
      <w:r w:rsidR="004F20B8" w:rsidRPr="00C159BA">
        <w:t>rate</w:t>
      </w:r>
      <w:r w:rsidR="004537E8" w:rsidRPr="00C159BA">
        <w:t xml:space="preserve"> of 0.5</w:t>
      </w:r>
      <w:r w:rsidR="00152638">
        <w:t xml:space="preserve"> per cent</w:t>
      </w:r>
      <w:r w:rsidR="004537E8" w:rsidRPr="00C159BA">
        <w:t xml:space="preserve"> to just over 1</w:t>
      </w:r>
      <w:r w:rsidR="00152638">
        <w:t xml:space="preserve"> per cent</w:t>
      </w:r>
      <w:r w:rsidR="004537E8" w:rsidRPr="00C159BA">
        <w:t xml:space="preserve"> per annum.</w:t>
      </w:r>
      <w:r w:rsidR="004F20B8" w:rsidRPr="00C159BA">
        <w:t xml:space="preserve"> </w:t>
      </w:r>
      <w:r w:rsidR="004537E8" w:rsidRPr="00C159BA">
        <w:t xml:space="preserve">Our own simulations </w:t>
      </w:r>
      <w:r w:rsidR="00B14B6C">
        <w:t>suggest</w:t>
      </w:r>
      <w:r w:rsidR="00B14B6C" w:rsidRPr="00C159BA">
        <w:t xml:space="preserve"> </w:t>
      </w:r>
      <w:r w:rsidR="004537E8" w:rsidRPr="00C159BA">
        <w:t>that multilateral liberalization will affect developing-country agricultural employment unevenly</w:t>
      </w:r>
      <w:r w:rsidR="008B51A0">
        <w:t>;</w:t>
      </w:r>
      <w:r w:rsidR="004537E8" w:rsidRPr="00C159BA">
        <w:t xml:space="preserve"> job creation is expected to be highest in horticulture </w:t>
      </w:r>
      <w:r w:rsidR="008F06EE" w:rsidRPr="00C159BA">
        <w:t xml:space="preserve">and </w:t>
      </w:r>
      <w:r w:rsidR="004537E8" w:rsidRPr="00C159BA">
        <w:t>livestock</w:t>
      </w:r>
      <w:r w:rsidR="008B51A0">
        <w:t>,</w:t>
      </w:r>
      <w:r w:rsidR="004537E8" w:rsidRPr="00C159BA">
        <w:t xml:space="preserve"> while the wheat and cereal grains sub-sectors are likely to see the greatest job losses. To maximize the </w:t>
      </w:r>
      <w:r w:rsidR="008F06EE" w:rsidRPr="00C159BA">
        <w:t xml:space="preserve">employment </w:t>
      </w:r>
      <w:r w:rsidR="004537E8" w:rsidRPr="00C159BA">
        <w:t>gains from trade liberalization and minimize adverse effects, governments will need to anticipate</w:t>
      </w:r>
      <w:r w:rsidR="002C3825" w:rsidRPr="00C159BA">
        <w:t xml:space="preserve"> the direction and size of changes in each sector and sub-sector. In the agricultural sector this anticipation will be necessary to plan for appropriate public investments in </w:t>
      </w:r>
      <w:r w:rsidR="00531C07">
        <w:t>labour</w:t>
      </w:r>
      <w:r w:rsidR="002C3825" w:rsidRPr="00C159BA">
        <w:t xml:space="preserve"> (</w:t>
      </w:r>
      <w:r w:rsidR="00021401">
        <w:t xml:space="preserve">e.g. </w:t>
      </w:r>
      <w:r w:rsidR="002C3825" w:rsidRPr="00C159BA">
        <w:t>worker mobility, skills expansion, and retraining) and land (e.g</w:t>
      </w:r>
      <w:r w:rsidR="008B51A0">
        <w:t>.</w:t>
      </w:r>
      <w:r w:rsidR="002C3825" w:rsidRPr="00C159BA">
        <w:t xml:space="preserve"> the construction of irrigation systems and physical infrastructure).</w:t>
      </w:r>
      <w:r w:rsidR="00544D6F" w:rsidRPr="00C159BA">
        <w:t xml:space="preserve"> </w:t>
      </w:r>
      <w:r w:rsidR="008F06EE" w:rsidRPr="00C159BA">
        <w:t>As expressed succinctly by Pingali (2010)</w:t>
      </w:r>
      <w:r w:rsidR="008B51A0">
        <w:t>,</w:t>
      </w:r>
      <w:r w:rsidR="008F06EE" w:rsidRPr="00C159BA">
        <w:t xml:space="preserve"> “T</w:t>
      </w:r>
      <w:r w:rsidR="00B834E4" w:rsidRPr="00C159BA">
        <w:t>rade liberalization should go hand in hand with public support for improving</w:t>
      </w:r>
      <w:r w:rsidR="008F06EE" w:rsidRPr="00C159BA">
        <w:t xml:space="preserve"> </w:t>
      </w:r>
      <w:r w:rsidR="00B834E4" w:rsidRPr="00C159BA">
        <w:t>agriculture productivity and competitiveness</w:t>
      </w:r>
      <w:r w:rsidR="008F06EE" w:rsidRPr="00C159BA">
        <w:t>”</w:t>
      </w:r>
      <w:r w:rsidR="000147DD">
        <w:t>.</w:t>
      </w:r>
      <w:r w:rsidR="00B834E4" w:rsidRPr="00C159BA">
        <w:t xml:space="preserve"> </w:t>
      </w:r>
    </w:p>
    <w:p w:rsidR="00D17A13" w:rsidRPr="00C159BA" w:rsidRDefault="00747207" w:rsidP="00A07EF2">
      <w:pPr>
        <w:rPr>
          <w:lang w:eastAsia="en-GB"/>
        </w:rPr>
      </w:pPr>
      <w:r w:rsidRPr="00C159BA">
        <w:rPr>
          <w:lang w:eastAsia="en-GB"/>
        </w:rPr>
        <w:t xml:space="preserve">Present conditions offer a window of opportunity to harness the employment and trade benefits of agriculture in developing countries. First, </w:t>
      </w:r>
      <w:r w:rsidR="00AB1473" w:rsidRPr="00C159BA">
        <w:rPr>
          <w:lang w:eastAsia="en-GB"/>
        </w:rPr>
        <w:t xml:space="preserve">in many developing countries failed attempts at industrialization and the recent global economic crisis have created a floating pool of workers who have exited agriculture but not found employment in the manufacturing sector. The expansion of agriculture, given its high </w:t>
      </w:r>
      <w:r w:rsidR="00531C07">
        <w:rPr>
          <w:lang w:eastAsia="en-GB"/>
        </w:rPr>
        <w:t>labour</w:t>
      </w:r>
      <w:r w:rsidR="00AB1473" w:rsidRPr="00C159BA">
        <w:rPr>
          <w:lang w:eastAsia="en-GB"/>
        </w:rPr>
        <w:t xml:space="preserve"> intensity, </w:t>
      </w:r>
      <w:r w:rsidR="00406A29">
        <w:rPr>
          <w:lang w:eastAsia="en-GB"/>
        </w:rPr>
        <w:t>c</w:t>
      </w:r>
      <w:r w:rsidR="00AB1473" w:rsidRPr="00C159BA">
        <w:rPr>
          <w:lang w:eastAsia="en-GB"/>
        </w:rPr>
        <w:t xml:space="preserve">ould re-absorb this surplus </w:t>
      </w:r>
      <w:r w:rsidR="00531C07">
        <w:rPr>
          <w:lang w:eastAsia="en-GB"/>
        </w:rPr>
        <w:t>labour</w:t>
      </w:r>
      <w:r w:rsidR="00AB1473" w:rsidRPr="00C159BA">
        <w:rPr>
          <w:lang w:eastAsia="en-GB"/>
        </w:rPr>
        <w:t xml:space="preserve">. Second, </w:t>
      </w:r>
      <w:r w:rsidRPr="00C159BA">
        <w:rPr>
          <w:lang w:eastAsia="en-GB"/>
        </w:rPr>
        <w:t>the</w:t>
      </w:r>
      <w:r w:rsidR="00AA502A" w:rsidRPr="00C159BA">
        <w:rPr>
          <w:lang w:eastAsia="en-GB"/>
        </w:rPr>
        <w:t>re has been a reversal in the</w:t>
      </w:r>
      <w:r w:rsidRPr="00C159BA">
        <w:rPr>
          <w:lang w:eastAsia="en-GB"/>
        </w:rPr>
        <w:t xml:space="preserve"> secular fall in the international terms of trade of agricultural products </w:t>
      </w:r>
      <w:r w:rsidR="00406A29">
        <w:rPr>
          <w:lang w:eastAsia="en-GB"/>
        </w:rPr>
        <w:t xml:space="preserve">that took place </w:t>
      </w:r>
      <w:r w:rsidRPr="00C159BA">
        <w:rPr>
          <w:lang w:eastAsia="en-GB"/>
        </w:rPr>
        <w:t>throughout the latter half of the 20</w:t>
      </w:r>
      <w:r w:rsidR="001639D1" w:rsidRPr="001639D1">
        <w:rPr>
          <w:lang w:eastAsia="en-GB"/>
        </w:rPr>
        <w:t>th</w:t>
      </w:r>
      <w:r w:rsidR="00AA502A" w:rsidRPr="00C159BA">
        <w:rPr>
          <w:lang w:eastAsia="en-GB"/>
        </w:rPr>
        <w:t xml:space="preserve"> century</w:t>
      </w:r>
      <w:r w:rsidR="008103FE">
        <w:rPr>
          <w:lang w:eastAsia="en-GB"/>
        </w:rPr>
        <w:t xml:space="preserve">. </w:t>
      </w:r>
      <w:r w:rsidRPr="00C159BA">
        <w:rPr>
          <w:lang w:eastAsia="en-GB"/>
        </w:rPr>
        <w:t>The international prices of crops and livestock have climbed since 2000 and are expected to trend up</w:t>
      </w:r>
      <w:r w:rsidR="00406A29">
        <w:rPr>
          <w:lang w:eastAsia="en-GB"/>
        </w:rPr>
        <w:t>ward</w:t>
      </w:r>
      <w:r w:rsidRPr="00C159BA">
        <w:rPr>
          <w:lang w:eastAsia="en-GB"/>
        </w:rPr>
        <w:t xml:space="preserve"> for the immediate future (OECD</w:t>
      </w:r>
      <w:r w:rsidR="00406A29">
        <w:rPr>
          <w:rFonts w:cs="Calibri"/>
          <w:lang w:eastAsia="en-GB"/>
        </w:rPr>
        <w:t>−</w:t>
      </w:r>
      <w:r w:rsidRPr="00C159BA">
        <w:rPr>
          <w:lang w:eastAsia="en-GB"/>
        </w:rPr>
        <w:t xml:space="preserve">FAO, 2011). </w:t>
      </w:r>
      <w:r w:rsidR="00AB1473" w:rsidRPr="00C159BA">
        <w:rPr>
          <w:lang w:eastAsia="en-GB"/>
        </w:rPr>
        <w:t>H</w:t>
      </w:r>
      <w:r w:rsidRPr="00C159BA">
        <w:rPr>
          <w:lang w:eastAsia="en-GB"/>
        </w:rPr>
        <w:t xml:space="preserve">igh oil prices and biofuel mandates and support policies </w:t>
      </w:r>
      <w:r w:rsidR="00CE76B1" w:rsidRPr="00C159BA">
        <w:rPr>
          <w:lang w:eastAsia="en-GB"/>
        </w:rPr>
        <w:t xml:space="preserve">are expected to </w:t>
      </w:r>
      <w:r w:rsidRPr="00C159BA">
        <w:rPr>
          <w:lang w:eastAsia="en-GB"/>
        </w:rPr>
        <w:t>continue to increase the derived demand for</w:t>
      </w:r>
      <w:r w:rsidRPr="00C159BA">
        <w:t xml:space="preserve"> agricultural output in biofuel production</w:t>
      </w:r>
      <w:r w:rsidR="008B51A0">
        <w:t xml:space="preserve">. They would </w:t>
      </w:r>
      <w:r w:rsidR="00AB1473" w:rsidRPr="00C159BA">
        <w:t xml:space="preserve">also </w:t>
      </w:r>
      <w:r w:rsidRPr="00C159BA">
        <w:t>keep agricultural prices elevated.</w:t>
      </w:r>
      <w:r w:rsidR="00AB1473" w:rsidRPr="00C159BA">
        <w:t xml:space="preserve"> Hence, this is an opportunity for developing-country agricultural exporters to </w:t>
      </w:r>
      <w:r w:rsidR="00C669C3" w:rsidRPr="00C159BA">
        <w:t>gain higher export revenues. Last but not least</w:t>
      </w:r>
      <w:r w:rsidR="00AB1473" w:rsidRPr="00C159BA">
        <w:t>,</w:t>
      </w:r>
      <w:r w:rsidR="00AB1473" w:rsidRPr="00C159BA">
        <w:rPr>
          <w:lang w:eastAsia="en-GB"/>
        </w:rPr>
        <w:t xml:space="preserve"> </w:t>
      </w:r>
      <w:r w:rsidRPr="00C159BA">
        <w:rPr>
          <w:lang w:eastAsia="en-GB"/>
        </w:rPr>
        <w:t>the potential for yield improvement and environmentally</w:t>
      </w:r>
      <w:r w:rsidR="008B51A0">
        <w:rPr>
          <w:lang w:eastAsia="en-GB"/>
        </w:rPr>
        <w:t xml:space="preserve"> </w:t>
      </w:r>
      <w:r w:rsidRPr="00C159BA">
        <w:rPr>
          <w:lang w:eastAsia="en-GB"/>
        </w:rPr>
        <w:t xml:space="preserve">sustainable agricultural production in most developing countries is still </w:t>
      </w:r>
      <w:r w:rsidR="00FD3DB1">
        <w:rPr>
          <w:lang w:eastAsia="en-GB"/>
        </w:rPr>
        <w:t>great,</w:t>
      </w:r>
      <w:r w:rsidRPr="00C159BA">
        <w:rPr>
          <w:lang w:eastAsia="en-GB"/>
        </w:rPr>
        <w:t xml:space="preserve"> as the use of new production techniques and technology remains limited</w:t>
      </w:r>
      <w:r w:rsidR="00C669C3" w:rsidRPr="00C159BA">
        <w:rPr>
          <w:lang w:eastAsia="en-GB"/>
        </w:rPr>
        <w:t>. Ther</w:t>
      </w:r>
      <w:r w:rsidR="00AB1473" w:rsidRPr="00C159BA">
        <w:rPr>
          <w:lang w:eastAsia="en-GB"/>
        </w:rPr>
        <w:t>e is also a potential for diversification of agricultural production into higher value</w:t>
      </w:r>
      <w:r w:rsidR="009E79ED">
        <w:rPr>
          <w:lang w:eastAsia="en-GB"/>
        </w:rPr>
        <w:t xml:space="preserve"> </w:t>
      </w:r>
      <w:r w:rsidR="00AB1473" w:rsidRPr="00C159BA">
        <w:rPr>
          <w:lang w:eastAsia="en-GB"/>
        </w:rPr>
        <w:t>added activities</w:t>
      </w:r>
      <w:r w:rsidR="00C669C3" w:rsidRPr="00C159BA">
        <w:rPr>
          <w:lang w:eastAsia="en-GB"/>
        </w:rPr>
        <w:t xml:space="preserve"> as</w:t>
      </w:r>
      <w:r w:rsidRPr="00C159BA">
        <w:rPr>
          <w:lang w:eastAsia="en-GB"/>
        </w:rPr>
        <w:t xml:space="preserve"> global demand for </w:t>
      </w:r>
      <w:r w:rsidR="00AB1473" w:rsidRPr="00C159BA">
        <w:rPr>
          <w:lang w:eastAsia="en-GB"/>
        </w:rPr>
        <w:t xml:space="preserve">niche agricultural products (such as </w:t>
      </w:r>
      <w:r w:rsidRPr="00C159BA">
        <w:rPr>
          <w:lang w:eastAsia="en-GB"/>
        </w:rPr>
        <w:t>organic farm produce</w:t>
      </w:r>
      <w:r w:rsidR="00AB1473" w:rsidRPr="00C159BA">
        <w:rPr>
          <w:lang w:eastAsia="en-GB"/>
        </w:rPr>
        <w:t>)</w:t>
      </w:r>
      <w:r w:rsidRPr="00C159BA">
        <w:rPr>
          <w:lang w:eastAsia="en-GB"/>
        </w:rPr>
        <w:t xml:space="preserve"> rises.</w:t>
      </w:r>
    </w:p>
    <w:p w:rsidR="00FD3DB1" w:rsidRDefault="00FD3DB1">
      <w:pPr>
        <w:spacing w:after="0" w:line="240" w:lineRule="auto"/>
        <w:ind w:firstLine="0"/>
        <w:jc w:val="left"/>
        <w:rPr>
          <w:rFonts w:asciiTheme="minorHAnsi" w:hAnsiTheme="minorHAnsi" w:cs="Calibri"/>
          <w:b/>
          <w:bCs/>
          <w:kern w:val="32"/>
          <w:sz w:val="24"/>
          <w:szCs w:val="24"/>
        </w:rPr>
      </w:pPr>
      <w:r>
        <w:rPr>
          <w:b/>
          <w:sz w:val="24"/>
          <w:szCs w:val="24"/>
        </w:rPr>
        <w:br w:type="page"/>
      </w:r>
    </w:p>
    <w:p w:rsidR="00563206" w:rsidRDefault="001639D1">
      <w:pPr>
        <w:pStyle w:val="Heading1"/>
        <w:rPr>
          <w:b/>
          <w:sz w:val="28"/>
          <w:szCs w:val="28"/>
        </w:rPr>
      </w:pPr>
      <w:r w:rsidRPr="001639D1">
        <w:rPr>
          <w:b/>
          <w:sz w:val="28"/>
          <w:szCs w:val="28"/>
        </w:rPr>
        <w:t>References</w:t>
      </w:r>
    </w:p>
    <w:p w:rsidR="003D2BDF" w:rsidRDefault="003D2BDF" w:rsidP="003D2BDF">
      <w:pPr>
        <w:widowControl w:val="0"/>
        <w:autoSpaceDE w:val="0"/>
        <w:autoSpaceDN w:val="0"/>
        <w:adjustRightInd w:val="0"/>
        <w:ind w:right="-386" w:firstLine="0"/>
        <w:rPr>
          <w:rFonts w:cs="Calibri"/>
        </w:rPr>
      </w:pPr>
      <w:r>
        <w:rPr>
          <w:rFonts w:cs="Calibri"/>
        </w:rPr>
        <w:t xml:space="preserve">Ali, F.; Parikh, A. 1992. “Relationships among labour, bullock, and tractor inputs in Pakistan agriculture”, in </w:t>
      </w:r>
      <w:r>
        <w:rPr>
          <w:rFonts w:cs="Calibri"/>
          <w:i/>
          <w:iCs/>
        </w:rPr>
        <w:t>American Journal of Agricultural Economics</w:t>
      </w:r>
      <w:r>
        <w:rPr>
          <w:rFonts w:cs="Calibri"/>
        </w:rPr>
        <w:t>, Vol. 74, No. 2, pp. 371</w:t>
      </w:r>
      <w:r>
        <w:rPr>
          <w:rFonts w:cstheme="minorHAnsi"/>
          <w:color w:val="000000"/>
          <w:shd w:val="clear" w:color="auto" w:fill="FFFFFF"/>
        </w:rPr>
        <w:t>−</w:t>
      </w:r>
      <w:r>
        <w:rPr>
          <w:rFonts w:cs="Calibri"/>
        </w:rPr>
        <w:t xml:space="preserve">377. </w:t>
      </w:r>
    </w:p>
    <w:p w:rsidR="003D2BDF" w:rsidRDefault="003D2BDF" w:rsidP="003D2BDF">
      <w:pPr>
        <w:widowControl w:val="0"/>
        <w:autoSpaceDE w:val="0"/>
        <w:autoSpaceDN w:val="0"/>
        <w:adjustRightInd w:val="0"/>
        <w:ind w:right="-386" w:firstLine="0"/>
        <w:rPr>
          <w:rFonts w:cs="Calibri"/>
        </w:rPr>
      </w:pPr>
      <w:r>
        <w:rPr>
          <w:rFonts w:cs="Calibri"/>
        </w:rPr>
        <w:t xml:space="preserve">Anderson, K. (ed.). 2010. </w:t>
      </w:r>
      <w:r>
        <w:rPr>
          <w:rFonts w:cs="Calibri"/>
          <w:i/>
        </w:rPr>
        <w:t>The p</w:t>
      </w:r>
      <w:r w:rsidRPr="003857B3">
        <w:rPr>
          <w:rFonts w:cs="Calibri"/>
          <w:i/>
        </w:rPr>
        <w:t xml:space="preserve">olitical </w:t>
      </w:r>
      <w:r>
        <w:rPr>
          <w:rFonts w:cs="Calibri"/>
          <w:i/>
        </w:rPr>
        <w:t>e</w:t>
      </w:r>
      <w:r w:rsidRPr="003857B3">
        <w:rPr>
          <w:rFonts w:cs="Calibri"/>
          <w:i/>
        </w:rPr>
        <w:t xml:space="preserve">conomy of </w:t>
      </w:r>
      <w:r>
        <w:rPr>
          <w:rFonts w:cs="Calibri"/>
          <w:i/>
        </w:rPr>
        <w:t>a</w:t>
      </w:r>
      <w:r w:rsidRPr="003857B3">
        <w:rPr>
          <w:rFonts w:cs="Calibri"/>
          <w:i/>
        </w:rPr>
        <w:t xml:space="preserve">gricultural </w:t>
      </w:r>
      <w:r>
        <w:rPr>
          <w:rFonts w:cs="Calibri"/>
          <w:i/>
        </w:rPr>
        <w:t>p</w:t>
      </w:r>
      <w:r w:rsidRPr="003857B3">
        <w:rPr>
          <w:rFonts w:cs="Calibri"/>
          <w:i/>
        </w:rPr>
        <w:t xml:space="preserve">rice </w:t>
      </w:r>
      <w:r>
        <w:rPr>
          <w:rFonts w:cs="Calibri"/>
          <w:i/>
        </w:rPr>
        <w:t>d</w:t>
      </w:r>
      <w:r w:rsidRPr="003857B3">
        <w:rPr>
          <w:rFonts w:cs="Calibri"/>
          <w:i/>
        </w:rPr>
        <w:t>istortions</w:t>
      </w:r>
      <w:r>
        <w:rPr>
          <w:rFonts w:cs="Calibri"/>
        </w:rPr>
        <w:t xml:space="preserve"> (New York, NY, Cambridge University Press).</w:t>
      </w:r>
    </w:p>
    <w:p w:rsidR="003D2BDF" w:rsidRDefault="003D2BDF" w:rsidP="003D2BDF">
      <w:pPr>
        <w:widowControl w:val="0"/>
        <w:autoSpaceDE w:val="0"/>
        <w:autoSpaceDN w:val="0"/>
        <w:adjustRightInd w:val="0"/>
        <w:ind w:right="-386" w:firstLine="0"/>
        <w:rPr>
          <w:rFonts w:cs="Calibri"/>
        </w:rPr>
      </w:pPr>
      <w:r w:rsidRPr="00AE4851">
        <w:rPr>
          <w:rFonts w:cs="Calibri"/>
          <w:lang w:val="es-MX"/>
        </w:rPr>
        <w:t xml:space="preserve">Anderson, K.; Martin, W.; van der Mensbrugghe, D. 2006. </w:t>
      </w:r>
      <w:r>
        <w:rPr>
          <w:rFonts w:cs="Calibri"/>
        </w:rPr>
        <w:t>“Market and welfare implications of the Doha reform scenarios”, in K. Anderson; W. Martin (eds.):</w:t>
      </w:r>
      <w:r>
        <w:rPr>
          <w:rFonts w:cs="Calibri"/>
          <w:i/>
          <w:iCs/>
        </w:rPr>
        <w:t xml:space="preserve"> Agricultural trade reform and the Doha development agenda </w:t>
      </w:r>
      <w:r>
        <w:rPr>
          <w:rFonts w:cs="Calibri"/>
        </w:rPr>
        <w:t>(</w:t>
      </w:r>
      <w:r w:rsidR="002864CD">
        <w:rPr>
          <w:rFonts w:cs="Calibri"/>
        </w:rPr>
        <w:t xml:space="preserve">Basingstoke and </w:t>
      </w:r>
      <w:r>
        <w:rPr>
          <w:rFonts w:cs="Calibri"/>
        </w:rPr>
        <w:t>Washington, DC, ,Palgrave Macmillan</w:t>
      </w:r>
      <w:r w:rsidR="002864CD">
        <w:rPr>
          <w:rFonts w:cs="Calibri"/>
        </w:rPr>
        <w:t>/World Bank</w:t>
      </w:r>
      <w:r>
        <w:rPr>
          <w:rFonts w:cs="Calibri"/>
        </w:rPr>
        <w:t>), pp. 333−399.</w:t>
      </w:r>
    </w:p>
    <w:p w:rsidR="003D2BDF" w:rsidRDefault="004C494D" w:rsidP="003D2BDF">
      <w:pPr>
        <w:widowControl w:val="0"/>
        <w:autoSpaceDE w:val="0"/>
        <w:autoSpaceDN w:val="0"/>
        <w:adjustRightInd w:val="0"/>
        <w:ind w:right="-386" w:firstLine="0"/>
        <w:rPr>
          <w:rFonts w:cs="Calibri"/>
        </w:rPr>
      </w:pPr>
      <w:proofErr w:type="gramStart"/>
      <w:r w:rsidRPr="00E15B92">
        <w:rPr>
          <w:rFonts w:cs="Calibri"/>
        </w:rPr>
        <w:t xml:space="preserve">Avila, A.F.D.; </w:t>
      </w:r>
      <w:proofErr w:type="spellStart"/>
      <w:r w:rsidRPr="00E15B92">
        <w:rPr>
          <w:rFonts w:cs="Calibri"/>
        </w:rPr>
        <w:t>Evenson</w:t>
      </w:r>
      <w:proofErr w:type="spellEnd"/>
      <w:r w:rsidRPr="00E15B92">
        <w:rPr>
          <w:rFonts w:cs="Calibri"/>
        </w:rPr>
        <w:t>, R.E. 2010.</w:t>
      </w:r>
      <w:proofErr w:type="gramEnd"/>
      <w:r w:rsidRPr="00E15B92">
        <w:rPr>
          <w:rFonts w:cs="Calibri"/>
        </w:rPr>
        <w:t xml:space="preserve"> </w:t>
      </w:r>
      <w:r w:rsidR="003D2BDF">
        <w:rPr>
          <w:rFonts w:cs="Calibri"/>
        </w:rPr>
        <w:t>“Total factor productivity growth in agriculture: The role of technological capital”, in</w:t>
      </w:r>
      <w:r w:rsidR="003D2BDF">
        <w:rPr>
          <w:rFonts w:cs="Calibri"/>
          <w:i/>
          <w:iCs/>
        </w:rPr>
        <w:t xml:space="preserve"> </w:t>
      </w:r>
      <w:r w:rsidR="003D2BDF">
        <w:rPr>
          <w:rFonts w:cs="Calibri"/>
          <w:iCs/>
        </w:rPr>
        <w:t xml:space="preserve">P. Pingali; R. Evenson (eds.): </w:t>
      </w:r>
      <w:r w:rsidR="003D2BDF">
        <w:rPr>
          <w:rFonts w:cs="Calibri"/>
          <w:i/>
          <w:iCs/>
        </w:rPr>
        <w:t xml:space="preserve">Handbook of agricultural economics </w:t>
      </w:r>
      <w:r w:rsidR="003D2BDF">
        <w:rPr>
          <w:rFonts w:cs="Calibri"/>
          <w:iCs/>
        </w:rPr>
        <w:t xml:space="preserve">(Amsterdam, </w:t>
      </w:r>
      <w:r w:rsidR="003D2BDF" w:rsidRPr="005754B9">
        <w:rPr>
          <w:rFonts w:asciiTheme="minorHAnsi" w:hAnsiTheme="minorHAnsi" w:cs="Helvetica"/>
        </w:rPr>
        <w:t>Elsevier B.V.)</w:t>
      </w:r>
      <w:r w:rsidR="003D2BDF" w:rsidRPr="005754B9">
        <w:rPr>
          <w:rFonts w:asciiTheme="minorHAnsi" w:hAnsiTheme="minorHAnsi" w:cs="Calibri"/>
          <w:i/>
          <w:iCs/>
        </w:rPr>
        <w:t>,</w:t>
      </w:r>
      <w:r w:rsidR="003D2BDF">
        <w:rPr>
          <w:rFonts w:cs="Calibri"/>
        </w:rPr>
        <w:t xml:space="preserve"> Vol. 4, pp. 3769−3822. </w:t>
      </w:r>
    </w:p>
    <w:p w:rsidR="003D2BDF" w:rsidRDefault="003D2BDF" w:rsidP="003D2BDF">
      <w:pPr>
        <w:widowControl w:val="0"/>
        <w:autoSpaceDE w:val="0"/>
        <w:autoSpaceDN w:val="0"/>
        <w:adjustRightInd w:val="0"/>
        <w:ind w:right="-386" w:firstLine="0"/>
        <w:rPr>
          <w:rFonts w:cs="Calibri"/>
        </w:rPr>
      </w:pPr>
      <w:r w:rsidRPr="00E1272D">
        <w:rPr>
          <w:rFonts w:cs="Calibri"/>
          <w:lang w:val="de-CH"/>
        </w:rPr>
        <w:t xml:space="preserve">Bacchetta, M.; Ernst, E.; Bustamante, J.P. 2009. </w:t>
      </w:r>
      <w:r>
        <w:rPr>
          <w:rFonts w:cs="Calibri"/>
          <w:i/>
          <w:iCs/>
        </w:rPr>
        <w:t>Globalization and informal jobs in developing countries</w:t>
      </w:r>
      <w:r>
        <w:rPr>
          <w:rFonts w:cs="Calibri"/>
        </w:rPr>
        <w:t xml:space="preserve"> (Geneva, International Labour Office and World Trade Organization).</w:t>
      </w:r>
    </w:p>
    <w:p w:rsidR="003D2BDF" w:rsidRDefault="003D2BDF" w:rsidP="003D2BDF">
      <w:pPr>
        <w:widowControl w:val="0"/>
        <w:autoSpaceDE w:val="0"/>
        <w:autoSpaceDN w:val="0"/>
        <w:adjustRightInd w:val="0"/>
        <w:ind w:right="-386" w:firstLine="0"/>
        <w:rPr>
          <w:rFonts w:cs="Calibri"/>
        </w:rPr>
      </w:pPr>
      <w:r>
        <w:rPr>
          <w:rFonts w:cs="Calibri"/>
        </w:rPr>
        <w:t xml:space="preserve">Baer, W. 1972. “Import substitution and industrialization in Latin America: Experiences and interpretations”, in </w:t>
      </w:r>
      <w:r>
        <w:rPr>
          <w:rFonts w:cs="Calibri"/>
          <w:i/>
          <w:iCs/>
        </w:rPr>
        <w:t>Latin American Research Review</w:t>
      </w:r>
      <w:r>
        <w:rPr>
          <w:rFonts w:cs="Calibri"/>
        </w:rPr>
        <w:t xml:space="preserve">, Vol. 7, No. 1, pp. 95−122. </w:t>
      </w:r>
    </w:p>
    <w:p w:rsidR="003D2BDF" w:rsidRDefault="003D2BDF" w:rsidP="003D2BDF">
      <w:pPr>
        <w:widowControl w:val="0"/>
        <w:autoSpaceDE w:val="0"/>
        <w:autoSpaceDN w:val="0"/>
        <w:adjustRightInd w:val="0"/>
        <w:ind w:right="-386" w:firstLine="0"/>
        <w:rPr>
          <w:rFonts w:cs="Calibri"/>
        </w:rPr>
      </w:pPr>
      <w:r>
        <w:rPr>
          <w:rFonts w:cs="Calibri"/>
        </w:rPr>
        <w:t xml:space="preserve">Bala, B.; Sharma, S.D. 2005. “Effect on income and employment of diversification and commercialization of agriculture in Kullu district of Himachal Pradesh”, in </w:t>
      </w:r>
      <w:r>
        <w:rPr>
          <w:rFonts w:cs="Calibri"/>
          <w:i/>
          <w:iCs/>
        </w:rPr>
        <w:t>Agricultural Economics Research Review</w:t>
      </w:r>
      <w:r>
        <w:rPr>
          <w:rFonts w:cs="Calibri"/>
        </w:rPr>
        <w:t>, Vol. 18, No. 2, pp. 261−269.</w:t>
      </w:r>
    </w:p>
    <w:p w:rsidR="003D2BDF" w:rsidRDefault="003D2BDF" w:rsidP="003D2BDF">
      <w:pPr>
        <w:widowControl w:val="0"/>
        <w:autoSpaceDE w:val="0"/>
        <w:autoSpaceDN w:val="0"/>
        <w:adjustRightInd w:val="0"/>
        <w:ind w:right="-386" w:firstLine="0"/>
        <w:rPr>
          <w:rFonts w:cs="Calibri"/>
        </w:rPr>
      </w:pPr>
      <w:r w:rsidRPr="00AE4851">
        <w:rPr>
          <w:rFonts w:cs="Calibri"/>
          <w:lang w:val="es-MX"/>
        </w:rPr>
        <w:t xml:space="preserve">Barron, M.A.; Rello, F. 2000. </w:t>
      </w:r>
      <w:r>
        <w:rPr>
          <w:rFonts w:cs="Calibri"/>
        </w:rPr>
        <w:t xml:space="preserve">“The impact of the tomato agroindustry on the rural poor in Mexico”, in </w:t>
      </w:r>
      <w:r>
        <w:rPr>
          <w:rFonts w:cs="Calibri"/>
          <w:i/>
          <w:iCs/>
        </w:rPr>
        <w:t>Agricultural Economics</w:t>
      </w:r>
      <w:r>
        <w:rPr>
          <w:rFonts w:cs="Calibri"/>
        </w:rPr>
        <w:t>, Vol. 23, No. 3, pp. 289−297, Sep.</w:t>
      </w:r>
    </w:p>
    <w:p w:rsidR="003D2BDF" w:rsidRDefault="003D2BDF" w:rsidP="003D2BDF">
      <w:pPr>
        <w:widowControl w:val="0"/>
        <w:autoSpaceDE w:val="0"/>
        <w:autoSpaceDN w:val="0"/>
        <w:adjustRightInd w:val="0"/>
        <w:ind w:right="-386" w:firstLine="0"/>
        <w:rPr>
          <w:rFonts w:cs="Calibri"/>
        </w:rPr>
      </w:pPr>
      <w:r>
        <w:rPr>
          <w:rFonts w:cs="Calibri"/>
        </w:rPr>
        <w:t xml:space="preserve">Barrett, C.B.; Carter, M.R.; Timmer, C.P. 2010. “A century-long perspective on agricultural development”, in </w:t>
      </w:r>
      <w:r>
        <w:rPr>
          <w:rFonts w:cs="Calibri"/>
          <w:i/>
          <w:iCs/>
        </w:rPr>
        <w:t>American Journal of Agricultural Economics</w:t>
      </w:r>
      <w:r>
        <w:rPr>
          <w:rFonts w:cs="Calibri"/>
        </w:rPr>
        <w:t>, Vol. 92, No. 2, pp. 447−468, Apr.</w:t>
      </w:r>
    </w:p>
    <w:p w:rsidR="003D2BDF" w:rsidRDefault="003D2BDF" w:rsidP="003D2BDF">
      <w:pPr>
        <w:widowControl w:val="0"/>
        <w:autoSpaceDE w:val="0"/>
        <w:autoSpaceDN w:val="0"/>
        <w:adjustRightInd w:val="0"/>
        <w:ind w:right="-386" w:firstLine="0"/>
        <w:rPr>
          <w:rFonts w:cs="Calibri"/>
        </w:rPr>
      </w:pPr>
      <w:r>
        <w:rPr>
          <w:rFonts w:cs="Calibri"/>
        </w:rPr>
        <w:t xml:space="preserve">Beintema, N.; Elliott, H. 2009. </w:t>
      </w:r>
      <w:r w:rsidRPr="003857B3">
        <w:rPr>
          <w:rFonts w:cs="Calibri"/>
          <w:i/>
        </w:rPr>
        <w:t>Setting meaningful investment targets in agricultural research and development: challenges, opportunities and fiscal realities</w:t>
      </w:r>
      <w:r>
        <w:rPr>
          <w:rFonts w:cs="Calibri"/>
        </w:rPr>
        <w:t>, paper prepared for the Expert Meeting on How to Feed the World in 2050</w:t>
      </w:r>
      <w:r>
        <w:rPr>
          <w:rFonts w:cs="Calibri"/>
          <w:i/>
          <w:iCs/>
        </w:rPr>
        <w:t>,</w:t>
      </w:r>
      <w:r>
        <w:rPr>
          <w:rFonts w:cs="Calibri"/>
        </w:rPr>
        <w:t xml:space="preserve"> Food and Agriculture Organization, Rome, 24–26 June 2009.</w:t>
      </w:r>
    </w:p>
    <w:p w:rsidR="003D2BDF" w:rsidRDefault="003D2BDF" w:rsidP="003D2BDF">
      <w:pPr>
        <w:widowControl w:val="0"/>
        <w:autoSpaceDE w:val="0"/>
        <w:autoSpaceDN w:val="0"/>
        <w:adjustRightInd w:val="0"/>
        <w:ind w:right="-386" w:firstLine="0"/>
        <w:rPr>
          <w:rFonts w:cs="Calibri"/>
        </w:rPr>
      </w:pPr>
      <w:r w:rsidRPr="00E1272D">
        <w:rPr>
          <w:rFonts w:cs="Calibri"/>
          <w:lang w:val="de-CH"/>
        </w:rPr>
        <w:t xml:space="preserve">Binswanger, H.; Ruttan, V.W. 1978. </w:t>
      </w:r>
      <w:r>
        <w:rPr>
          <w:rFonts w:cs="Calibri"/>
          <w:i/>
          <w:iCs/>
        </w:rPr>
        <w:t>Induced innovation: Technology, institutions and development</w:t>
      </w:r>
      <w:r>
        <w:rPr>
          <w:rFonts w:cs="Calibri"/>
        </w:rPr>
        <w:t xml:space="preserve"> (Baltimore, MD, Johns Hopkins University Press).</w:t>
      </w:r>
    </w:p>
    <w:p w:rsidR="003D2BDF" w:rsidRDefault="003D2BDF" w:rsidP="003D2BDF">
      <w:pPr>
        <w:widowControl w:val="0"/>
        <w:autoSpaceDE w:val="0"/>
        <w:autoSpaceDN w:val="0"/>
        <w:adjustRightInd w:val="0"/>
        <w:ind w:right="-386" w:firstLine="0"/>
        <w:rPr>
          <w:rFonts w:cs="Calibri"/>
        </w:rPr>
      </w:pPr>
      <w:r w:rsidRPr="00AE4851">
        <w:rPr>
          <w:rFonts w:cs="Calibri"/>
          <w:lang w:val="fr-FR"/>
        </w:rPr>
        <w:t xml:space="preserve">Bouët, A.; Bureau, J.C.; Decreux, Y.; Jean, S. 2005. </w:t>
      </w:r>
      <w:r>
        <w:rPr>
          <w:rFonts w:cs="Calibri"/>
        </w:rPr>
        <w:t xml:space="preserve">“Multilateral agricultural trade liberalisation: The contrasting fortunes of developing countries in the Doha round”, in </w:t>
      </w:r>
      <w:r>
        <w:rPr>
          <w:rFonts w:cs="Calibri"/>
          <w:i/>
          <w:iCs/>
        </w:rPr>
        <w:t>The World Economy</w:t>
      </w:r>
      <w:r>
        <w:rPr>
          <w:rFonts w:cs="Calibri"/>
        </w:rPr>
        <w:t>, Vol. 28, No. 9, pp. 1329−1354, Sep.</w:t>
      </w:r>
    </w:p>
    <w:p w:rsidR="003D2BDF" w:rsidRDefault="003D2BDF" w:rsidP="003D2BDF">
      <w:pPr>
        <w:widowControl w:val="0"/>
        <w:autoSpaceDE w:val="0"/>
        <w:autoSpaceDN w:val="0"/>
        <w:adjustRightInd w:val="0"/>
        <w:ind w:right="-386" w:firstLine="0"/>
        <w:rPr>
          <w:rFonts w:cs="Calibri"/>
        </w:rPr>
      </w:pPr>
      <w:r>
        <w:rPr>
          <w:rFonts w:cs="Calibri"/>
        </w:rPr>
        <w:t xml:space="preserve">Burfisher, M.E.; Robinson, S.; Thierfelder, K. 2002. “Developing countries and the gains from regionalism: Links between trade and farm policy reforms in Mexico”, in </w:t>
      </w:r>
      <w:r>
        <w:rPr>
          <w:rFonts w:cs="Calibri"/>
          <w:i/>
          <w:iCs/>
        </w:rPr>
        <w:t>American Journal of Agricultural Economics</w:t>
      </w:r>
      <w:r>
        <w:rPr>
          <w:rFonts w:cs="Calibri"/>
        </w:rPr>
        <w:t>, Vol. 84, No. 3, pp. 736−748.</w:t>
      </w:r>
    </w:p>
    <w:p w:rsidR="003D2BDF" w:rsidRDefault="004C494D" w:rsidP="003D2BDF">
      <w:pPr>
        <w:widowControl w:val="0"/>
        <w:autoSpaceDE w:val="0"/>
        <w:autoSpaceDN w:val="0"/>
        <w:adjustRightInd w:val="0"/>
        <w:ind w:right="-386" w:firstLine="0"/>
        <w:rPr>
          <w:rFonts w:cs="Calibri"/>
        </w:rPr>
      </w:pPr>
      <w:proofErr w:type="spellStart"/>
      <w:proofErr w:type="gramStart"/>
      <w:r w:rsidRPr="00E15B92">
        <w:rPr>
          <w:rFonts w:cs="Calibri"/>
        </w:rPr>
        <w:t>Byerlee</w:t>
      </w:r>
      <w:proofErr w:type="spellEnd"/>
      <w:r w:rsidRPr="00E15B92">
        <w:rPr>
          <w:rFonts w:cs="Calibri"/>
        </w:rPr>
        <w:t xml:space="preserve">, D.; de </w:t>
      </w:r>
      <w:proofErr w:type="spellStart"/>
      <w:r w:rsidRPr="00E15B92">
        <w:rPr>
          <w:rFonts w:cs="Calibri"/>
        </w:rPr>
        <w:t>Janvry</w:t>
      </w:r>
      <w:proofErr w:type="spellEnd"/>
      <w:r w:rsidRPr="00E15B92">
        <w:rPr>
          <w:rFonts w:cs="Calibri"/>
        </w:rPr>
        <w:t xml:space="preserve">, A.; </w:t>
      </w:r>
      <w:proofErr w:type="spellStart"/>
      <w:r w:rsidRPr="00E15B92">
        <w:rPr>
          <w:rFonts w:cs="Calibri"/>
        </w:rPr>
        <w:t>Sadoulet</w:t>
      </w:r>
      <w:proofErr w:type="spellEnd"/>
      <w:r w:rsidRPr="00E15B92">
        <w:rPr>
          <w:rFonts w:cs="Calibri"/>
        </w:rPr>
        <w:t>, E. 2009.</w:t>
      </w:r>
      <w:proofErr w:type="gramEnd"/>
      <w:r w:rsidRPr="00E15B92">
        <w:rPr>
          <w:rFonts w:cs="Calibri"/>
        </w:rPr>
        <w:t xml:space="preserve"> </w:t>
      </w:r>
      <w:r w:rsidR="003D2BDF">
        <w:rPr>
          <w:rFonts w:cs="Calibri"/>
        </w:rPr>
        <w:t xml:space="preserve">“Agriculture for development: Toward a new paradigm”, in </w:t>
      </w:r>
      <w:r w:rsidR="003D2BDF">
        <w:rPr>
          <w:rFonts w:cs="Calibri"/>
          <w:i/>
          <w:iCs/>
        </w:rPr>
        <w:t>Annual Review of Resource Economics</w:t>
      </w:r>
      <w:r w:rsidR="003D2BDF">
        <w:rPr>
          <w:rFonts w:cs="Calibri"/>
        </w:rPr>
        <w:t xml:space="preserve">, Vol. 1, pp. 15−31. </w:t>
      </w:r>
    </w:p>
    <w:p w:rsidR="003D2BDF" w:rsidRDefault="003D2BDF" w:rsidP="003D2BDF">
      <w:pPr>
        <w:widowControl w:val="0"/>
        <w:autoSpaceDE w:val="0"/>
        <w:autoSpaceDN w:val="0"/>
        <w:adjustRightInd w:val="0"/>
        <w:ind w:right="-386" w:firstLine="0"/>
        <w:rPr>
          <w:rFonts w:cs="Calibri"/>
        </w:rPr>
      </w:pPr>
      <w:r>
        <w:rPr>
          <w:rFonts w:cs="Calibri"/>
        </w:rPr>
        <w:t xml:space="preserve">Christiaensen, L.; Demery, L.; Kuhl, J. 2011. “The (evolving) role of agriculture in poverty reduction – an empirical perspective”, in </w:t>
      </w:r>
      <w:r>
        <w:rPr>
          <w:rFonts w:cs="Calibri"/>
          <w:i/>
          <w:iCs/>
        </w:rPr>
        <w:t>Journal of Development Economics</w:t>
      </w:r>
      <w:r>
        <w:rPr>
          <w:rFonts w:cs="Calibri"/>
        </w:rPr>
        <w:t>, Vol. 96, No. 2, pp. 239−254, Nov.</w:t>
      </w:r>
    </w:p>
    <w:p w:rsidR="003D2BDF" w:rsidRDefault="003D2BDF" w:rsidP="003D2BDF">
      <w:pPr>
        <w:widowControl w:val="0"/>
        <w:autoSpaceDE w:val="0"/>
        <w:autoSpaceDN w:val="0"/>
        <w:adjustRightInd w:val="0"/>
        <w:ind w:right="-386" w:firstLine="0"/>
        <w:rPr>
          <w:rFonts w:cs="Calibri"/>
        </w:rPr>
      </w:pPr>
      <w:r>
        <w:rPr>
          <w:rFonts w:cs="Calibri"/>
        </w:rPr>
        <w:t xml:space="preserve">Cohen, B. 2006. “Urbanization in developing countries: Current trends, future projections, and key challenges for sustainability”, in </w:t>
      </w:r>
      <w:r>
        <w:rPr>
          <w:rFonts w:cs="Calibri"/>
          <w:i/>
          <w:iCs/>
        </w:rPr>
        <w:t>Technology in Society</w:t>
      </w:r>
      <w:r>
        <w:rPr>
          <w:rFonts w:cs="Calibri"/>
        </w:rPr>
        <w:t>, Vol. 28, No.1, pp. 63−80.</w:t>
      </w:r>
    </w:p>
    <w:p w:rsidR="003D2BDF" w:rsidRDefault="003D2BDF" w:rsidP="003D2BDF">
      <w:pPr>
        <w:widowControl w:val="0"/>
        <w:autoSpaceDE w:val="0"/>
        <w:autoSpaceDN w:val="0"/>
        <w:adjustRightInd w:val="0"/>
        <w:ind w:right="-386" w:firstLine="0"/>
        <w:rPr>
          <w:rFonts w:cs="Calibri"/>
        </w:rPr>
      </w:pPr>
      <w:r>
        <w:rPr>
          <w:rFonts w:cs="Calibri"/>
        </w:rPr>
        <w:t xml:space="preserve">Collins, J.L.; Krippner, G.R. 1999. “Permanent labour contracts in agriculture: Flexibility and subordination in a new export crop”, in </w:t>
      </w:r>
      <w:r>
        <w:rPr>
          <w:rFonts w:cs="Calibri"/>
          <w:i/>
          <w:iCs/>
        </w:rPr>
        <w:t>Comparative Studies in Society and History</w:t>
      </w:r>
      <w:r>
        <w:rPr>
          <w:rFonts w:cs="Calibri"/>
        </w:rPr>
        <w:t>, Vol. 41, No. 3, pp. 510−534, Jul.</w:t>
      </w:r>
    </w:p>
    <w:p w:rsidR="003D2BDF" w:rsidRDefault="003D2BDF" w:rsidP="003D2BDF">
      <w:pPr>
        <w:widowControl w:val="0"/>
        <w:autoSpaceDE w:val="0"/>
        <w:autoSpaceDN w:val="0"/>
        <w:adjustRightInd w:val="0"/>
        <w:ind w:right="-386" w:firstLine="0"/>
        <w:rPr>
          <w:rFonts w:cs="Calibri"/>
        </w:rPr>
      </w:pPr>
      <w:r w:rsidRPr="00AE4851">
        <w:rPr>
          <w:rFonts w:cs="Calibri"/>
          <w:lang w:val="es-MX"/>
        </w:rPr>
        <w:t xml:space="preserve">Cuddington, J.; Ludema, R.; Jayasuriya, S. 2007. </w:t>
      </w:r>
      <w:r>
        <w:rPr>
          <w:rFonts w:cs="Calibri"/>
        </w:rPr>
        <w:t xml:space="preserve">“Prebisch–Singer redux”, in D. Lederman and W. Maloney (eds.): </w:t>
      </w:r>
      <w:r>
        <w:rPr>
          <w:rFonts w:cs="Calibri"/>
          <w:i/>
          <w:iCs/>
        </w:rPr>
        <w:t>Natural resources: Neither curse nor destiny</w:t>
      </w:r>
      <w:r>
        <w:rPr>
          <w:rFonts w:cs="Calibri"/>
        </w:rPr>
        <w:t xml:space="preserve"> (Palo Alto, CA, and Washington, D.C., Stanford University Press</w:t>
      </w:r>
      <w:r w:rsidR="002864CD">
        <w:rPr>
          <w:rFonts w:cs="Calibri"/>
        </w:rPr>
        <w:t>/</w:t>
      </w:r>
      <w:r>
        <w:rPr>
          <w:rFonts w:cs="Calibri"/>
        </w:rPr>
        <w:t>World Bank), pp. 103−140.</w:t>
      </w:r>
    </w:p>
    <w:p w:rsidR="003D2BDF" w:rsidRDefault="003D2BDF" w:rsidP="003D2BDF">
      <w:pPr>
        <w:widowControl w:val="0"/>
        <w:autoSpaceDE w:val="0"/>
        <w:autoSpaceDN w:val="0"/>
        <w:adjustRightInd w:val="0"/>
        <w:ind w:right="-386" w:firstLine="0"/>
        <w:rPr>
          <w:rFonts w:cs="Calibri"/>
        </w:rPr>
      </w:pPr>
      <w:r>
        <w:rPr>
          <w:rFonts w:cs="Calibri"/>
        </w:rPr>
        <w:t xml:space="preserve">Davis, B.; Winters, P.; Carletto, G.; Covarrubias, K.; Quinones, E.; Zezza, A.; Stamoulis, K.; Bonomi, G.; DiGiuseppe, S. 2007. </w:t>
      </w:r>
      <w:r w:rsidR="00A412A8" w:rsidRPr="00E1272D">
        <w:rPr>
          <w:rFonts w:cs="Calibri"/>
          <w:i/>
        </w:rPr>
        <w:t>Rural income generating activities: A cross country comparison</w:t>
      </w:r>
      <w:r>
        <w:rPr>
          <w:rFonts w:cs="Calibri"/>
        </w:rPr>
        <w:t xml:space="preserve">, </w:t>
      </w:r>
      <w:r w:rsidR="00A412A8" w:rsidRPr="00E1272D">
        <w:rPr>
          <w:rFonts w:cs="Calibri"/>
          <w:iCs/>
        </w:rPr>
        <w:t>ESA Working Paper</w:t>
      </w:r>
      <w:r w:rsidR="00DD7E5F">
        <w:rPr>
          <w:rFonts w:cs="Calibri"/>
          <w:iCs/>
        </w:rPr>
        <w:t>,</w:t>
      </w:r>
      <w:r w:rsidRPr="00DD7E5F">
        <w:rPr>
          <w:rFonts w:cs="Calibri"/>
        </w:rPr>
        <w:t xml:space="preserve"> </w:t>
      </w:r>
      <w:r>
        <w:rPr>
          <w:rFonts w:cs="Calibri"/>
        </w:rPr>
        <w:t>No. 07–16 (Rome, Food and Agriculture Organization).</w:t>
      </w:r>
    </w:p>
    <w:p w:rsidR="003D2BDF" w:rsidRDefault="003D2BDF" w:rsidP="003D2BDF">
      <w:pPr>
        <w:widowControl w:val="0"/>
        <w:autoSpaceDE w:val="0"/>
        <w:autoSpaceDN w:val="0"/>
        <w:adjustRightInd w:val="0"/>
        <w:ind w:right="-386" w:firstLine="0"/>
        <w:rPr>
          <w:rFonts w:cs="Calibri"/>
        </w:rPr>
      </w:pPr>
      <w:r>
        <w:rPr>
          <w:rFonts w:cs="Calibri"/>
        </w:rPr>
        <w:t>Davis, B.; Winters, P.; Reardon, T.; Stamoulis, K. 2009. “Rural nonfarm employment and farming: Household-level linkages”,</w:t>
      </w:r>
      <w:r>
        <w:rPr>
          <w:rFonts w:cs="Calibri"/>
          <w:i/>
          <w:iCs/>
        </w:rPr>
        <w:t xml:space="preserve"> </w:t>
      </w:r>
      <w:r>
        <w:rPr>
          <w:rFonts w:cs="Calibri"/>
        </w:rPr>
        <w:t xml:space="preserve">in </w:t>
      </w:r>
      <w:r>
        <w:rPr>
          <w:rFonts w:cs="Calibri"/>
          <w:i/>
          <w:iCs/>
        </w:rPr>
        <w:t>Agricultural Economics,</w:t>
      </w:r>
      <w:r>
        <w:rPr>
          <w:rFonts w:cs="Calibri"/>
        </w:rPr>
        <w:t xml:space="preserve"> Vol. 40, No. 2, pp. 119−123, Mar.</w:t>
      </w:r>
    </w:p>
    <w:p w:rsidR="003D2BDF" w:rsidRDefault="003D2BDF" w:rsidP="003D2BDF">
      <w:pPr>
        <w:widowControl w:val="0"/>
        <w:autoSpaceDE w:val="0"/>
        <w:autoSpaceDN w:val="0"/>
        <w:adjustRightInd w:val="0"/>
        <w:ind w:right="-386" w:firstLine="0"/>
        <w:rPr>
          <w:rFonts w:cs="Calibri"/>
        </w:rPr>
      </w:pPr>
      <w:r>
        <w:rPr>
          <w:rFonts w:cs="Calibri"/>
        </w:rPr>
        <w:t xml:space="preserve">Dethier, J.; Effenberger, A. 2011. </w:t>
      </w:r>
      <w:r w:rsidR="00A412A8" w:rsidRPr="00E1272D">
        <w:rPr>
          <w:rFonts w:cs="Calibri"/>
          <w:i/>
        </w:rPr>
        <w:t>Agriculture and development: A brief review of the literature</w:t>
      </w:r>
      <w:r>
        <w:rPr>
          <w:rFonts w:cs="Calibri"/>
        </w:rPr>
        <w:t xml:space="preserve">, </w:t>
      </w:r>
      <w:r w:rsidR="00A412A8" w:rsidRPr="00E1272D">
        <w:rPr>
          <w:rFonts w:cs="Calibri"/>
          <w:iCs/>
        </w:rPr>
        <w:t>World Bank Policy Research Working Paper</w:t>
      </w:r>
      <w:r>
        <w:rPr>
          <w:rFonts w:cs="Calibri"/>
          <w:i/>
          <w:iCs/>
        </w:rPr>
        <w:t>,</w:t>
      </w:r>
      <w:r>
        <w:rPr>
          <w:rFonts w:cs="Calibri"/>
        </w:rPr>
        <w:t xml:space="preserve"> No. 5553 (Washington, DC, The World Bank).</w:t>
      </w:r>
    </w:p>
    <w:p w:rsidR="003D2BDF" w:rsidRDefault="003D2BDF" w:rsidP="003D2BDF">
      <w:pPr>
        <w:widowControl w:val="0"/>
        <w:autoSpaceDE w:val="0"/>
        <w:autoSpaceDN w:val="0"/>
        <w:adjustRightInd w:val="0"/>
        <w:ind w:right="-386" w:firstLine="0"/>
        <w:rPr>
          <w:rFonts w:cs="Calibri"/>
        </w:rPr>
      </w:pPr>
      <w:r w:rsidRPr="00AE4851">
        <w:rPr>
          <w:rFonts w:cs="Calibri"/>
          <w:lang w:val="es-MX"/>
        </w:rPr>
        <w:t xml:space="preserve">Disdier, A.; van Tongeren, F. 2010. </w:t>
      </w:r>
      <w:r>
        <w:rPr>
          <w:rFonts w:cs="Calibri"/>
        </w:rPr>
        <w:t xml:space="preserve">“Non−tariff measures in agri-food trade: What do the data tell us? Evidence from a cluster analysis on OECD imports”, in </w:t>
      </w:r>
      <w:r>
        <w:rPr>
          <w:rFonts w:cs="Calibri"/>
          <w:i/>
          <w:iCs/>
        </w:rPr>
        <w:t>Applied Economics Perspectives and Policy</w:t>
      </w:r>
      <w:r>
        <w:rPr>
          <w:rFonts w:cs="Calibri"/>
        </w:rPr>
        <w:t>, Vol. 32, No. 3. pp. 436−455.</w:t>
      </w:r>
    </w:p>
    <w:p w:rsidR="003D2BDF" w:rsidRDefault="003D2BDF" w:rsidP="003D2BDF">
      <w:pPr>
        <w:widowControl w:val="0"/>
        <w:autoSpaceDE w:val="0"/>
        <w:autoSpaceDN w:val="0"/>
        <w:adjustRightInd w:val="0"/>
        <w:ind w:right="-386" w:firstLine="0"/>
        <w:rPr>
          <w:rFonts w:cs="Calibri"/>
        </w:rPr>
      </w:pPr>
      <w:r w:rsidRPr="00AE4851">
        <w:rPr>
          <w:rFonts w:cs="Calibri"/>
          <w:lang w:val="fr-FR"/>
        </w:rPr>
        <w:t>Duryea, S.; Marquéz, G.; Pagés, C.; Scarpetta, S.</w:t>
      </w:r>
      <w:r>
        <w:rPr>
          <w:rFonts w:cs="Calibri"/>
          <w:lang w:val="fr-FR"/>
        </w:rPr>
        <w:t xml:space="preserve"> </w:t>
      </w:r>
      <w:r w:rsidRPr="00AE4851">
        <w:rPr>
          <w:rFonts w:cs="Calibri"/>
          <w:lang w:val="fr-FR"/>
        </w:rPr>
        <w:t xml:space="preserve">2006. </w:t>
      </w:r>
      <w:r>
        <w:rPr>
          <w:rFonts w:cs="Calibri"/>
        </w:rPr>
        <w:t xml:space="preserve">“For better or for worse? Job and earnings mobility in nine middle- and low income countries”, in S. Collins; C. Graham (eds.): </w:t>
      </w:r>
      <w:r>
        <w:rPr>
          <w:rFonts w:cs="Calibri"/>
          <w:i/>
          <w:iCs/>
        </w:rPr>
        <w:t>Brookings Trade Forum: Global labour markets?</w:t>
      </w:r>
      <w:r>
        <w:rPr>
          <w:rFonts w:cs="Calibri"/>
        </w:rPr>
        <w:t xml:space="preserve"> pp. 187−209 (Washington, DC, Brookings Institution Press).</w:t>
      </w:r>
    </w:p>
    <w:p w:rsidR="003D2BDF" w:rsidRDefault="003D2BDF" w:rsidP="003D2BDF">
      <w:pPr>
        <w:widowControl w:val="0"/>
        <w:autoSpaceDE w:val="0"/>
        <w:autoSpaceDN w:val="0"/>
        <w:adjustRightInd w:val="0"/>
        <w:ind w:right="-386" w:firstLine="0"/>
        <w:rPr>
          <w:rFonts w:cs="Calibri"/>
        </w:rPr>
      </w:pPr>
      <w:r>
        <w:rPr>
          <w:rFonts w:cs="Calibri"/>
        </w:rPr>
        <w:t xml:space="preserve">Evenson, R.E.; Gollin D. 2003. “Assessing the impact of the green revolution, 1960 to 2000”, in </w:t>
      </w:r>
      <w:r>
        <w:rPr>
          <w:rFonts w:cs="Calibri"/>
          <w:i/>
          <w:iCs/>
        </w:rPr>
        <w:t>Science</w:t>
      </w:r>
      <w:r>
        <w:rPr>
          <w:rFonts w:cs="Calibri"/>
        </w:rPr>
        <w:t>,</w:t>
      </w:r>
      <w:r>
        <w:rPr>
          <w:rFonts w:cs="Calibri"/>
          <w:i/>
          <w:iCs/>
        </w:rPr>
        <w:t xml:space="preserve"> </w:t>
      </w:r>
      <w:r>
        <w:rPr>
          <w:rFonts w:cs="Calibri"/>
        </w:rPr>
        <w:t xml:space="preserve">Vol. 300, No. 5620, pp. 758−762. </w:t>
      </w:r>
    </w:p>
    <w:p w:rsidR="00760C9A" w:rsidRDefault="00760C9A" w:rsidP="00760C9A">
      <w:pPr>
        <w:widowControl w:val="0"/>
        <w:autoSpaceDE w:val="0"/>
        <w:autoSpaceDN w:val="0"/>
        <w:adjustRightInd w:val="0"/>
        <w:ind w:right="-386" w:firstLine="0"/>
        <w:rPr>
          <w:rFonts w:cs="Calibri"/>
        </w:rPr>
      </w:pPr>
      <w:r>
        <w:rPr>
          <w:rFonts w:cs="Calibri"/>
        </w:rPr>
        <w:t>Fabiosa, J.</w:t>
      </w:r>
      <w:r w:rsidRPr="00B72064">
        <w:rPr>
          <w:rFonts w:cs="Calibri"/>
        </w:rPr>
        <w:t xml:space="preserve"> F.</w:t>
      </w:r>
      <w:r>
        <w:rPr>
          <w:rFonts w:cs="Calibri"/>
        </w:rPr>
        <w:t>; Beghin, J.</w:t>
      </w:r>
      <w:r w:rsidRPr="00B72064">
        <w:rPr>
          <w:rFonts w:cs="Calibri"/>
        </w:rPr>
        <w:t xml:space="preserve"> C.</w:t>
      </w:r>
      <w:r>
        <w:rPr>
          <w:rFonts w:cs="Calibri"/>
        </w:rPr>
        <w:t>; DeCara, S.; Elobeid, A.; Fang, C., Isik, M.; Matthey, H.; Saak, A. 2005</w:t>
      </w:r>
      <w:r w:rsidRPr="00B72064">
        <w:rPr>
          <w:rFonts w:cs="Calibri"/>
        </w:rPr>
        <w:t>.</w:t>
      </w:r>
      <w:r>
        <w:rPr>
          <w:rFonts w:cs="Calibri"/>
        </w:rPr>
        <w:t xml:space="preserve"> “</w:t>
      </w:r>
      <w:r w:rsidRPr="00B72064">
        <w:rPr>
          <w:rFonts w:cs="Calibri"/>
        </w:rPr>
        <w:t>Doha Round of the World Trade Organization and Agricultural Markets Liberalization:</w:t>
      </w:r>
      <w:r>
        <w:rPr>
          <w:rFonts w:cs="Calibri"/>
        </w:rPr>
        <w:t xml:space="preserve"> The</w:t>
      </w:r>
      <w:r w:rsidRPr="00B72064">
        <w:rPr>
          <w:rFonts w:cs="Calibri"/>
        </w:rPr>
        <w:t xml:space="preserve"> Impa</w:t>
      </w:r>
      <w:r>
        <w:rPr>
          <w:rFonts w:cs="Calibri"/>
        </w:rPr>
        <w:t xml:space="preserve">cts on Developing Economies”, in </w:t>
      </w:r>
      <w:r w:rsidRPr="00B72064">
        <w:rPr>
          <w:rFonts w:cs="Calibri"/>
          <w:i/>
        </w:rPr>
        <w:t>Review of Agricultural Economics</w:t>
      </w:r>
      <w:r w:rsidRPr="00B72064">
        <w:rPr>
          <w:rFonts w:cs="Calibri"/>
        </w:rPr>
        <w:t xml:space="preserve">, </w:t>
      </w:r>
      <w:r>
        <w:rPr>
          <w:rFonts w:cs="Calibri"/>
        </w:rPr>
        <w:t>V</w:t>
      </w:r>
      <w:r w:rsidRPr="00B72064">
        <w:rPr>
          <w:rFonts w:cs="Calibri"/>
        </w:rPr>
        <w:t>ol. 27</w:t>
      </w:r>
      <w:r>
        <w:rPr>
          <w:rFonts w:cs="Calibri"/>
        </w:rPr>
        <w:t>, N</w:t>
      </w:r>
      <w:r w:rsidRPr="00B72064">
        <w:rPr>
          <w:rFonts w:cs="Calibri"/>
        </w:rPr>
        <w:t>o. 3, pp. 317-335</w:t>
      </w:r>
      <w:r>
        <w:rPr>
          <w:rFonts w:cs="Calibri"/>
        </w:rPr>
        <w:t>,</w:t>
      </w:r>
      <w:r w:rsidRPr="00B72064">
        <w:rPr>
          <w:rFonts w:cs="Calibri"/>
        </w:rPr>
        <w:t xml:space="preserve"> </w:t>
      </w:r>
      <w:r>
        <w:rPr>
          <w:rFonts w:cs="Calibri"/>
        </w:rPr>
        <w:t>Sep.</w:t>
      </w:r>
    </w:p>
    <w:p w:rsidR="003D2BDF" w:rsidRDefault="003D2BDF" w:rsidP="003D2BDF">
      <w:pPr>
        <w:widowControl w:val="0"/>
        <w:autoSpaceDE w:val="0"/>
        <w:autoSpaceDN w:val="0"/>
        <w:adjustRightInd w:val="0"/>
        <w:ind w:right="-386" w:firstLine="0"/>
        <w:rPr>
          <w:rFonts w:cs="Calibri"/>
        </w:rPr>
      </w:pPr>
      <w:r>
        <w:rPr>
          <w:rFonts w:cs="Calibri"/>
        </w:rPr>
        <w:t xml:space="preserve">Fan, S.; Rao, N. 2003. “Public spending in developing countries: Trends, determination, and impact”, </w:t>
      </w:r>
      <w:r w:rsidRPr="00685468">
        <w:rPr>
          <w:rFonts w:cs="Calibri"/>
          <w:i/>
          <w:iCs/>
        </w:rPr>
        <w:t>EPTD Discussion Papers</w:t>
      </w:r>
      <w:r>
        <w:rPr>
          <w:rFonts w:cs="Calibri"/>
        </w:rPr>
        <w:t xml:space="preserve"> No. 99 (Washington, DC, International Food Policy Research Institute).</w:t>
      </w:r>
    </w:p>
    <w:p w:rsidR="003D2BDF" w:rsidRDefault="003D2BDF" w:rsidP="003D2BDF">
      <w:pPr>
        <w:widowControl w:val="0"/>
        <w:autoSpaceDE w:val="0"/>
        <w:autoSpaceDN w:val="0"/>
        <w:adjustRightInd w:val="0"/>
        <w:ind w:right="-386" w:firstLine="0"/>
        <w:rPr>
          <w:rFonts w:cs="Calibri"/>
        </w:rPr>
      </w:pPr>
      <w:r>
        <w:rPr>
          <w:rFonts w:cs="Calibri"/>
        </w:rPr>
        <w:t xml:space="preserve">Food and Agriculture Organization. 2003. “Food security: Concepts and measurement”, in </w:t>
      </w:r>
      <w:r w:rsidRPr="00F330F1">
        <w:rPr>
          <w:rFonts w:cs="Calibri"/>
          <w:i/>
        </w:rPr>
        <w:t xml:space="preserve">Trade reforms and food </w:t>
      </w:r>
      <w:r>
        <w:rPr>
          <w:rFonts w:cs="Calibri"/>
          <w:i/>
        </w:rPr>
        <w:t>security: Conceptualizing the l</w:t>
      </w:r>
      <w:r w:rsidRPr="00F330F1">
        <w:rPr>
          <w:rFonts w:cs="Calibri"/>
          <w:i/>
        </w:rPr>
        <w:t>inkages</w:t>
      </w:r>
      <w:r>
        <w:rPr>
          <w:rFonts w:cs="Calibri"/>
        </w:rPr>
        <w:t xml:space="preserve"> (Rome).   </w:t>
      </w:r>
    </w:p>
    <w:p w:rsidR="003D2BDF" w:rsidRDefault="002864CD" w:rsidP="003D2BDF">
      <w:pPr>
        <w:widowControl w:val="0"/>
        <w:autoSpaceDE w:val="0"/>
        <w:autoSpaceDN w:val="0"/>
        <w:adjustRightInd w:val="0"/>
        <w:ind w:right="-386" w:firstLine="0"/>
        <w:rPr>
          <w:rFonts w:cs="Calibri"/>
        </w:rPr>
      </w:pPr>
      <w:r>
        <w:rPr>
          <w:rFonts w:cs="Calibri"/>
        </w:rPr>
        <w:t xml:space="preserve">—. </w:t>
      </w:r>
      <w:r w:rsidR="003D2BDF">
        <w:rPr>
          <w:rFonts w:cs="Calibri"/>
        </w:rPr>
        <w:t xml:space="preserve">2011. </w:t>
      </w:r>
      <w:r w:rsidR="003D2BDF" w:rsidRPr="003857B3">
        <w:rPr>
          <w:rFonts w:cs="Calibri"/>
          <w:i/>
        </w:rPr>
        <w:t>The State of Food and Agriculture 2010</w:t>
      </w:r>
      <w:r w:rsidR="003D2BDF">
        <w:rPr>
          <w:rFonts w:cs="Calibri"/>
          <w:i/>
        </w:rPr>
        <w:t>−</w:t>
      </w:r>
      <w:r w:rsidR="003D2BDF" w:rsidRPr="003857B3">
        <w:rPr>
          <w:rFonts w:cs="Calibri"/>
          <w:i/>
        </w:rPr>
        <w:t>2011: Women in agriculture</w:t>
      </w:r>
      <w:r w:rsidR="003D2BDF">
        <w:rPr>
          <w:rFonts w:cs="Calibri"/>
        </w:rPr>
        <w:t xml:space="preserve"> (Rome).</w:t>
      </w:r>
    </w:p>
    <w:p w:rsidR="003D2BDF" w:rsidRDefault="003D2BDF" w:rsidP="003D2BDF">
      <w:pPr>
        <w:widowControl w:val="0"/>
        <w:autoSpaceDE w:val="0"/>
        <w:autoSpaceDN w:val="0"/>
        <w:adjustRightInd w:val="0"/>
        <w:ind w:right="-386" w:firstLine="0"/>
        <w:rPr>
          <w:rFonts w:cs="Calibri"/>
        </w:rPr>
      </w:pPr>
      <w:r>
        <w:rPr>
          <w:rFonts w:cs="Calibri"/>
        </w:rPr>
        <w:t xml:space="preserve">Freeman, R.B.; Oostendorp, R. 2000. </w:t>
      </w:r>
      <w:r w:rsidR="00A412A8" w:rsidRPr="00E1272D">
        <w:rPr>
          <w:rFonts w:cs="Calibri"/>
          <w:i/>
        </w:rPr>
        <w:t>Wages around the world: Pay across occupations and countries</w:t>
      </w:r>
      <w:r>
        <w:rPr>
          <w:rFonts w:cs="Calibri"/>
        </w:rPr>
        <w:t xml:space="preserve">, </w:t>
      </w:r>
      <w:r w:rsidR="00A412A8" w:rsidRPr="00E1272D">
        <w:rPr>
          <w:rFonts w:cs="Calibri"/>
          <w:iCs/>
        </w:rPr>
        <w:t>NBER Working Papers,</w:t>
      </w:r>
      <w:r>
        <w:rPr>
          <w:rFonts w:cs="Calibri"/>
        </w:rPr>
        <w:t xml:space="preserve"> No. 8058 (Cambridge, MA, </w:t>
      </w:r>
      <w:r w:rsidR="002864CD">
        <w:rPr>
          <w:rFonts w:cs="Calibri"/>
        </w:rPr>
        <w:t xml:space="preserve">USA, </w:t>
      </w:r>
      <w:r w:rsidRPr="00685468">
        <w:rPr>
          <w:rFonts w:cs="Calibri"/>
        </w:rPr>
        <w:t xml:space="preserve">National </w:t>
      </w:r>
      <w:r>
        <w:rPr>
          <w:rFonts w:cs="Calibri"/>
        </w:rPr>
        <w:t>Bureau of Economic Research).</w:t>
      </w:r>
    </w:p>
    <w:p w:rsidR="003D2BDF" w:rsidRDefault="00A412A8" w:rsidP="003D2BDF">
      <w:pPr>
        <w:widowControl w:val="0"/>
        <w:autoSpaceDE w:val="0"/>
        <w:autoSpaceDN w:val="0"/>
        <w:adjustRightInd w:val="0"/>
        <w:ind w:right="-386" w:firstLine="0"/>
        <w:rPr>
          <w:rFonts w:cs="Calibri"/>
        </w:rPr>
      </w:pPr>
      <w:proofErr w:type="spellStart"/>
      <w:r w:rsidRPr="00E15B92">
        <w:rPr>
          <w:rFonts w:cs="Calibri"/>
          <w:lang w:val="fr-CH"/>
        </w:rPr>
        <w:t>Furtan</w:t>
      </w:r>
      <w:proofErr w:type="spellEnd"/>
      <w:r w:rsidRPr="00E15B92">
        <w:rPr>
          <w:rFonts w:cs="Calibri"/>
          <w:lang w:val="fr-CH"/>
        </w:rPr>
        <w:t xml:space="preserve">, W.H.; van Melle, B.M. 2004. </w:t>
      </w:r>
      <w:r w:rsidR="003D2BDF">
        <w:rPr>
          <w:rFonts w:cs="Calibri"/>
        </w:rPr>
        <w:t xml:space="preserve">“Canada's agricultural trade in North America: Do national borders matter?” in </w:t>
      </w:r>
      <w:r w:rsidR="003D2BDF">
        <w:rPr>
          <w:rFonts w:cs="Calibri"/>
          <w:i/>
          <w:iCs/>
        </w:rPr>
        <w:t xml:space="preserve">Review of Agricultural Economics, </w:t>
      </w:r>
      <w:r w:rsidR="003D2BDF">
        <w:rPr>
          <w:rFonts w:cs="Calibri"/>
        </w:rPr>
        <w:t xml:space="preserve">Vol. 26, No. 3, pp. 317−331. </w:t>
      </w:r>
    </w:p>
    <w:p w:rsidR="002C5117" w:rsidRDefault="002C5117" w:rsidP="002C5117">
      <w:pPr>
        <w:widowControl w:val="0"/>
        <w:autoSpaceDE w:val="0"/>
        <w:autoSpaceDN w:val="0"/>
        <w:adjustRightInd w:val="0"/>
        <w:ind w:right="-386" w:firstLine="0"/>
        <w:rPr>
          <w:rFonts w:cs="Calibri"/>
        </w:rPr>
      </w:pPr>
      <w:r>
        <w:rPr>
          <w:rFonts w:cs="Calibri"/>
        </w:rPr>
        <w:t>Gawande, K.;</w:t>
      </w:r>
      <w:r w:rsidRPr="002C5117">
        <w:rPr>
          <w:rFonts w:cs="Calibri"/>
        </w:rPr>
        <w:t xml:space="preserve"> </w:t>
      </w:r>
      <w:r>
        <w:rPr>
          <w:rFonts w:cs="Calibri"/>
        </w:rPr>
        <w:t>H</w:t>
      </w:r>
      <w:r w:rsidRPr="002C5117">
        <w:rPr>
          <w:rFonts w:cs="Calibri"/>
        </w:rPr>
        <w:t>oekman</w:t>
      </w:r>
      <w:r>
        <w:rPr>
          <w:rFonts w:cs="Calibri"/>
        </w:rPr>
        <w:t>, B. 2010. “</w:t>
      </w:r>
      <w:r w:rsidRPr="002C5117">
        <w:rPr>
          <w:rFonts w:cs="Calibri"/>
        </w:rPr>
        <w:t xml:space="preserve">Why </w:t>
      </w:r>
      <w:r w:rsidR="004163E8" w:rsidRPr="002C5117">
        <w:rPr>
          <w:rFonts w:cs="Calibri"/>
        </w:rPr>
        <w:t>governments tax or subsidize agricultur</w:t>
      </w:r>
      <w:r w:rsidR="004163E8">
        <w:rPr>
          <w:rFonts w:cs="Calibri"/>
        </w:rPr>
        <w:t xml:space="preserve">al </w:t>
      </w:r>
      <w:r w:rsidR="004163E8" w:rsidRPr="002C5117">
        <w:rPr>
          <w:rFonts w:cs="Calibri"/>
        </w:rPr>
        <w:t>trade</w:t>
      </w:r>
      <w:r>
        <w:rPr>
          <w:rFonts w:cs="Calibri"/>
        </w:rPr>
        <w:t>” in</w:t>
      </w:r>
      <w:r w:rsidRPr="002C5117">
        <w:rPr>
          <w:rFonts w:cs="Calibri"/>
        </w:rPr>
        <w:t xml:space="preserve"> K. Anderson (ed.)</w:t>
      </w:r>
      <w:r w:rsidR="004163E8">
        <w:rPr>
          <w:rFonts w:cs="Calibri"/>
        </w:rPr>
        <w:t>:</w:t>
      </w:r>
      <w:r w:rsidRPr="002C5117">
        <w:rPr>
          <w:rFonts w:cs="Calibri"/>
        </w:rPr>
        <w:t xml:space="preserve"> </w:t>
      </w:r>
      <w:r w:rsidR="00A412A8" w:rsidRPr="00E1272D">
        <w:rPr>
          <w:rFonts w:cs="Calibri"/>
          <w:i/>
        </w:rPr>
        <w:t xml:space="preserve">The </w:t>
      </w:r>
      <w:r w:rsidR="004163E8" w:rsidRPr="008B6296">
        <w:rPr>
          <w:rFonts w:cs="Calibri"/>
          <w:i/>
        </w:rPr>
        <w:t>political economy of agricultural price distortions</w:t>
      </w:r>
      <w:r w:rsidRPr="002C5117">
        <w:rPr>
          <w:rFonts w:cs="Calibri"/>
        </w:rPr>
        <w:t xml:space="preserve"> </w:t>
      </w:r>
      <w:r w:rsidR="002864CD">
        <w:rPr>
          <w:rFonts w:cs="Calibri"/>
        </w:rPr>
        <w:t>(</w:t>
      </w:r>
      <w:r w:rsidRPr="002C5117">
        <w:rPr>
          <w:rFonts w:cs="Calibri"/>
        </w:rPr>
        <w:t>Cambr</w:t>
      </w:r>
      <w:r>
        <w:rPr>
          <w:rFonts w:cs="Calibri"/>
        </w:rPr>
        <w:t>idge</w:t>
      </w:r>
      <w:r w:rsidR="004163E8">
        <w:rPr>
          <w:rFonts w:cs="Calibri"/>
        </w:rPr>
        <w:t>, Cambridge</w:t>
      </w:r>
      <w:r>
        <w:rPr>
          <w:rFonts w:cs="Calibri"/>
        </w:rPr>
        <w:t xml:space="preserve"> University Press</w:t>
      </w:r>
      <w:r w:rsidR="002864CD">
        <w:rPr>
          <w:rFonts w:cs="Calibri"/>
        </w:rPr>
        <w:t>),</w:t>
      </w:r>
      <w:r>
        <w:rPr>
          <w:rFonts w:cs="Calibri"/>
        </w:rPr>
        <w:t xml:space="preserve"> pp.</w:t>
      </w:r>
      <w:r w:rsidRPr="002C5117">
        <w:rPr>
          <w:rFonts w:cs="Calibri"/>
        </w:rPr>
        <w:t xml:space="preserve"> 241</w:t>
      </w:r>
      <w:r w:rsidR="004163E8">
        <w:rPr>
          <w:rFonts w:cs="Calibri"/>
        </w:rPr>
        <w:t>–</w:t>
      </w:r>
      <w:r w:rsidRPr="002C5117">
        <w:rPr>
          <w:rFonts w:cs="Calibri"/>
        </w:rPr>
        <w:t>278.</w:t>
      </w:r>
    </w:p>
    <w:p w:rsidR="003D2BDF" w:rsidRDefault="003D2BDF" w:rsidP="003D2BDF">
      <w:pPr>
        <w:widowControl w:val="0"/>
        <w:autoSpaceDE w:val="0"/>
        <w:autoSpaceDN w:val="0"/>
        <w:adjustRightInd w:val="0"/>
        <w:ind w:right="-386" w:firstLine="0"/>
        <w:rPr>
          <w:rFonts w:cs="Calibri"/>
        </w:rPr>
      </w:pPr>
      <w:r>
        <w:rPr>
          <w:rFonts w:cs="Calibri"/>
        </w:rPr>
        <w:t xml:space="preserve">Ghose, A.K. 2006. “Economic growth and employment in labour-surplus economies”, in </w:t>
      </w:r>
      <w:r>
        <w:rPr>
          <w:rFonts w:cs="Calibri"/>
          <w:i/>
          <w:iCs/>
        </w:rPr>
        <w:t>Economic and Political Weekly</w:t>
      </w:r>
      <w:r>
        <w:rPr>
          <w:rFonts w:cs="Calibri"/>
        </w:rPr>
        <w:t>, Vol. 41, No. 31, pp. 3430−3434, Aug.</w:t>
      </w:r>
    </w:p>
    <w:p w:rsidR="003D2BDF" w:rsidRDefault="003D2BDF" w:rsidP="003D2BDF">
      <w:pPr>
        <w:widowControl w:val="0"/>
        <w:autoSpaceDE w:val="0"/>
        <w:autoSpaceDN w:val="0"/>
        <w:adjustRightInd w:val="0"/>
        <w:ind w:right="-386" w:firstLine="0"/>
        <w:rPr>
          <w:rFonts w:cs="Calibri"/>
        </w:rPr>
      </w:pPr>
      <w:r>
        <w:rPr>
          <w:rFonts w:cs="Calibri"/>
        </w:rPr>
        <w:t xml:space="preserve">Gollin, D.; Lagakos, D.; Waugh, M.E. 2011. </w:t>
      </w:r>
      <w:r w:rsidR="00A412A8" w:rsidRPr="00E1272D">
        <w:rPr>
          <w:rFonts w:cs="Calibri"/>
          <w:i/>
        </w:rPr>
        <w:t>The agricultural productivity gap in developing countries</w:t>
      </w:r>
      <w:r>
        <w:rPr>
          <w:rFonts w:cs="Calibri"/>
        </w:rPr>
        <w:t xml:space="preserve">, </w:t>
      </w:r>
      <w:r w:rsidR="00A412A8" w:rsidRPr="00E1272D">
        <w:rPr>
          <w:rFonts w:cs="Calibri"/>
          <w:iCs/>
        </w:rPr>
        <w:t>Working Papers,</w:t>
      </w:r>
      <w:r>
        <w:rPr>
          <w:rFonts w:cs="Calibri"/>
        </w:rPr>
        <w:t xml:space="preserve"> No. 11–14 (New York, NY, New York University, Leonard N. Stern School of Business, Department of Economics).</w:t>
      </w:r>
    </w:p>
    <w:p w:rsidR="003D2BDF" w:rsidRDefault="003D2BDF" w:rsidP="003D2BDF">
      <w:pPr>
        <w:widowControl w:val="0"/>
        <w:autoSpaceDE w:val="0"/>
        <w:autoSpaceDN w:val="0"/>
        <w:adjustRightInd w:val="0"/>
        <w:ind w:right="-386" w:firstLine="0"/>
        <w:rPr>
          <w:rFonts w:cs="Calibri"/>
        </w:rPr>
      </w:pPr>
      <w:r>
        <w:rPr>
          <w:rFonts w:cs="Calibri"/>
        </w:rPr>
        <w:t xml:space="preserve">Grant, J.H.; Lambert, D.M. 2008. “Do regional trade agreements increase members' agricultural trade?”, in </w:t>
      </w:r>
      <w:r>
        <w:rPr>
          <w:rFonts w:cs="Calibri"/>
          <w:i/>
          <w:iCs/>
        </w:rPr>
        <w:t>American Journal of Agricultural Economics</w:t>
      </w:r>
      <w:r>
        <w:rPr>
          <w:rFonts w:cs="Calibri"/>
        </w:rPr>
        <w:t>, Vol. 90, No. 3, pp. 765−782, Aug.</w:t>
      </w:r>
    </w:p>
    <w:p w:rsidR="003D2BDF" w:rsidRDefault="003D2BDF" w:rsidP="003D2BDF">
      <w:pPr>
        <w:widowControl w:val="0"/>
        <w:autoSpaceDE w:val="0"/>
        <w:autoSpaceDN w:val="0"/>
        <w:adjustRightInd w:val="0"/>
        <w:ind w:right="-386" w:firstLine="0"/>
        <w:rPr>
          <w:rFonts w:cs="Calibri"/>
        </w:rPr>
      </w:pPr>
      <w:r>
        <w:rPr>
          <w:rFonts w:cs="Calibri"/>
        </w:rPr>
        <w:t xml:space="preserve">Greenaway, D.; Morgan, C.W. (eds.). 1999. </w:t>
      </w:r>
      <w:r>
        <w:rPr>
          <w:rFonts w:cs="Calibri"/>
          <w:i/>
          <w:iCs/>
        </w:rPr>
        <w:t>The economics of commodity markets</w:t>
      </w:r>
      <w:r>
        <w:rPr>
          <w:rFonts w:cs="Calibri"/>
        </w:rPr>
        <w:t xml:space="preserve"> (Cheltenham, Edward Elgar).</w:t>
      </w:r>
    </w:p>
    <w:p w:rsidR="003D2BDF" w:rsidRDefault="003D2BDF" w:rsidP="003D2BDF">
      <w:pPr>
        <w:widowControl w:val="0"/>
        <w:autoSpaceDE w:val="0"/>
        <w:autoSpaceDN w:val="0"/>
        <w:adjustRightInd w:val="0"/>
        <w:ind w:right="-386" w:firstLine="0"/>
        <w:rPr>
          <w:rFonts w:cs="Calibri"/>
        </w:rPr>
      </w:pPr>
      <w:r>
        <w:rPr>
          <w:rFonts w:cs="Calibri"/>
        </w:rPr>
        <w:t xml:space="preserve">Haggblade, S.; Hazell, P.; Brown, J. 1989. “Farm-nonfarm linkages in rural sub-Saharan Africa”, in </w:t>
      </w:r>
      <w:r>
        <w:rPr>
          <w:rFonts w:cs="Calibri"/>
          <w:i/>
          <w:iCs/>
        </w:rPr>
        <w:t>World Development</w:t>
      </w:r>
      <w:r>
        <w:rPr>
          <w:rFonts w:cs="Calibri"/>
        </w:rPr>
        <w:t>, Vol. 17, No. 8, pp. 1173−1201.</w:t>
      </w:r>
    </w:p>
    <w:p w:rsidR="003D2BDF" w:rsidRDefault="003D2BDF" w:rsidP="003D2BDF">
      <w:pPr>
        <w:widowControl w:val="0"/>
        <w:autoSpaceDE w:val="0"/>
        <w:autoSpaceDN w:val="0"/>
        <w:adjustRightInd w:val="0"/>
        <w:ind w:right="-386" w:firstLine="0"/>
        <w:rPr>
          <w:rFonts w:cs="Calibri"/>
        </w:rPr>
      </w:pPr>
      <w:r>
        <w:rPr>
          <w:rFonts w:cs="Calibri"/>
        </w:rPr>
        <w:t xml:space="preserve">Haggblade, S.; Hazell, P.B.R.; Dorosh, P.A. 2007. “Sectoral growth linkages between agriculture and the rural non-farm economy” in S. Haggblade; P. Hazell; T. Reardon (eds.): </w:t>
      </w:r>
      <w:r>
        <w:rPr>
          <w:rFonts w:cs="Calibri"/>
          <w:i/>
          <w:iCs/>
        </w:rPr>
        <w:t>Transforming the rural nonfarm economy: Opportunities and threats in the developing world</w:t>
      </w:r>
      <w:r>
        <w:rPr>
          <w:rFonts w:cs="Calibri"/>
        </w:rPr>
        <w:t xml:space="preserve"> (Baltimore, MD, Johns Hopkins University Press), pp. 141−182.</w:t>
      </w:r>
    </w:p>
    <w:p w:rsidR="003D2BDF" w:rsidRDefault="003D2BDF" w:rsidP="003D2BDF">
      <w:pPr>
        <w:widowControl w:val="0"/>
        <w:autoSpaceDE w:val="0"/>
        <w:autoSpaceDN w:val="0"/>
        <w:adjustRightInd w:val="0"/>
        <w:ind w:right="-386" w:firstLine="0"/>
        <w:rPr>
          <w:rFonts w:cs="Calibri"/>
        </w:rPr>
      </w:pPr>
      <w:r>
        <w:rPr>
          <w:rFonts w:cs="Calibri"/>
        </w:rPr>
        <w:t xml:space="preserve">Hasha, G. 2001. “EU preferential trading arrangements: Heightened competition for U.S.”, in </w:t>
      </w:r>
      <w:r>
        <w:rPr>
          <w:rFonts w:cs="Calibri"/>
          <w:i/>
          <w:iCs/>
        </w:rPr>
        <w:t>Agricultural Outlook,</w:t>
      </w:r>
      <w:r>
        <w:rPr>
          <w:rFonts w:cs="Calibri"/>
        </w:rPr>
        <w:t xml:space="preserve"> No. 287, pp. 16−20, Dec.</w:t>
      </w:r>
    </w:p>
    <w:p w:rsidR="003D2BDF" w:rsidRDefault="003D2BDF" w:rsidP="003D2BDF">
      <w:pPr>
        <w:widowControl w:val="0"/>
        <w:autoSpaceDE w:val="0"/>
        <w:autoSpaceDN w:val="0"/>
        <w:adjustRightInd w:val="0"/>
        <w:ind w:right="-386" w:firstLine="0"/>
        <w:rPr>
          <w:rFonts w:cs="Calibri"/>
        </w:rPr>
      </w:pPr>
      <w:r>
        <w:rPr>
          <w:rFonts w:cs="Calibri"/>
        </w:rPr>
        <w:t xml:space="preserve">Harvey, D.I.; Kellard, N.M.; Madsen, J.B.; Wohar, M.E. 2010. “The Prebisch–Singer hypothesis: Four centuries of evidence”, in </w:t>
      </w:r>
      <w:r>
        <w:rPr>
          <w:rFonts w:cs="Calibri"/>
          <w:i/>
          <w:iCs/>
        </w:rPr>
        <w:t>Review of Economics and Statistics</w:t>
      </w:r>
      <w:r>
        <w:rPr>
          <w:rFonts w:cs="Calibri"/>
        </w:rPr>
        <w:t>, Vol. 92, No. 2, pp. 367−377.</w:t>
      </w:r>
    </w:p>
    <w:p w:rsidR="003D2BDF" w:rsidRDefault="003D2BDF" w:rsidP="003D2BDF">
      <w:pPr>
        <w:widowControl w:val="0"/>
        <w:autoSpaceDE w:val="0"/>
        <w:autoSpaceDN w:val="0"/>
        <w:adjustRightInd w:val="0"/>
        <w:ind w:right="-386" w:firstLine="0"/>
        <w:rPr>
          <w:rFonts w:cs="Calibri"/>
        </w:rPr>
      </w:pPr>
      <w:r>
        <w:rPr>
          <w:rFonts w:cs="Calibri"/>
        </w:rPr>
        <w:t xml:space="preserve">Hayami, Y.; Ruttan, V. 1985. </w:t>
      </w:r>
      <w:r>
        <w:rPr>
          <w:rFonts w:cs="Calibri"/>
          <w:i/>
          <w:iCs/>
        </w:rPr>
        <w:t>Agricultural development: An international perspective</w:t>
      </w:r>
      <w:r>
        <w:rPr>
          <w:rFonts w:cs="Calibri"/>
        </w:rPr>
        <w:t xml:space="preserve"> (Baltimore, MD, Johns Hopkins University Press). </w:t>
      </w:r>
    </w:p>
    <w:p w:rsidR="003D2BDF" w:rsidRDefault="003D2BDF" w:rsidP="003D2BDF">
      <w:pPr>
        <w:widowControl w:val="0"/>
        <w:autoSpaceDE w:val="0"/>
        <w:autoSpaceDN w:val="0"/>
        <w:adjustRightInd w:val="0"/>
        <w:ind w:right="-386" w:firstLine="0"/>
        <w:rPr>
          <w:rFonts w:cs="Calibri"/>
        </w:rPr>
      </w:pPr>
      <w:r>
        <w:rPr>
          <w:rFonts w:cs="Calibri"/>
        </w:rPr>
        <w:t xml:space="preserve">Headey, D. 2011. “Rethinking the global food crisis: The role of trade shocks”, in </w:t>
      </w:r>
      <w:r>
        <w:rPr>
          <w:rFonts w:cs="Calibri"/>
          <w:i/>
          <w:iCs/>
        </w:rPr>
        <w:t>Food Policy</w:t>
      </w:r>
      <w:r>
        <w:rPr>
          <w:rFonts w:cs="Calibri"/>
        </w:rPr>
        <w:t>, Vol. 36, No. 2, pp. 136−146, Apr.</w:t>
      </w:r>
    </w:p>
    <w:p w:rsidR="003D2BDF" w:rsidRDefault="003D2BDF" w:rsidP="003D2BDF">
      <w:pPr>
        <w:widowControl w:val="0"/>
        <w:autoSpaceDE w:val="0"/>
        <w:autoSpaceDN w:val="0"/>
        <w:adjustRightInd w:val="0"/>
        <w:ind w:right="-386" w:firstLine="0"/>
        <w:rPr>
          <w:rFonts w:cs="Calibri"/>
        </w:rPr>
      </w:pPr>
      <w:r>
        <w:rPr>
          <w:rFonts w:cs="Calibri"/>
        </w:rPr>
        <w:t xml:space="preserve">Headey, D.; Alauddin, M.; Prasada Rao, D.S. 2010. “Explaining agricultural productivity growth: An international perspective”, in </w:t>
      </w:r>
      <w:r>
        <w:rPr>
          <w:rFonts w:cs="Calibri"/>
          <w:i/>
          <w:iCs/>
        </w:rPr>
        <w:t>Agricultural Economics</w:t>
      </w:r>
      <w:r>
        <w:rPr>
          <w:rFonts w:cs="Calibri"/>
        </w:rPr>
        <w:t>, Vol. 41, No. 1, pp. 1−14.</w:t>
      </w:r>
    </w:p>
    <w:p w:rsidR="003D2BDF" w:rsidRDefault="003D2BDF" w:rsidP="003D2BDF">
      <w:pPr>
        <w:widowControl w:val="0"/>
        <w:autoSpaceDE w:val="0"/>
        <w:autoSpaceDN w:val="0"/>
        <w:adjustRightInd w:val="0"/>
        <w:ind w:right="-386" w:firstLine="0"/>
        <w:rPr>
          <w:rFonts w:cs="Calibri"/>
        </w:rPr>
      </w:pPr>
      <w:r>
        <w:rPr>
          <w:rFonts w:cs="Calibri"/>
        </w:rPr>
        <w:t xml:space="preserve">Hoda, A.; Gulati, A. 2008. </w:t>
      </w:r>
      <w:r>
        <w:rPr>
          <w:rFonts w:cs="Calibri"/>
          <w:i/>
          <w:iCs/>
        </w:rPr>
        <w:t>WTO negotiations on agriculture and developing countries</w:t>
      </w:r>
      <w:r>
        <w:rPr>
          <w:rFonts w:cs="Calibri"/>
        </w:rPr>
        <w:t xml:space="preserve"> (Baltimore, MD, Johns Hopkins University Press).</w:t>
      </w:r>
    </w:p>
    <w:p w:rsidR="003D2BDF" w:rsidRDefault="003D2BDF" w:rsidP="003D2BDF">
      <w:pPr>
        <w:widowControl w:val="0"/>
        <w:autoSpaceDE w:val="0"/>
        <w:autoSpaceDN w:val="0"/>
        <w:adjustRightInd w:val="0"/>
        <w:ind w:right="-386" w:firstLine="0"/>
        <w:rPr>
          <w:rFonts w:cs="Calibri"/>
        </w:rPr>
      </w:pPr>
      <w:r>
        <w:rPr>
          <w:rFonts w:cs="Calibri"/>
        </w:rPr>
        <w:t xml:space="preserve">Hom, G.; Niehof, A.; Visser, L. 2012. “Shifting perceptions of food security and land in the context of labour out−migration in rural Nepal”, in </w:t>
      </w:r>
      <w:r>
        <w:rPr>
          <w:rFonts w:cs="Calibri"/>
          <w:i/>
        </w:rPr>
        <w:t>Food Security</w:t>
      </w:r>
      <w:r>
        <w:rPr>
          <w:rFonts w:cs="Calibri"/>
        </w:rPr>
        <w:t>, Vol. 4, No. 2, pp. 181–194.</w:t>
      </w:r>
    </w:p>
    <w:p w:rsidR="003D2BDF" w:rsidRDefault="003D2BDF" w:rsidP="003D2BDF">
      <w:pPr>
        <w:widowControl w:val="0"/>
        <w:autoSpaceDE w:val="0"/>
        <w:autoSpaceDN w:val="0"/>
        <w:adjustRightInd w:val="0"/>
        <w:ind w:right="-386" w:firstLine="0"/>
        <w:rPr>
          <w:rFonts w:cs="Calibri"/>
        </w:rPr>
      </w:pPr>
      <w:r>
        <w:rPr>
          <w:rFonts w:cs="Calibri"/>
        </w:rPr>
        <w:t xml:space="preserve">International Fund for Agricultural Development (IFAD). 2010. </w:t>
      </w:r>
      <w:r>
        <w:rPr>
          <w:rFonts w:cs="Calibri"/>
          <w:i/>
          <w:iCs/>
        </w:rPr>
        <w:t>Rural poverty report 2011</w:t>
      </w:r>
      <w:r>
        <w:rPr>
          <w:rFonts w:cs="Calibri"/>
        </w:rPr>
        <w:t xml:space="preserve"> (Rome).</w:t>
      </w:r>
    </w:p>
    <w:p w:rsidR="00334C33" w:rsidRDefault="003D2BDF" w:rsidP="003D2BDF">
      <w:pPr>
        <w:widowControl w:val="0"/>
        <w:autoSpaceDE w:val="0"/>
        <w:autoSpaceDN w:val="0"/>
        <w:adjustRightInd w:val="0"/>
        <w:ind w:right="-386" w:firstLine="0"/>
        <w:rPr>
          <w:rFonts w:cs="Calibri"/>
        </w:rPr>
      </w:pPr>
      <w:r>
        <w:rPr>
          <w:rFonts w:cs="Calibri"/>
        </w:rPr>
        <w:t xml:space="preserve">International Labour Office (ILO). </w:t>
      </w:r>
      <w:r w:rsidR="00334C33">
        <w:rPr>
          <w:rFonts w:cs="Calibri"/>
        </w:rPr>
        <w:t xml:space="preserve">1973. </w:t>
      </w:r>
      <w:r w:rsidR="008B6296" w:rsidRPr="008B6296">
        <w:rPr>
          <w:rFonts w:cs="Calibri"/>
          <w:i/>
        </w:rPr>
        <w:t xml:space="preserve">Mechanisation and employment in agriculture; case studies from four continents </w:t>
      </w:r>
      <w:r w:rsidR="00334C33">
        <w:rPr>
          <w:rFonts w:cs="Calibri"/>
        </w:rPr>
        <w:t>(Geneva).</w:t>
      </w:r>
    </w:p>
    <w:p w:rsidR="003D2BDF" w:rsidRDefault="00334C33" w:rsidP="003D2BDF">
      <w:pPr>
        <w:widowControl w:val="0"/>
        <w:autoSpaceDE w:val="0"/>
        <w:autoSpaceDN w:val="0"/>
        <w:adjustRightInd w:val="0"/>
        <w:ind w:right="-386" w:firstLine="0"/>
        <w:rPr>
          <w:rFonts w:cs="Calibri"/>
        </w:rPr>
      </w:pPr>
      <w:r>
        <w:rPr>
          <w:rFonts w:cs="Calibri"/>
        </w:rPr>
        <w:t xml:space="preserve">—. </w:t>
      </w:r>
      <w:r w:rsidR="003D2BDF">
        <w:rPr>
          <w:rFonts w:cs="Calibri"/>
        </w:rPr>
        <w:t xml:space="preserve">1996. </w:t>
      </w:r>
      <w:r w:rsidR="003D2BDF" w:rsidRPr="003857B3">
        <w:rPr>
          <w:rFonts w:cs="Calibri"/>
          <w:i/>
        </w:rPr>
        <w:t xml:space="preserve">Wage workers in agriculture: Conditions of employment and work </w:t>
      </w:r>
      <w:r w:rsidR="003D2BDF">
        <w:rPr>
          <w:rFonts w:cs="Calibri"/>
        </w:rPr>
        <w:t>(Geneva).</w:t>
      </w:r>
    </w:p>
    <w:p w:rsidR="00934102" w:rsidRDefault="003D2BDF" w:rsidP="003D2BDF">
      <w:pPr>
        <w:widowControl w:val="0"/>
        <w:autoSpaceDE w:val="0"/>
        <w:autoSpaceDN w:val="0"/>
        <w:adjustRightInd w:val="0"/>
        <w:ind w:right="-386" w:firstLine="0"/>
        <w:rPr>
          <w:rFonts w:cs="Calibri"/>
        </w:rPr>
      </w:pPr>
      <w:r>
        <w:rPr>
          <w:rFonts w:cs="Calibri"/>
        </w:rPr>
        <w:t>—. 2000</w:t>
      </w:r>
      <w:r w:rsidR="00934102">
        <w:rPr>
          <w:rFonts w:cs="Calibri"/>
        </w:rPr>
        <w:t>a</w:t>
      </w:r>
      <w:r>
        <w:rPr>
          <w:rFonts w:cs="Calibri"/>
        </w:rPr>
        <w:t xml:space="preserve">. </w:t>
      </w:r>
      <w:r w:rsidRPr="003857B3">
        <w:rPr>
          <w:rFonts w:cs="Calibri"/>
          <w:i/>
        </w:rPr>
        <w:t xml:space="preserve">Safety and </w:t>
      </w:r>
      <w:r w:rsidR="0094503C">
        <w:rPr>
          <w:rFonts w:cs="Calibri"/>
          <w:i/>
        </w:rPr>
        <w:t>h</w:t>
      </w:r>
      <w:r w:rsidR="0094503C" w:rsidRPr="003857B3">
        <w:rPr>
          <w:rFonts w:cs="Calibri"/>
          <w:i/>
        </w:rPr>
        <w:t xml:space="preserve">ealth </w:t>
      </w:r>
      <w:r w:rsidRPr="003857B3">
        <w:rPr>
          <w:rFonts w:cs="Calibri"/>
          <w:i/>
        </w:rPr>
        <w:t xml:space="preserve">in </w:t>
      </w:r>
      <w:r w:rsidR="0094503C">
        <w:rPr>
          <w:rFonts w:cs="Calibri"/>
          <w:i/>
        </w:rPr>
        <w:t>a</w:t>
      </w:r>
      <w:r w:rsidRPr="003857B3">
        <w:rPr>
          <w:rFonts w:cs="Calibri"/>
          <w:i/>
        </w:rPr>
        <w:t>griculture</w:t>
      </w:r>
      <w:r w:rsidR="00934102">
        <w:rPr>
          <w:rFonts w:cs="Calibri"/>
          <w:i/>
        </w:rPr>
        <w:t>: A set of fact-sheets</w:t>
      </w:r>
      <w:r>
        <w:rPr>
          <w:rFonts w:cs="Calibri"/>
        </w:rPr>
        <w:t xml:space="preserve"> </w:t>
      </w:r>
      <w:r w:rsidR="00934102">
        <w:rPr>
          <w:rFonts w:cs="Calibri"/>
        </w:rPr>
        <w:t>(Geneva).</w:t>
      </w:r>
    </w:p>
    <w:p w:rsidR="003D2BDF" w:rsidRDefault="00934102" w:rsidP="003D2BDF">
      <w:pPr>
        <w:widowControl w:val="0"/>
        <w:autoSpaceDE w:val="0"/>
        <w:autoSpaceDN w:val="0"/>
        <w:adjustRightInd w:val="0"/>
        <w:ind w:right="-386" w:firstLine="0"/>
        <w:rPr>
          <w:rFonts w:cs="Calibri"/>
        </w:rPr>
      </w:pPr>
      <w:r>
        <w:rPr>
          <w:rFonts w:cs="Calibri"/>
        </w:rPr>
        <w:t xml:space="preserve">—. 2000b. </w:t>
      </w:r>
      <w:r w:rsidRPr="003857B3">
        <w:rPr>
          <w:rFonts w:cs="Calibri"/>
          <w:i/>
        </w:rPr>
        <w:t xml:space="preserve">Safety and </w:t>
      </w:r>
      <w:r w:rsidR="0094503C">
        <w:rPr>
          <w:rFonts w:cs="Calibri"/>
          <w:i/>
        </w:rPr>
        <w:t>h</w:t>
      </w:r>
      <w:r w:rsidRPr="003857B3">
        <w:rPr>
          <w:rFonts w:cs="Calibri"/>
          <w:i/>
        </w:rPr>
        <w:t xml:space="preserve">ealth in </w:t>
      </w:r>
      <w:r w:rsidR="0094503C">
        <w:rPr>
          <w:rFonts w:cs="Calibri"/>
          <w:i/>
        </w:rPr>
        <w:t>a</w:t>
      </w:r>
      <w:r w:rsidRPr="003857B3">
        <w:rPr>
          <w:rFonts w:cs="Calibri"/>
          <w:i/>
        </w:rPr>
        <w:t>griculture</w:t>
      </w:r>
      <w:r w:rsidR="004163E8">
        <w:rPr>
          <w:rFonts w:cs="Calibri"/>
          <w:i/>
        </w:rPr>
        <w:t>,</w:t>
      </w:r>
      <w:r>
        <w:rPr>
          <w:rFonts w:cs="Calibri"/>
          <w:i/>
        </w:rPr>
        <w:t xml:space="preserve"> </w:t>
      </w:r>
      <w:r w:rsidR="003F3BB8" w:rsidRPr="003F3BB8">
        <w:rPr>
          <w:rFonts w:cs="Calibri"/>
        </w:rPr>
        <w:t>International Labour Conference Report</w:t>
      </w:r>
      <w:r w:rsidR="003D2BDF" w:rsidRPr="003857B3">
        <w:rPr>
          <w:rFonts w:cs="Calibri"/>
          <w:iCs/>
        </w:rPr>
        <w:t xml:space="preserve"> VI (1)</w:t>
      </w:r>
      <w:r w:rsidR="003D2BDF">
        <w:rPr>
          <w:rFonts w:cs="Calibri"/>
        </w:rPr>
        <w:t xml:space="preserve"> (Geneva).</w:t>
      </w:r>
    </w:p>
    <w:p w:rsidR="003D2BDF" w:rsidRDefault="003D2BDF" w:rsidP="003D2BDF">
      <w:pPr>
        <w:widowControl w:val="0"/>
        <w:autoSpaceDE w:val="0"/>
        <w:autoSpaceDN w:val="0"/>
        <w:adjustRightInd w:val="0"/>
        <w:ind w:right="-386" w:firstLine="0"/>
        <w:rPr>
          <w:rFonts w:cs="Calibri"/>
        </w:rPr>
      </w:pPr>
      <w:r>
        <w:rPr>
          <w:rFonts w:cs="Calibri"/>
        </w:rPr>
        <w:t xml:space="preserve">—. 2012. </w:t>
      </w:r>
      <w:r w:rsidRPr="003857B3">
        <w:rPr>
          <w:rFonts w:cs="Calibri"/>
          <w:i/>
        </w:rPr>
        <w:t>LABORSTA</w:t>
      </w:r>
      <w:r>
        <w:rPr>
          <w:rFonts w:cs="Calibri"/>
          <w:i/>
        </w:rPr>
        <w:t xml:space="preserve"> Internet:</w:t>
      </w:r>
      <w:r w:rsidRPr="003857B3">
        <w:rPr>
          <w:rFonts w:cs="Calibri"/>
          <w:i/>
        </w:rPr>
        <w:t xml:space="preserve"> Labour </w:t>
      </w:r>
      <w:r>
        <w:rPr>
          <w:rFonts w:cs="Calibri"/>
          <w:i/>
        </w:rPr>
        <w:t>s</w:t>
      </w:r>
      <w:r w:rsidRPr="003857B3">
        <w:rPr>
          <w:rFonts w:cs="Calibri"/>
          <w:i/>
        </w:rPr>
        <w:t xml:space="preserve">tatistics </w:t>
      </w:r>
      <w:r>
        <w:rPr>
          <w:rFonts w:cs="Calibri"/>
          <w:i/>
        </w:rPr>
        <w:t>d</w:t>
      </w:r>
      <w:r w:rsidRPr="003857B3">
        <w:rPr>
          <w:rFonts w:cs="Calibri"/>
          <w:i/>
        </w:rPr>
        <w:t>atabase</w:t>
      </w:r>
      <w:r>
        <w:rPr>
          <w:rFonts w:cs="Calibri"/>
        </w:rPr>
        <w:t xml:space="preserve">. Available at </w:t>
      </w:r>
      <w:r w:rsidRPr="004656D8">
        <w:rPr>
          <w:rFonts w:cs="Calibri"/>
        </w:rPr>
        <w:t xml:space="preserve">http://laborsta.ilo.org/ </w:t>
      </w:r>
      <w:r>
        <w:rPr>
          <w:rFonts w:cs="Calibri"/>
        </w:rPr>
        <w:t>[21 Sept. 2007].</w:t>
      </w:r>
    </w:p>
    <w:p w:rsidR="003D2BDF" w:rsidRDefault="003D2BDF" w:rsidP="003D2BDF">
      <w:pPr>
        <w:widowControl w:val="0"/>
        <w:autoSpaceDE w:val="0"/>
        <w:autoSpaceDN w:val="0"/>
        <w:adjustRightInd w:val="0"/>
        <w:ind w:right="-386" w:firstLine="0"/>
        <w:rPr>
          <w:rFonts w:cs="Calibri"/>
        </w:rPr>
      </w:pPr>
      <w:r>
        <w:rPr>
          <w:rFonts w:cs="Calibri"/>
        </w:rPr>
        <w:t xml:space="preserve">International Monetary Fund. 2009. </w:t>
      </w:r>
      <w:r w:rsidRPr="003857B3">
        <w:rPr>
          <w:rFonts w:cs="Calibri"/>
          <w:i/>
        </w:rPr>
        <w:t xml:space="preserve">World </w:t>
      </w:r>
      <w:r w:rsidR="00774C55">
        <w:rPr>
          <w:rFonts w:cs="Calibri"/>
          <w:i/>
        </w:rPr>
        <w:t>e</w:t>
      </w:r>
      <w:r w:rsidRPr="003857B3">
        <w:rPr>
          <w:rFonts w:cs="Calibri"/>
          <w:i/>
        </w:rPr>
        <w:t xml:space="preserve">conomic and </w:t>
      </w:r>
      <w:r w:rsidR="00774C55">
        <w:rPr>
          <w:rFonts w:cs="Calibri"/>
          <w:i/>
        </w:rPr>
        <w:t>f</w:t>
      </w:r>
      <w:r w:rsidRPr="003857B3">
        <w:rPr>
          <w:rFonts w:cs="Calibri"/>
          <w:i/>
        </w:rPr>
        <w:t xml:space="preserve">inancial </w:t>
      </w:r>
      <w:r w:rsidR="00774C55">
        <w:rPr>
          <w:rFonts w:cs="Calibri"/>
          <w:i/>
        </w:rPr>
        <w:t>s</w:t>
      </w:r>
      <w:r w:rsidRPr="003857B3">
        <w:rPr>
          <w:rFonts w:cs="Calibri"/>
          <w:i/>
        </w:rPr>
        <w:t>urvey</w:t>
      </w:r>
      <w:r>
        <w:rPr>
          <w:rFonts w:cs="Calibri"/>
        </w:rPr>
        <w:t xml:space="preserve"> (Washington, DC).</w:t>
      </w:r>
    </w:p>
    <w:p w:rsidR="003D2BDF" w:rsidRDefault="003D2BDF" w:rsidP="003D2BDF">
      <w:pPr>
        <w:widowControl w:val="0"/>
        <w:autoSpaceDE w:val="0"/>
        <w:autoSpaceDN w:val="0"/>
        <w:adjustRightInd w:val="0"/>
        <w:ind w:right="-386" w:firstLine="0"/>
        <w:rPr>
          <w:rFonts w:cs="Calibri"/>
        </w:rPr>
      </w:pPr>
      <w:r>
        <w:rPr>
          <w:rFonts w:cs="Calibri"/>
        </w:rPr>
        <w:t xml:space="preserve">Islam, N. 2011. </w:t>
      </w:r>
      <w:r w:rsidR="00A412A8" w:rsidRPr="00E1272D">
        <w:rPr>
          <w:rFonts w:cs="Calibri"/>
          <w:i/>
        </w:rPr>
        <w:t>Foreign aid to agriculture: Review of facts and analysis</w:t>
      </w:r>
      <w:r>
        <w:rPr>
          <w:rFonts w:cs="Calibri"/>
        </w:rPr>
        <w:t xml:space="preserve">, </w:t>
      </w:r>
      <w:r w:rsidR="00A412A8" w:rsidRPr="00E1272D">
        <w:rPr>
          <w:rFonts w:cs="Calibri"/>
          <w:iCs/>
        </w:rPr>
        <w:t>IFPRI Discussion Paper</w:t>
      </w:r>
      <w:r>
        <w:rPr>
          <w:rFonts w:cs="Calibri"/>
          <w:i/>
          <w:iCs/>
        </w:rPr>
        <w:t>,</w:t>
      </w:r>
      <w:r>
        <w:rPr>
          <w:rFonts w:cs="Calibri"/>
        </w:rPr>
        <w:t xml:space="preserve"> No. 01053 (Washington, DC, International Food Policy Research Institute).</w:t>
      </w:r>
    </w:p>
    <w:p w:rsidR="003D2BDF" w:rsidRDefault="003D2BDF" w:rsidP="003D2BDF">
      <w:pPr>
        <w:widowControl w:val="0"/>
        <w:autoSpaceDE w:val="0"/>
        <w:autoSpaceDN w:val="0"/>
        <w:adjustRightInd w:val="0"/>
        <w:ind w:right="-386" w:firstLine="0"/>
        <w:rPr>
          <w:rFonts w:cs="Calibri"/>
        </w:rPr>
      </w:pPr>
      <w:r>
        <w:rPr>
          <w:rFonts w:cs="Calibri"/>
        </w:rPr>
        <w:t xml:space="preserve">Jansen, M.; Lee, E. 2007. </w:t>
      </w:r>
      <w:r w:rsidRPr="003857B3">
        <w:rPr>
          <w:rFonts w:cs="Calibri"/>
          <w:i/>
        </w:rPr>
        <w:t>Trade and employment: Challenges for policy research</w:t>
      </w:r>
      <w:r>
        <w:rPr>
          <w:rFonts w:cs="Calibri"/>
        </w:rPr>
        <w:t xml:space="preserve"> (Geneva, International Labour Office and World Trade Organization).</w:t>
      </w:r>
    </w:p>
    <w:p w:rsidR="003D2BDF" w:rsidRDefault="003D2BDF" w:rsidP="003D2BDF">
      <w:pPr>
        <w:widowControl w:val="0"/>
        <w:autoSpaceDE w:val="0"/>
        <w:autoSpaceDN w:val="0"/>
        <w:adjustRightInd w:val="0"/>
        <w:ind w:right="-386" w:firstLine="0"/>
        <w:rPr>
          <w:rFonts w:cs="Calibri"/>
        </w:rPr>
      </w:pPr>
      <w:r>
        <w:rPr>
          <w:rFonts w:cs="Calibri"/>
        </w:rPr>
        <w:t xml:space="preserve">Jansen, M.; Peters, R.; Salazar-Xirinachs, J.M. (eds.). 2011. </w:t>
      </w:r>
      <w:r>
        <w:rPr>
          <w:rFonts w:cs="Calibri"/>
          <w:i/>
          <w:iCs/>
        </w:rPr>
        <w:t>Trade and employment: From myths to facts</w:t>
      </w:r>
      <w:r>
        <w:rPr>
          <w:rFonts w:cs="Calibri"/>
        </w:rPr>
        <w:t xml:space="preserve"> (Geneva, European Union and International Labour Organization). </w:t>
      </w:r>
    </w:p>
    <w:p w:rsidR="003D2BDF" w:rsidRDefault="003D2BDF" w:rsidP="003D2BDF">
      <w:pPr>
        <w:widowControl w:val="0"/>
        <w:autoSpaceDE w:val="0"/>
        <w:autoSpaceDN w:val="0"/>
        <w:adjustRightInd w:val="0"/>
        <w:ind w:right="-386" w:firstLine="0"/>
        <w:rPr>
          <w:rFonts w:cs="Calibri"/>
        </w:rPr>
      </w:pPr>
      <w:r>
        <w:rPr>
          <w:rFonts w:cs="Calibri"/>
        </w:rPr>
        <w:t xml:space="preserve">Jayachandran, S. 2006. “Selling labour low: Wage responses to productivity shocks in developing countries”, in </w:t>
      </w:r>
      <w:r>
        <w:rPr>
          <w:rFonts w:cs="Calibri"/>
          <w:i/>
          <w:iCs/>
        </w:rPr>
        <w:t>Journal of Political Economy</w:t>
      </w:r>
      <w:r>
        <w:rPr>
          <w:rFonts w:cs="Calibri"/>
        </w:rPr>
        <w:t>, Vol. 114, No. 3, pp. 538−575, Jun.</w:t>
      </w:r>
    </w:p>
    <w:p w:rsidR="003D2BDF" w:rsidRDefault="003D2BDF" w:rsidP="003D2BDF">
      <w:pPr>
        <w:widowControl w:val="0"/>
        <w:autoSpaceDE w:val="0"/>
        <w:autoSpaceDN w:val="0"/>
        <w:adjustRightInd w:val="0"/>
        <w:ind w:right="-386" w:firstLine="0"/>
        <w:rPr>
          <w:rFonts w:cs="Calibri"/>
        </w:rPr>
      </w:pPr>
      <w:r>
        <w:rPr>
          <w:rFonts w:cs="Calibri"/>
        </w:rPr>
        <w:t xml:space="preserve">Jayasinghe, S.; Sarker, R. 2008. “Effects of regional trade agreements on trade in agrifood products: Evidence from gravity modeling using disaggregated data”, in </w:t>
      </w:r>
      <w:r>
        <w:rPr>
          <w:rFonts w:cs="Calibri"/>
          <w:i/>
          <w:iCs/>
        </w:rPr>
        <w:t>Review of Agricultural Economics</w:t>
      </w:r>
      <w:r>
        <w:rPr>
          <w:rFonts w:cs="Calibri"/>
        </w:rPr>
        <w:t xml:space="preserve">, Vol. 30, No. 1, pp. 61−81. </w:t>
      </w:r>
    </w:p>
    <w:p w:rsidR="003D2BDF" w:rsidRDefault="003D2BDF" w:rsidP="003D2BDF">
      <w:pPr>
        <w:widowControl w:val="0"/>
        <w:autoSpaceDE w:val="0"/>
        <w:autoSpaceDN w:val="0"/>
        <w:adjustRightInd w:val="0"/>
        <w:ind w:right="-386" w:firstLine="0"/>
        <w:rPr>
          <w:rFonts w:cs="Calibri"/>
        </w:rPr>
      </w:pPr>
      <w:r w:rsidRPr="00AE4851">
        <w:rPr>
          <w:rFonts w:cs="Calibri"/>
          <w:lang w:val="es-MX"/>
        </w:rPr>
        <w:t>Klenow, P.J.; Rodríguez</w:t>
      </w:r>
      <w:r>
        <w:rPr>
          <w:rFonts w:cs="Calibri"/>
          <w:lang w:val="es-MX"/>
        </w:rPr>
        <w:t>–</w:t>
      </w:r>
      <w:r w:rsidRPr="00AE4851">
        <w:rPr>
          <w:rFonts w:cs="Calibri"/>
          <w:lang w:val="es-MX"/>
        </w:rPr>
        <w:t xml:space="preserve">Clare, A. 1997. </w:t>
      </w:r>
      <w:r>
        <w:rPr>
          <w:rFonts w:cs="Calibri"/>
        </w:rPr>
        <w:t xml:space="preserve">“The neoclassical revival in growth economics: Has it gone too far?”, in </w:t>
      </w:r>
      <w:r>
        <w:rPr>
          <w:rFonts w:cs="Calibri"/>
          <w:i/>
          <w:iCs/>
        </w:rPr>
        <w:t>NBER Macroeconomics Annual</w:t>
      </w:r>
      <w:r>
        <w:rPr>
          <w:rFonts w:cs="Calibri"/>
        </w:rPr>
        <w:t>, Vol. 12, pp. 73−102.</w:t>
      </w:r>
    </w:p>
    <w:p w:rsidR="003D2BDF" w:rsidRDefault="003D2BDF" w:rsidP="003D2BDF">
      <w:pPr>
        <w:widowControl w:val="0"/>
        <w:autoSpaceDE w:val="0"/>
        <w:autoSpaceDN w:val="0"/>
        <w:adjustRightInd w:val="0"/>
        <w:ind w:right="-386" w:firstLine="0"/>
        <w:rPr>
          <w:rFonts w:cs="Calibri"/>
        </w:rPr>
      </w:pPr>
      <w:r>
        <w:rPr>
          <w:rFonts w:cs="Calibri"/>
        </w:rPr>
        <w:t xml:space="preserve">Labowitz, S. (ed.). 2007. </w:t>
      </w:r>
      <w:r w:rsidRPr="003857B3">
        <w:rPr>
          <w:rFonts w:cs="Calibri"/>
          <w:i/>
        </w:rPr>
        <w:t>Task</w:t>
      </w:r>
      <w:r>
        <w:rPr>
          <w:rFonts w:cs="Calibri"/>
          <w:i/>
        </w:rPr>
        <w:t xml:space="preserve"> </w:t>
      </w:r>
      <w:r w:rsidRPr="003857B3">
        <w:rPr>
          <w:rFonts w:cs="Calibri"/>
          <w:i/>
        </w:rPr>
        <w:t>− and risk</w:t>
      </w:r>
      <w:r>
        <w:rPr>
          <w:rFonts w:cs="Calibri"/>
          <w:i/>
        </w:rPr>
        <w:t xml:space="preserve"> </w:t>
      </w:r>
      <w:r w:rsidRPr="003857B3">
        <w:rPr>
          <w:rFonts w:cs="Calibri"/>
          <w:i/>
        </w:rPr>
        <w:t>−</w:t>
      </w:r>
      <w:r>
        <w:rPr>
          <w:rFonts w:cs="Calibri"/>
          <w:i/>
        </w:rPr>
        <w:t xml:space="preserve"> </w:t>
      </w:r>
      <w:r w:rsidRPr="003857B3">
        <w:rPr>
          <w:rFonts w:cs="Calibri"/>
          <w:i/>
        </w:rPr>
        <w:t>mapping study of hybrid vegetable seed production in India</w:t>
      </w:r>
      <w:r>
        <w:rPr>
          <w:rFonts w:cs="Calibri"/>
        </w:rPr>
        <w:t xml:space="preserve"> (Washington, DC, Fair Labor Association). </w:t>
      </w:r>
    </w:p>
    <w:p w:rsidR="003D2BDF" w:rsidRDefault="003D2BDF" w:rsidP="003D2BDF">
      <w:pPr>
        <w:widowControl w:val="0"/>
        <w:autoSpaceDE w:val="0"/>
        <w:autoSpaceDN w:val="0"/>
        <w:adjustRightInd w:val="0"/>
        <w:ind w:right="-386" w:firstLine="0"/>
        <w:rPr>
          <w:rFonts w:cs="Calibri"/>
        </w:rPr>
      </w:pPr>
      <w:r>
        <w:rPr>
          <w:rFonts w:cs="Calibri"/>
        </w:rPr>
        <w:t xml:space="preserve">Lanjouw, J.O.; Lanjouw, P. 2001. “The rural non−farm sector: Issues and evidence from developing countries”, in </w:t>
      </w:r>
      <w:r>
        <w:rPr>
          <w:rFonts w:cs="Calibri"/>
          <w:i/>
          <w:iCs/>
        </w:rPr>
        <w:t>Agricultural Economics</w:t>
      </w:r>
      <w:r>
        <w:rPr>
          <w:rFonts w:cs="Calibri"/>
        </w:rPr>
        <w:t xml:space="preserve">, Vol. 26, No. 1, pp. 1−23, Oct. </w:t>
      </w:r>
    </w:p>
    <w:p w:rsidR="0041303B" w:rsidRDefault="004E2593" w:rsidP="0041303B">
      <w:pPr>
        <w:widowControl w:val="0"/>
        <w:autoSpaceDE w:val="0"/>
        <w:autoSpaceDN w:val="0"/>
        <w:adjustRightInd w:val="0"/>
        <w:ind w:right="-386" w:firstLine="0"/>
        <w:rPr>
          <w:rFonts w:cs="Calibri"/>
        </w:rPr>
      </w:pPr>
      <w:hyperlink r:id="rId31" w:history="1">
        <w:r w:rsidR="0041303B" w:rsidRPr="003D2BDF">
          <w:rPr>
            <w:rStyle w:val="Hyperlink"/>
            <w:rFonts w:asciiTheme="minorHAnsi" w:hAnsiTheme="minorHAnsi" w:cstheme="minorHAnsi"/>
            <w:color w:val="auto"/>
          </w:rPr>
          <w:t>Madison, D.;</w:t>
        </w:r>
      </w:hyperlink>
      <w:r w:rsidR="0041303B" w:rsidRPr="003D2BDF">
        <w:rPr>
          <w:rFonts w:asciiTheme="minorHAnsi" w:hAnsiTheme="minorHAnsi" w:cstheme="minorHAnsi"/>
        </w:rPr>
        <w:t xml:space="preserve"> </w:t>
      </w:r>
      <w:hyperlink r:id="rId32" w:history="1">
        <w:r w:rsidR="0041303B" w:rsidRPr="003D2BDF">
          <w:rPr>
            <w:rStyle w:val="Hyperlink"/>
            <w:rFonts w:asciiTheme="minorHAnsi" w:hAnsiTheme="minorHAnsi" w:cstheme="minorHAnsi"/>
            <w:color w:val="auto"/>
          </w:rPr>
          <w:t>Fang, C.</w:t>
        </w:r>
      </w:hyperlink>
      <w:r w:rsidR="0041303B" w:rsidRPr="003D2BDF">
        <w:rPr>
          <w:rFonts w:asciiTheme="minorHAnsi" w:hAnsiTheme="minorHAnsi" w:cstheme="minorHAnsi"/>
        </w:rPr>
        <w:t xml:space="preserve">; </w:t>
      </w:r>
      <w:hyperlink r:id="rId33" w:history="1">
        <w:r w:rsidR="0041303B" w:rsidRPr="003D2BDF">
          <w:rPr>
            <w:rStyle w:val="Hyperlink"/>
            <w:rFonts w:asciiTheme="minorHAnsi" w:hAnsiTheme="minorHAnsi" w:cstheme="minorHAnsi"/>
            <w:color w:val="auto"/>
          </w:rPr>
          <w:t>Isik, M</w:t>
        </w:r>
      </w:hyperlink>
      <w:r w:rsidR="0041303B" w:rsidRPr="003D2BDF">
        <w:rPr>
          <w:rFonts w:asciiTheme="minorHAnsi" w:hAnsiTheme="minorHAnsi" w:cstheme="minorHAnsi"/>
        </w:rPr>
        <w:t xml:space="preserve">.; </w:t>
      </w:r>
      <w:hyperlink r:id="rId34" w:history="1">
        <w:r w:rsidR="0041303B" w:rsidRPr="003D2BDF">
          <w:rPr>
            <w:rStyle w:val="Hyperlink"/>
            <w:rFonts w:asciiTheme="minorHAnsi" w:hAnsiTheme="minorHAnsi" w:cstheme="minorHAnsi"/>
            <w:color w:val="auto"/>
          </w:rPr>
          <w:t>Meyer, S.</w:t>
        </w:r>
      </w:hyperlink>
      <w:r w:rsidR="0041303B" w:rsidRPr="003D2BDF">
        <w:rPr>
          <w:rFonts w:asciiTheme="minorHAnsi" w:hAnsiTheme="minorHAnsi" w:cstheme="minorHAnsi"/>
        </w:rPr>
        <w:t xml:space="preserve">; </w:t>
      </w:r>
      <w:hyperlink r:id="rId35" w:history="1">
        <w:r w:rsidR="0041303B" w:rsidRPr="003D2BDF">
          <w:rPr>
            <w:rStyle w:val="Hyperlink"/>
            <w:rFonts w:asciiTheme="minorHAnsi" w:hAnsiTheme="minorHAnsi" w:cstheme="minorHAnsi"/>
            <w:color w:val="auto"/>
          </w:rPr>
          <w:t>Kruse, J.</w:t>
        </w:r>
      </w:hyperlink>
      <w:r w:rsidR="0041303B" w:rsidRPr="003D2BDF">
        <w:rPr>
          <w:rFonts w:asciiTheme="minorHAnsi" w:hAnsiTheme="minorHAnsi" w:cstheme="minorHAnsi"/>
        </w:rPr>
        <w:t xml:space="preserve">; </w:t>
      </w:r>
      <w:hyperlink r:id="rId36" w:history="1">
        <w:r w:rsidR="0041303B" w:rsidRPr="003D2BDF">
          <w:rPr>
            <w:rStyle w:val="Hyperlink"/>
            <w:rFonts w:asciiTheme="minorHAnsi" w:hAnsiTheme="minorHAnsi" w:cstheme="minorHAnsi"/>
            <w:color w:val="auto"/>
          </w:rPr>
          <w:t>Westhoff, P.</w:t>
        </w:r>
      </w:hyperlink>
      <w:r w:rsidR="0041303B" w:rsidRPr="003D2BDF">
        <w:rPr>
          <w:rFonts w:asciiTheme="minorHAnsi" w:hAnsiTheme="minorHAnsi" w:cstheme="minorHAnsi"/>
        </w:rPr>
        <w:t xml:space="preserve">; </w:t>
      </w:r>
      <w:hyperlink r:id="rId37" w:history="1">
        <w:r w:rsidR="0041303B" w:rsidRPr="003D2BDF">
          <w:rPr>
            <w:rStyle w:val="Hyperlink"/>
            <w:rFonts w:asciiTheme="minorHAnsi" w:hAnsiTheme="minorHAnsi" w:cstheme="minorHAnsi"/>
            <w:color w:val="auto"/>
          </w:rPr>
          <w:t>Beghin, J.</w:t>
        </w:r>
      </w:hyperlink>
      <w:r w:rsidR="0041303B" w:rsidRPr="003D2BDF">
        <w:rPr>
          <w:rFonts w:asciiTheme="minorHAnsi" w:hAnsiTheme="minorHAnsi" w:cstheme="minorHAnsi"/>
        </w:rPr>
        <w:t xml:space="preserve">; </w:t>
      </w:r>
      <w:hyperlink r:id="rId38" w:history="1">
        <w:r w:rsidR="0041303B" w:rsidRPr="003D2BDF">
          <w:rPr>
            <w:rStyle w:val="Hyperlink"/>
            <w:rFonts w:asciiTheme="minorHAnsi" w:hAnsiTheme="minorHAnsi" w:cstheme="minorHAnsi"/>
            <w:color w:val="auto"/>
          </w:rPr>
          <w:t>Elobeid, A.</w:t>
        </w:r>
      </w:hyperlink>
      <w:r w:rsidR="0041303B" w:rsidRPr="003D2BDF">
        <w:rPr>
          <w:rFonts w:asciiTheme="minorHAnsi" w:hAnsiTheme="minorHAnsi" w:cstheme="minorHAnsi"/>
        </w:rPr>
        <w:t xml:space="preserve">; </w:t>
      </w:r>
      <w:hyperlink r:id="rId39" w:history="1">
        <w:r w:rsidR="0041303B" w:rsidRPr="003D2BDF">
          <w:rPr>
            <w:rStyle w:val="Hyperlink"/>
            <w:rFonts w:asciiTheme="minorHAnsi" w:hAnsiTheme="minorHAnsi" w:cstheme="minorHAnsi"/>
            <w:color w:val="auto"/>
          </w:rPr>
          <w:t>Brown, D.S.</w:t>
        </w:r>
      </w:hyperlink>
      <w:r w:rsidR="0041303B" w:rsidRPr="003D2BDF">
        <w:rPr>
          <w:rFonts w:asciiTheme="minorHAnsi" w:hAnsiTheme="minorHAnsi" w:cstheme="minorHAnsi"/>
        </w:rPr>
        <w:t xml:space="preserve">; </w:t>
      </w:r>
      <w:hyperlink r:id="rId40" w:history="1">
        <w:r w:rsidR="0041303B" w:rsidRPr="003D2BDF">
          <w:rPr>
            <w:rStyle w:val="Hyperlink"/>
            <w:rFonts w:asciiTheme="minorHAnsi" w:hAnsiTheme="minorHAnsi" w:cstheme="minorHAnsi"/>
            <w:color w:val="auto"/>
          </w:rPr>
          <w:t>Fabiosa, J.</w:t>
        </w:r>
      </w:hyperlink>
      <w:r w:rsidR="0041303B" w:rsidRPr="003D2BDF">
        <w:rPr>
          <w:rFonts w:asciiTheme="minorHAnsi" w:hAnsiTheme="minorHAnsi" w:cstheme="minorHAnsi"/>
        </w:rPr>
        <w:t xml:space="preserve">; </w:t>
      </w:r>
      <w:hyperlink r:id="rId41" w:history="1">
        <w:r w:rsidR="0041303B" w:rsidRPr="003D2BDF">
          <w:rPr>
            <w:rStyle w:val="Hyperlink"/>
            <w:rFonts w:asciiTheme="minorHAnsi" w:hAnsiTheme="minorHAnsi" w:cstheme="minorHAnsi"/>
            <w:color w:val="auto"/>
          </w:rPr>
          <w:t>de Cara, S.</w:t>
        </w:r>
      </w:hyperlink>
      <w:r w:rsidR="0041303B" w:rsidRPr="003D2BDF">
        <w:rPr>
          <w:rFonts w:asciiTheme="minorHAnsi" w:hAnsiTheme="minorHAnsi" w:cstheme="minorHAnsi"/>
        </w:rPr>
        <w:t xml:space="preserve">; </w:t>
      </w:r>
      <w:hyperlink r:id="rId42" w:history="1">
        <w:r w:rsidR="0041303B" w:rsidRPr="003D2BDF">
          <w:rPr>
            <w:rStyle w:val="Hyperlink"/>
            <w:rFonts w:asciiTheme="minorHAnsi" w:hAnsiTheme="minorHAnsi" w:cstheme="minorHAnsi"/>
            <w:color w:val="auto"/>
          </w:rPr>
          <w:t>Matthey, H.</w:t>
        </w:r>
      </w:hyperlink>
      <w:r w:rsidR="0041303B" w:rsidRPr="003D2BDF">
        <w:rPr>
          <w:rFonts w:asciiTheme="minorHAnsi" w:hAnsiTheme="minorHAnsi" w:cstheme="minorHAnsi"/>
        </w:rPr>
        <w:t xml:space="preserve">; </w:t>
      </w:r>
      <w:hyperlink r:id="rId43" w:history="1">
        <w:r w:rsidR="0041303B" w:rsidRPr="003D2BDF">
          <w:rPr>
            <w:rStyle w:val="Hyperlink"/>
            <w:rFonts w:asciiTheme="minorHAnsi" w:hAnsiTheme="minorHAnsi" w:cstheme="minorHAnsi"/>
            <w:color w:val="auto"/>
          </w:rPr>
          <w:t>Willott, B.</w:t>
        </w:r>
      </w:hyperlink>
      <w:r w:rsidR="0041303B" w:rsidRPr="003D2BDF">
        <w:rPr>
          <w:rFonts w:asciiTheme="minorHAnsi" w:hAnsiTheme="minorHAnsi" w:cstheme="minorHAnsi"/>
        </w:rPr>
        <w:t xml:space="preserve">; </w:t>
      </w:r>
      <w:hyperlink r:id="rId44" w:history="1">
        <w:r w:rsidR="0041303B" w:rsidRPr="003D2BDF">
          <w:rPr>
            <w:rStyle w:val="Hyperlink"/>
            <w:rFonts w:asciiTheme="minorHAnsi" w:hAnsiTheme="minorHAnsi" w:cstheme="minorHAnsi"/>
            <w:color w:val="auto"/>
          </w:rPr>
          <w:t>Saak, A.</w:t>
        </w:r>
      </w:hyperlink>
      <w:r w:rsidR="0041303B" w:rsidRPr="003613F7">
        <w:rPr>
          <w:rFonts w:asciiTheme="majorHAnsi" w:hAnsiTheme="majorHAnsi" w:cstheme="majorHAnsi"/>
        </w:rPr>
        <w:t xml:space="preserve"> </w:t>
      </w:r>
      <w:r w:rsidR="0041303B">
        <w:rPr>
          <w:rFonts w:cs="Calibri"/>
        </w:rPr>
        <w:t xml:space="preserve">2005. “The Doha round of the world trade organization and agricultural markets liberalization: Impacts on developing economies”, in </w:t>
      </w:r>
      <w:r w:rsidR="0041303B">
        <w:rPr>
          <w:rFonts w:cs="Calibri"/>
          <w:i/>
          <w:iCs/>
        </w:rPr>
        <w:t>Review of Agricultural Economics</w:t>
      </w:r>
      <w:r w:rsidR="0041303B">
        <w:rPr>
          <w:rFonts w:cs="Calibri"/>
        </w:rPr>
        <w:t>, Vol. 27, No. 3, pp. 317−335, Sep.</w:t>
      </w:r>
    </w:p>
    <w:p w:rsidR="003D2BDF" w:rsidRDefault="003D2BDF" w:rsidP="003D2BDF">
      <w:pPr>
        <w:widowControl w:val="0"/>
        <w:autoSpaceDE w:val="0"/>
        <w:autoSpaceDN w:val="0"/>
        <w:adjustRightInd w:val="0"/>
        <w:ind w:right="-386" w:firstLine="0"/>
        <w:rPr>
          <w:rFonts w:cs="Calibri"/>
        </w:rPr>
      </w:pPr>
      <w:r w:rsidRPr="00E1272D">
        <w:rPr>
          <w:rFonts w:cs="Calibri"/>
          <w:lang w:val="de-CH"/>
        </w:rPr>
        <w:t xml:space="preserve">Maertens, M.; Swinnen, J.F.M. 2009. </w:t>
      </w:r>
      <w:r>
        <w:rPr>
          <w:rFonts w:cs="Calibri"/>
        </w:rPr>
        <w:t xml:space="preserve">“Trade, standards, and poverty: Evidence from Senegal”, in </w:t>
      </w:r>
      <w:r>
        <w:rPr>
          <w:rFonts w:cs="Calibri"/>
          <w:i/>
          <w:iCs/>
        </w:rPr>
        <w:t>World Development</w:t>
      </w:r>
      <w:r>
        <w:rPr>
          <w:rFonts w:cs="Calibri"/>
        </w:rPr>
        <w:t>, Vol. 37, No. 1, pp. 161−178, Jan.</w:t>
      </w:r>
    </w:p>
    <w:p w:rsidR="003D2BDF" w:rsidRDefault="003D2BDF" w:rsidP="003D2BDF">
      <w:pPr>
        <w:widowControl w:val="0"/>
        <w:autoSpaceDE w:val="0"/>
        <w:autoSpaceDN w:val="0"/>
        <w:adjustRightInd w:val="0"/>
        <w:ind w:right="-386" w:firstLine="0"/>
        <w:rPr>
          <w:rFonts w:cs="Calibri"/>
        </w:rPr>
      </w:pPr>
      <w:r>
        <w:rPr>
          <w:rFonts w:cs="Calibri"/>
        </w:rPr>
        <w:t xml:space="preserve">Matthews, A. 2011. “Economic partnership agreements and food security”, in O. Morrissey (ed.): </w:t>
      </w:r>
      <w:r w:rsidRPr="003857B3">
        <w:rPr>
          <w:rFonts w:cs="Calibri"/>
          <w:i/>
        </w:rPr>
        <w:t xml:space="preserve">Assessing prospective trade policy assessing prospective trade policy: Methods </w:t>
      </w:r>
      <w:r>
        <w:rPr>
          <w:rFonts w:cs="Calibri"/>
          <w:i/>
        </w:rPr>
        <w:t>a</w:t>
      </w:r>
      <w:r w:rsidRPr="003857B3">
        <w:rPr>
          <w:rFonts w:cs="Calibri"/>
          <w:i/>
        </w:rPr>
        <w:t>pplied to EU</w:t>
      </w:r>
      <w:r>
        <w:rPr>
          <w:rFonts w:cs="Calibri"/>
        </w:rPr>
        <w:t>–</w:t>
      </w:r>
      <w:r w:rsidRPr="003857B3">
        <w:rPr>
          <w:rFonts w:cs="Calibri"/>
          <w:i/>
        </w:rPr>
        <w:t xml:space="preserve">ACP </w:t>
      </w:r>
      <w:r>
        <w:rPr>
          <w:rFonts w:cs="Calibri"/>
          <w:i/>
        </w:rPr>
        <w:t>e</w:t>
      </w:r>
      <w:r w:rsidRPr="003857B3">
        <w:rPr>
          <w:rFonts w:cs="Calibri"/>
          <w:i/>
        </w:rPr>
        <w:t xml:space="preserve">conomic </w:t>
      </w:r>
      <w:r>
        <w:rPr>
          <w:rFonts w:cs="Calibri"/>
          <w:i/>
        </w:rPr>
        <w:t>p</w:t>
      </w:r>
      <w:r w:rsidRPr="003857B3">
        <w:rPr>
          <w:rFonts w:cs="Calibri"/>
          <w:i/>
        </w:rPr>
        <w:t xml:space="preserve">artnership </w:t>
      </w:r>
      <w:r>
        <w:rPr>
          <w:rFonts w:cs="Calibri"/>
          <w:i/>
        </w:rPr>
        <w:t>a</w:t>
      </w:r>
      <w:r w:rsidRPr="003857B3">
        <w:rPr>
          <w:rFonts w:cs="Calibri"/>
          <w:i/>
        </w:rPr>
        <w:t>greements</w:t>
      </w:r>
      <w:r>
        <w:rPr>
          <w:rFonts w:cs="Calibri"/>
        </w:rPr>
        <w:t xml:space="preserve"> (London, Routledge), pp. 203−222.</w:t>
      </w:r>
    </w:p>
    <w:p w:rsidR="003D2BDF" w:rsidRDefault="003D2BDF" w:rsidP="003D2BDF">
      <w:pPr>
        <w:widowControl w:val="0"/>
        <w:autoSpaceDE w:val="0"/>
        <w:autoSpaceDN w:val="0"/>
        <w:adjustRightInd w:val="0"/>
        <w:ind w:right="-386" w:firstLine="0"/>
        <w:rPr>
          <w:rFonts w:cs="Calibri"/>
        </w:rPr>
      </w:pPr>
      <w:r>
        <w:rPr>
          <w:rFonts w:cs="Calibri"/>
        </w:rPr>
        <w:t xml:space="preserve">Maxwell, S. 1996. “Food security: A post−modern perspective”, in </w:t>
      </w:r>
      <w:r w:rsidRPr="003857B3">
        <w:rPr>
          <w:rFonts w:cs="Calibri"/>
          <w:i/>
        </w:rPr>
        <w:t>Food Policy</w:t>
      </w:r>
      <w:r>
        <w:rPr>
          <w:rFonts w:cs="Calibri"/>
        </w:rPr>
        <w:t>, Vol. 21, No. 2, pp. 155–170, May.</w:t>
      </w:r>
    </w:p>
    <w:p w:rsidR="003D2BDF" w:rsidRDefault="003D2BDF" w:rsidP="003D2BDF">
      <w:pPr>
        <w:widowControl w:val="0"/>
        <w:autoSpaceDE w:val="0"/>
        <w:autoSpaceDN w:val="0"/>
        <w:adjustRightInd w:val="0"/>
        <w:ind w:right="-386" w:firstLine="0"/>
        <w:rPr>
          <w:rFonts w:cs="Calibri"/>
        </w:rPr>
      </w:pPr>
      <w:r>
        <w:rPr>
          <w:rFonts w:cs="Calibri"/>
        </w:rPr>
        <w:t xml:space="preserve">Maxwell, S.; Smith, M. 1992. “Household food security: A conceptual review”, in </w:t>
      </w:r>
      <w:r w:rsidRPr="003857B3">
        <w:rPr>
          <w:rFonts w:cs="Calibri"/>
          <w:i/>
        </w:rPr>
        <w:t>Household food security: Concepts</w:t>
      </w:r>
      <w:r>
        <w:rPr>
          <w:rFonts w:cs="Calibri"/>
          <w:i/>
        </w:rPr>
        <w:t>,</w:t>
      </w:r>
      <w:r w:rsidRPr="003857B3">
        <w:rPr>
          <w:rFonts w:cs="Calibri"/>
          <w:i/>
        </w:rPr>
        <w:t xml:space="preserve"> indicators, measurements</w:t>
      </w:r>
      <w:r>
        <w:rPr>
          <w:rFonts w:cs="Calibri"/>
        </w:rPr>
        <w:t xml:space="preserve"> (Geneva, United Nations Children’s Fund), pp. 4−51.</w:t>
      </w:r>
    </w:p>
    <w:p w:rsidR="003D2BDF" w:rsidRDefault="003D2BDF" w:rsidP="003D2BDF">
      <w:pPr>
        <w:widowControl w:val="0"/>
        <w:autoSpaceDE w:val="0"/>
        <w:autoSpaceDN w:val="0"/>
        <w:adjustRightInd w:val="0"/>
        <w:ind w:right="-386" w:firstLine="0"/>
        <w:rPr>
          <w:rFonts w:cs="Calibri"/>
        </w:rPr>
      </w:pPr>
      <w:r>
        <w:rPr>
          <w:rFonts w:cs="Calibri"/>
        </w:rPr>
        <w:t xml:space="preserve">McCulloch, N.; Ota, M. 2002. “Export horticulture and poverty in Kenya”, </w:t>
      </w:r>
      <w:r>
        <w:rPr>
          <w:rFonts w:cs="Calibri"/>
          <w:i/>
          <w:iCs/>
        </w:rPr>
        <w:t>IDS Working Paper,</w:t>
      </w:r>
      <w:r>
        <w:rPr>
          <w:rFonts w:cs="Calibri"/>
        </w:rPr>
        <w:t xml:space="preserve"> No. 174 (Brighton, Institute of Development Studies).</w:t>
      </w:r>
    </w:p>
    <w:p w:rsidR="003D2BDF" w:rsidRDefault="003D2BDF" w:rsidP="003D2BDF">
      <w:pPr>
        <w:widowControl w:val="0"/>
        <w:autoSpaceDE w:val="0"/>
        <w:autoSpaceDN w:val="0"/>
        <w:adjustRightInd w:val="0"/>
        <w:ind w:right="-386" w:firstLine="0"/>
        <w:rPr>
          <w:rFonts w:cs="Calibri"/>
        </w:rPr>
      </w:pPr>
      <w:r>
        <w:rPr>
          <w:rFonts w:cs="Calibri"/>
        </w:rPr>
        <w:t xml:space="preserve">McMillan, M. 2001. “Why kill the golden goose? A political-economy model of export taxation”, in </w:t>
      </w:r>
      <w:r>
        <w:rPr>
          <w:rFonts w:cs="Calibri"/>
          <w:i/>
          <w:iCs/>
        </w:rPr>
        <w:t>The Review of Economics and Statistics</w:t>
      </w:r>
      <w:r>
        <w:rPr>
          <w:rFonts w:cs="Calibri"/>
        </w:rPr>
        <w:t>, Vol. 83, No. 1, pp. 170−184, Feb.</w:t>
      </w:r>
    </w:p>
    <w:p w:rsidR="003D2BDF" w:rsidRDefault="003D2BDF" w:rsidP="003D2BDF">
      <w:pPr>
        <w:widowControl w:val="0"/>
        <w:autoSpaceDE w:val="0"/>
        <w:autoSpaceDN w:val="0"/>
        <w:adjustRightInd w:val="0"/>
        <w:ind w:right="-386" w:firstLine="0"/>
        <w:rPr>
          <w:rFonts w:cs="Calibri"/>
        </w:rPr>
      </w:pPr>
      <w:r>
        <w:rPr>
          <w:rFonts w:cs="Calibri"/>
        </w:rPr>
        <w:t xml:space="preserve">McMillan, M.; Verduzco, I. (2011). “New evidence on trade and employment: An overview”, In M. Jansen, R. Peters, and J.M. Salazar–Xirinachs (eds.): </w:t>
      </w:r>
      <w:r w:rsidRPr="003857B3">
        <w:rPr>
          <w:rFonts w:cs="Calibri"/>
          <w:i/>
        </w:rPr>
        <w:t>Trade and employment: From myths to facts</w:t>
      </w:r>
      <w:r>
        <w:rPr>
          <w:rFonts w:cs="Calibri"/>
        </w:rPr>
        <w:t xml:space="preserve"> (Geneva, International Labour Office)</w:t>
      </w:r>
    </w:p>
    <w:p w:rsidR="003D2BDF" w:rsidRDefault="003D2BDF" w:rsidP="003D2BDF">
      <w:pPr>
        <w:widowControl w:val="0"/>
        <w:autoSpaceDE w:val="0"/>
        <w:autoSpaceDN w:val="0"/>
        <w:adjustRightInd w:val="0"/>
        <w:ind w:right="-386" w:firstLine="0"/>
        <w:rPr>
          <w:rFonts w:cs="Calibri"/>
        </w:rPr>
      </w:pPr>
      <w:r>
        <w:rPr>
          <w:rFonts w:cs="Calibri"/>
        </w:rPr>
        <w:t xml:space="preserve">Muhammad, A.; Amponsah, W.A.; Dennis, J.H. 2010. “The impact of preferential trade arrangements on EU imports from developing countries: The case of fresh cut flowers”, in </w:t>
      </w:r>
      <w:r>
        <w:rPr>
          <w:rFonts w:cs="Calibri"/>
          <w:i/>
          <w:iCs/>
        </w:rPr>
        <w:t>Applied Economic Perspectives and Policy</w:t>
      </w:r>
      <w:r>
        <w:rPr>
          <w:rFonts w:cs="Calibri"/>
        </w:rPr>
        <w:t>, Vol. 32, No. 2, pp. 254−274.</w:t>
      </w:r>
    </w:p>
    <w:p w:rsidR="003D2BDF" w:rsidRDefault="003D2BDF" w:rsidP="003D2BDF">
      <w:pPr>
        <w:widowControl w:val="0"/>
        <w:autoSpaceDE w:val="0"/>
        <w:autoSpaceDN w:val="0"/>
        <w:adjustRightInd w:val="0"/>
        <w:ind w:right="-386" w:firstLine="0"/>
        <w:rPr>
          <w:rFonts w:cs="Calibri"/>
        </w:rPr>
      </w:pPr>
      <w:r>
        <w:rPr>
          <w:rFonts w:cs="Calibri"/>
        </w:rPr>
        <w:t xml:space="preserve">Murphy, A.; Strobl, E. 2008. “Employer and employee ignorance in developing countries: The case of Trinidad and Tobago”, in </w:t>
      </w:r>
      <w:r>
        <w:rPr>
          <w:rFonts w:cs="Calibri"/>
          <w:i/>
          <w:iCs/>
        </w:rPr>
        <w:t>Review of Development Economics</w:t>
      </w:r>
      <w:r>
        <w:rPr>
          <w:rFonts w:cs="Calibri"/>
        </w:rPr>
        <w:t>, Vol. 12, No. 2, pp. 339−353, May.</w:t>
      </w:r>
    </w:p>
    <w:p w:rsidR="006A1883" w:rsidRDefault="006A1883" w:rsidP="006A1883">
      <w:pPr>
        <w:widowControl w:val="0"/>
        <w:autoSpaceDE w:val="0"/>
        <w:autoSpaceDN w:val="0"/>
        <w:adjustRightInd w:val="0"/>
        <w:ind w:right="-386" w:firstLine="0"/>
        <w:rPr>
          <w:rFonts w:cs="Calibri"/>
        </w:rPr>
      </w:pPr>
      <w:r>
        <w:rPr>
          <w:rFonts w:cs="Calibri"/>
        </w:rPr>
        <w:t>Nadal, A. 2000. "The environmental and social impacts of economic liberalization on corn production in Mexico"(Gland, Oxfam and WWF International).</w:t>
      </w:r>
    </w:p>
    <w:p w:rsidR="00760C9A" w:rsidRDefault="00760C9A" w:rsidP="00760C9A">
      <w:pPr>
        <w:widowControl w:val="0"/>
        <w:autoSpaceDE w:val="0"/>
        <w:autoSpaceDN w:val="0"/>
        <w:adjustRightInd w:val="0"/>
        <w:ind w:right="-386" w:firstLine="0"/>
        <w:rPr>
          <w:rFonts w:cs="Calibri"/>
        </w:rPr>
      </w:pPr>
      <w:r>
        <w:rPr>
          <w:rFonts w:cs="Calibri"/>
        </w:rPr>
        <w:t xml:space="preserve">Neven, D.; </w:t>
      </w:r>
      <w:r w:rsidRPr="00F51C40">
        <w:rPr>
          <w:rFonts w:cs="Calibri"/>
        </w:rPr>
        <w:t>Odera, M</w:t>
      </w:r>
      <w:r>
        <w:rPr>
          <w:rFonts w:cs="Calibri"/>
        </w:rPr>
        <w:t xml:space="preserve">. M.; </w:t>
      </w:r>
      <w:r w:rsidRPr="00F51C40">
        <w:rPr>
          <w:rFonts w:cs="Calibri"/>
        </w:rPr>
        <w:t>Reardon, T</w:t>
      </w:r>
      <w:r>
        <w:rPr>
          <w:rFonts w:cs="Calibri"/>
        </w:rPr>
        <w:t>.;</w:t>
      </w:r>
      <w:r w:rsidRPr="00F51C40">
        <w:rPr>
          <w:rFonts w:cs="Calibri"/>
        </w:rPr>
        <w:t xml:space="preserve"> Wang, </w:t>
      </w:r>
      <w:r>
        <w:rPr>
          <w:rFonts w:cs="Calibri"/>
        </w:rPr>
        <w:t>H.</w:t>
      </w:r>
      <w:r w:rsidRPr="00F51C40">
        <w:rPr>
          <w:rFonts w:cs="Calibri"/>
        </w:rPr>
        <w:t xml:space="preserve"> 2009.</w:t>
      </w:r>
      <w:r>
        <w:rPr>
          <w:rFonts w:cs="Calibri"/>
        </w:rPr>
        <w:t xml:space="preserve"> ”</w:t>
      </w:r>
      <w:r w:rsidRPr="00F51C40">
        <w:rPr>
          <w:rFonts w:cs="Calibri"/>
        </w:rPr>
        <w:t>Kenyan Supermarkets, Emerging Middle-Class Horticultural Farmers, and Employment Impacts on the Rural Poor</w:t>
      </w:r>
      <w:r>
        <w:rPr>
          <w:rFonts w:cs="Calibri"/>
        </w:rPr>
        <w:t>”,</w:t>
      </w:r>
      <w:r w:rsidRPr="00F51C40">
        <w:rPr>
          <w:rFonts w:cs="Calibri"/>
        </w:rPr>
        <w:t xml:space="preserve"> </w:t>
      </w:r>
      <w:r>
        <w:rPr>
          <w:rFonts w:cs="Calibri"/>
        </w:rPr>
        <w:t xml:space="preserve">in </w:t>
      </w:r>
      <w:r w:rsidRPr="00F51C40">
        <w:rPr>
          <w:rFonts w:cs="Calibri"/>
          <w:i/>
        </w:rPr>
        <w:t>World Development</w:t>
      </w:r>
      <w:r>
        <w:rPr>
          <w:rFonts w:cs="Calibri"/>
        </w:rPr>
        <w:t>, V</w:t>
      </w:r>
      <w:r w:rsidRPr="00F51C40">
        <w:rPr>
          <w:rFonts w:cs="Calibri"/>
        </w:rPr>
        <w:t>ol. 37</w:t>
      </w:r>
      <w:r>
        <w:rPr>
          <w:rFonts w:cs="Calibri"/>
        </w:rPr>
        <w:t>, No. 11, pp.</w:t>
      </w:r>
      <w:r w:rsidRPr="00F51C40">
        <w:rPr>
          <w:rFonts w:cs="Calibri"/>
        </w:rPr>
        <w:t xml:space="preserve"> 1802-1811, November.</w:t>
      </w:r>
    </w:p>
    <w:p w:rsidR="003D2BDF" w:rsidRDefault="004E2593" w:rsidP="003D2BDF">
      <w:pPr>
        <w:widowControl w:val="0"/>
        <w:autoSpaceDE w:val="0"/>
        <w:autoSpaceDN w:val="0"/>
        <w:adjustRightInd w:val="0"/>
        <w:ind w:right="-386" w:firstLine="0"/>
        <w:rPr>
          <w:rFonts w:cs="Calibri"/>
        </w:rPr>
      </w:pPr>
      <w:hyperlink r:id="rId45" w:history="1">
        <w:r w:rsidR="00453542" w:rsidRPr="00453542">
          <w:rPr>
            <w:rStyle w:val="Hyperlink"/>
            <w:rFonts w:cs="Calibri"/>
            <w:color w:val="auto"/>
          </w:rPr>
          <w:t>Organisation for Economic Co-operation and Development</w:t>
        </w:r>
      </w:hyperlink>
      <w:r w:rsidR="003D2BDF">
        <w:rPr>
          <w:rFonts w:cs="Calibri"/>
        </w:rPr>
        <w:t xml:space="preserve"> (OECD);</w:t>
      </w:r>
      <w:r w:rsidR="00486B57">
        <w:rPr>
          <w:rFonts w:cs="Calibri"/>
        </w:rPr>
        <w:t xml:space="preserve"> </w:t>
      </w:r>
      <w:r w:rsidR="003D2BDF">
        <w:rPr>
          <w:rFonts w:cs="Calibri"/>
        </w:rPr>
        <w:t xml:space="preserve">Food and Agriculture Organization (FAO). 2011. </w:t>
      </w:r>
      <w:r w:rsidR="003D2BDF" w:rsidRPr="003857B3">
        <w:rPr>
          <w:rFonts w:cs="Calibri"/>
          <w:i/>
        </w:rPr>
        <w:t>OECD−FAO Agricultural Outlook 2011−2020</w:t>
      </w:r>
      <w:r w:rsidR="003D2BDF">
        <w:rPr>
          <w:rFonts w:cs="Calibri"/>
        </w:rPr>
        <w:t xml:space="preserve"> (Geneva).</w:t>
      </w:r>
    </w:p>
    <w:p w:rsidR="003D2BDF" w:rsidRDefault="003D2BDF" w:rsidP="003D2BDF">
      <w:pPr>
        <w:widowControl w:val="0"/>
        <w:autoSpaceDE w:val="0"/>
        <w:autoSpaceDN w:val="0"/>
        <w:adjustRightInd w:val="0"/>
        <w:ind w:right="-386" w:firstLine="0"/>
        <w:rPr>
          <w:rFonts w:cs="Calibri"/>
        </w:rPr>
      </w:pPr>
      <w:r>
        <w:rPr>
          <w:rFonts w:cs="Calibri"/>
        </w:rPr>
        <w:t xml:space="preserve">Papageorgiou, D.; Michaely, M.; Choksi, A. (eds.). 1991. </w:t>
      </w:r>
      <w:r>
        <w:rPr>
          <w:rFonts w:cs="Calibri"/>
          <w:i/>
          <w:iCs/>
        </w:rPr>
        <w:t>Liberalizing foreign trade</w:t>
      </w:r>
      <w:r>
        <w:rPr>
          <w:rFonts w:cs="Calibri"/>
        </w:rPr>
        <w:t xml:space="preserve"> (Oxford, Basil Blackwell).</w:t>
      </w:r>
    </w:p>
    <w:p w:rsidR="003D2BDF" w:rsidRDefault="003D2BDF" w:rsidP="003D2BDF">
      <w:pPr>
        <w:widowControl w:val="0"/>
        <w:autoSpaceDE w:val="0"/>
        <w:autoSpaceDN w:val="0"/>
        <w:adjustRightInd w:val="0"/>
        <w:ind w:right="-386" w:firstLine="0"/>
        <w:rPr>
          <w:rFonts w:cs="Calibri"/>
        </w:rPr>
      </w:pPr>
      <w:r>
        <w:rPr>
          <w:rFonts w:cs="Calibri"/>
        </w:rPr>
        <w:t xml:space="preserve">Parikh, A. 1985. “Some aspects of employment in Indian agriculture”, in </w:t>
      </w:r>
      <w:r>
        <w:rPr>
          <w:rFonts w:cs="Calibri"/>
          <w:i/>
          <w:iCs/>
        </w:rPr>
        <w:t>World Development</w:t>
      </w:r>
      <w:r>
        <w:rPr>
          <w:rFonts w:cs="Calibri"/>
        </w:rPr>
        <w:t>, Vol. 13, No. 6, pp. 691−704, Jun</w:t>
      </w:r>
      <w:r w:rsidR="00760C9A">
        <w:rPr>
          <w:rFonts w:cs="Calibri"/>
        </w:rPr>
        <w:t>e</w:t>
      </w:r>
      <w:r>
        <w:rPr>
          <w:rFonts w:cs="Calibri"/>
        </w:rPr>
        <w:t>.</w:t>
      </w:r>
    </w:p>
    <w:p w:rsidR="003D2BDF" w:rsidRDefault="003D2BDF" w:rsidP="003D2BDF">
      <w:pPr>
        <w:widowControl w:val="0"/>
        <w:autoSpaceDE w:val="0"/>
        <w:autoSpaceDN w:val="0"/>
        <w:adjustRightInd w:val="0"/>
        <w:ind w:right="-386" w:firstLine="0"/>
        <w:rPr>
          <w:rFonts w:cs="Calibri"/>
        </w:rPr>
      </w:pPr>
      <w:r>
        <w:rPr>
          <w:rFonts w:cs="Calibri"/>
        </w:rPr>
        <w:t xml:space="preserve">Pingali, P. 2010. “Agriculture renaissance: Making “agriculture for development” work in the 21st century”, in R. Evenson and P. Pingali (eds.): </w:t>
      </w:r>
      <w:r>
        <w:rPr>
          <w:rFonts w:cs="Calibri"/>
          <w:i/>
          <w:iCs/>
        </w:rPr>
        <w:t>Handbook of agricultural economics,</w:t>
      </w:r>
      <w:r>
        <w:rPr>
          <w:rFonts w:cs="Calibri"/>
        </w:rPr>
        <w:t xml:space="preserve"> Vol. 4, pp. 3867−3894.</w:t>
      </w:r>
    </w:p>
    <w:p w:rsidR="003D2BDF" w:rsidRDefault="003D2BDF" w:rsidP="003D2BDF">
      <w:pPr>
        <w:widowControl w:val="0"/>
        <w:autoSpaceDE w:val="0"/>
        <w:autoSpaceDN w:val="0"/>
        <w:adjustRightInd w:val="0"/>
        <w:ind w:right="-386" w:firstLine="0"/>
        <w:rPr>
          <w:rFonts w:cs="Calibri"/>
        </w:rPr>
      </w:pPr>
      <w:r>
        <w:rPr>
          <w:rFonts w:cs="Calibri"/>
        </w:rPr>
        <w:t xml:space="preserve">Pingali, P.L.; Traxler, G. 2002. “Changing locus of agricultural research: Will the poor benefit from biotechnology and privatization trends?”, in </w:t>
      </w:r>
      <w:r>
        <w:rPr>
          <w:rFonts w:cs="Calibri"/>
          <w:i/>
          <w:iCs/>
        </w:rPr>
        <w:t>Food Policy</w:t>
      </w:r>
      <w:r>
        <w:rPr>
          <w:rFonts w:cs="Calibri"/>
        </w:rPr>
        <w:t>, Vol. 27, No. 3, pp. 223−238, Jun</w:t>
      </w:r>
      <w:r w:rsidR="00760C9A">
        <w:rPr>
          <w:rFonts w:cs="Calibri"/>
        </w:rPr>
        <w:t>e</w:t>
      </w:r>
      <w:r>
        <w:rPr>
          <w:rFonts w:cs="Calibri"/>
        </w:rPr>
        <w:t xml:space="preserve">. </w:t>
      </w:r>
    </w:p>
    <w:p w:rsidR="003D2BDF" w:rsidRDefault="003D2BDF" w:rsidP="003D2BDF">
      <w:pPr>
        <w:widowControl w:val="0"/>
        <w:autoSpaceDE w:val="0"/>
        <w:autoSpaceDN w:val="0"/>
        <w:adjustRightInd w:val="0"/>
        <w:ind w:right="-386" w:firstLine="0"/>
        <w:rPr>
          <w:rFonts w:cs="Calibri"/>
        </w:rPr>
      </w:pPr>
      <w:r>
        <w:rPr>
          <w:rFonts w:cs="Calibri"/>
        </w:rPr>
        <w:t xml:space="preserve">Plummer, M.; Cheong, D.; Hamanaka, S. 2010. </w:t>
      </w:r>
      <w:r>
        <w:rPr>
          <w:rFonts w:cs="Calibri"/>
          <w:i/>
          <w:iCs/>
        </w:rPr>
        <w:t>Methodology for impact assessment of free trade agreements</w:t>
      </w:r>
      <w:r>
        <w:rPr>
          <w:rFonts w:cs="Calibri"/>
        </w:rPr>
        <w:t xml:space="preserve"> (Manila, Asian Development Bank).</w:t>
      </w:r>
    </w:p>
    <w:p w:rsidR="006A1883" w:rsidRDefault="00A412A8" w:rsidP="006A1883">
      <w:pPr>
        <w:widowControl w:val="0"/>
        <w:autoSpaceDE w:val="0"/>
        <w:autoSpaceDN w:val="0"/>
        <w:adjustRightInd w:val="0"/>
        <w:ind w:right="-386" w:firstLine="0"/>
        <w:rPr>
          <w:rFonts w:cs="Calibri"/>
        </w:rPr>
      </w:pPr>
      <w:r w:rsidRPr="00E1272D">
        <w:rPr>
          <w:rFonts w:cs="Calibri"/>
        </w:rPr>
        <w:t xml:space="preserve">Polaski, S. 2006. </w:t>
      </w:r>
      <w:r w:rsidRPr="00E1272D">
        <w:rPr>
          <w:rFonts w:cs="Calibri"/>
          <w:i/>
        </w:rPr>
        <w:t>Winners and Losers: Impact of the Doha Round on Developing Countries</w:t>
      </w:r>
      <w:r w:rsidRPr="00E1272D">
        <w:rPr>
          <w:rFonts w:cs="Calibri"/>
        </w:rPr>
        <w:t xml:space="preserve"> (Washington, Carnegie Endowment for International Peace).</w:t>
      </w:r>
    </w:p>
    <w:p w:rsidR="003D2BDF" w:rsidRDefault="003D2BDF" w:rsidP="003D2BDF">
      <w:pPr>
        <w:widowControl w:val="0"/>
        <w:autoSpaceDE w:val="0"/>
        <w:autoSpaceDN w:val="0"/>
        <w:adjustRightInd w:val="0"/>
        <w:ind w:right="-386" w:firstLine="0"/>
        <w:rPr>
          <w:rFonts w:cs="Calibri"/>
        </w:rPr>
      </w:pPr>
      <w:r>
        <w:rPr>
          <w:rFonts w:cs="Calibri"/>
        </w:rPr>
        <w:t xml:space="preserve">Pray, C.E.; Fuglie, K.O.; Johnson, D.K.N. 2007. “Private agricultural research”, in R. Evenson and P. Pingali (eds.): </w:t>
      </w:r>
      <w:r>
        <w:rPr>
          <w:rFonts w:cs="Calibri"/>
          <w:i/>
          <w:iCs/>
        </w:rPr>
        <w:t>Handbook of agricultural economics</w:t>
      </w:r>
      <w:r>
        <w:rPr>
          <w:rFonts w:cs="Calibri"/>
        </w:rPr>
        <w:t>, Vol. 3, pp. 2605−2640.</w:t>
      </w:r>
    </w:p>
    <w:p w:rsidR="003D2BDF" w:rsidRDefault="003D2BDF" w:rsidP="003D2BDF">
      <w:pPr>
        <w:widowControl w:val="0"/>
        <w:autoSpaceDE w:val="0"/>
        <w:autoSpaceDN w:val="0"/>
        <w:adjustRightInd w:val="0"/>
        <w:ind w:right="-386" w:firstLine="0"/>
        <w:rPr>
          <w:rFonts w:cs="Calibri"/>
        </w:rPr>
      </w:pPr>
      <w:r>
        <w:rPr>
          <w:rFonts w:cs="Calibri"/>
        </w:rPr>
        <w:t xml:space="preserve">Prina, S. 2012. “Effects of border price changes on agricultural wages and employment”, in </w:t>
      </w:r>
      <w:r>
        <w:rPr>
          <w:rFonts w:cs="Calibri"/>
          <w:i/>
          <w:iCs/>
        </w:rPr>
        <w:t>Journal of International Development</w:t>
      </w:r>
      <w:r>
        <w:rPr>
          <w:rFonts w:cs="Calibri"/>
          <w:iCs/>
        </w:rPr>
        <w:t xml:space="preserve">. Available at </w:t>
      </w:r>
      <w:hyperlink r:id="rId46" w:history="1">
        <w:r w:rsidR="00A412A8" w:rsidRPr="00721AD9">
          <w:rPr>
            <w:rStyle w:val="Hyperlink"/>
            <w:rFonts w:cs="Calibri"/>
            <w:iCs/>
            <w:color w:val="auto"/>
          </w:rPr>
          <w:t>http://onlinelibary.wiley.com/doi/10.1002/jid.2814/abstract</w:t>
        </w:r>
      </w:hyperlink>
      <w:r w:rsidRPr="002864CD">
        <w:rPr>
          <w:rFonts w:cs="Calibri"/>
          <w:iCs/>
        </w:rPr>
        <w:t xml:space="preserve"> </w:t>
      </w:r>
      <w:r>
        <w:rPr>
          <w:rFonts w:cs="Calibri"/>
          <w:iCs/>
        </w:rPr>
        <w:t>[21 Sep. 2012].</w:t>
      </w:r>
      <w:r>
        <w:rPr>
          <w:rFonts w:cs="Calibri"/>
        </w:rPr>
        <w:t xml:space="preserve"> </w:t>
      </w:r>
    </w:p>
    <w:p w:rsidR="003D2BDF" w:rsidRDefault="003D2BDF" w:rsidP="003D2BDF">
      <w:pPr>
        <w:widowControl w:val="0"/>
        <w:autoSpaceDE w:val="0"/>
        <w:autoSpaceDN w:val="0"/>
        <w:adjustRightInd w:val="0"/>
        <w:ind w:right="-386" w:firstLine="0"/>
        <w:rPr>
          <w:rFonts w:cs="Calibri"/>
        </w:rPr>
      </w:pPr>
      <w:r w:rsidRPr="00AE4851">
        <w:rPr>
          <w:rFonts w:cs="Calibri"/>
          <w:lang w:val="es-MX"/>
        </w:rPr>
        <w:t xml:space="preserve">Restuccia, D.; Yang, D.T.; Zhu, X. 2008. </w:t>
      </w:r>
      <w:r>
        <w:rPr>
          <w:rFonts w:cs="Calibri"/>
        </w:rPr>
        <w:t xml:space="preserve">“Agriculture and aggregate productivity: A quantitative cross−country analysis”, in </w:t>
      </w:r>
      <w:r>
        <w:rPr>
          <w:rFonts w:cs="Calibri"/>
          <w:i/>
          <w:iCs/>
        </w:rPr>
        <w:t>Journal of Monetary Economics</w:t>
      </w:r>
      <w:r>
        <w:rPr>
          <w:rFonts w:cs="Calibri"/>
        </w:rPr>
        <w:t>, Vol. 55, No. 2, pp. 234−250, Mar.</w:t>
      </w:r>
    </w:p>
    <w:p w:rsidR="003D2BDF" w:rsidRDefault="003D2BDF" w:rsidP="003D2BDF">
      <w:pPr>
        <w:widowControl w:val="0"/>
        <w:autoSpaceDE w:val="0"/>
        <w:autoSpaceDN w:val="0"/>
        <w:adjustRightInd w:val="0"/>
        <w:ind w:right="-386" w:firstLine="0"/>
        <w:rPr>
          <w:rFonts w:cs="Calibri"/>
        </w:rPr>
      </w:pPr>
      <w:r>
        <w:rPr>
          <w:rFonts w:cs="Calibri"/>
        </w:rPr>
        <w:t xml:space="preserve">Satchi, M.; Temple, J. 2006. “Growth and labour markets in developing countries”, </w:t>
      </w:r>
      <w:r>
        <w:rPr>
          <w:rFonts w:cs="Calibri"/>
          <w:i/>
          <w:iCs/>
        </w:rPr>
        <w:t>CEDI Discussion Paper Series,</w:t>
      </w:r>
      <w:r>
        <w:rPr>
          <w:rFonts w:cs="Calibri"/>
        </w:rPr>
        <w:t xml:space="preserve"> No. 06−12 (London, </w:t>
      </w:r>
      <w:r w:rsidRPr="00221400">
        <w:rPr>
          <w:rFonts w:cs="Calibri"/>
        </w:rPr>
        <w:t>Brunel University</w:t>
      </w:r>
      <w:r>
        <w:rPr>
          <w:rFonts w:cs="Calibri"/>
        </w:rPr>
        <w:t xml:space="preserve">, </w:t>
      </w:r>
      <w:r w:rsidRPr="00221400">
        <w:rPr>
          <w:rFonts w:cs="Calibri"/>
        </w:rPr>
        <w:t>Centre for Economic Development and Institutions</w:t>
      </w:r>
      <w:r>
        <w:rPr>
          <w:rFonts w:cs="Calibri"/>
        </w:rPr>
        <w:t>).</w:t>
      </w:r>
    </w:p>
    <w:p w:rsidR="003D2BDF" w:rsidRDefault="003D2BDF" w:rsidP="003D2BDF">
      <w:pPr>
        <w:widowControl w:val="0"/>
        <w:autoSpaceDE w:val="0"/>
        <w:autoSpaceDN w:val="0"/>
        <w:adjustRightInd w:val="0"/>
        <w:ind w:right="-386" w:firstLine="0"/>
        <w:rPr>
          <w:rFonts w:cs="Calibri"/>
        </w:rPr>
      </w:pPr>
      <w:r>
        <w:rPr>
          <w:rFonts w:cs="Calibri"/>
        </w:rPr>
        <w:t xml:space="preserve">Satchi, M.; Temple, J. 2009. “Labour markets and productivity in developing countries”, in </w:t>
      </w:r>
      <w:r>
        <w:rPr>
          <w:rFonts w:cs="Calibri"/>
          <w:i/>
          <w:iCs/>
        </w:rPr>
        <w:t>Review of Economic Dynamics</w:t>
      </w:r>
      <w:r>
        <w:rPr>
          <w:rFonts w:cs="Calibri"/>
        </w:rPr>
        <w:t>, Vol. 12, No. 1, pp. 183−204, Jan.</w:t>
      </w:r>
    </w:p>
    <w:p w:rsidR="003D2BDF" w:rsidRDefault="003D2BDF" w:rsidP="003D2BDF">
      <w:pPr>
        <w:widowControl w:val="0"/>
        <w:autoSpaceDE w:val="0"/>
        <w:autoSpaceDN w:val="0"/>
        <w:adjustRightInd w:val="0"/>
        <w:ind w:right="-386" w:firstLine="0"/>
        <w:rPr>
          <w:rFonts w:cs="Calibri"/>
        </w:rPr>
      </w:pPr>
      <w:r>
        <w:rPr>
          <w:rFonts w:cs="Calibri"/>
        </w:rPr>
        <w:t xml:space="preserve">Sinha, A. 2011. “Trade and the Informal economy”, in M. Jansen, R. Peters, and J.M. Salazar−Xirinachs (eds.): </w:t>
      </w:r>
      <w:r w:rsidRPr="003857B3">
        <w:rPr>
          <w:rFonts w:cs="Calibri"/>
          <w:i/>
        </w:rPr>
        <w:t xml:space="preserve">Trade and </w:t>
      </w:r>
      <w:r>
        <w:rPr>
          <w:rFonts w:cs="Calibri"/>
          <w:i/>
        </w:rPr>
        <w:t>e</w:t>
      </w:r>
      <w:r w:rsidRPr="003857B3">
        <w:rPr>
          <w:rFonts w:cs="Calibri"/>
          <w:i/>
        </w:rPr>
        <w:t xml:space="preserve">mployment: From </w:t>
      </w:r>
      <w:r>
        <w:rPr>
          <w:rFonts w:cs="Calibri"/>
          <w:i/>
        </w:rPr>
        <w:t>m</w:t>
      </w:r>
      <w:r w:rsidRPr="003857B3">
        <w:rPr>
          <w:rFonts w:cs="Calibri"/>
          <w:i/>
        </w:rPr>
        <w:t xml:space="preserve">yths to </w:t>
      </w:r>
      <w:r>
        <w:rPr>
          <w:rFonts w:cs="Calibri"/>
          <w:i/>
        </w:rPr>
        <w:t>f</w:t>
      </w:r>
      <w:r w:rsidRPr="003857B3">
        <w:rPr>
          <w:rFonts w:cs="Calibri"/>
          <w:i/>
        </w:rPr>
        <w:t>acts</w:t>
      </w:r>
      <w:r>
        <w:rPr>
          <w:rFonts w:cs="Calibri"/>
        </w:rPr>
        <w:t xml:space="preserve"> (Geneva, International Labour </w:t>
      </w:r>
      <w:r w:rsidR="002864CD">
        <w:rPr>
          <w:rFonts w:cs="Calibri"/>
        </w:rPr>
        <w:t>Office</w:t>
      </w:r>
      <w:r>
        <w:rPr>
          <w:rFonts w:cs="Calibri"/>
        </w:rPr>
        <w:t>).</w:t>
      </w:r>
    </w:p>
    <w:p w:rsidR="00AF78D2" w:rsidRDefault="00AF78D2" w:rsidP="00AF78D2">
      <w:pPr>
        <w:widowControl w:val="0"/>
        <w:autoSpaceDE w:val="0"/>
        <w:autoSpaceDN w:val="0"/>
        <w:adjustRightInd w:val="0"/>
        <w:ind w:right="-386" w:firstLine="0"/>
        <w:rPr>
          <w:rFonts w:cs="Calibri"/>
        </w:rPr>
      </w:pPr>
      <w:r>
        <w:rPr>
          <w:rFonts w:cs="Calibri"/>
        </w:rPr>
        <w:t>Sunding, D.L.; Zilberman, D.</w:t>
      </w:r>
      <w:r w:rsidRPr="00AF78D2">
        <w:rPr>
          <w:rFonts w:cs="Calibri"/>
        </w:rPr>
        <w:t xml:space="preserve"> 2001. </w:t>
      </w:r>
      <w:r>
        <w:rPr>
          <w:rFonts w:cs="Calibri"/>
        </w:rPr>
        <w:t>“</w:t>
      </w:r>
      <w:r w:rsidRPr="00AF78D2">
        <w:rPr>
          <w:rFonts w:cs="Calibri"/>
        </w:rPr>
        <w:t xml:space="preserve">The </w:t>
      </w:r>
      <w:r w:rsidR="00C63662" w:rsidRPr="00AF78D2">
        <w:rPr>
          <w:rFonts w:cs="Calibri"/>
        </w:rPr>
        <w:t>agricultural in</w:t>
      </w:r>
      <w:r w:rsidR="00C63662">
        <w:rPr>
          <w:rFonts w:cs="Calibri"/>
        </w:rPr>
        <w:t>novation process</w:t>
      </w:r>
      <w:r>
        <w:rPr>
          <w:rFonts w:cs="Calibri"/>
        </w:rPr>
        <w:t xml:space="preserve">: Research and </w:t>
      </w:r>
      <w:r w:rsidR="00C63662" w:rsidRPr="00AF78D2">
        <w:rPr>
          <w:rFonts w:cs="Calibri"/>
        </w:rPr>
        <w:t>technology adoption in a changing agricultural sector</w:t>
      </w:r>
      <w:r>
        <w:rPr>
          <w:rFonts w:cs="Calibri"/>
        </w:rPr>
        <w:t>”, in</w:t>
      </w:r>
      <w:r w:rsidRPr="00AF78D2">
        <w:rPr>
          <w:rFonts w:cs="Calibri"/>
        </w:rPr>
        <w:t xml:space="preserve"> </w:t>
      </w:r>
      <w:r>
        <w:rPr>
          <w:rFonts w:cs="Calibri"/>
        </w:rPr>
        <w:t>B. Gardner and G.</w:t>
      </w:r>
      <w:r w:rsidRPr="00AF78D2">
        <w:rPr>
          <w:rFonts w:cs="Calibri"/>
        </w:rPr>
        <w:t xml:space="preserve"> Rausser</w:t>
      </w:r>
      <w:r>
        <w:rPr>
          <w:rFonts w:cs="Calibri"/>
        </w:rPr>
        <w:t xml:space="preserve"> (eds.):</w:t>
      </w:r>
      <w:r w:rsidRPr="00AF78D2">
        <w:rPr>
          <w:rFonts w:cs="Calibri"/>
        </w:rPr>
        <w:t xml:space="preserve"> </w:t>
      </w:r>
      <w:r w:rsidRPr="00AF78D2">
        <w:rPr>
          <w:rFonts w:cs="Calibri"/>
          <w:i/>
        </w:rPr>
        <w:t xml:space="preserve">Handbook of </w:t>
      </w:r>
      <w:r w:rsidR="004163E8" w:rsidRPr="00AF78D2">
        <w:rPr>
          <w:rFonts w:cs="Calibri"/>
          <w:i/>
        </w:rPr>
        <w:t>agricultural and resource economics</w:t>
      </w:r>
      <w:r w:rsidRPr="00AF78D2">
        <w:rPr>
          <w:rFonts w:cs="Calibri"/>
          <w:i/>
        </w:rPr>
        <w:t>.</w:t>
      </w:r>
      <w:r w:rsidRPr="00AF78D2">
        <w:rPr>
          <w:rFonts w:cs="Calibri"/>
        </w:rPr>
        <w:t xml:space="preserve"> </w:t>
      </w:r>
      <w:r>
        <w:rPr>
          <w:rFonts w:cs="Calibri"/>
        </w:rPr>
        <w:t>(Amsterdam,</w:t>
      </w:r>
      <w:r w:rsidRPr="00AF78D2">
        <w:rPr>
          <w:rFonts w:cs="Calibri"/>
        </w:rPr>
        <w:t xml:space="preserve"> North</w:t>
      </w:r>
      <w:r w:rsidR="002864CD">
        <w:rPr>
          <w:rFonts w:cs="Calibri"/>
        </w:rPr>
        <w:t>-</w:t>
      </w:r>
      <w:r>
        <w:rPr>
          <w:rFonts w:cs="Calibri"/>
        </w:rPr>
        <w:t>Holland).</w:t>
      </w:r>
    </w:p>
    <w:p w:rsidR="003D2BDF" w:rsidRDefault="003D2BDF" w:rsidP="003D2BDF">
      <w:pPr>
        <w:widowControl w:val="0"/>
        <w:autoSpaceDE w:val="0"/>
        <w:autoSpaceDN w:val="0"/>
        <w:adjustRightInd w:val="0"/>
        <w:ind w:right="-386" w:firstLine="0"/>
        <w:rPr>
          <w:rFonts w:cs="Calibri"/>
        </w:rPr>
      </w:pPr>
      <w:r>
        <w:rPr>
          <w:rFonts w:cs="Calibri"/>
        </w:rPr>
        <w:t xml:space="preserve">Taylor, D.F. 2001. “Employment-based analysis: An alternative methodology for project evaluation in developing regions, with an application to agriculture in Yucatán”, in </w:t>
      </w:r>
      <w:r>
        <w:rPr>
          <w:rFonts w:cs="Calibri"/>
          <w:i/>
          <w:iCs/>
        </w:rPr>
        <w:t>Ecological Economics</w:t>
      </w:r>
      <w:r>
        <w:rPr>
          <w:rFonts w:cs="Calibri"/>
        </w:rPr>
        <w:t>, Vol. 36, No. 2, pp. 249−262, Feb.</w:t>
      </w:r>
    </w:p>
    <w:p w:rsidR="003D2BDF" w:rsidRDefault="003D2BDF" w:rsidP="003D2BDF">
      <w:pPr>
        <w:widowControl w:val="0"/>
        <w:autoSpaceDE w:val="0"/>
        <w:autoSpaceDN w:val="0"/>
        <w:adjustRightInd w:val="0"/>
        <w:ind w:right="-386" w:firstLine="0"/>
        <w:rPr>
          <w:rFonts w:cs="Calibri"/>
        </w:rPr>
      </w:pPr>
      <w:r>
        <w:rPr>
          <w:rFonts w:cs="Calibri"/>
        </w:rPr>
        <w:t xml:space="preserve">Timmer, C.P. 1988. “The agricultural transformation”, in H. Chenery and T.N. Srinivasan (eds.): </w:t>
      </w:r>
      <w:r>
        <w:rPr>
          <w:rFonts w:cs="Calibri"/>
          <w:i/>
          <w:iCs/>
        </w:rPr>
        <w:t>Handbook of development economics,</w:t>
      </w:r>
      <w:r>
        <w:rPr>
          <w:rFonts w:cs="Calibri"/>
        </w:rPr>
        <w:t xml:space="preserve"> Vol. 1, pp. 275−331.</w:t>
      </w:r>
    </w:p>
    <w:p w:rsidR="003D2BDF" w:rsidRDefault="003D2BDF" w:rsidP="003D2BDF">
      <w:pPr>
        <w:widowControl w:val="0"/>
        <w:autoSpaceDE w:val="0"/>
        <w:autoSpaceDN w:val="0"/>
        <w:adjustRightInd w:val="0"/>
        <w:ind w:right="-386" w:firstLine="0"/>
        <w:rPr>
          <w:rFonts w:cs="Calibri"/>
        </w:rPr>
      </w:pPr>
      <w:r>
        <w:rPr>
          <w:rFonts w:cs="Calibri"/>
        </w:rPr>
        <w:t xml:space="preserve">United Nations. 2006. </w:t>
      </w:r>
      <w:r>
        <w:rPr>
          <w:rFonts w:cs="Calibri"/>
          <w:i/>
          <w:iCs/>
        </w:rPr>
        <w:t>World Economic and Social Survey 2006</w:t>
      </w:r>
      <w:r>
        <w:rPr>
          <w:rFonts w:cs="Calibri"/>
        </w:rPr>
        <w:t xml:space="preserve"> (Geneva). Available at: </w:t>
      </w:r>
      <w:hyperlink r:id="rId47" w:history="1">
        <w:r w:rsidR="00453542" w:rsidRPr="00453542">
          <w:rPr>
            <w:rStyle w:val="Hyperlink"/>
            <w:rFonts w:cs="Calibri"/>
            <w:color w:val="auto"/>
          </w:rPr>
          <w:t>http://www.un.org/en/development/desa/policy/wess/wess_archive/2006wess.pdf</w:t>
        </w:r>
      </w:hyperlink>
      <w:r>
        <w:rPr>
          <w:rFonts w:cs="Calibri"/>
        </w:rPr>
        <w:t xml:space="preserve"> [21 Sep. 2012].</w:t>
      </w:r>
    </w:p>
    <w:p w:rsidR="003D2BDF" w:rsidRDefault="00760C9A" w:rsidP="003D2BDF">
      <w:pPr>
        <w:widowControl w:val="0"/>
        <w:autoSpaceDE w:val="0"/>
        <w:autoSpaceDN w:val="0"/>
        <w:adjustRightInd w:val="0"/>
        <w:ind w:right="-386" w:firstLine="0"/>
        <w:rPr>
          <w:rFonts w:cs="Calibri"/>
        </w:rPr>
      </w:pPr>
      <w:r>
        <w:rPr>
          <w:rFonts w:cs="Calibri"/>
        </w:rPr>
        <w:t>United Nations.</w:t>
      </w:r>
      <w:r w:rsidR="003D2BDF">
        <w:rPr>
          <w:rFonts w:cs="Calibri"/>
        </w:rPr>
        <w:t xml:space="preserve"> 2012. </w:t>
      </w:r>
      <w:r w:rsidR="003D2BDF">
        <w:rPr>
          <w:rFonts w:cs="Calibri"/>
          <w:i/>
          <w:iCs/>
        </w:rPr>
        <w:t>United Nations commodity trade statistics database – UN Comtrade</w:t>
      </w:r>
      <w:r w:rsidR="003D2BDF">
        <w:rPr>
          <w:rFonts w:cs="Calibri"/>
        </w:rPr>
        <w:t xml:space="preserve"> (United Nations Statistics Division). Available at </w:t>
      </w:r>
      <w:hyperlink r:id="rId48" w:history="1">
        <w:r w:rsidR="00453542" w:rsidRPr="00453542">
          <w:rPr>
            <w:rStyle w:val="Hyperlink"/>
            <w:rFonts w:cs="Calibri"/>
            <w:color w:val="auto"/>
          </w:rPr>
          <w:t>http://comtrade.un.org</w:t>
        </w:r>
      </w:hyperlink>
      <w:r w:rsidR="003D2BDF">
        <w:rPr>
          <w:rFonts w:cs="Calibri"/>
        </w:rPr>
        <w:t xml:space="preserve"> [21 Sept. 2012].</w:t>
      </w:r>
    </w:p>
    <w:p w:rsidR="003D2BDF" w:rsidRDefault="003D2BDF" w:rsidP="003D2BDF">
      <w:pPr>
        <w:widowControl w:val="0"/>
        <w:autoSpaceDE w:val="0"/>
        <w:autoSpaceDN w:val="0"/>
        <w:adjustRightInd w:val="0"/>
        <w:ind w:right="-386" w:firstLine="0"/>
        <w:rPr>
          <w:rFonts w:cs="Calibri"/>
        </w:rPr>
      </w:pPr>
      <w:r>
        <w:rPr>
          <w:rFonts w:cs="Calibri"/>
        </w:rPr>
        <w:t xml:space="preserve">United Nations Conference on Trade and Development (UNCTAD). 1972. </w:t>
      </w:r>
      <w:r>
        <w:rPr>
          <w:rFonts w:cs="Calibri"/>
          <w:i/>
          <w:iCs/>
        </w:rPr>
        <w:t>Commodity problems and policies</w:t>
      </w:r>
      <w:r>
        <w:rPr>
          <w:rFonts w:cs="Calibri"/>
        </w:rPr>
        <w:t xml:space="preserve"> (Geneva).</w:t>
      </w:r>
    </w:p>
    <w:p w:rsidR="003D2BDF" w:rsidRDefault="003D2BDF" w:rsidP="003D2BDF">
      <w:pPr>
        <w:widowControl w:val="0"/>
        <w:autoSpaceDE w:val="0"/>
        <w:autoSpaceDN w:val="0"/>
        <w:adjustRightInd w:val="0"/>
        <w:ind w:right="-386" w:firstLine="0"/>
        <w:rPr>
          <w:rFonts w:cs="Calibri"/>
        </w:rPr>
      </w:pPr>
      <w:r>
        <w:rPr>
          <w:rFonts w:cs="Calibri"/>
        </w:rPr>
        <w:t xml:space="preserve">—. 1976. </w:t>
      </w:r>
      <w:r w:rsidRPr="003857B3">
        <w:rPr>
          <w:rFonts w:cs="Calibri"/>
          <w:i/>
        </w:rPr>
        <w:t>New directions and new structures for trade and development</w:t>
      </w:r>
      <w:r>
        <w:rPr>
          <w:rFonts w:cs="Calibri"/>
        </w:rPr>
        <w:t xml:space="preserve"> (Nairobi, United Nations).</w:t>
      </w:r>
    </w:p>
    <w:p w:rsidR="003D2BDF" w:rsidRDefault="003D2BDF" w:rsidP="003D2BDF">
      <w:pPr>
        <w:widowControl w:val="0"/>
        <w:autoSpaceDE w:val="0"/>
        <w:autoSpaceDN w:val="0"/>
        <w:adjustRightInd w:val="0"/>
        <w:ind w:right="-386" w:firstLine="0"/>
        <w:rPr>
          <w:rFonts w:cs="Calibri"/>
        </w:rPr>
      </w:pPr>
      <w:r>
        <w:rPr>
          <w:rFonts w:cs="Calibri"/>
        </w:rPr>
        <w:t xml:space="preserve">—. 2008. Trade and Development Report 2008 (New York and Geneva, United Nations). Available at </w:t>
      </w:r>
      <w:hyperlink r:id="rId49" w:history="1">
        <w:r w:rsidR="00453542" w:rsidRPr="00453542">
          <w:rPr>
            <w:rStyle w:val="Hyperlink"/>
            <w:rFonts w:cs="Calibri"/>
            <w:color w:val="auto"/>
          </w:rPr>
          <w:t>http://unctad.org/en/docs/tdr2008ch4_en.pdf</w:t>
        </w:r>
      </w:hyperlink>
      <w:r>
        <w:rPr>
          <w:rFonts w:cs="Calibri"/>
        </w:rPr>
        <w:t xml:space="preserve"> [21 Sept. 2012].</w:t>
      </w:r>
    </w:p>
    <w:p w:rsidR="003D2BDF" w:rsidRDefault="003D2BDF" w:rsidP="003D2BDF">
      <w:pPr>
        <w:widowControl w:val="0"/>
        <w:autoSpaceDE w:val="0"/>
        <w:autoSpaceDN w:val="0"/>
        <w:adjustRightInd w:val="0"/>
        <w:ind w:right="-386" w:firstLine="0"/>
        <w:rPr>
          <w:rFonts w:cs="Calibri"/>
        </w:rPr>
      </w:pPr>
      <w:r>
        <w:rPr>
          <w:rFonts w:cs="Calibri"/>
        </w:rPr>
        <w:t xml:space="preserve">—. 2009. Trade and Development Report 2009 (New York and Geneva, United Nations). Available at </w:t>
      </w:r>
      <w:hyperlink r:id="rId50" w:history="1">
        <w:r w:rsidR="00453542" w:rsidRPr="00453542">
          <w:rPr>
            <w:rStyle w:val="Hyperlink"/>
            <w:rFonts w:cs="Calibri"/>
            <w:color w:val="auto"/>
          </w:rPr>
          <w:t>http://unctad.org/en/Docs/tdr2009_en.pdf</w:t>
        </w:r>
      </w:hyperlink>
      <w:r>
        <w:rPr>
          <w:rFonts w:cs="Calibri"/>
        </w:rPr>
        <w:t xml:space="preserve"> [21 Sept. 2012].</w:t>
      </w:r>
    </w:p>
    <w:p w:rsidR="003D2BDF" w:rsidRDefault="003D2BDF" w:rsidP="003D2BDF">
      <w:pPr>
        <w:widowControl w:val="0"/>
        <w:autoSpaceDE w:val="0"/>
        <w:autoSpaceDN w:val="0"/>
        <w:adjustRightInd w:val="0"/>
        <w:ind w:right="-386" w:firstLine="0"/>
        <w:rPr>
          <w:rFonts w:cs="Calibri"/>
        </w:rPr>
      </w:pPr>
      <w:r w:rsidRPr="00721AD9">
        <w:rPr>
          <w:rFonts w:cs="Calibri"/>
          <w:lang w:val="de-CH"/>
        </w:rPr>
        <w:t xml:space="preserve">Van der Mensbrugghe, D.; Beghin, J.C. 2005. </w:t>
      </w:r>
      <w:r>
        <w:rPr>
          <w:rFonts w:cs="Calibri"/>
        </w:rPr>
        <w:t xml:space="preserve">“Global agricultural reform: What is at stake?”, in M.A. Aksoy and J.C. Beghin (eds.): </w:t>
      </w:r>
      <w:r>
        <w:rPr>
          <w:rFonts w:cs="Calibri"/>
          <w:i/>
          <w:iCs/>
        </w:rPr>
        <w:t>Global agricultural trade and developing countries</w:t>
      </w:r>
      <w:r>
        <w:rPr>
          <w:rFonts w:cs="Calibri"/>
        </w:rPr>
        <w:t xml:space="preserve"> (Washington, DC, World Bank).</w:t>
      </w:r>
    </w:p>
    <w:p w:rsidR="003D2BDF" w:rsidRDefault="003D2BDF" w:rsidP="003D2BDF">
      <w:pPr>
        <w:widowControl w:val="0"/>
        <w:autoSpaceDE w:val="0"/>
        <w:autoSpaceDN w:val="0"/>
        <w:adjustRightInd w:val="0"/>
        <w:ind w:right="-386" w:firstLine="0"/>
        <w:rPr>
          <w:rFonts w:cs="Calibri"/>
        </w:rPr>
      </w:pPr>
      <w:r>
        <w:rPr>
          <w:rFonts w:cs="Calibri"/>
        </w:rPr>
        <w:t xml:space="preserve">Van Ittersum, M.K.; Rabbinge, R. 1997. “Concepts in production ecology for analysis and quantification of agricultural input–output combinations”, in </w:t>
      </w:r>
      <w:r>
        <w:rPr>
          <w:rFonts w:cs="Calibri"/>
          <w:i/>
          <w:iCs/>
        </w:rPr>
        <w:t>Field Crops Research</w:t>
      </w:r>
      <w:r>
        <w:rPr>
          <w:rFonts w:cs="Calibri"/>
        </w:rPr>
        <w:t>, Vol. 52, No. 3, pp. 197−208.</w:t>
      </w:r>
    </w:p>
    <w:p w:rsidR="003D2BDF" w:rsidRDefault="003D2BDF" w:rsidP="003D2BDF">
      <w:pPr>
        <w:widowControl w:val="0"/>
        <w:autoSpaceDE w:val="0"/>
        <w:autoSpaceDN w:val="0"/>
        <w:adjustRightInd w:val="0"/>
        <w:ind w:right="-386" w:firstLine="0"/>
        <w:rPr>
          <w:rFonts w:cs="Calibri"/>
        </w:rPr>
      </w:pPr>
      <w:r>
        <w:rPr>
          <w:rFonts w:cs="Calibri"/>
        </w:rPr>
        <w:t xml:space="preserve">Vogel, S.J. 1994. “Structural changes in agriculture: Production linkages and agricultural demand-led industrialization”, in </w:t>
      </w:r>
      <w:r>
        <w:rPr>
          <w:rFonts w:cs="Calibri"/>
          <w:i/>
          <w:iCs/>
        </w:rPr>
        <w:t>Oxford Economic Papers</w:t>
      </w:r>
      <w:r>
        <w:rPr>
          <w:rFonts w:cs="Calibri"/>
        </w:rPr>
        <w:t>,</w:t>
      </w:r>
      <w:r>
        <w:rPr>
          <w:rFonts w:cs="Calibri"/>
          <w:i/>
          <w:iCs/>
        </w:rPr>
        <w:t xml:space="preserve"> </w:t>
      </w:r>
      <w:r>
        <w:rPr>
          <w:rFonts w:cs="Calibri"/>
        </w:rPr>
        <w:t>Vol. 46, No. 1, pp. 136−156, Jan.</w:t>
      </w:r>
    </w:p>
    <w:p w:rsidR="003D2BDF" w:rsidRDefault="003D2BDF" w:rsidP="003D2BDF">
      <w:pPr>
        <w:widowControl w:val="0"/>
        <w:autoSpaceDE w:val="0"/>
        <w:autoSpaceDN w:val="0"/>
        <w:adjustRightInd w:val="0"/>
        <w:ind w:right="-386" w:firstLine="0"/>
        <w:rPr>
          <w:rFonts w:cs="Calibri"/>
        </w:rPr>
      </w:pPr>
      <w:r>
        <w:rPr>
          <w:rFonts w:cs="Calibri"/>
        </w:rPr>
        <w:t xml:space="preserve">Vollrath, T.L.; Hallahan, C.B.; Gehlhar, M.J. 2006. “Consumer demand and cost factors shape the global trade network in commodity and manufactured goods”, in </w:t>
      </w:r>
      <w:r>
        <w:rPr>
          <w:rFonts w:cs="Calibri"/>
          <w:i/>
          <w:iCs/>
        </w:rPr>
        <w:t>Canadian Journal of Agricultural Economics</w:t>
      </w:r>
      <w:r>
        <w:rPr>
          <w:rFonts w:cs="Calibri"/>
        </w:rPr>
        <w:t>, Vol. 54, No. 4, pp. 497−511.</w:t>
      </w:r>
    </w:p>
    <w:p w:rsidR="003D2BDF" w:rsidRDefault="003D2BDF" w:rsidP="003D2BDF">
      <w:pPr>
        <w:widowControl w:val="0"/>
        <w:autoSpaceDE w:val="0"/>
        <w:autoSpaceDN w:val="0"/>
        <w:adjustRightInd w:val="0"/>
        <w:ind w:right="-386" w:firstLine="0"/>
        <w:rPr>
          <w:rFonts w:cs="Calibri"/>
        </w:rPr>
      </w:pPr>
      <w:r w:rsidRPr="00721AD9">
        <w:rPr>
          <w:rFonts w:cs="Calibri"/>
          <w:lang w:val="de-CH"/>
        </w:rPr>
        <w:t xml:space="preserve">Von Braun, J.; Hotchkiss, D.; Immink, M. 1989. </w:t>
      </w:r>
      <w:r w:rsidR="00A412A8" w:rsidRPr="00721AD9">
        <w:rPr>
          <w:rFonts w:cs="Calibri"/>
          <w:i/>
        </w:rPr>
        <w:t>Nontraditional export crops in Guatemala: Effects on production, consumption, and nutrition</w:t>
      </w:r>
      <w:r>
        <w:rPr>
          <w:rFonts w:cs="Calibri"/>
        </w:rPr>
        <w:t xml:space="preserve">, </w:t>
      </w:r>
      <w:r w:rsidR="00A412A8" w:rsidRPr="00721AD9">
        <w:rPr>
          <w:rFonts w:cs="Calibri"/>
          <w:iCs/>
        </w:rPr>
        <w:t>Research Report</w:t>
      </w:r>
      <w:r>
        <w:rPr>
          <w:rFonts w:cs="Calibri"/>
          <w:i/>
          <w:iCs/>
        </w:rPr>
        <w:t>,</w:t>
      </w:r>
      <w:r>
        <w:rPr>
          <w:rFonts w:cs="Calibri"/>
        </w:rPr>
        <w:t xml:space="preserve"> No. 73 (Washington, DC, International Food Policy Research Institute).</w:t>
      </w:r>
    </w:p>
    <w:p w:rsidR="003D2BDF" w:rsidRDefault="003D2BDF" w:rsidP="003D2BDF">
      <w:pPr>
        <w:widowControl w:val="0"/>
        <w:autoSpaceDE w:val="0"/>
        <w:autoSpaceDN w:val="0"/>
        <w:adjustRightInd w:val="0"/>
        <w:ind w:right="-386" w:firstLine="0"/>
        <w:rPr>
          <w:rFonts w:cs="Calibri"/>
        </w:rPr>
      </w:pPr>
      <w:r>
        <w:rPr>
          <w:rFonts w:cs="Calibri"/>
        </w:rPr>
        <w:t xml:space="preserve">Wacziarg, R.; Wallack, J.S. 2004. “Trade liberalization and intersectoral labour movements“, in </w:t>
      </w:r>
      <w:r>
        <w:rPr>
          <w:rFonts w:cs="Calibri"/>
          <w:i/>
          <w:iCs/>
        </w:rPr>
        <w:t>Journal of International Economics</w:t>
      </w:r>
      <w:r>
        <w:rPr>
          <w:rFonts w:cs="Calibri"/>
        </w:rPr>
        <w:t>, Vol. 64, No. 2, pp. 411−439, Dec.</w:t>
      </w:r>
    </w:p>
    <w:p w:rsidR="003D2BDF" w:rsidRDefault="003D2BDF" w:rsidP="003D2BDF">
      <w:pPr>
        <w:widowControl w:val="0"/>
        <w:autoSpaceDE w:val="0"/>
        <w:autoSpaceDN w:val="0"/>
        <w:adjustRightInd w:val="0"/>
        <w:ind w:right="-386" w:firstLine="0"/>
        <w:rPr>
          <w:rFonts w:cs="Calibri"/>
        </w:rPr>
      </w:pPr>
      <w:r>
        <w:rPr>
          <w:rFonts w:cs="Calibri"/>
        </w:rPr>
        <w:t xml:space="preserve">Wade, R.H. 2003. </w:t>
      </w:r>
      <w:r w:rsidRPr="003857B3">
        <w:rPr>
          <w:rFonts w:cs="Calibri"/>
          <w:i/>
        </w:rPr>
        <w:t xml:space="preserve">Governing the </w:t>
      </w:r>
      <w:r>
        <w:rPr>
          <w:rFonts w:cs="Calibri"/>
          <w:i/>
        </w:rPr>
        <w:t>m</w:t>
      </w:r>
      <w:r w:rsidRPr="003857B3">
        <w:rPr>
          <w:rFonts w:cs="Calibri"/>
          <w:i/>
        </w:rPr>
        <w:t>arket: Economic theory and the role of government in East Asian industrialization</w:t>
      </w:r>
      <w:r>
        <w:rPr>
          <w:rFonts w:cs="Calibri"/>
        </w:rPr>
        <w:t xml:space="preserve"> (Princeton, NJ, Princeton University Press).</w:t>
      </w:r>
    </w:p>
    <w:p w:rsidR="00760C9A" w:rsidRDefault="003D2BDF" w:rsidP="00760C9A">
      <w:pPr>
        <w:widowControl w:val="0"/>
        <w:autoSpaceDE w:val="0"/>
        <w:autoSpaceDN w:val="0"/>
        <w:adjustRightInd w:val="0"/>
        <w:ind w:right="-389" w:firstLine="0"/>
        <w:rPr>
          <w:rFonts w:cs="Calibri"/>
        </w:rPr>
      </w:pPr>
      <w:r>
        <w:rPr>
          <w:rFonts w:cs="Calibri"/>
        </w:rPr>
        <w:t xml:space="preserve">World Bank. </w:t>
      </w:r>
      <w:r w:rsidR="00760C9A">
        <w:rPr>
          <w:rFonts w:cs="Calibri"/>
        </w:rPr>
        <w:t xml:space="preserve">2007. </w:t>
      </w:r>
      <w:r w:rsidR="00760C9A" w:rsidRPr="003857B3">
        <w:rPr>
          <w:rFonts w:cs="Calibri"/>
          <w:i/>
        </w:rPr>
        <w:t xml:space="preserve">World </w:t>
      </w:r>
      <w:r w:rsidR="00760C9A">
        <w:rPr>
          <w:rFonts w:cs="Calibri"/>
          <w:i/>
        </w:rPr>
        <w:t>D</w:t>
      </w:r>
      <w:r w:rsidR="00760C9A" w:rsidRPr="003857B3">
        <w:rPr>
          <w:rFonts w:cs="Calibri"/>
          <w:i/>
        </w:rPr>
        <w:t xml:space="preserve">evelopment </w:t>
      </w:r>
      <w:r w:rsidR="00760C9A">
        <w:rPr>
          <w:rFonts w:cs="Calibri"/>
          <w:i/>
        </w:rPr>
        <w:t>R</w:t>
      </w:r>
      <w:r w:rsidR="00760C9A" w:rsidRPr="003857B3">
        <w:rPr>
          <w:rFonts w:cs="Calibri"/>
          <w:i/>
        </w:rPr>
        <w:t xml:space="preserve">eport 2008: Agriculture for </w:t>
      </w:r>
      <w:r w:rsidR="00760C9A">
        <w:rPr>
          <w:rFonts w:cs="Calibri"/>
          <w:i/>
        </w:rPr>
        <w:t>d</w:t>
      </w:r>
      <w:r w:rsidR="00760C9A" w:rsidRPr="003857B3">
        <w:rPr>
          <w:rFonts w:cs="Calibri"/>
          <w:i/>
        </w:rPr>
        <w:t>evelopment</w:t>
      </w:r>
      <w:r w:rsidR="00760C9A">
        <w:rPr>
          <w:rFonts w:cs="Calibri"/>
        </w:rPr>
        <w:t xml:space="preserve"> (Washington, DC). Available at </w:t>
      </w:r>
      <w:r w:rsidR="00760C9A" w:rsidRPr="001718FE">
        <w:rPr>
          <w:rFonts w:cs="Calibri"/>
        </w:rPr>
        <w:t>http://siteresources.worldbank.org/INTWDR2008/Resources/WDR_00_book.pdf</w:t>
      </w:r>
      <w:r w:rsidR="00760C9A">
        <w:rPr>
          <w:rFonts w:cs="Calibri"/>
        </w:rPr>
        <w:t>.</w:t>
      </w:r>
    </w:p>
    <w:p w:rsidR="00760C9A" w:rsidRDefault="00760C9A" w:rsidP="00760C9A">
      <w:pPr>
        <w:widowControl w:val="0"/>
        <w:autoSpaceDE w:val="0"/>
        <w:autoSpaceDN w:val="0"/>
        <w:adjustRightInd w:val="0"/>
        <w:ind w:right="-386" w:firstLine="0"/>
        <w:rPr>
          <w:rFonts w:cs="Calibri"/>
        </w:rPr>
      </w:pPr>
      <w:r>
        <w:rPr>
          <w:rFonts w:cs="Calibri"/>
        </w:rPr>
        <w:t xml:space="preserve">—. 2010. </w:t>
      </w:r>
      <w:r w:rsidRPr="003857B3">
        <w:rPr>
          <w:rFonts w:cs="Calibri"/>
          <w:i/>
        </w:rPr>
        <w:t xml:space="preserve">Global </w:t>
      </w:r>
      <w:r>
        <w:rPr>
          <w:rFonts w:cs="Calibri"/>
          <w:i/>
        </w:rPr>
        <w:t>e</w:t>
      </w:r>
      <w:r w:rsidRPr="003857B3">
        <w:rPr>
          <w:rFonts w:cs="Calibri"/>
          <w:i/>
        </w:rPr>
        <w:t xml:space="preserve">conomic </w:t>
      </w:r>
      <w:r>
        <w:rPr>
          <w:rFonts w:cs="Calibri"/>
          <w:i/>
        </w:rPr>
        <w:t>p</w:t>
      </w:r>
      <w:r w:rsidRPr="003857B3">
        <w:rPr>
          <w:rFonts w:cs="Calibri"/>
          <w:i/>
        </w:rPr>
        <w:t>rospects</w:t>
      </w:r>
      <w:r>
        <w:rPr>
          <w:rFonts w:cs="Calibri"/>
          <w:i/>
        </w:rPr>
        <w:t>:</w:t>
      </w:r>
      <w:r w:rsidRPr="00760C9A">
        <w:rPr>
          <w:rFonts w:cs="Calibri"/>
          <w:i/>
        </w:rPr>
        <w:t xml:space="preserve"> </w:t>
      </w:r>
      <w:r>
        <w:rPr>
          <w:rFonts w:cs="Calibri"/>
          <w:i/>
        </w:rPr>
        <w:t>Crisis, Finance, and Growth</w:t>
      </w:r>
      <w:r>
        <w:rPr>
          <w:rFonts w:cs="Calibri"/>
        </w:rPr>
        <w:t xml:space="preserve"> (Washington, DC). </w:t>
      </w:r>
    </w:p>
    <w:p w:rsidR="00760C9A" w:rsidRDefault="003D2BDF" w:rsidP="00721AD9">
      <w:pPr>
        <w:widowControl w:val="0"/>
        <w:autoSpaceDE w:val="0"/>
        <w:autoSpaceDN w:val="0"/>
        <w:adjustRightInd w:val="0"/>
        <w:ind w:right="-386" w:firstLine="0"/>
        <w:jc w:val="left"/>
        <w:rPr>
          <w:rFonts w:cs="Calibri"/>
        </w:rPr>
      </w:pPr>
      <w:r>
        <w:rPr>
          <w:rFonts w:cs="Calibri"/>
        </w:rPr>
        <w:t>—.</w:t>
      </w:r>
      <w:r w:rsidR="00760C9A">
        <w:rPr>
          <w:rFonts w:cs="Calibri"/>
        </w:rPr>
        <w:t xml:space="preserve"> 2011. </w:t>
      </w:r>
      <w:r w:rsidR="00760C9A">
        <w:rPr>
          <w:rFonts w:cs="Calibri"/>
          <w:i/>
          <w:iCs/>
        </w:rPr>
        <w:t xml:space="preserve">World Development Indicators 2011 </w:t>
      </w:r>
      <w:r w:rsidR="00760C9A">
        <w:rPr>
          <w:rFonts w:cs="Calibri"/>
        </w:rPr>
        <w:t xml:space="preserve">(Washington, DC). Available at </w:t>
      </w:r>
      <w:hyperlink r:id="rId51" w:history="1">
        <w:r w:rsidR="00760C9A" w:rsidRPr="00A412A8">
          <w:rPr>
            <w:rStyle w:val="Hyperlink"/>
            <w:rFonts w:cs="Calibri"/>
            <w:color w:val="auto"/>
          </w:rPr>
          <w:t>http://siteresources.worldbank.org/DATASTATISTICS/Resources/wdi_ebook.pdf</w:t>
        </w:r>
      </w:hyperlink>
      <w:r w:rsidR="00760C9A">
        <w:rPr>
          <w:rFonts w:cs="Calibri"/>
        </w:rPr>
        <w:t xml:space="preserve"> [21 Sept. 2012].</w:t>
      </w:r>
    </w:p>
    <w:p w:rsidR="003D2BDF" w:rsidRDefault="003D2BDF" w:rsidP="003D2BDF">
      <w:pPr>
        <w:widowControl w:val="0"/>
        <w:autoSpaceDE w:val="0"/>
        <w:autoSpaceDN w:val="0"/>
        <w:adjustRightInd w:val="0"/>
        <w:ind w:right="-386" w:firstLine="0"/>
        <w:rPr>
          <w:rFonts w:cs="Calibri"/>
        </w:rPr>
      </w:pPr>
      <w:r w:rsidRPr="00721AD9">
        <w:rPr>
          <w:rFonts w:cs="Calibri"/>
          <w:lang w:val="de-CH"/>
        </w:rPr>
        <w:t xml:space="preserve">Zahniser, S.; Pick, D.; Pompelli, G.; Gehlhar, M.J. 2002. </w:t>
      </w:r>
      <w:r>
        <w:rPr>
          <w:rFonts w:cs="Calibri"/>
        </w:rPr>
        <w:t xml:space="preserve">“Regionalism in the Western Hemisphere and its impact on U.S. agricultural exports: A gravity-model analysis”, in </w:t>
      </w:r>
      <w:r>
        <w:rPr>
          <w:rFonts w:cs="Calibri"/>
          <w:i/>
          <w:iCs/>
        </w:rPr>
        <w:t>American Journal of Agricultural Economics</w:t>
      </w:r>
      <w:r>
        <w:rPr>
          <w:rFonts w:cs="Calibri"/>
        </w:rPr>
        <w:t>, Vol. 84, No. 3, pp. 791−797, Aug.</w:t>
      </w:r>
    </w:p>
    <w:p w:rsidR="00333F9A" w:rsidRPr="00C159BA" w:rsidRDefault="00333F9A" w:rsidP="003D2BDF"/>
    <w:sectPr w:rsidR="00333F9A" w:rsidRPr="00C159BA" w:rsidSect="000C24B0">
      <w:headerReference w:type="even" r:id="rId52"/>
      <w:headerReference w:type="default" r:id="rId53"/>
      <w:footerReference w:type="even" r:id="rId54"/>
      <w:footerReference w:type="default" r:id="rId55"/>
      <w:headerReference w:type="first" r:id="rId56"/>
      <w:footerReference w:type="first" r:id="rId57"/>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1102" w:rsidRDefault="009A1102" w:rsidP="00A16B02">
      <w:r>
        <w:separator/>
      </w:r>
    </w:p>
  </w:endnote>
  <w:endnote w:type="continuationSeparator" w:id="0">
    <w:p w:rsidR="009A1102" w:rsidRDefault="009A1102" w:rsidP="00A16B0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ode">
    <w:altName w:val="Code"/>
    <w:panose1 w:val="00000000000000000000"/>
    <w:charset w:val="00"/>
    <w:family w:val="swiss"/>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Math">
    <w:panose1 w:val="02040503050406030204"/>
    <w:charset w:val="00"/>
    <w:family w:val="roman"/>
    <w:pitch w:val="variable"/>
    <w:sig w:usb0="A00002EF" w:usb1="420020EB"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B8C" w:rsidRDefault="00A96B8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102" w:rsidRDefault="004E2593">
    <w:pPr>
      <w:pStyle w:val="Footer"/>
      <w:jc w:val="center"/>
    </w:pPr>
    <w:r>
      <w:fldChar w:fldCharType="begin"/>
    </w:r>
    <w:r w:rsidR="009A1102">
      <w:instrText xml:space="preserve"> PAGE   \* MERGEFORMAT </w:instrText>
    </w:r>
    <w:r>
      <w:fldChar w:fldCharType="separate"/>
    </w:r>
    <w:r w:rsidR="00A96B8C">
      <w:rPr>
        <w:noProof/>
      </w:rPr>
      <w:t>1</w:t>
    </w:r>
    <w:r>
      <w:rPr>
        <w:noProof/>
      </w:rPr>
      <w:fldChar w:fldCharType="end"/>
    </w:r>
  </w:p>
  <w:p w:rsidR="009A1102" w:rsidRDefault="009A1102">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B8C" w:rsidRDefault="00A96B8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1102" w:rsidRDefault="009A1102" w:rsidP="00A16B02">
      <w:r>
        <w:separator/>
      </w:r>
    </w:p>
  </w:footnote>
  <w:footnote w:type="continuationSeparator" w:id="0">
    <w:p w:rsidR="009A1102" w:rsidRDefault="009A1102" w:rsidP="00A16B02">
      <w:r>
        <w:continuationSeparator/>
      </w:r>
    </w:p>
  </w:footnote>
  <w:footnote w:id="1">
    <w:p w:rsidR="00E14F78" w:rsidRDefault="00E14F78">
      <w:pPr>
        <w:pStyle w:val="FootnoteText"/>
      </w:pPr>
      <w:r>
        <w:rPr>
          <w:rStyle w:val="FootnoteReference"/>
        </w:rPr>
        <w:footnoteRef/>
      </w:r>
      <w:r>
        <w:t xml:space="preserve"> </w:t>
      </w:r>
      <w:r w:rsidRPr="00E14F78">
        <w:t>Marion Jansen</w:t>
      </w:r>
      <w:r>
        <w:t xml:space="preserve"> contributed to this chapter</w:t>
      </w:r>
      <w:r w:rsidRPr="00E14F78">
        <w:t xml:space="preserve"> during her stay at the Internationa</w:t>
      </w:r>
      <w:r>
        <w:t>l Labour Office (ILO) as the H</w:t>
      </w:r>
      <w:r w:rsidRPr="00E14F78">
        <w:t xml:space="preserve">ead of the Trade and Employment Programme of the ILO’s Employment Sector. The opinions expressed in this chapter can in no way be taken </w:t>
      </w:r>
      <w:r>
        <w:t>to reflect the views of the ILO or her current institution, the World Trade Organization (WTO).</w:t>
      </w:r>
    </w:p>
  </w:footnote>
  <w:footnote w:id="2">
    <w:p w:rsidR="009A1102" w:rsidRPr="009A1102" w:rsidRDefault="009A1102">
      <w:pPr>
        <w:pStyle w:val="FootnoteText"/>
      </w:pPr>
      <w:r>
        <w:rPr>
          <w:rStyle w:val="FootnoteReference"/>
        </w:rPr>
        <w:footnoteRef/>
      </w:r>
      <w:r w:rsidR="00A96B8C">
        <w:t xml:space="preserve"> </w:t>
      </w:r>
      <w:r>
        <w:t xml:space="preserve">See </w:t>
      </w:r>
      <w:proofErr w:type="spellStart"/>
      <w:r>
        <w:t>Dethier</w:t>
      </w:r>
      <w:proofErr w:type="spellEnd"/>
      <w:r>
        <w:t xml:space="preserve"> and </w:t>
      </w:r>
      <w:proofErr w:type="spellStart"/>
      <w:r>
        <w:t>Effenberger</w:t>
      </w:r>
      <w:proofErr w:type="spellEnd"/>
      <w:r w:rsidRPr="00C159BA">
        <w:t xml:space="preserve"> </w:t>
      </w:r>
      <w:r>
        <w:t>(</w:t>
      </w:r>
      <w:r w:rsidRPr="00C159BA">
        <w:t>2011)</w:t>
      </w:r>
      <w:r>
        <w:t xml:space="preserve"> f</w:t>
      </w:r>
      <w:r w:rsidRPr="00C159BA">
        <w:t>or a brief review</w:t>
      </w:r>
      <w:r>
        <w:t xml:space="preserve"> of the literature on agriculture and development. F</w:t>
      </w:r>
      <w:r w:rsidRPr="00C159BA">
        <w:t xml:space="preserve">or an overview </w:t>
      </w:r>
      <w:r>
        <w:t>on the linkages between trade and employment in developing countries, see Jansen and Lee (</w:t>
      </w:r>
      <w:r w:rsidRPr="00C159BA">
        <w:t>2007</w:t>
      </w:r>
      <w:r>
        <w:t>)</w:t>
      </w:r>
      <w:r w:rsidRPr="00C159BA">
        <w:t xml:space="preserve"> and Jansen et al. </w:t>
      </w:r>
      <w:r>
        <w:t>(</w:t>
      </w:r>
      <w:r w:rsidRPr="00C159BA">
        <w:t>2011)</w:t>
      </w:r>
      <w:r>
        <w:t>.</w:t>
      </w:r>
    </w:p>
  </w:footnote>
  <w:footnote w:id="3">
    <w:p w:rsidR="009A1102" w:rsidRDefault="009A1102" w:rsidP="00D23EAD">
      <w:pPr>
        <w:pStyle w:val="Foornote"/>
      </w:pPr>
      <w:r w:rsidRPr="008D0FF4">
        <w:rPr>
          <w:rStyle w:val="FootnoteReference"/>
        </w:rPr>
        <w:footnoteRef/>
      </w:r>
      <w:r w:rsidRPr="008D0FF4">
        <w:t xml:space="preserve"> North Africa includes Algeria, Egypt, Libya,</w:t>
      </w:r>
      <w:r>
        <w:t xml:space="preserve"> </w:t>
      </w:r>
      <w:r w:rsidRPr="008D0FF4">
        <w:t>Morocco, Su</w:t>
      </w:r>
      <w:r>
        <w:t xml:space="preserve">dan, </w:t>
      </w:r>
      <w:r w:rsidRPr="008D0FF4">
        <w:t>Tunisia, and Western Sahara. West Asia and the Middle East covers Armenia, Azerbaijan,</w:t>
      </w:r>
      <w:r>
        <w:t xml:space="preserve"> </w:t>
      </w:r>
      <w:r w:rsidRPr="008D0FF4">
        <w:t>Bahrain,</w:t>
      </w:r>
      <w:r>
        <w:t xml:space="preserve"> </w:t>
      </w:r>
      <w:r w:rsidRPr="008D0FF4">
        <w:t>Cyprus, Georgia, Iraq, Israel, Jordan, Kuwait,</w:t>
      </w:r>
      <w:r>
        <w:t xml:space="preserve"> </w:t>
      </w:r>
      <w:r w:rsidRPr="008D0FF4">
        <w:t xml:space="preserve">Lebanon, </w:t>
      </w:r>
      <w:r>
        <w:t xml:space="preserve">the Occupied </w:t>
      </w:r>
      <w:r w:rsidRPr="008D0FF4">
        <w:t>Palestin</w:t>
      </w:r>
      <w:r>
        <w:t>ian Territory</w:t>
      </w:r>
      <w:r w:rsidRPr="008D0FF4">
        <w:t>, Oman, Qatar, Saudi Arabia, Syria</w:t>
      </w:r>
      <w:r>
        <w:t>n Arab Republic</w:t>
      </w:r>
      <w:r w:rsidRPr="008D0FF4">
        <w:t>,</w:t>
      </w:r>
      <w:r>
        <w:t xml:space="preserve"> </w:t>
      </w:r>
      <w:r w:rsidRPr="008D0FF4">
        <w:t>Turkey, and the United Arab Emirates.</w:t>
      </w:r>
    </w:p>
  </w:footnote>
  <w:footnote w:id="4">
    <w:p w:rsidR="009A1102" w:rsidRDefault="009A1102" w:rsidP="00D23EAD">
      <w:pPr>
        <w:pStyle w:val="Foornote"/>
      </w:pPr>
      <w:r>
        <w:rPr>
          <w:rStyle w:val="FootnoteReference"/>
        </w:rPr>
        <w:footnoteRef/>
      </w:r>
      <w:r>
        <w:t xml:space="preserve"> The countries were </w:t>
      </w:r>
      <w:r w:rsidRPr="00D62F37">
        <w:t>Albania</w:t>
      </w:r>
      <w:r>
        <w:t xml:space="preserve">, </w:t>
      </w:r>
      <w:r w:rsidRPr="00D62F37">
        <w:t>Bangladesh</w:t>
      </w:r>
      <w:r>
        <w:t xml:space="preserve">, </w:t>
      </w:r>
      <w:r w:rsidRPr="00D62F37">
        <w:t>Ecuador</w:t>
      </w:r>
      <w:r>
        <w:t xml:space="preserve">, </w:t>
      </w:r>
      <w:r w:rsidRPr="00D62F37">
        <w:t>Ghana</w:t>
      </w:r>
      <w:r>
        <w:t xml:space="preserve">, </w:t>
      </w:r>
      <w:r w:rsidRPr="00D62F37">
        <w:t>Guatemala</w:t>
      </w:r>
      <w:r>
        <w:t xml:space="preserve">, </w:t>
      </w:r>
      <w:r w:rsidRPr="00D62F37">
        <w:t>Indonesia</w:t>
      </w:r>
      <w:r>
        <w:t xml:space="preserve">, </w:t>
      </w:r>
      <w:r w:rsidRPr="00D62F37">
        <w:t>Madagascar</w:t>
      </w:r>
      <w:r>
        <w:t xml:space="preserve">, </w:t>
      </w:r>
      <w:r w:rsidRPr="00D62F37">
        <w:t>Malawi</w:t>
      </w:r>
      <w:r>
        <w:t xml:space="preserve">, </w:t>
      </w:r>
      <w:r w:rsidRPr="00D62F37">
        <w:t>Nepal</w:t>
      </w:r>
      <w:r>
        <w:t xml:space="preserve">, </w:t>
      </w:r>
      <w:r w:rsidRPr="00D62F37">
        <w:t>Nicaragua</w:t>
      </w:r>
      <w:r>
        <w:t xml:space="preserve">, </w:t>
      </w:r>
      <w:r w:rsidRPr="00D62F37">
        <w:t>Nigeria</w:t>
      </w:r>
      <w:r>
        <w:t xml:space="preserve">, </w:t>
      </w:r>
      <w:r w:rsidRPr="00D62F37">
        <w:t>Pakistan</w:t>
      </w:r>
      <w:r>
        <w:t xml:space="preserve">, </w:t>
      </w:r>
      <w:r w:rsidRPr="00D62F37">
        <w:t>Panama</w:t>
      </w:r>
      <w:r>
        <w:t xml:space="preserve">, and </w:t>
      </w:r>
      <w:r w:rsidRPr="00D62F37">
        <w:t>Vietnam</w:t>
      </w:r>
      <w:r>
        <w:t>.</w:t>
      </w:r>
    </w:p>
  </w:footnote>
  <w:footnote w:id="5">
    <w:p w:rsidR="009A1102" w:rsidRDefault="009A1102" w:rsidP="00D23EAD">
      <w:pPr>
        <w:pStyle w:val="Foornote"/>
      </w:pPr>
      <w:r>
        <w:rPr>
          <w:rStyle w:val="FootnoteReference"/>
        </w:rPr>
        <w:footnoteRef/>
      </w:r>
      <w:r>
        <w:t xml:space="preserve"> For example, </w:t>
      </w:r>
      <w:proofErr w:type="spellStart"/>
      <w:r>
        <w:t>Labowitz</w:t>
      </w:r>
      <w:proofErr w:type="spellEnd"/>
      <w:r>
        <w:t xml:space="preserve"> 2007) documents that in Karnataka and Maharashtra, India, hybrid vegetable seed production requires a long-term, stable workforce to carry out the specialized production activities. Farmers, therefore, make long-term arrangements with workers by making pre-season payment advances and loans to them. Collins and </w:t>
      </w:r>
      <w:proofErr w:type="spellStart"/>
      <w:r>
        <w:t>Krippner</w:t>
      </w:r>
      <w:proofErr w:type="spellEnd"/>
      <w:r>
        <w:t xml:space="preserve"> (1999) document the predominance of permanent labour contracts among workers on vineyards in the Sao Francisco Valley in Brazil in the early 1990s.</w:t>
      </w:r>
    </w:p>
  </w:footnote>
  <w:footnote w:id="6">
    <w:p w:rsidR="009A1102" w:rsidRDefault="009A1102">
      <w:pPr>
        <w:pStyle w:val="Foornote"/>
        <w:spacing w:after="0"/>
      </w:pPr>
      <w:r>
        <w:rPr>
          <w:rStyle w:val="FootnoteReference"/>
        </w:rPr>
        <w:footnoteRef/>
      </w:r>
      <w:r>
        <w:t xml:space="preserve"> Agricultural wage volatility is </w:t>
      </w:r>
      <w:r w:rsidRPr="00BC24F5">
        <w:t>defined as the standard deviation of log average monthly real wages for a male field crop farm</w:t>
      </w:r>
      <w:r>
        <w:t xml:space="preserve"> </w:t>
      </w:r>
      <w:r w:rsidRPr="00BC24F5">
        <w:t>worker</w:t>
      </w:r>
      <w:r>
        <w:t xml:space="preserve"> after</w:t>
      </w:r>
      <w:r w:rsidRPr="00BC24F5">
        <w:t xml:space="preserve"> removing a</w:t>
      </w:r>
      <w:r>
        <w:t xml:space="preserve"> country‐specific linear trend.</w:t>
      </w:r>
    </w:p>
  </w:footnote>
  <w:footnote w:id="7">
    <w:p w:rsidR="009A1102" w:rsidRDefault="009A1102">
      <w:pPr>
        <w:pStyle w:val="Foornote"/>
        <w:spacing w:after="0"/>
      </w:pPr>
      <w:r>
        <w:rPr>
          <w:rStyle w:val="FootnoteReference"/>
        </w:rPr>
        <w:footnoteRef/>
      </w:r>
      <w:r>
        <w:t xml:space="preserve"> Voluntary out-migration does occur, however. </w:t>
      </w:r>
      <w:proofErr w:type="spellStart"/>
      <w:r>
        <w:t>Hom</w:t>
      </w:r>
      <w:proofErr w:type="spellEnd"/>
      <w:r>
        <w:t xml:space="preserve"> et al. (2012), for instance, find evidence of significant out-migration </w:t>
      </w:r>
      <w:r w:rsidRPr="002A0A43">
        <w:t xml:space="preserve">and urbanization </w:t>
      </w:r>
      <w:r>
        <w:t>for remunerative employment in rural Nepal.</w:t>
      </w:r>
    </w:p>
  </w:footnote>
  <w:footnote w:id="8">
    <w:p w:rsidR="009A1102" w:rsidRDefault="009A1102" w:rsidP="000036DF">
      <w:pPr>
        <w:pStyle w:val="Foornote"/>
        <w:spacing w:line="240" w:lineRule="auto"/>
      </w:pPr>
      <w:r>
        <w:rPr>
          <w:rStyle w:val="FootnoteReference"/>
        </w:rPr>
        <w:footnoteRef/>
      </w:r>
      <w:r>
        <w:t xml:space="preserve"> </w:t>
      </w:r>
      <w:r w:rsidRPr="002A4F88">
        <w:t>In 2000</w:t>
      </w:r>
      <w:r>
        <w:t>,</w:t>
      </w:r>
      <w:r w:rsidRPr="002A4F88">
        <w:t xml:space="preserve"> 60</w:t>
      </w:r>
      <w:r>
        <w:t xml:space="preserve"> per cent</w:t>
      </w:r>
      <w:r w:rsidRPr="002A4F88">
        <w:t xml:space="preserve"> of the population </w:t>
      </w:r>
      <w:r>
        <w:t xml:space="preserve">in developing countries </w:t>
      </w:r>
      <w:r w:rsidRPr="002A4F88">
        <w:t>still liv</w:t>
      </w:r>
      <w:r>
        <w:t>ed in rural areas (Cohen, 2006). Most of these people were employed in agriculture and</w:t>
      </w:r>
      <w:r w:rsidRPr="002A4F88">
        <w:t xml:space="preserve"> </w:t>
      </w:r>
      <w:r>
        <w:t xml:space="preserve">were </w:t>
      </w:r>
      <w:r w:rsidRPr="002A4F88">
        <w:t>significantly poorer than their urban counterparts.</w:t>
      </w:r>
    </w:p>
  </w:footnote>
  <w:footnote w:id="9">
    <w:p w:rsidR="009A1102" w:rsidRDefault="009A1102" w:rsidP="000036DF">
      <w:pPr>
        <w:pStyle w:val="Foornote"/>
        <w:spacing w:line="240" w:lineRule="auto"/>
      </w:pPr>
      <w:r>
        <w:rPr>
          <w:rStyle w:val="FootnoteReference"/>
        </w:rPr>
        <w:footnoteRef/>
      </w:r>
      <w:r>
        <w:t xml:space="preserve"> Murphy and </w:t>
      </w:r>
      <w:proofErr w:type="spellStart"/>
      <w:r>
        <w:t>Strobl</w:t>
      </w:r>
      <w:proofErr w:type="spellEnd"/>
      <w:r>
        <w:t xml:space="preserve"> (</w:t>
      </w:r>
      <w:r w:rsidRPr="003A4274">
        <w:t>2008</w:t>
      </w:r>
      <w:r>
        <w:t xml:space="preserve">) find </w:t>
      </w:r>
      <w:r w:rsidRPr="006E2E1E">
        <w:t>in Trinidad and Tobago</w:t>
      </w:r>
      <w:r>
        <w:t xml:space="preserve"> that b</w:t>
      </w:r>
      <w:r w:rsidRPr="003A4274">
        <w:t>arriers to information flows between potential employe</w:t>
      </w:r>
      <w:r>
        <w:t>rs and employees are</w:t>
      </w:r>
      <w:r w:rsidRPr="003A4274">
        <w:t xml:space="preserve"> highest in the informal sector, in rural areas, and among women.</w:t>
      </w:r>
    </w:p>
  </w:footnote>
  <w:footnote w:id="10">
    <w:p w:rsidR="009A1102" w:rsidRDefault="009A1102" w:rsidP="00D23EAD">
      <w:pPr>
        <w:pStyle w:val="Foornote"/>
      </w:pPr>
      <w:r>
        <w:rPr>
          <w:rStyle w:val="FootnoteReference"/>
        </w:rPr>
        <w:footnoteRef/>
      </w:r>
      <w:r>
        <w:t xml:space="preserve"> See FAO (2003) for a discussion of the impact of the Green Revolution on poverty and levels of malnutrition. </w:t>
      </w:r>
    </w:p>
  </w:footnote>
  <w:footnote w:id="11">
    <w:p w:rsidR="009A1102" w:rsidRDefault="009A1102" w:rsidP="00122346">
      <w:pPr>
        <w:pStyle w:val="Foornote"/>
        <w:spacing w:line="240" w:lineRule="auto"/>
      </w:pPr>
      <w:r w:rsidRPr="008D0FF4">
        <w:rPr>
          <w:rStyle w:val="FootnoteReference"/>
        </w:rPr>
        <w:footnoteRef/>
      </w:r>
      <w:r w:rsidRPr="008D0FF4">
        <w:t xml:space="preserve"> This model combines elements of the Harris</w:t>
      </w:r>
      <w:r>
        <w:rPr>
          <w:rFonts w:cs="Calibri"/>
        </w:rPr>
        <w:t>–</w:t>
      </w:r>
      <w:proofErr w:type="spellStart"/>
      <w:r w:rsidRPr="008D0FF4">
        <w:t>Todaro</w:t>
      </w:r>
      <w:proofErr w:type="spellEnd"/>
      <w:r w:rsidRPr="008D0FF4">
        <w:t xml:space="preserve"> model of rural</w:t>
      </w:r>
      <w:r>
        <w:rPr>
          <w:rFonts w:cs="Calibri"/>
        </w:rPr>
        <w:t>–</w:t>
      </w:r>
      <w:r w:rsidRPr="008D0FF4">
        <w:t>urban migra</w:t>
      </w:r>
      <w:r>
        <w:t>tion with Mortensen</w:t>
      </w:r>
      <w:r>
        <w:rPr>
          <w:rFonts w:cs="Calibri"/>
        </w:rPr>
        <w:t>–</w:t>
      </w:r>
      <w:proofErr w:type="spellStart"/>
      <w:r>
        <w:t>Pissarides</w:t>
      </w:r>
      <w:proofErr w:type="spellEnd"/>
      <w:r>
        <w:t xml:space="preserve"> labour </w:t>
      </w:r>
      <w:r w:rsidRPr="008D0FF4">
        <w:t xml:space="preserve">market matching frictions. </w:t>
      </w:r>
    </w:p>
  </w:footnote>
  <w:footnote w:id="12">
    <w:p w:rsidR="009A1102" w:rsidRDefault="009A1102" w:rsidP="00593AD4">
      <w:pPr>
        <w:pStyle w:val="FootnoteText"/>
      </w:pPr>
      <w:r>
        <w:rPr>
          <w:rStyle w:val="FootnoteReference"/>
        </w:rPr>
        <w:footnoteRef/>
      </w:r>
      <w:r>
        <w:t xml:space="preserve"> The pool of unemployed in the standard Mortensen-</w:t>
      </w:r>
      <w:proofErr w:type="spellStart"/>
      <w:r>
        <w:t>Pissarides</w:t>
      </w:r>
      <w:proofErr w:type="spellEnd"/>
      <w:r>
        <w:t xml:space="preserve"> model corresponds to informal urban employment in the </w:t>
      </w:r>
      <w:proofErr w:type="spellStart"/>
      <w:r>
        <w:t>Satchi</w:t>
      </w:r>
      <w:proofErr w:type="spellEnd"/>
      <w:r>
        <w:t xml:space="preserve">-Temple model used here. </w:t>
      </w:r>
    </w:p>
  </w:footnote>
  <w:footnote w:id="13">
    <w:p w:rsidR="009A1102" w:rsidRDefault="009A1102" w:rsidP="00122346">
      <w:pPr>
        <w:pStyle w:val="Foornote"/>
        <w:spacing w:line="240" w:lineRule="auto"/>
      </w:pPr>
      <w:r>
        <w:rPr>
          <w:rStyle w:val="FootnoteReference"/>
        </w:rPr>
        <w:footnoteRef/>
      </w:r>
      <w:r>
        <w:t xml:space="preserve"> </w:t>
      </w:r>
      <w:r>
        <w:rPr>
          <w:lang w:eastAsia="en-GB"/>
        </w:rPr>
        <w:t>T</w:t>
      </w:r>
      <w:r w:rsidRPr="00D470CB">
        <w:rPr>
          <w:lang w:eastAsia="en-GB"/>
        </w:rPr>
        <w:t>he</w:t>
      </w:r>
      <w:r>
        <w:rPr>
          <w:lang w:eastAsia="en-GB"/>
        </w:rPr>
        <w:t xml:space="preserve"> </w:t>
      </w:r>
      <w:r w:rsidRPr="00D470CB">
        <w:rPr>
          <w:lang w:eastAsia="en-GB"/>
        </w:rPr>
        <w:t>version of the</w:t>
      </w:r>
      <w:r>
        <w:rPr>
          <w:lang w:eastAsia="en-GB"/>
        </w:rPr>
        <w:t xml:space="preserve"> </w:t>
      </w:r>
      <w:proofErr w:type="spellStart"/>
      <w:r>
        <w:rPr>
          <w:lang w:eastAsia="en-GB"/>
        </w:rPr>
        <w:t>Satchi</w:t>
      </w:r>
      <w:proofErr w:type="spellEnd"/>
      <w:r>
        <w:rPr>
          <w:lang w:eastAsia="en-GB"/>
        </w:rPr>
        <w:t>–Temple</w:t>
      </w:r>
      <w:r w:rsidRPr="00D470CB">
        <w:rPr>
          <w:lang w:eastAsia="en-GB"/>
        </w:rPr>
        <w:t xml:space="preserve"> model</w:t>
      </w:r>
      <w:r>
        <w:rPr>
          <w:lang w:eastAsia="en-GB"/>
        </w:rPr>
        <w:t xml:space="preserve"> with an open capital account makes the extreme assumption that</w:t>
      </w:r>
      <w:r w:rsidRPr="00D470CB">
        <w:rPr>
          <w:lang w:eastAsia="en-GB"/>
        </w:rPr>
        <w:t xml:space="preserve"> the economy</w:t>
      </w:r>
      <w:r>
        <w:rPr>
          <w:lang w:eastAsia="en-GB"/>
        </w:rPr>
        <w:t xml:space="preserve"> is</w:t>
      </w:r>
      <w:r w:rsidRPr="00D470CB">
        <w:rPr>
          <w:lang w:eastAsia="en-GB"/>
        </w:rPr>
        <w:t xml:space="preserve"> perfectly integrated into international capital markets</w:t>
      </w:r>
      <w:r>
        <w:rPr>
          <w:lang w:eastAsia="en-GB"/>
        </w:rPr>
        <w:t xml:space="preserve">. This assumption implies that </w:t>
      </w:r>
      <w:r w:rsidRPr="00D470CB">
        <w:rPr>
          <w:lang w:eastAsia="en-GB"/>
        </w:rPr>
        <w:t>the exogenous international return to capital fixes the domestic capital-to-</w:t>
      </w:r>
      <w:r>
        <w:rPr>
          <w:lang w:eastAsia="en-GB"/>
        </w:rPr>
        <w:t>labour</w:t>
      </w:r>
      <w:r w:rsidRPr="00D470CB">
        <w:rPr>
          <w:lang w:eastAsia="en-GB"/>
        </w:rPr>
        <w:t xml:space="preserve"> ratio and all domestic factor returns. </w:t>
      </w:r>
      <w:r>
        <w:rPr>
          <w:lang w:eastAsia="en-GB"/>
        </w:rPr>
        <w:t xml:space="preserve">Hence, the ratio of urban informal workers to the urban manufacturing labour force and agricultural and manufacturing wages would not change. </w:t>
      </w:r>
    </w:p>
  </w:footnote>
  <w:footnote w:id="14">
    <w:p w:rsidR="009A1102" w:rsidRDefault="009A1102" w:rsidP="00122346">
      <w:pPr>
        <w:pStyle w:val="Foornote"/>
        <w:spacing w:line="240" w:lineRule="auto"/>
      </w:pPr>
      <w:r w:rsidRPr="008D0FF4">
        <w:rPr>
          <w:rStyle w:val="FootnoteReference"/>
        </w:rPr>
        <w:footnoteRef/>
      </w:r>
      <w:r w:rsidRPr="008D0FF4">
        <w:t xml:space="preserve"> </w:t>
      </w:r>
      <w:r>
        <w:t>F</w:t>
      </w:r>
      <w:r w:rsidRPr="008D0FF4">
        <w:t>or Mexico</w:t>
      </w:r>
      <w:r>
        <w:t>,</w:t>
      </w:r>
      <w:r w:rsidRPr="008D0FF4">
        <w:t xml:space="preserve"> </w:t>
      </w:r>
      <w:proofErr w:type="spellStart"/>
      <w:r w:rsidRPr="008D0FF4">
        <w:t>Klenow</w:t>
      </w:r>
      <w:proofErr w:type="spellEnd"/>
      <w:r w:rsidRPr="008D0FF4">
        <w:t xml:space="preserve"> and Rodriguez Clare (1997) estimate </w:t>
      </w:r>
      <w:r>
        <w:t xml:space="preserve">an annual economy-wide productivity growth of 0.95 per cent. Hence, </w:t>
      </w:r>
      <w:r w:rsidRPr="008D0FF4">
        <w:t>a 20</w:t>
      </w:r>
      <w:r>
        <w:t xml:space="preserve"> per cent</w:t>
      </w:r>
      <w:r w:rsidRPr="008D0FF4">
        <w:t xml:space="preserve"> productivity improvement would take</w:t>
      </w:r>
      <w:r>
        <w:t xml:space="preserve"> 19.28</w:t>
      </w:r>
      <w:r w:rsidRPr="008D0FF4">
        <w:t xml:space="preserve"> years</w:t>
      </w:r>
      <w:r>
        <w:t>.</w:t>
      </w:r>
    </w:p>
  </w:footnote>
  <w:footnote w:id="15">
    <w:p w:rsidR="009A1102" w:rsidRDefault="009A1102" w:rsidP="00122346">
      <w:pPr>
        <w:pStyle w:val="Foornote"/>
        <w:spacing w:line="240" w:lineRule="auto"/>
      </w:pPr>
      <w:r>
        <w:rPr>
          <w:rStyle w:val="FootnoteReference"/>
        </w:rPr>
        <w:footnoteRef/>
      </w:r>
      <w:r>
        <w:t xml:space="preserve"> S</w:t>
      </w:r>
      <w:r w:rsidRPr="00E936FE">
        <w:t xml:space="preserve">ee </w:t>
      </w:r>
      <w:proofErr w:type="spellStart"/>
      <w:r w:rsidRPr="00E936FE">
        <w:t>Christia</w:t>
      </w:r>
      <w:r>
        <w:t>e</w:t>
      </w:r>
      <w:r w:rsidRPr="00E936FE">
        <w:t>nsen</w:t>
      </w:r>
      <w:proofErr w:type="spellEnd"/>
      <w:r w:rsidRPr="00E936FE">
        <w:t xml:space="preserve"> et al</w:t>
      </w:r>
      <w:r>
        <w:t>.</w:t>
      </w:r>
      <w:r w:rsidRPr="00E936FE">
        <w:t xml:space="preserve"> (20</w:t>
      </w:r>
      <w:r>
        <w:t>11</w:t>
      </w:r>
      <w:r w:rsidRPr="00E936FE">
        <w:t>) for a literature review and empirical analysis of poverty reduction from agricultural productivity growth in low-income countries.</w:t>
      </w:r>
    </w:p>
    <w:p w:rsidR="009A1102" w:rsidRDefault="009A1102">
      <w:pPr>
        <w:pStyle w:val="Foornote"/>
      </w:pPr>
    </w:p>
  </w:footnote>
  <w:footnote w:id="16">
    <w:p w:rsidR="009A1102" w:rsidRDefault="009A1102" w:rsidP="00342E82">
      <w:pPr>
        <w:pStyle w:val="Foornote"/>
        <w:spacing w:line="240" w:lineRule="auto"/>
      </w:pPr>
      <w:r>
        <w:rPr>
          <w:rStyle w:val="FootnoteReference"/>
        </w:rPr>
        <w:footnoteRef/>
      </w:r>
      <w:r>
        <w:t xml:space="preserve"> For example, in the US – where labour is relatively scarce compared with land – agricultural innovation has been directed at producing labour-saving farm machinery. This has benefited Brazil, whose labour-to-land ratio is closer to that of the US, but not Bangladesh, where land is relatively scarce compared with labour.</w:t>
      </w:r>
    </w:p>
  </w:footnote>
  <w:footnote w:id="17">
    <w:p w:rsidR="009A1102" w:rsidRDefault="009A1102" w:rsidP="00342E82">
      <w:pPr>
        <w:pStyle w:val="Foornote"/>
        <w:spacing w:line="240" w:lineRule="auto"/>
      </w:pPr>
      <w:r>
        <w:rPr>
          <w:rStyle w:val="FootnoteReference"/>
        </w:rPr>
        <w:footnoteRef/>
      </w:r>
      <w:r>
        <w:t xml:space="preserve"> </w:t>
      </w:r>
      <w:proofErr w:type="spellStart"/>
      <w:r w:rsidRPr="00994D77">
        <w:t>Pingali</w:t>
      </w:r>
      <w:proofErr w:type="spellEnd"/>
      <w:r w:rsidRPr="00994D77">
        <w:t xml:space="preserve"> and </w:t>
      </w:r>
      <w:proofErr w:type="spellStart"/>
      <w:r w:rsidRPr="00994D77">
        <w:t>Traxler</w:t>
      </w:r>
      <w:proofErr w:type="spellEnd"/>
      <w:r w:rsidRPr="00994D77">
        <w:t xml:space="preserve"> (2002) report that in 1998 the world’s top </w:t>
      </w:r>
      <w:r>
        <w:t>ten</w:t>
      </w:r>
      <w:r w:rsidRPr="00994D77">
        <w:t xml:space="preserve"> multinational bioscience corporations collectively spent almost US$3 billion on agricultural research and development whereas the largest developing-country program</w:t>
      </w:r>
      <w:r>
        <w:t>me</w:t>
      </w:r>
      <w:r w:rsidRPr="00994D77">
        <w:t>s in China, India, and Brazil spent less than half a billion each.</w:t>
      </w:r>
    </w:p>
  </w:footnote>
  <w:footnote w:id="18">
    <w:p w:rsidR="009A1102" w:rsidRDefault="009A1102" w:rsidP="00342E82">
      <w:pPr>
        <w:pStyle w:val="Foornote"/>
        <w:spacing w:line="240" w:lineRule="auto"/>
        <w:jc w:val="left"/>
      </w:pPr>
      <w:r>
        <w:rPr>
          <w:rStyle w:val="FootnoteReference"/>
        </w:rPr>
        <w:footnoteRef/>
      </w:r>
      <w:r>
        <w:t xml:space="preserve"> </w:t>
      </w:r>
      <w:r w:rsidRPr="00FD6930">
        <w:t xml:space="preserve">A detailed breakdown for each activity can be found </w:t>
      </w:r>
      <w:r>
        <w:t>at</w:t>
      </w:r>
      <w:r w:rsidRPr="00FD6930">
        <w:t>: https://www.gtap.agecon.purdue.edu/databases/contribute/detailedsector.asp</w:t>
      </w:r>
    </w:p>
  </w:footnote>
  <w:footnote w:id="19">
    <w:p w:rsidR="009A1102" w:rsidRDefault="009A1102" w:rsidP="00342E82">
      <w:pPr>
        <w:pStyle w:val="Foornote"/>
        <w:spacing w:line="240" w:lineRule="auto"/>
      </w:pPr>
      <w:r>
        <w:rPr>
          <w:rStyle w:val="FootnoteReference"/>
        </w:rPr>
        <w:footnoteRef/>
      </w:r>
      <w:r>
        <w:t xml:space="preserve"> Crops </w:t>
      </w:r>
      <w:proofErr w:type="spellStart"/>
      <w:r>
        <w:t>nec</w:t>
      </w:r>
      <w:proofErr w:type="spellEnd"/>
      <w:r>
        <w:t xml:space="preserve"> include</w:t>
      </w:r>
      <w:r w:rsidRPr="00D83EC5">
        <w:t>: live plants; cut flowers and flower buds; flower seeds and fruit seeds; vegetable seeds, beverage</w:t>
      </w:r>
      <w:r>
        <w:t>,</w:t>
      </w:r>
      <w:r w:rsidRPr="00D83EC5">
        <w:t xml:space="preserve"> and spice crops, unmanufactured tobacco, cereal straw and husks, unprepared, whether or not chopped, ground, pressed or in the form of pellets; </w:t>
      </w:r>
      <w:proofErr w:type="spellStart"/>
      <w:r w:rsidRPr="00D83EC5">
        <w:t>swedes</w:t>
      </w:r>
      <w:proofErr w:type="spellEnd"/>
      <w:r w:rsidRPr="00D83EC5">
        <w:t xml:space="preserve">, </w:t>
      </w:r>
      <w:proofErr w:type="spellStart"/>
      <w:r w:rsidRPr="00D83EC5">
        <w:t>mangolds</w:t>
      </w:r>
      <w:proofErr w:type="spellEnd"/>
      <w:r w:rsidRPr="00D83EC5">
        <w:t xml:space="preserve">, fodder roots, hay, </w:t>
      </w:r>
      <w:proofErr w:type="spellStart"/>
      <w:r w:rsidRPr="00D83EC5">
        <w:t>lucerne</w:t>
      </w:r>
      <w:proofErr w:type="spellEnd"/>
      <w:r w:rsidRPr="00D83EC5">
        <w:t xml:space="preserve"> (alfalfa), clover, </w:t>
      </w:r>
      <w:proofErr w:type="spellStart"/>
      <w:r w:rsidRPr="00D83EC5">
        <w:t>sainfoin</w:t>
      </w:r>
      <w:proofErr w:type="spellEnd"/>
      <w:r w:rsidRPr="00D83EC5">
        <w:t>, forage kale, lupines, vetches</w:t>
      </w:r>
      <w:r>
        <w:t>,</w:t>
      </w:r>
      <w:r w:rsidRPr="00D83EC5">
        <w:t xml:space="preserve"> and similar forage products, whether or not in the form of pellets</w:t>
      </w:r>
      <w:r>
        <w:t>;</w:t>
      </w:r>
      <w:r w:rsidRPr="00D83EC5">
        <w:t xml:space="preserve"> plants and parts of plants used primarily in perfumery, </w:t>
      </w:r>
      <w:r w:rsidRPr="00FF1F44">
        <w:t>in pharmacy, or</w:t>
      </w:r>
      <w:r w:rsidRPr="00D83EC5">
        <w:t xml:space="preserve"> </w:t>
      </w:r>
      <w:r w:rsidRPr="00FF1F44">
        <w:t>for insecticidal, fungicidal</w:t>
      </w:r>
      <w:r>
        <w:t xml:space="preserve">, </w:t>
      </w:r>
      <w:r w:rsidRPr="00FF1F44">
        <w:t>or similar purposes</w:t>
      </w:r>
      <w:r>
        <w:t>;</w:t>
      </w:r>
      <w:r w:rsidRPr="00FF1F44">
        <w:t xml:space="preserve"> sugar beet seed and seeds of forage plants</w:t>
      </w:r>
      <w:r>
        <w:t>;</w:t>
      </w:r>
      <w:r w:rsidRPr="00FF1F44">
        <w:t xml:space="preserve"> </w:t>
      </w:r>
      <w:r>
        <w:t xml:space="preserve">and </w:t>
      </w:r>
      <w:r w:rsidRPr="00FF1F44">
        <w:t>other raw vegetable materials</w:t>
      </w:r>
      <w:r>
        <w:t>.</w:t>
      </w:r>
    </w:p>
  </w:footnote>
  <w:footnote w:id="20">
    <w:p w:rsidR="009A1102" w:rsidRDefault="009A1102" w:rsidP="00122346">
      <w:pPr>
        <w:pStyle w:val="Foornote"/>
        <w:spacing w:line="240" w:lineRule="auto"/>
      </w:pPr>
      <w:r>
        <w:rPr>
          <w:rStyle w:val="FootnoteReference"/>
        </w:rPr>
        <w:footnoteRef/>
      </w:r>
      <w:r>
        <w:t xml:space="preserve"> Besides ad valorem tariffs, trade protection in agriculture can take the form of specific tariffs, mixed tariffs, tariff rate quotas, sanitary and </w:t>
      </w:r>
      <w:proofErr w:type="spellStart"/>
      <w:r>
        <w:t>phytosanitary</w:t>
      </w:r>
      <w:proofErr w:type="spellEnd"/>
      <w:r>
        <w:t xml:space="preserve"> (SPS) restrictions, price bands, licensing, standards, prohibitions, and state trading monopolies. </w:t>
      </w:r>
    </w:p>
  </w:footnote>
  <w:footnote w:id="21">
    <w:p w:rsidR="009A1102" w:rsidRDefault="009A1102" w:rsidP="00122346">
      <w:pPr>
        <w:pStyle w:val="Foornote"/>
        <w:spacing w:line="240" w:lineRule="auto"/>
      </w:pPr>
      <w:r>
        <w:rPr>
          <w:rStyle w:val="FootnoteReference"/>
        </w:rPr>
        <w:footnoteRef/>
      </w:r>
      <w:r>
        <w:t xml:space="preserve"> An import subsidy or export tax would tend to reduce the NRA, while an import tariff or export subsidy would tend to raise the NRA. </w:t>
      </w:r>
    </w:p>
  </w:footnote>
  <w:footnote w:id="22">
    <w:p w:rsidR="009A1102" w:rsidRDefault="009A1102" w:rsidP="00122346">
      <w:pPr>
        <w:pStyle w:val="Foornote"/>
        <w:spacing w:line="240" w:lineRule="auto"/>
      </w:pPr>
      <w:r>
        <w:rPr>
          <w:rStyle w:val="FootnoteReference"/>
        </w:rPr>
        <w:footnoteRef/>
      </w:r>
      <w:r>
        <w:t xml:space="preserve"> Under the dual-exchange rate arrangement, exporters are obliged to sell all or part of their foreign exchange to the government at a lower price, hence effectively taxing exports.</w:t>
      </w:r>
    </w:p>
  </w:footnote>
  <w:footnote w:id="23">
    <w:p w:rsidR="009A1102" w:rsidRDefault="009A1102" w:rsidP="00A012CC">
      <w:pPr>
        <w:pStyle w:val="Foornote"/>
        <w:spacing w:line="240" w:lineRule="auto"/>
      </w:pPr>
      <w:r>
        <w:rPr>
          <w:rStyle w:val="FootnoteReference"/>
        </w:rPr>
        <w:footnoteRef/>
      </w:r>
      <w:r>
        <w:t xml:space="preserve"> This may be related to McMillan’s (2001) hypothesis that governments will take advantage of sunk-cost commitments made by farmers and landowners and tax them for revenue. </w:t>
      </w:r>
    </w:p>
  </w:footnote>
  <w:footnote w:id="24">
    <w:p w:rsidR="009A1102" w:rsidRDefault="009A1102" w:rsidP="00A012CC">
      <w:pPr>
        <w:pStyle w:val="Foornote"/>
        <w:spacing w:line="240" w:lineRule="auto"/>
      </w:pPr>
      <w:r>
        <w:rPr>
          <w:rStyle w:val="FootnoteReference"/>
        </w:rPr>
        <w:footnoteRef/>
      </w:r>
      <w:r>
        <w:t xml:space="preserve"> For summaries of this literature, see Greenaway and Morgan (1999) and </w:t>
      </w:r>
      <w:proofErr w:type="spellStart"/>
      <w:r>
        <w:t>Cuddington</w:t>
      </w:r>
      <w:proofErr w:type="spellEnd"/>
      <w:r>
        <w:t xml:space="preserve"> et al. (2007).</w:t>
      </w:r>
    </w:p>
  </w:footnote>
  <w:footnote w:id="25">
    <w:p w:rsidR="009A1102" w:rsidRDefault="009A1102" w:rsidP="00A012CC">
      <w:pPr>
        <w:pStyle w:val="Foornote"/>
        <w:spacing w:line="240" w:lineRule="auto"/>
      </w:pPr>
      <w:r>
        <w:rPr>
          <w:rStyle w:val="FootnoteReference"/>
        </w:rPr>
        <w:footnoteRef/>
      </w:r>
      <w:r>
        <w:t xml:space="preserve"> The 11 commodities are: aluminium, coffee, hide, jute, silver, sugar, tea, tobacco, wheat, wool, and zinc. The other commodities (banana, beef, coal, cocoa, copper, cotton, gold, lamb, lead, nickel, oil, pig iron, rice, and tin) all reveal a zero trend.</w:t>
      </w:r>
    </w:p>
  </w:footnote>
  <w:footnote w:id="26">
    <w:p w:rsidR="009A1102" w:rsidRDefault="009A1102" w:rsidP="00A012CC">
      <w:pPr>
        <w:pStyle w:val="Foornote"/>
        <w:spacing w:line="240" w:lineRule="auto"/>
      </w:pPr>
      <w:r>
        <w:rPr>
          <w:rStyle w:val="FootnoteReference"/>
        </w:rPr>
        <w:footnoteRef/>
      </w:r>
      <w:r>
        <w:t xml:space="preserve"> Agriculture is linked to energy markets on the input side (fertilizer and transportation) and the output side (</w:t>
      </w:r>
      <w:proofErr w:type="spellStart"/>
      <w:r w:rsidRPr="00D470CB">
        <w:t>biofuel</w:t>
      </w:r>
      <w:proofErr w:type="spellEnd"/>
      <w:r>
        <w:t>).</w:t>
      </w:r>
    </w:p>
  </w:footnote>
  <w:footnote w:id="27">
    <w:p w:rsidR="009A1102" w:rsidRDefault="009A1102" w:rsidP="00A012CC">
      <w:pPr>
        <w:pStyle w:val="Foornote"/>
        <w:spacing w:line="240" w:lineRule="auto"/>
      </w:pPr>
      <w:r>
        <w:rPr>
          <w:rStyle w:val="FootnoteReference"/>
        </w:rPr>
        <w:footnoteRef/>
      </w:r>
      <w:r>
        <w:t xml:space="preserve"> See FAO (2003) for a definition and Maxwell (1996) and Maxwell and Smith (1992) for further discussions of concepts.</w:t>
      </w:r>
    </w:p>
  </w:footnote>
  <w:footnote w:id="28">
    <w:p w:rsidR="009A1102" w:rsidRDefault="009A1102" w:rsidP="003B3C41">
      <w:pPr>
        <w:pStyle w:val="Foornote"/>
        <w:spacing w:line="240" w:lineRule="auto"/>
      </w:pPr>
      <w:r>
        <w:rPr>
          <w:rStyle w:val="FootnoteReference"/>
        </w:rPr>
        <w:footnoteRef/>
      </w:r>
      <w:r>
        <w:t xml:space="preserve"> See also </w:t>
      </w:r>
      <w:r w:rsidRPr="00D71AE6">
        <w:t xml:space="preserve">UNCTAD (2008, 2009) on this topic. </w:t>
      </w:r>
    </w:p>
  </w:footnote>
  <w:footnote w:id="29">
    <w:p w:rsidR="009A1102" w:rsidRDefault="009A1102" w:rsidP="00A012CC">
      <w:pPr>
        <w:pStyle w:val="Foornote"/>
        <w:spacing w:line="240" w:lineRule="auto"/>
      </w:pPr>
      <w:r>
        <w:rPr>
          <w:rStyle w:val="FootnoteReference"/>
        </w:rPr>
        <w:footnoteRef/>
      </w:r>
      <w:r>
        <w:t xml:space="preserve"> The term “regional trade agreements” is used interchangeably with preferential trade agreements between countries that may or may not be geographically contiguous.</w:t>
      </w:r>
    </w:p>
  </w:footnote>
  <w:footnote w:id="30">
    <w:p w:rsidR="009A1102" w:rsidRDefault="009A1102" w:rsidP="00A012CC">
      <w:pPr>
        <w:pStyle w:val="Foornote"/>
        <w:spacing w:line="240" w:lineRule="auto"/>
      </w:pPr>
      <w:r>
        <w:rPr>
          <w:rStyle w:val="FootnoteReference"/>
        </w:rPr>
        <w:footnoteRef/>
      </w:r>
      <w:r>
        <w:t xml:space="preserve"> See Plummer et al. (2010) for a review of methods for the economic assessment of preferential trade agreements.</w:t>
      </w:r>
    </w:p>
  </w:footnote>
  <w:footnote w:id="31">
    <w:p w:rsidR="009A1102" w:rsidRDefault="009A1102" w:rsidP="00A012CC">
      <w:pPr>
        <w:pStyle w:val="Foornote"/>
        <w:spacing w:line="240" w:lineRule="auto"/>
      </w:pPr>
      <w:r>
        <w:rPr>
          <w:rStyle w:val="FootnoteReference"/>
        </w:rPr>
        <w:footnoteRef/>
      </w:r>
      <w:r>
        <w:t xml:space="preserve"> See also the discussion in chapter 2 of this volume.</w:t>
      </w:r>
    </w:p>
  </w:footnote>
  <w:footnote w:id="32">
    <w:p w:rsidR="009A1102" w:rsidRDefault="009A1102" w:rsidP="00A012CC">
      <w:pPr>
        <w:pStyle w:val="Foornote"/>
        <w:spacing w:line="240" w:lineRule="auto"/>
      </w:pPr>
      <w:r>
        <w:rPr>
          <w:rStyle w:val="FootnoteReference"/>
        </w:rPr>
        <w:footnoteRef/>
      </w:r>
      <w:r>
        <w:t xml:space="preserve"> The seven RTAs studied are: the North American Free Trade Agreement (NAFTA), the Canadian</w:t>
      </w:r>
      <w:r>
        <w:rPr>
          <w:rFonts w:cs="Calibri"/>
        </w:rPr>
        <w:t>–</w:t>
      </w:r>
      <w:r>
        <w:t>US Trade Agreement (CUSTA), the European Union (EU), Common Southern Market (</w:t>
      </w:r>
      <w:proofErr w:type="spellStart"/>
      <w:r>
        <w:t>Mercosur</w:t>
      </w:r>
      <w:proofErr w:type="spellEnd"/>
      <w:r>
        <w:t>), the Andean Pact, the Association of South East Asian Nations (ASEAN), and New Zealand</w:t>
      </w:r>
      <w:r>
        <w:rPr>
          <w:rFonts w:cs="Calibri"/>
        </w:rPr>
        <w:t>–</w:t>
      </w:r>
      <w:r>
        <w:t>Australia Closer Economic Relations (CER).</w:t>
      </w:r>
    </w:p>
  </w:footnote>
  <w:footnote w:id="33">
    <w:p w:rsidR="009A1102" w:rsidRDefault="009A1102" w:rsidP="00A012CC">
      <w:pPr>
        <w:pStyle w:val="Foornote"/>
        <w:spacing w:line="240" w:lineRule="auto"/>
      </w:pPr>
      <w:r>
        <w:rPr>
          <w:rStyle w:val="FootnoteReference"/>
        </w:rPr>
        <w:footnoteRef/>
      </w:r>
      <w:r>
        <w:t xml:space="preserve"> As of March 2012, Colombia and Ecuador are beneficiaries of GSP+, which offers developing countries tariff-free access to the EU if they ratify and implement relevant international conventions for sustainable development and good governance.</w:t>
      </w:r>
    </w:p>
  </w:footnote>
  <w:footnote w:id="34">
    <w:p w:rsidR="009A1102" w:rsidRDefault="009A1102" w:rsidP="00A012CC">
      <w:pPr>
        <w:pStyle w:val="Foornote"/>
        <w:spacing w:line="240" w:lineRule="auto"/>
      </w:pPr>
      <w:r>
        <w:rPr>
          <w:rStyle w:val="FootnoteReference"/>
        </w:rPr>
        <w:footnoteRef/>
      </w:r>
      <w:r>
        <w:t xml:space="preserve"> For an overview of recent empirical literature, see McMillan and </w:t>
      </w:r>
      <w:proofErr w:type="spellStart"/>
      <w:r>
        <w:t>Verduczo</w:t>
      </w:r>
      <w:proofErr w:type="spellEnd"/>
      <w:r>
        <w:t xml:space="preserve"> (2011).</w:t>
      </w:r>
    </w:p>
  </w:footnote>
  <w:footnote w:id="35">
    <w:p w:rsidR="009A1102" w:rsidRDefault="009A1102" w:rsidP="00A012CC">
      <w:pPr>
        <w:pStyle w:val="Foornote"/>
        <w:spacing w:line="240" w:lineRule="auto"/>
      </w:pPr>
      <w:r>
        <w:rPr>
          <w:rStyle w:val="FootnoteReference"/>
        </w:rPr>
        <w:footnoteRef/>
      </w:r>
      <w:r>
        <w:t xml:space="preserve"> </w:t>
      </w:r>
      <w:proofErr w:type="spellStart"/>
      <w:r>
        <w:t>Wacziarg</w:t>
      </w:r>
      <w:proofErr w:type="spellEnd"/>
      <w:r>
        <w:t xml:space="preserve"> and </w:t>
      </w:r>
      <w:proofErr w:type="spellStart"/>
      <w:r>
        <w:t>Wallack</w:t>
      </w:r>
      <w:proofErr w:type="spellEnd"/>
      <w:r>
        <w:t xml:space="preserve"> (2004) and </w:t>
      </w:r>
      <w:proofErr w:type="spellStart"/>
      <w:r>
        <w:t>Papageorgiou</w:t>
      </w:r>
      <w:proofErr w:type="spellEnd"/>
      <w:r>
        <w:t xml:space="preserve"> et al.</w:t>
      </w:r>
      <w:r w:rsidRPr="009450CC">
        <w:t xml:space="preserve"> </w:t>
      </w:r>
      <w:r>
        <w:t>(</w:t>
      </w:r>
      <w:r w:rsidRPr="009450CC">
        <w:t>1991)</w:t>
      </w:r>
      <w:r>
        <w:t xml:space="preserve"> find that trade reforms in isolation have no effects on movements of labour between sectors (broadly defined). They do find some small and weak evidence for movements of labour between activities within the manufacturing sector. </w:t>
      </w:r>
    </w:p>
  </w:footnote>
  <w:footnote w:id="36">
    <w:p w:rsidR="009A1102" w:rsidRDefault="009A1102" w:rsidP="00A012CC">
      <w:pPr>
        <w:pStyle w:val="Foornote"/>
        <w:spacing w:line="240" w:lineRule="auto"/>
      </w:pPr>
      <w:r>
        <w:rPr>
          <w:rStyle w:val="FootnoteReference"/>
        </w:rPr>
        <w:footnoteRef/>
      </w:r>
      <w:r>
        <w:t xml:space="preserve"> See </w:t>
      </w:r>
      <w:proofErr w:type="spellStart"/>
      <w:r>
        <w:t>Sinha</w:t>
      </w:r>
      <w:proofErr w:type="spellEnd"/>
      <w:r>
        <w:t xml:space="preserve"> (2011) for a more general discussion on trade and informality. </w:t>
      </w:r>
    </w:p>
  </w:footnote>
  <w:footnote w:id="37">
    <w:p w:rsidR="009A1102" w:rsidRDefault="009A1102" w:rsidP="00A012CC">
      <w:pPr>
        <w:pStyle w:val="Foornote"/>
        <w:spacing w:line="240" w:lineRule="auto"/>
      </w:pPr>
      <w:r>
        <w:rPr>
          <w:rStyle w:val="FootnoteReference"/>
        </w:rPr>
        <w:footnoteRef/>
      </w:r>
      <w:r>
        <w:t xml:space="preserve"> This scenario (number 7 in their list of experiments) entails agricultural and manufacturing trade liberalization with lesser cuts for developing countries and no reform by least-developed countries. </w:t>
      </w:r>
    </w:p>
  </w:footnote>
  <w:footnote w:id="38">
    <w:p w:rsidR="009A1102" w:rsidRDefault="009A1102" w:rsidP="00A012CC">
      <w:pPr>
        <w:autoSpaceDE w:val="0"/>
        <w:autoSpaceDN w:val="0"/>
        <w:adjustRightInd w:val="0"/>
        <w:spacing w:after="0" w:line="240" w:lineRule="auto"/>
        <w:ind w:firstLine="0"/>
        <w:rPr>
          <w:rFonts w:asciiTheme="minorHAnsi" w:hAnsiTheme="minorHAnsi" w:cstheme="minorHAnsi"/>
        </w:rPr>
      </w:pPr>
      <w:r>
        <w:rPr>
          <w:rStyle w:val="FootnoteReference"/>
          <w:sz w:val="20"/>
          <w:szCs w:val="20"/>
        </w:rPr>
        <w:footnoteRef/>
      </w:r>
      <w:r w:rsidRPr="00C3472F">
        <w:rPr>
          <w:sz w:val="20"/>
          <w:szCs w:val="20"/>
        </w:rPr>
        <w:t xml:space="preserve"> </w:t>
      </w:r>
      <w:r w:rsidRPr="00C3472F">
        <w:rPr>
          <w:rFonts w:asciiTheme="minorHAnsi" w:hAnsiTheme="minorHAnsi" w:cstheme="minorHAnsi"/>
          <w:sz w:val="20"/>
          <w:szCs w:val="20"/>
        </w:rPr>
        <w:t xml:space="preserve">This so-called ‘Hong Kong scenario’ </w:t>
      </w:r>
      <w:r>
        <w:rPr>
          <w:rFonts w:asciiTheme="minorHAnsi" w:hAnsiTheme="minorHAnsi" w:cstheme="minorHAnsi"/>
          <w:sz w:val="20"/>
          <w:szCs w:val="20"/>
          <w:lang w:val="en-US"/>
        </w:rPr>
        <w:t>represents agreements reached at the WTO Ministerial Meeting in</w:t>
      </w:r>
      <w:r w:rsidRPr="00C3472F">
        <w:rPr>
          <w:rFonts w:asciiTheme="minorHAnsi" w:hAnsiTheme="minorHAnsi" w:cstheme="minorHAnsi"/>
          <w:sz w:val="20"/>
          <w:szCs w:val="20"/>
          <w:lang w:val="en-US"/>
        </w:rPr>
        <w:t xml:space="preserve"> Hong Kong in </w:t>
      </w:r>
      <w:r>
        <w:rPr>
          <w:rFonts w:asciiTheme="minorHAnsi" w:hAnsiTheme="minorHAnsi" w:cstheme="minorHAnsi"/>
          <w:sz w:val="20"/>
          <w:szCs w:val="20"/>
          <w:lang w:val="en-US"/>
        </w:rPr>
        <w:t>December 2005 to</w:t>
      </w:r>
      <w:r w:rsidRPr="00C3472F">
        <w:rPr>
          <w:rFonts w:asciiTheme="minorHAnsi" w:hAnsiTheme="minorHAnsi" w:cstheme="minorHAnsi"/>
          <w:sz w:val="20"/>
          <w:szCs w:val="20"/>
          <w:lang w:val="en-US"/>
        </w:rPr>
        <w:t xml:space="preserve"> achieve a</w:t>
      </w:r>
      <w:r>
        <w:rPr>
          <w:rFonts w:asciiTheme="minorHAnsi" w:hAnsiTheme="minorHAnsi" w:cstheme="minorHAnsi"/>
          <w:sz w:val="20"/>
          <w:szCs w:val="20"/>
          <w:lang w:val="en-US"/>
        </w:rPr>
        <w:t xml:space="preserve"> comparable level of </w:t>
      </w:r>
      <w:r w:rsidRPr="00C3472F">
        <w:rPr>
          <w:rFonts w:asciiTheme="minorHAnsi" w:hAnsiTheme="minorHAnsi" w:cstheme="minorHAnsi"/>
          <w:sz w:val="20"/>
          <w:szCs w:val="20"/>
          <w:lang w:val="en-US"/>
        </w:rPr>
        <w:t xml:space="preserve">market access liberalization for agriculture </w:t>
      </w:r>
      <w:r>
        <w:rPr>
          <w:rFonts w:asciiTheme="minorHAnsi" w:hAnsiTheme="minorHAnsi" w:cstheme="minorHAnsi"/>
          <w:sz w:val="20"/>
          <w:szCs w:val="20"/>
          <w:lang w:val="en-US"/>
        </w:rPr>
        <w:t>as for</w:t>
      </w:r>
      <w:r w:rsidRPr="00C3472F">
        <w:rPr>
          <w:rFonts w:asciiTheme="minorHAnsi" w:hAnsiTheme="minorHAnsi" w:cstheme="minorHAnsi"/>
          <w:sz w:val="20"/>
          <w:szCs w:val="20"/>
          <w:lang w:val="en-US"/>
        </w:rPr>
        <w:t xml:space="preserve"> nonagricultural goods.</w:t>
      </w:r>
    </w:p>
  </w:footnote>
  <w:footnote w:id="39">
    <w:p w:rsidR="009A1102" w:rsidRDefault="009A1102">
      <w:pPr>
        <w:pStyle w:val="Foornote"/>
      </w:pPr>
      <w:r>
        <w:rPr>
          <w:rStyle w:val="FootnoteReference"/>
        </w:rPr>
        <w:footnoteRef/>
      </w:r>
      <w:r>
        <w:t xml:space="preserve"> However, pr</w:t>
      </w:r>
      <w:r w:rsidRPr="006233BB">
        <w:t xml:space="preserve">oducts </w:t>
      </w:r>
      <w:r>
        <w:t>such as</w:t>
      </w:r>
      <w:r w:rsidRPr="006233BB">
        <w:t xml:space="preserve"> sugar and dairy are typically excluded from </w:t>
      </w:r>
      <w:r>
        <w:t>trade agreements</w:t>
      </w:r>
      <w:r w:rsidRPr="006233BB">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B8C" w:rsidRDefault="00A96B8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B8C" w:rsidRDefault="00A96B8C">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B8C" w:rsidRDefault="00A96B8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961447"/>
    <w:multiLevelType w:val="hybridMultilevel"/>
    <w:tmpl w:val="37B43C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300E3B84"/>
    <w:multiLevelType w:val="hybridMultilevel"/>
    <w:tmpl w:val="DB3059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53E536CF"/>
    <w:multiLevelType w:val="hybridMultilevel"/>
    <w:tmpl w:val="DF101860"/>
    <w:lvl w:ilvl="0" w:tplc="0409000F">
      <w:start w:val="1"/>
      <w:numFmt w:val="decimal"/>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
    <w:nsid w:val="6D970691"/>
    <w:multiLevelType w:val="hybridMultilevel"/>
    <w:tmpl w:val="56161F16"/>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6EA61937"/>
    <w:multiLevelType w:val="hybridMultilevel"/>
    <w:tmpl w:val="2B48BDE8"/>
    <w:lvl w:ilvl="0" w:tplc="0409000F">
      <w:start w:val="1"/>
      <w:numFmt w:val="decimal"/>
      <w:lvlText w:val="%1."/>
      <w:lvlJc w:val="left"/>
      <w:pPr>
        <w:ind w:left="1680" w:hanging="9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
    <w:nsid w:val="78407105"/>
    <w:multiLevelType w:val="hybridMultilevel"/>
    <w:tmpl w:val="54523A24"/>
    <w:lvl w:ilvl="0" w:tplc="B33A3004">
      <w:start w:val="1"/>
      <w:numFmt w:val="decimal"/>
      <w:lvlText w:val="%1)"/>
      <w:lvlJc w:val="left"/>
      <w:pPr>
        <w:ind w:left="1680" w:hanging="9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rsids>
    <w:rsidRoot w:val="00054863"/>
    <w:rsid w:val="000036DF"/>
    <w:rsid w:val="0000493D"/>
    <w:rsid w:val="00006576"/>
    <w:rsid w:val="00007CE0"/>
    <w:rsid w:val="0001373C"/>
    <w:rsid w:val="000147DD"/>
    <w:rsid w:val="000148A4"/>
    <w:rsid w:val="00015B19"/>
    <w:rsid w:val="00017555"/>
    <w:rsid w:val="00020FCA"/>
    <w:rsid w:val="00021401"/>
    <w:rsid w:val="00023A96"/>
    <w:rsid w:val="000276A1"/>
    <w:rsid w:val="00027F60"/>
    <w:rsid w:val="0003094A"/>
    <w:rsid w:val="00030EDD"/>
    <w:rsid w:val="00031860"/>
    <w:rsid w:val="00032D4E"/>
    <w:rsid w:val="00034203"/>
    <w:rsid w:val="00035445"/>
    <w:rsid w:val="00043B53"/>
    <w:rsid w:val="00043D4A"/>
    <w:rsid w:val="00044482"/>
    <w:rsid w:val="00045059"/>
    <w:rsid w:val="00045522"/>
    <w:rsid w:val="00050AC0"/>
    <w:rsid w:val="00050DD4"/>
    <w:rsid w:val="00054863"/>
    <w:rsid w:val="00055D7B"/>
    <w:rsid w:val="000570DF"/>
    <w:rsid w:val="000610A5"/>
    <w:rsid w:val="0006126A"/>
    <w:rsid w:val="00061EB8"/>
    <w:rsid w:val="00065972"/>
    <w:rsid w:val="00065E8C"/>
    <w:rsid w:val="0006790B"/>
    <w:rsid w:val="00067D36"/>
    <w:rsid w:val="000712F7"/>
    <w:rsid w:val="000727F8"/>
    <w:rsid w:val="00073249"/>
    <w:rsid w:val="00073ED8"/>
    <w:rsid w:val="00075DB9"/>
    <w:rsid w:val="00076F39"/>
    <w:rsid w:val="00077BF8"/>
    <w:rsid w:val="00077CF7"/>
    <w:rsid w:val="00080D14"/>
    <w:rsid w:val="000864E9"/>
    <w:rsid w:val="00086DFF"/>
    <w:rsid w:val="00087201"/>
    <w:rsid w:val="00087421"/>
    <w:rsid w:val="00090912"/>
    <w:rsid w:val="00092B10"/>
    <w:rsid w:val="00093075"/>
    <w:rsid w:val="00093D6D"/>
    <w:rsid w:val="000954A8"/>
    <w:rsid w:val="000964D1"/>
    <w:rsid w:val="00096C67"/>
    <w:rsid w:val="000A035E"/>
    <w:rsid w:val="000A24B5"/>
    <w:rsid w:val="000A442A"/>
    <w:rsid w:val="000A5D96"/>
    <w:rsid w:val="000A7BA4"/>
    <w:rsid w:val="000A7D6A"/>
    <w:rsid w:val="000B10FC"/>
    <w:rsid w:val="000B156B"/>
    <w:rsid w:val="000B238A"/>
    <w:rsid w:val="000B29F3"/>
    <w:rsid w:val="000B5C81"/>
    <w:rsid w:val="000C1584"/>
    <w:rsid w:val="000C24B0"/>
    <w:rsid w:val="000C4361"/>
    <w:rsid w:val="000C6C46"/>
    <w:rsid w:val="000C74DF"/>
    <w:rsid w:val="000C77DC"/>
    <w:rsid w:val="000D0399"/>
    <w:rsid w:val="000D0FA2"/>
    <w:rsid w:val="000D29D0"/>
    <w:rsid w:val="000D2C5E"/>
    <w:rsid w:val="000D6CBD"/>
    <w:rsid w:val="000E06CB"/>
    <w:rsid w:val="000E217C"/>
    <w:rsid w:val="000E2E45"/>
    <w:rsid w:val="000E3173"/>
    <w:rsid w:val="000E55F5"/>
    <w:rsid w:val="000F1316"/>
    <w:rsid w:val="000F5682"/>
    <w:rsid w:val="000F634B"/>
    <w:rsid w:val="00100A6D"/>
    <w:rsid w:val="001061E0"/>
    <w:rsid w:val="001065A1"/>
    <w:rsid w:val="00112576"/>
    <w:rsid w:val="00112C41"/>
    <w:rsid w:val="00121410"/>
    <w:rsid w:val="00122346"/>
    <w:rsid w:val="00123790"/>
    <w:rsid w:val="001261FA"/>
    <w:rsid w:val="00126D4A"/>
    <w:rsid w:val="00131B76"/>
    <w:rsid w:val="00131BDC"/>
    <w:rsid w:val="0013308E"/>
    <w:rsid w:val="00133A5D"/>
    <w:rsid w:val="00141CF9"/>
    <w:rsid w:val="0015156E"/>
    <w:rsid w:val="00152029"/>
    <w:rsid w:val="00152638"/>
    <w:rsid w:val="001532B7"/>
    <w:rsid w:val="0015409B"/>
    <w:rsid w:val="00154D0D"/>
    <w:rsid w:val="001603D1"/>
    <w:rsid w:val="001621F6"/>
    <w:rsid w:val="001639D1"/>
    <w:rsid w:val="00163BBE"/>
    <w:rsid w:val="00163CFF"/>
    <w:rsid w:val="00167366"/>
    <w:rsid w:val="001718FE"/>
    <w:rsid w:val="001721FC"/>
    <w:rsid w:val="00181577"/>
    <w:rsid w:val="00181A68"/>
    <w:rsid w:val="00183ED1"/>
    <w:rsid w:val="00191FE7"/>
    <w:rsid w:val="001927C3"/>
    <w:rsid w:val="0019302E"/>
    <w:rsid w:val="00194EA3"/>
    <w:rsid w:val="00197C3E"/>
    <w:rsid w:val="001A3777"/>
    <w:rsid w:val="001A4386"/>
    <w:rsid w:val="001A71DF"/>
    <w:rsid w:val="001B00F8"/>
    <w:rsid w:val="001B106E"/>
    <w:rsid w:val="001B24E6"/>
    <w:rsid w:val="001B2635"/>
    <w:rsid w:val="001B33E5"/>
    <w:rsid w:val="001B4621"/>
    <w:rsid w:val="001B46FA"/>
    <w:rsid w:val="001C1ACB"/>
    <w:rsid w:val="001D0132"/>
    <w:rsid w:val="001D1346"/>
    <w:rsid w:val="001D5185"/>
    <w:rsid w:val="001D6717"/>
    <w:rsid w:val="001E2AC5"/>
    <w:rsid w:val="001E2ECF"/>
    <w:rsid w:val="001E34E1"/>
    <w:rsid w:val="001E5E0B"/>
    <w:rsid w:val="001E6FC5"/>
    <w:rsid w:val="001E7F0F"/>
    <w:rsid w:val="001F0C95"/>
    <w:rsid w:val="001F11E4"/>
    <w:rsid w:val="001F38AD"/>
    <w:rsid w:val="001F51E6"/>
    <w:rsid w:val="001F5F1E"/>
    <w:rsid w:val="002012CA"/>
    <w:rsid w:val="00201B43"/>
    <w:rsid w:val="00203420"/>
    <w:rsid w:val="00204E3E"/>
    <w:rsid w:val="0020647E"/>
    <w:rsid w:val="00207078"/>
    <w:rsid w:val="00207094"/>
    <w:rsid w:val="0020780A"/>
    <w:rsid w:val="00210192"/>
    <w:rsid w:val="00210FF0"/>
    <w:rsid w:val="0021184C"/>
    <w:rsid w:val="00213431"/>
    <w:rsid w:val="00217421"/>
    <w:rsid w:val="00220632"/>
    <w:rsid w:val="00222A97"/>
    <w:rsid w:val="00222E90"/>
    <w:rsid w:val="00223C0B"/>
    <w:rsid w:val="00230751"/>
    <w:rsid w:val="002319E9"/>
    <w:rsid w:val="002354D0"/>
    <w:rsid w:val="00235CD6"/>
    <w:rsid w:val="002369D7"/>
    <w:rsid w:val="0023702B"/>
    <w:rsid w:val="002405AF"/>
    <w:rsid w:val="00240D6E"/>
    <w:rsid w:val="00241575"/>
    <w:rsid w:val="0024225E"/>
    <w:rsid w:val="00243BE9"/>
    <w:rsid w:val="00244D2D"/>
    <w:rsid w:val="00246BB7"/>
    <w:rsid w:val="00247FFB"/>
    <w:rsid w:val="002515F0"/>
    <w:rsid w:val="002529A9"/>
    <w:rsid w:val="00252D1C"/>
    <w:rsid w:val="00255D44"/>
    <w:rsid w:val="00256D26"/>
    <w:rsid w:val="0025717C"/>
    <w:rsid w:val="00257E92"/>
    <w:rsid w:val="00260B97"/>
    <w:rsid w:val="00260D26"/>
    <w:rsid w:val="00261F40"/>
    <w:rsid w:val="00263A40"/>
    <w:rsid w:val="00264119"/>
    <w:rsid w:val="00264EAC"/>
    <w:rsid w:val="00264ECF"/>
    <w:rsid w:val="002702A3"/>
    <w:rsid w:val="00270733"/>
    <w:rsid w:val="002732A4"/>
    <w:rsid w:val="00275B8C"/>
    <w:rsid w:val="002779A8"/>
    <w:rsid w:val="00277FDB"/>
    <w:rsid w:val="00282087"/>
    <w:rsid w:val="00283191"/>
    <w:rsid w:val="0028588D"/>
    <w:rsid w:val="002858FA"/>
    <w:rsid w:val="002864CD"/>
    <w:rsid w:val="00287C60"/>
    <w:rsid w:val="00290B4B"/>
    <w:rsid w:val="00291C96"/>
    <w:rsid w:val="00297567"/>
    <w:rsid w:val="00297F78"/>
    <w:rsid w:val="002A0453"/>
    <w:rsid w:val="002A0A43"/>
    <w:rsid w:val="002A329E"/>
    <w:rsid w:val="002A44A7"/>
    <w:rsid w:val="002A4F88"/>
    <w:rsid w:val="002A6A15"/>
    <w:rsid w:val="002A6D1D"/>
    <w:rsid w:val="002B3BA8"/>
    <w:rsid w:val="002B44A4"/>
    <w:rsid w:val="002B51C6"/>
    <w:rsid w:val="002B5BA8"/>
    <w:rsid w:val="002B6286"/>
    <w:rsid w:val="002B6D52"/>
    <w:rsid w:val="002C0615"/>
    <w:rsid w:val="002C0AF0"/>
    <w:rsid w:val="002C0D41"/>
    <w:rsid w:val="002C0E10"/>
    <w:rsid w:val="002C2C07"/>
    <w:rsid w:val="002C37ED"/>
    <w:rsid w:val="002C3825"/>
    <w:rsid w:val="002C5117"/>
    <w:rsid w:val="002C5FE5"/>
    <w:rsid w:val="002C671D"/>
    <w:rsid w:val="002D0E75"/>
    <w:rsid w:val="002D5DB4"/>
    <w:rsid w:val="002D7B34"/>
    <w:rsid w:val="002E0841"/>
    <w:rsid w:val="002E0B68"/>
    <w:rsid w:val="002E1173"/>
    <w:rsid w:val="002E1223"/>
    <w:rsid w:val="002E18DD"/>
    <w:rsid w:val="002E222A"/>
    <w:rsid w:val="002E3CE6"/>
    <w:rsid w:val="002E54A3"/>
    <w:rsid w:val="002E6FF6"/>
    <w:rsid w:val="002E714D"/>
    <w:rsid w:val="002F11E1"/>
    <w:rsid w:val="002F1575"/>
    <w:rsid w:val="002F1762"/>
    <w:rsid w:val="002F1F72"/>
    <w:rsid w:val="002F31F5"/>
    <w:rsid w:val="002F4519"/>
    <w:rsid w:val="002F64B2"/>
    <w:rsid w:val="002F6FBF"/>
    <w:rsid w:val="00300C85"/>
    <w:rsid w:val="00300CFB"/>
    <w:rsid w:val="003010BE"/>
    <w:rsid w:val="00303243"/>
    <w:rsid w:val="00310D5D"/>
    <w:rsid w:val="00315EF7"/>
    <w:rsid w:val="00316613"/>
    <w:rsid w:val="00316F5B"/>
    <w:rsid w:val="00317B18"/>
    <w:rsid w:val="00317E07"/>
    <w:rsid w:val="003210BD"/>
    <w:rsid w:val="00323EF6"/>
    <w:rsid w:val="00325BCF"/>
    <w:rsid w:val="00326105"/>
    <w:rsid w:val="00330439"/>
    <w:rsid w:val="00332EC4"/>
    <w:rsid w:val="00333F9A"/>
    <w:rsid w:val="0033490B"/>
    <w:rsid w:val="00334C33"/>
    <w:rsid w:val="00336F13"/>
    <w:rsid w:val="00337392"/>
    <w:rsid w:val="003374D7"/>
    <w:rsid w:val="0034100A"/>
    <w:rsid w:val="00341D78"/>
    <w:rsid w:val="00342E82"/>
    <w:rsid w:val="0034330C"/>
    <w:rsid w:val="00343D7A"/>
    <w:rsid w:val="00344813"/>
    <w:rsid w:val="00346641"/>
    <w:rsid w:val="00351B66"/>
    <w:rsid w:val="00352FDE"/>
    <w:rsid w:val="00353F52"/>
    <w:rsid w:val="00361B17"/>
    <w:rsid w:val="00365897"/>
    <w:rsid w:val="003660C8"/>
    <w:rsid w:val="00367A7A"/>
    <w:rsid w:val="003702F1"/>
    <w:rsid w:val="00373697"/>
    <w:rsid w:val="00375F00"/>
    <w:rsid w:val="00381814"/>
    <w:rsid w:val="003823F7"/>
    <w:rsid w:val="00382899"/>
    <w:rsid w:val="00382C13"/>
    <w:rsid w:val="00384630"/>
    <w:rsid w:val="003908EB"/>
    <w:rsid w:val="00392000"/>
    <w:rsid w:val="00392D7B"/>
    <w:rsid w:val="00394E44"/>
    <w:rsid w:val="00394ED4"/>
    <w:rsid w:val="00396A83"/>
    <w:rsid w:val="003973D2"/>
    <w:rsid w:val="00397ED2"/>
    <w:rsid w:val="003A4274"/>
    <w:rsid w:val="003A6921"/>
    <w:rsid w:val="003A79B6"/>
    <w:rsid w:val="003B2944"/>
    <w:rsid w:val="003B30D9"/>
    <w:rsid w:val="003B3C41"/>
    <w:rsid w:val="003B4EA9"/>
    <w:rsid w:val="003C0293"/>
    <w:rsid w:val="003C0761"/>
    <w:rsid w:val="003C1D72"/>
    <w:rsid w:val="003C2591"/>
    <w:rsid w:val="003C349A"/>
    <w:rsid w:val="003C4576"/>
    <w:rsid w:val="003C5491"/>
    <w:rsid w:val="003D2BDF"/>
    <w:rsid w:val="003D5EB8"/>
    <w:rsid w:val="003D76D7"/>
    <w:rsid w:val="003E3941"/>
    <w:rsid w:val="003E4FD9"/>
    <w:rsid w:val="003E5E61"/>
    <w:rsid w:val="003E61C5"/>
    <w:rsid w:val="003E6EB5"/>
    <w:rsid w:val="003F2FAB"/>
    <w:rsid w:val="003F3BB8"/>
    <w:rsid w:val="003F4BEA"/>
    <w:rsid w:val="003F7B26"/>
    <w:rsid w:val="0040306E"/>
    <w:rsid w:val="00405D67"/>
    <w:rsid w:val="00406A29"/>
    <w:rsid w:val="004070D2"/>
    <w:rsid w:val="00412D9D"/>
    <w:rsid w:val="0041303B"/>
    <w:rsid w:val="004141D9"/>
    <w:rsid w:val="00415134"/>
    <w:rsid w:val="00415600"/>
    <w:rsid w:val="004163E8"/>
    <w:rsid w:val="004166DC"/>
    <w:rsid w:val="00416A1E"/>
    <w:rsid w:val="004170F4"/>
    <w:rsid w:val="004179C8"/>
    <w:rsid w:val="004212BE"/>
    <w:rsid w:val="00421844"/>
    <w:rsid w:val="00423E08"/>
    <w:rsid w:val="00427BCF"/>
    <w:rsid w:val="00427EFE"/>
    <w:rsid w:val="00431508"/>
    <w:rsid w:val="0043460D"/>
    <w:rsid w:val="00435E74"/>
    <w:rsid w:val="00436704"/>
    <w:rsid w:val="0043735D"/>
    <w:rsid w:val="00444B62"/>
    <w:rsid w:val="00444C96"/>
    <w:rsid w:val="00445CDD"/>
    <w:rsid w:val="00446325"/>
    <w:rsid w:val="004473E2"/>
    <w:rsid w:val="00447DFE"/>
    <w:rsid w:val="0045101B"/>
    <w:rsid w:val="004521DA"/>
    <w:rsid w:val="00452A13"/>
    <w:rsid w:val="00453542"/>
    <w:rsid w:val="004537E8"/>
    <w:rsid w:val="00453B8A"/>
    <w:rsid w:val="00453DF1"/>
    <w:rsid w:val="00454A34"/>
    <w:rsid w:val="00454D3A"/>
    <w:rsid w:val="00455B40"/>
    <w:rsid w:val="004562C9"/>
    <w:rsid w:val="00457351"/>
    <w:rsid w:val="0045766A"/>
    <w:rsid w:val="00462472"/>
    <w:rsid w:val="004643CA"/>
    <w:rsid w:val="00466A92"/>
    <w:rsid w:val="00467B8A"/>
    <w:rsid w:val="0047130C"/>
    <w:rsid w:val="00472152"/>
    <w:rsid w:val="004723A6"/>
    <w:rsid w:val="004733FB"/>
    <w:rsid w:val="00474AEF"/>
    <w:rsid w:val="0047503C"/>
    <w:rsid w:val="00475654"/>
    <w:rsid w:val="004825E8"/>
    <w:rsid w:val="004827F8"/>
    <w:rsid w:val="00486B57"/>
    <w:rsid w:val="004872B2"/>
    <w:rsid w:val="00490784"/>
    <w:rsid w:val="00490C8C"/>
    <w:rsid w:val="004912F6"/>
    <w:rsid w:val="00493504"/>
    <w:rsid w:val="00497806"/>
    <w:rsid w:val="004A1629"/>
    <w:rsid w:val="004A1865"/>
    <w:rsid w:val="004A4AC5"/>
    <w:rsid w:val="004A5824"/>
    <w:rsid w:val="004A59F3"/>
    <w:rsid w:val="004B2423"/>
    <w:rsid w:val="004B6740"/>
    <w:rsid w:val="004C058B"/>
    <w:rsid w:val="004C06EF"/>
    <w:rsid w:val="004C19D7"/>
    <w:rsid w:val="004C2048"/>
    <w:rsid w:val="004C494D"/>
    <w:rsid w:val="004C7E9A"/>
    <w:rsid w:val="004D0C5A"/>
    <w:rsid w:val="004D0F86"/>
    <w:rsid w:val="004D0FB0"/>
    <w:rsid w:val="004D253D"/>
    <w:rsid w:val="004D277D"/>
    <w:rsid w:val="004D2D27"/>
    <w:rsid w:val="004D3FB5"/>
    <w:rsid w:val="004D6FE5"/>
    <w:rsid w:val="004E059E"/>
    <w:rsid w:val="004E2593"/>
    <w:rsid w:val="004E3A80"/>
    <w:rsid w:val="004E48F5"/>
    <w:rsid w:val="004E7EA0"/>
    <w:rsid w:val="004F090B"/>
    <w:rsid w:val="004F13D4"/>
    <w:rsid w:val="004F20B8"/>
    <w:rsid w:val="004F3355"/>
    <w:rsid w:val="004F37AA"/>
    <w:rsid w:val="004F4091"/>
    <w:rsid w:val="004F43CC"/>
    <w:rsid w:val="004F5374"/>
    <w:rsid w:val="004F6C7D"/>
    <w:rsid w:val="004F77D5"/>
    <w:rsid w:val="00500385"/>
    <w:rsid w:val="00502690"/>
    <w:rsid w:val="00503272"/>
    <w:rsid w:val="00503602"/>
    <w:rsid w:val="00511357"/>
    <w:rsid w:val="00511364"/>
    <w:rsid w:val="0051283B"/>
    <w:rsid w:val="0051328C"/>
    <w:rsid w:val="00513E53"/>
    <w:rsid w:val="00515A25"/>
    <w:rsid w:val="00515A7B"/>
    <w:rsid w:val="0051711B"/>
    <w:rsid w:val="0051737C"/>
    <w:rsid w:val="00521CEA"/>
    <w:rsid w:val="005220E3"/>
    <w:rsid w:val="005228F4"/>
    <w:rsid w:val="005234A0"/>
    <w:rsid w:val="00523CBC"/>
    <w:rsid w:val="00531C07"/>
    <w:rsid w:val="0053426E"/>
    <w:rsid w:val="00534532"/>
    <w:rsid w:val="00534BE2"/>
    <w:rsid w:val="005372C9"/>
    <w:rsid w:val="00541BCD"/>
    <w:rsid w:val="00543159"/>
    <w:rsid w:val="00544BE3"/>
    <w:rsid w:val="00544D6F"/>
    <w:rsid w:val="005462AC"/>
    <w:rsid w:val="00547B9F"/>
    <w:rsid w:val="005528DB"/>
    <w:rsid w:val="00553DB0"/>
    <w:rsid w:val="00556DE0"/>
    <w:rsid w:val="00561A33"/>
    <w:rsid w:val="00563206"/>
    <w:rsid w:val="00567F89"/>
    <w:rsid w:val="005702AF"/>
    <w:rsid w:val="005703E3"/>
    <w:rsid w:val="00571716"/>
    <w:rsid w:val="0057293F"/>
    <w:rsid w:val="00574046"/>
    <w:rsid w:val="005754B9"/>
    <w:rsid w:val="00575F71"/>
    <w:rsid w:val="00577528"/>
    <w:rsid w:val="00580D54"/>
    <w:rsid w:val="00583C93"/>
    <w:rsid w:val="005843AD"/>
    <w:rsid w:val="005905CD"/>
    <w:rsid w:val="00591B6D"/>
    <w:rsid w:val="00593AD4"/>
    <w:rsid w:val="00594BCE"/>
    <w:rsid w:val="005958E8"/>
    <w:rsid w:val="00596DE6"/>
    <w:rsid w:val="00597D48"/>
    <w:rsid w:val="005A33F9"/>
    <w:rsid w:val="005A5523"/>
    <w:rsid w:val="005A5CEA"/>
    <w:rsid w:val="005A7327"/>
    <w:rsid w:val="005A74FF"/>
    <w:rsid w:val="005B0B5F"/>
    <w:rsid w:val="005B2DC2"/>
    <w:rsid w:val="005B6A83"/>
    <w:rsid w:val="005C173B"/>
    <w:rsid w:val="005C491C"/>
    <w:rsid w:val="005C4B54"/>
    <w:rsid w:val="005C597D"/>
    <w:rsid w:val="005C5D09"/>
    <w:rsid w:val="005C6041"/>
    <w:rsid w:val="005D4E5E"/>
    <w:rsid w:val="005D798C"/>
    <w:rsid w:val="005E0596"/>
    <w:rsid w:val="005E1563"/>
    <w:rsid w:val="005F2AF0"/>
    <w:rsid w:val="005F4F49"/>
    <w:rsid w:val="005F77B5"/>
    <w:rsid w:val="00600725"/>
    <w:rsid w:val="00600727"/>
    <w:rsid w:val="00600DE4"/>
    <w:rsid w:val="00601A4D"/>
    <w:rsid w:val="00605CF9"/>
    <w:rsid w:val="00607DE9"/>
    <w:rsid w:val="00607E2A"/>
    <w:rsid w:val="006120E8"/>
    <w:rsid w:val="006124CA"/>
    <w:rsid w:val="00612DB0"/>
    <w:rsid w:val="0061373A"/>
    <w:rsid w:val="00617429"/>
    <w:rsid w:val="006233BB"/>
    <w:rsid w:val="0062491B"/>
    <w:rsid w:val="00624E02"/>
    <w:rsid w:val="006267FB"/>
    <w:rsid w:val="006276EB"/>
    <w:rsid w:val="00633229"/>
    <w:rsid w:val="00634E4B"/>
    <w:rsid w:val="00636295"/>
    <w:rsid w:val="006363EE"/>
    <w:rsid w:val="00637145"/>
    <w:rsid w:val="00640561"/>
    <w:rsid w:val="00640EF2"/>
    <w:rsid w:val="00646A9F"/>
    <w:rsid w:val="00646CE3"/>
    <w:rsid w:val="006510CD"/>
    <w:rsid w:val="00654F58"/>
    <w:rsid w:val="006576C0"/>
    <w:rsid w:val="0065789F"/>
    <w:rsid w:val="00657A37"/>
    <w:rsid w:val="00657E38"/>
    <w:rsid w:val="00664C29"/>
    <w:rsid w:val="00664F68"/>
    <w:rsid w:val="00665B62"/>
    <w:rsid w:val="006665A3"/>
    <w:rsid w:val="00666B43"/>
    <w:rsid w:val="0067049A"/>
    <w:rsid w:val="00670572"/>
    <w:rsid w:val="00670DE8"/>
    <w:rsid w:val="00671C1C"/>
    <w:rsid w:val="006729F8"/>
    <w:rsid w:val="006766AC"/>
    <w:rsid w:val="006846A4"/>
    <w:rsid w:val="00686849"/>
    <w:rsid w:val="006870E4"/>
    <w:rsid w:val="006A1883"/>
    <w:rsid w:val="006A59C3"/>
    <w:rsid w:val="006A7698"/>
    <w:rsid w:val="006B1F5F"/>
    <w:rsid w:val="006B3162"/>
    <w:rsid w:val="006B4063"/>
    <w:rsid w:val="006B41CD"/>
    <w:rsid w:val="006B5132"/>
    <w:rsid w:val="006B6B85"/>
    <w:rsid w:val="006C2858"/>
    <w:rsid w:val="006C3256"/>
    <w:rsid w:val="006C581C"/>
    <w:rsid w:val="006C5E53"/>
    <w:rsid w:val="006D04EF"/>
    <w:rsid w:val="006D0967"/>
    <w:rsid w:val="006D2982"/>
    <w:rsid w:val="006D3697"/>
    <w:rsid w:val="006D6164"/>
    <w:rsid w:val="006D61B3"/>
    <w:rsid w:val="006D7199"/>
    <w:rsid w:val="006E0D8E"/>
    <w:rsid w:val="006E1748"/>
    <w:rsid w:val="006E2E1E"/>
    <w:rsid w:val="006E4BC6"/>
    <w:rsid w:val="006E51F9"/>
    <w:rsid w:val="006F131C"/>
    <w:rsid w:val="006F16CE"/>
    <w:rsid w:val="006F7F82"/>
    <w:rsid w:val="007011C3"/>
    <w:rsid w:val="0070259B"/>
    <w:rsid w:val="0070382A"/>
    <w:rsid w:val="007056A9"/>
    <w:rsid w:val="00705E63"/>
    <w:rsid w:val="00707E5A"/>
    <w:rsid w:val="007102D7"/>
    <w:rsid w:val="007153A8"/>
    <w:rsid w:val="0071687F"/>
    <w:rsid w:val="00716ACF"/>
    <w:rsid w:val="007206F2"/>
    <w:rsid w:val="00721AD9"/>
    <w:rsid w:val="00722C6F"/>
    <w:rsid w:val="00727191"/>
    <w:rsid w:val="00727DD2"/>
    <w:rsid w:val="00731A30"/>
    <w:rsid w:val="00731E26"/>
    <w:rsid w:val="00732CA0"/>
    <w:rsid w:val="0073402D"/>
    <w:rsid w:val="007342D2"/>
    <w:rsid w:val="00737204"/>
    <w:rsid w:val="00741803"/>
    <w:rsid w:val="00742050"/>
    <w:rsid w:val="00745A06"/>
    <w:rsid w:val="00746421"/>
    <w:rsid w:val="00747207"/>
    <w:rsid w:val="00747AAA"/>
    <w:rsid w:val="00751CF1"/>
    <w:rsid w:val="00751F94"/>
    <w:rsid w:val="0075480B"/>
    <w:rsid w:val="00754D43"/>
    <w:rsid w:val="00755BB0"/>
    <w:rsid w:val="00757CF7"/>
    <w:rsid w:val="00760C9A"/>
    <w:rsid w:val="00761550"/>
    <w:rsid w:val="00763E9B"/>
    <w:rsid w:val="00764C30"/>
    <w:rsid w:val="00765ED2"/>
    <w:rsid w:val="0077180B"/>
    <w:rsid w:val="00774C55"/>
    <w:rsid w:val="00776E32"/>
    <w:rsid w:val="00777D27"/>
    <w:rsid w:val="0078238E"/>
    <w:rsid w:val="007823EB"/>
    <w:rsid w:val="00783B64"/>
    <w:rsid w:val="00784B06"/>
    <w:rsid w:val="00784FC9"/>
    <w:rsid w:val="0078599B"/>
    <w:rsid w:val="007864F1"/>
    <w:rsid w:val="00786A87"/>
    <w:rsid w:val="00790829"/>
    <w:rsid w:val="007911E8"/>
    <w:rsid w:val="007913D4"/>
    <w:rsid w:val="00791AAB"/>
    <w:rsid w:val="0079376B"/>
    <w:rsid w:val="0079441E"/>
    <w:rsid w:val="00794BC9"/>
    <w:rsid w:val="00795C24"/>
    <w:rsid w:val="0079681B"/>
    <w:rsid w:val="0079699E"/>
    <w:rsid w:val="007A0865"/>
    <w:rsid w:val="007A2B25"/>
    <w:rsid w:val="007A4303"/>
    <w:rsid w:val="007A4EF8"/>
    <w:rsid w:val="007A668A"/>
    <w:rsid w:val="007B131F"/>
    <w:rsid w:val="007B159B"/>
    <w:rsid w:val="007B1E60"/>
    <w:rsid w:val="007B4C6B"/>
    <w:rsid w:val="007B61D8"/>
    <w:rsid w:val="007B6346"/>
    <w:rsid w:val="007B7CB8"/>
    <w:rsid w:val="007C0647"/>
    <w:rsid w:val="007C43D3"/>
    <w:rsid w:val="007C4986"/>
    <w:rsid w:val="007C5101"/>
    <w:rsid w:val="007C52EF"/>
    <w:rsid w:val="007C554C"/>
    <w:rsid w:val="007C7674"/>
    <w:rsid w:val="007D0661"/>
    <w:rsid w:val="007D1C81"/>
    <w:rsid w:val="007D2A9E"/>
    <w:rsid w:val="007D3D56"/>
    <w:rsid w:val="007D4BA0"/>
    <w:rsid w:val="007D52D1"/>
    <w:rsid w:val="007D5E20"/>
    <w:rsid w:val="007D66F0"/>
    <w:rsid w:val="007D6B16"/>
    <w:rsid w:val="007D71FA"/>
    <w:rsid w:val="007D7B7D"/>
    <w:rsid w:val="007E3C27"/>
    <w:rsid w:val="007E6A3C"/>
    <w:rsid w:val="007E6A9B"/>
    <w:rsid w:val="007E709E"/>
    <w:rsid w:val="007F0109"/>
    <w:rsid w:val="007F065D"/>
    <w:rsid w:val="007F774B"/>
    <w:rsid w:val="00801141"/>
    <w:rsid w:val="00802547"/>
    <w:rsid w:val="0080368E"/>
    <w:rsid w:val="008053A2"/>
    <w:rsid w:val="00805708"/>
    <w:rsid w:val="008061E7"/>
    <w:rsid w:val="00806DF9"/>
    <w:rsid w:val="008076D2"/>
    <w:rsid w:val="008079F2"/>
    <w:rsid w:val="008100D8"/>
    <w:rsid w:val="008103FE"/>
    <w:rsid w:val="00811795"/>
    <w:rsid w:val="008124E0"/>
    <w:rsid w:val="0081592C"/>
    <w:rsid w:val="00815931"/>
    <w:rsid w:val="00816151"/>
    <w:rsid w:val="008176C3"/>
    <w:rsid w:val="00824EE1"/>
    <w:rsid w:val="008259C8"/>
    <w:rsid w:val="00826665"/>
    <w:rsid w:val="00826EA4"/>
    <w:rsid w:val="00831CAC"/>
    <w:rsid w:val="00831EF0"/>
    <w:rsid w:val="00832009"/>
    <w:rsid w:val="00834E31"/>
    <w:rsid w:val="008350FE"/>
    <w:rsid w:val="00837247"/>
    <w:rsid w:val="0084083E"/>
    <w:rsid w:val="00841947"/>
    <w:rsid w:val="0084495A"/>
    <w:rsid w:val="00847525"/>
    <w:rsid w:val="008479A0"/>
    <w:rsid w:val="00847A62"/>
    <w:rsid w:val="00850474"/>
    <w:rsid w:val="00851720"/>
    <w:rsid w:val="00851DCA"/>
    <w:rsid w:val="00852245"/>
    <w:rsid w:val="008545DD"/>
    <w:rsid w:val="00854B78"/>
    <w:rsid w:val="0085582E"/>
    <w:rsid w:val="00855A3D"/>
    <w:rsid w:val="00857AB1"/>
    <w:rsid w:val="00857FE9"/>
    <w:rsid w:val="00860257"/>
    <w:rsid w:val="008602B3"/>
    <w:rsid w:val="00864FBD"/>
    <w:rsid w:val="00870443"/>
    <w:rsid w:val="0087078B"/>
    <w:rsid w:val="008707CC"/>
    <w:rsid w:val="00872C07"/>
    <w:rsid w:val="00873040"/>
    <w:rsid w:val="00875BDB"/>
    <w:rsid w:val="008776F2"/>
    <w:rsid w:val="008779B3"/>
    <w:rsid w:val="00881E47"/>
    <w:rsid w:val="00883754"/>
    <w:rsid w:val="00883985"/>
    <w:rsid w:val="008848DA"/>
    <w:rsid w:val="00884C4F"/>
    <w:rsid w:val="008869BB"/>
    <w:rsid w:val="00890CB0"/>
    <w:rsid w:val="00891B36"/>
    <w:rsid w:val="008A2F33"/>
    <w:rsid w:val="008A3182"/>
    <w:rsid w:val="008A57E5"/>
    <w:rsid w:val="008A640F"/>
    <w:rsid w:val="008A7EEF"/>
    <w:rsid w:val="008B092D"/>
    <w:rsid w:val="008B4AA1"/>
    <w:rsid w:val="008B51A0"/>
    <w:rsid w:val="008B5B36"/>
    <w:rsid w:val="008B6296"/>
    <w:rsid w:val="008C3A21"/>
    <w:rsid w:val="008C3A51"/>
    <w:rsid w:val="008C453F"/>
    <w:rsid w:val="008C56F4"/>
    <w:rsid w:val="008C6FBF"/>
    <w:rsid w:val="008D08BA"/>
    <w:rsid w:val="008D0FF4"/>
    <w:rsid w:val="008D262A"/>
    <w:rsid w:val="008D2A0D"/>
    <w:rsid w:val="008D2DF3"/>
    <w:rsid w:val="008D3994"/>
    <w:rsid w:val="008D3FA8"/>
    <w:rsid w:val="008D4698"/>
    <w:rsid w:val="008D5F94"/>
    <w:rsid w:val="008D6022"/>
    <w:rsid w:val="008E0FD3"/>
    <w:rsid w:val="008E1A12"/>
    <w:rsid w:val="008E592B"/>
    <w:rsid w:val="008E60FB"/>
    <w:rsid w:val="008E633C"/>
    <w:rsid w:val="008E68E4"/>
    <w:rsid w:val="008F06EE"/>
    <w:rsid w:val="008F206D"/>
    <w:rsid w:val="008F2ACD"/>
    <w:rsid w:val="008F32B2"/>
    <w:rsid w:val="008F3C3B"/>
    <w:rsid w:val="008F5122"/>
    <w:rsid w:val="008F5320"/>
    <w:rsid w:val="008F59BC"/>
    <w:rsid w:val="008F7BEF"/>
    <w:rsid w:val="00901752"/>
    <w:rsid w:val="00905D4C"/>
    <w:rsid w:val="00911198"/>
    <w:rsid w:val="00912695"/>
    <w:rsid w:val="009142E8"/>
    <w:rsid w:val="0091494F"/>
    <w:rsid w:val="00916A71"/>
    <w:rsid w:val="009171EB"/>
    <w:rsid w:val="009216F5"/>
    <w:rsid w:val="0092214A"/>
    <w:rsid w:val="009224FB"/>
    <w:rsid w:val="00924FEB"/>
    <w:rsid w:val="00925057"/>
    <w:rsid w:val="0092759C"/>
    <w:rsid w:val="00930FA2"/>
    <w:rsid w:val="009328D3"/>
    <w:rsid w:val="00934102"/>
    <w:rsid w:val="00936FFC"/>
    <w:rsid w:val="00942104"/>
    <w:rsid w:val="009436C7"/>
    <w:rsid w:val="00943A6E"/>
    <w:rsid w:val="00944C7E"/>
    <w:rsid w:val="0094503C"/>
    <w:rsid w:val="009450CC"/>
    <w:rsid w:val="009451D7"/>
    <w:rsid w:val="009461A2"/>
    <w:rsid w:val="00953536"/>
    <w:rsid w:val="00953DD6"/>
    <w:rsid w:val="00953F19"/>
    <w:rsid w:val="00956CA9"/>
    <w:rsid w:val="00957F2C"/>
    <w:rsid w:val="009603C0"/>
    <w:rsid w:val="00960D5A"/>
    <w:rsid w:val="00960FEA"/>
    <w:rsid w:val="00961066"/>
    <w:rsid w:val="009615A7"/>
    <w:rsid w:val="00961951"/>
    <w:rsid w:val="00962C59"/>
    <w:rsid w:val="009636E7"/>
    <w:rsid w:val="00963C16"/>
    <w:rsid w:val="00963CE7"/>
    <w:rsid w:val="00964AB9"/>
    <w:rsid w:val="00964B7D"/>
    <w:rsid w:val="00966716"/>
    <w:rsid w:val="00966B09"/>
    <w:rsid w:val="0096700C"/>
    <w:rsid w:val="00971076"/>
    <w:rsid w:val="0097121D"/>
    <w:rsid w:val="00974B9C"/>
    <w:rsid w:val="00977922"/>
    <w:rsid w:val="00980750"/>
    <w:rsid w:val="00985295"/>
    <w:rsid w:val="00986A4C"/>
    <w:rsid w:val="009878F6"/>
    <w:rsid w:val="009914ED"/>
    <w:rsid w:val="00994391"/>
    <w:rsid w:val="00994D77"/>
    <w:rsid w:val="00995A87"/>
    <w:rsid w:val="009A1102"/>
    <w:rsid w:val="009A3295"/>
    <w:rsid w:val="009A4252"/>
    <w:rsid w:val="009A445F"/>
    <w:rsid w:val="009A5C2F"/>
    <w:rsid w:val="009A6E63"/>
    <w:rsid w:val="009A70E6"/>
    <w:rsid w:val="009B31E0"/>
    <w:rsid w:val="009B36DA"/>
    <w:rsid w:val="009B475A"/>
    <w:rsid w:val="009B49C6"/>
    <w:rsid w:val="009B5E9B"/>
    <w:rsid w:val="009C1603"/>
    <w:rsid w:val="009C188C"/>
    <w:rsid w:val="009C2937"/>
    <w:rsid w:val="009C3876"/>
    <w:rsid w:val="009C441E"/>
    <w:rsid w:val="009C454A"/>
    <w:rsid w:val="009C505E"/>
    <w:rsid w:val="009C701C"/>
    <w:rsid w:val="009D271D"/>
    <w:rsid w:val="009D303D"/>
    <w:rsid w:val="009D40B7"/>
    <w:rsid w:val="009D74D9"/>
    <w:rsid w:val="009E29CD"/>
    <w:rsid w:val="009E3ED5"/>
    <w:rsid w:val="009E5404"/>
    <w:rsid w:val="009E6C65"/>
    <w:rsid w:val="009E7643"/>
    <w:rsid w:val="009E7648"/>
    <w:rsid w:val="009E79ED"/>
    <w:rsid w:val="009F0455"/>
    <w:rsid w:val="009F1FF6"/>
    <w:rsid w:val="009F22D1"/>
    <w:rsid w:val="009F3771"/>
    <w:rsid w:val="009F445C"/>
    <w:rsid w:val="009F4C8B"/>
    <w:rsid w:val="009F742B"/>
    <w:rsid w:val="009F7446"/>
    <w:rsid w:val="009F7C53"/>
    <w:rsid w:val="00A012CC"/>
    <w:rsid w:val="00A019B7"/>
    <w:rsid w:val="00A032FD"/>
    <w:rsid w:val="00A054F4"/>
    <w:rsid w:val="00A06D83"/>
    <w:rsid w:val="00A07DDD"/>
    <w:rsid w:val="00A07EF2"/>
    <w:rsid w:val="00A13369"/>
    <w:rsid w:val="00A13CA7"/>
    <w:rsid w:val="00A14844"/>
    <w:rsid w:val="00A16B02"/>
    <w:rsid w:val="00A176AC"/>
    <w:rsid w:val="00A226FF"/>
    <w:rsid w:val="00A24304"/>
    <w:rsid w:val="00A2652A"/>
    <w:rsid w:val="00A27375"/>
    <w:rsid w:val="00A30EF0"/>
    <w:rsid w:val="00A32020"/>
    <w:rsid w:val="00A3337E"/>
    <w:rsid w:val="00A352D8"/>
    <w:rsid w:val="00A35762"/>
    <w:rsid w:val="00A40AC1"/>
    <w:rsid w:val="00A40BC1"/>
    <w:rsid w:val="00A412A8"/>
    <w:rsid w:val="00A4184A"/>
    <w:rsid w:val="00A41D24"/>
    <w:rsid w:val="00A4222E"/>
    <w:rsid w:val="00A42E95"/>
    <w:rsid w:val="00A4469D"/>
    <w:rsid w:val="00A4487B"/>
    <w:rsid w:val="00A47148"/>
    <w:rsid w:val="00A479BE"/>
    <w:rsid w:val="00A57BE8"/>
    <w:rsid w:val="00A609DA"/>
    <w:rsid w:val="00A629C2"/>
    <w:rsid w:val="00A63343"/>
    <w:rsid w:val="00A644AD"/>
    <w:rsid w:val="00A6472F"/>
    <w:rsid w:val="00A65931"/>
    <w:rsid w:val="00A67BDF"/>
    <w:rsid w:val="00A722EA"/>
    <w:rsid w:val="00A7272A"/>
    <w:rsid w:val="00A73F09"/>
    <w:rsid w:val="00A752A3"/>
    <w:rsid w:val="00A80393"/>
    <w:rsid w:val="00A80465"/>
    <w:rsid w:val="00A81720"/>
    <w:rsid w:val="00A81EA7"/>
    <w:rsid w:val="00A862A0"/>
    <w:rsid w:val="00A862AE"/>
    <w:rsid w:val="00A87E09"/>
    <w:rsid w:val="00A87E6C"/>
    <w:rsid w:val="00A90D13"/>
    <w:rsid w:val="00A923C5"/>
    <w:rsid w:val="00A93E95"/>
    <w:rsid w:val="00A94CCC"/>
    <w:rsid w:val="00A958C5"/>
    <w:rsid w:val="00A96565"/>
    <w:rsid w:val="00A96B8C"/>
    <w:rsid w:val="00A97C2D"/>
    <w:rsid w:val="00AA0682"/>
    <w:rsid w:val="00AA08FA"/>
    <w:rsid w:val="00AA0EFC"/>
    <w:rsid w:val="00AA21DD"/>
    <w:rsid w:val="00AA3DCD"/>
    <w:rsid w:val="00AA470E"/>
    <w:rsid w:val="00AA502A"/>
    <w:rsid w:val="00AB03BD"/>
    <w:rsid w:val="00AB0A49"/>
    <w:rsid w:val="00AB1473"/>
    <w:rsid w:val="00AB26D4"/>
    <w:rsid w:val="00AB3546"/>
    <w:rsid w:val="00AB4679"/>
    <w:rsid w:val="00AB468D"/>
    <w:rsid w:val="00AB501A"/>
    <w:rsid w:val="00AB6A2C"/>
    <w:rsid w:val="00AC0E0A"/>
    <w:rsid w:val="00AC1FE3"/>
    <w:rsid w:val="00AC42F1"/>
    <w:rsid w:val="00AC524E"/>
    <w:rsid w:val="00AC7C82"/>
    <w:rsid w:val="00AD171A"/>
    <w:rsid w:val="00AD3DE9"/>
    <w:rsid w:val="00AD7041"/>
    <w:rsid w:val="00AE1979"/>
    <w:rsid w:val="00AE1EA5"/>
    <w:rsid w:val="00AE2A5A"/>
    <w:rsid w:val="00AF19CE"/>
    <w:rsid w:val="00AF2CD1"/>
    <w:rsid w:val="00AF2F8F"/>
    <w:rsid w:val="00AF5450"/>
    <w:rsid w:val="00AF6175"/>
    <w:rsid w:val="00AF78D2"/>
    <w:rsid w:val="00B0070E"/>
    <w:rsid w:val="00B020DC"/>
    <w:rsid w:val="00B024C5"/>
    <w:rsid w:val="00B04604"/>
    <w:rsid w:val="00B04D1E"/>
    <w:rsid w:val="00B055FF"/>
    <w:rsid w:val="00B06FE7"/>
    <w:rsid w:val="00B114D2"/>
    <w:rsid w:val="00B115E6"/>
    <w:rsid w:val="00B14413"/>
    <w:rsid w:val="00B14B6C"/>
    <w:rsid w:val="00B15643"/>
    <w:rsid w:val="00B1567A"/>
    <w:rsid w:val="00B15C4D"/>
    <w:rsid w:val="00B15E6A"/>
    <w:rsid w:val="00B16432"/>
    <w:rsid w:val="00B16A14"/>
    <w:rsid w:val="00B26F07"/>
    <w:rsid w:val="00B27E94"/>
    <w:rsid w:val="00B313BC"/>
    <w:rsid w:val="00B3467A"/>
    <w:rsid w:val="00B3706D"/>
    <w:rsid w:val="00B4384E"/>
    <w:rsid w:val="00B43902"/>
    <w:rsid w:val="00B4488E"/>
    <w:rsid w:val="00B4716A"/>
    <w:rsid w:val="00B478B2"/>
    <w:rsid w:val="00B51CD2"/>
    <w:rsid w:val="00B66C76"/>
    <w:rsid w:val="00B672E6"/>
    <w:rsid w:val="00B71889"/>
    <w:rsid w:val="00B71D98"/>
    <w:rsid w:val="00B74535"/>
    <w:rsid w:val="00B759A2"/>
    <w:rsid w:val="00B77137"/>
    <w:rsid w:val="00B81E97"/>
    <w:rsid w:val="00B82168"/>
    <w:rsid w:val="00B834E4"/>
    <w:rsid w:val="00B84B69"/>
    <w:rsid w:val="00B86847"/>
    <w:rsid w:val="00B8728F"/>
    <w:rsid w:val="00B91D88"/>
    <w:rsid w:val="00B93462"/>
    <w:rsid w:val="00B93752"/>
    <w:rsid w:val="00BA278B"/>
    <w:rsid w:val="00BA3AC6"/>
    <w:rsid w:val="00BA471D"/>
    <w:rsid w:val="00BA4CB7"/>
    <w:rsid w:val="00BA5712"/>
    <w:rsid w:val="00BB1F70"/>
    <w:rsid w:val="00BB3151"/>
    <w:rsid w:val="00BB3BBC"/>
    <w:rsid w:val="00BB3FB3"/>
    <w:rsid w:val="00BB49C1"/>
    <w:rsid w:val="00BB6FF7"/>
    <w:rsid w:val="00BC0939"/>
    <w:rsid w:val="00BC1A5E"/>
    <w:rsid w:val="00BC24F5"/>
    <w:rsid w:val="00BC29F9"/>
    <w:rsid w:val="00BC66D1"/>
    <w:rsid w:val="00BC6CB7"/>
    <w:rsid w:val="00BC7A4B"/>
    <w:rsid w:val="00BD00F3"/>
    <w:rsid w:val="00BD404E"/>
    <w:rsid w:val="00BD5E97"/>
    <w:rsid w:val="00BD79C3"/>
    <w:rsid w:val="00BE0E4F"/>
    <w:rsid w:val="00BE28E8"/>
    <w:rsid w:val="00BE49E7"/>
    <w:rsid w:val="00BE655A"/>
    <w:rsid w:val="00BF29D9"/>
    <w:rsid w:val="00BF31C1"/>
    <w:rsid w:val="00BF40DB"/>
    <w:rsid w:val="00BF66DA"/>
    <w:rsid w:val="00BF7030"/>
    <w:rsid w:val="00BF7872"/>
    <w:rsid w:val="00C01475"/>
    <w:rsid w:val="00C04C58"/>
    <w:rsid w:val="00C05EE8"/>
    <w:rsid w:val="00C0714E"/>
    <w:rsid w:val="00C10A35"/>
    <w:rsid w:val="00C120ED"/>
    <w:rsid w:val="00C159BA"/>
    <w:rsid w:val="00C1650C"/>
    <w:rsid w:val="00C202A0"/>
    <w:rsid w:val="00C20955"/>
    <w:rsid w:val="00C21051"/>
    <w:rsid w:val="00C211FC"/>
    <w:rsid w:val="00C26264"/>
    <w:rsid w:val="00C27974"/>
    <w:rsid w:val="00C30216"/>
    <w:rsid w:val="00C30C08"/>
    <w:rsid w:val="00C325A6"/>
    <w:rsid w:val="00C3419F"/>
    <w:rsid w:val="00C35E61"/>
    <w:rsid w:val="00C3627B"/>
    <w:rsid w:val="00C365ED"/>
    <w:rsid w:val="00C40B67"/>
    <w:rsid w:val="00C4187A"/>
    <w:rsid w:val="00C5106E"/>
    <w:rsid w:val="00C55662"/>
    <w:rsid w:val="00C5648C"/>
    <w:rsid w:val="00C56589"/>
    <w:rsid w:val="00C56FEC"/>
    <w:rsid w:val="00C63662"/>
    <w:rsid w:val="00C63CEC"/>
    <w:rsid w:val="00C6482A"/>
    <w:rsid w:val="00C653DE"/>
    <w:rsid w:val="00C65B47"/>
    <w:rsid w:val="00C669C3"/>
    <w:rsid w:val="00C66FDE"/>
    <w:rsid w:val="00C7098C"/>
    <w:rsid w:val="00C70AE3"/>
    <w:rsid w:val="00C72091"/>
    <w:rsid w:val="00C72DE3"/>
    <w:rsid w:val="00C76402"/>
    <w:rsid w:val="00C80995"/>
    <w:rsid w:val="00C818A4"/>
    <w:rsid w:val="00C84FE9"/>
    <w:rsid w:val="00C866BB"/>
    <w:rsid w:val="00C90066"/>
    <w:rsid w:val="00C948AF"/>
    <w:rsid w:val="00C94BFB"/>
    <w:rsid w:val="00C94CA9"/>
    <w:rsid w:val="00C94FF4"/>
    <w:rsid w:val="00C96134"/>
    <w:rsid w:val="00C96624"/>
    <w:rsid w:val="00C96B75"/>
    <w:rsid w:val="00C978E8"/>
    <w:rsid w:val="00CA22FB"/>
    <w:rsid w:val="00CA2634"/>
    <w:rsid w:val="00CA6113"/>
    <w:rsid w:val="00CA6632"/>
    <w:rsid w:val="00CB0F6C"/>
    <w:rsid w:val="00CB4C91"/>
    <w:rsid w:val="00CB6FC8"/>
    <w:rsid w:val="00CB72C9"/>
    <w:rsid w:val="00CB75B0"/>
    <w:rsid w:val="00CB7736"/>
    <w:rsid w:val="00CB7820"/>
    <w:rsid w:val="00CD1E33"/>
    <w:rsid w:val="00CD2545"/>
    <w:rsid w:val="00CD3A11"/>
    <w:rsid w:val="00CD3BE3"/>
    <w:rsid w:val="00CD4E2B"/>
    <w:rsid w:val="00CD70F3"/>
    <w:rsid w:val="00CE0651"/>
    <w:rsid w:val="00CE0EF9"/>
    <w:rsid w:val="00CE0F74"/>
    <w:rsid w:val="00CE1358"/>
    <w:rsid w:val="00CE4219"/>
    <w:rsid w:val="00CE4DE7"/>
    <w:rsid w:val="00CE5D87"/>
    <w:rsid w:val="00CE71F6"/>
    <w:rsid w:val="00CE76B1"/>
    <w:rsid w:val="00CF052B"/>
    <w:rsid w:val="00CF2E5B"/>
    <w:rsid w:val="00CF3999"/>
    <w:rsid w:val="00CF452A"/>
    <w:rsid w:val="00CF7DC0"/>
    <w:rsid w:val="00D02255"/>
    <w:rsid w:val="00D03CDC"/>
    <w:rsid w:val="00D04097"/>
    <w:rsid w:val="00D05B80"/>
    <w:rsid w:val="00D05C37"/>
    <w:rsid w:val="00D10F1F"/>
    <w:rsid w:val="00D115D0"/>
    <w:rsid w:val="00D17991"/>
    <w:rsid w:val="00D179E3"/>
    <w:rsid w:val="00D17A13"/>
    <w:rsid w:val="00D21450"/>
    <w:rsid w:val="00D21616"/>
    <w:rsid w:val="00D23EAD"/>
    <w:rsid w:val="00D27669"/>
    <w:rsid w:val="00D32290"/>
    <w:rsid w:val="00D32930"/>
    <w:rsid w:val="00D3333D"/>
    <w:rsid w:val="00D34AD4"/>
    <w:rsid w:val="00D34B68"/>
    <w:rsid w:val="00D35490"/>
    <w:rsid w:val="00D361D5"/>
    <w:rsid w:val="00D41B2C"/>
    <w:rsid w:val="00D42646"/>
    <w:rsid w:val="00D42E4D"/>
    <w:rsid w:val="00D42F53"/>
    <w:rsid w:val="00D43293"/>
    <w:rsid w:val="00D438F9"/>
    <w:rsid w:val="00D439BB"/>
    <w:rsid w:val="00D442A4"/>
    <w:rsid w:val="00D44CCB"/>
    <w:rsid w:val="00D46EAF"/>
    <w:rsid w:val="00D470CB"/>
    <w:rsid w:val="00D47513"/>
    <w:rsid w:val="00D47808"/>
    <w:rsid w:val="00D50197"/>
    <w:rsid w:val="00D51B13"/>
    <w:rsid w:val="00D528CB"/>
    <w:rsid w:val="00D562A4"/>
    <w:rsid w:val="00D56588"/>
    <w:rsid w:val="00D571CD"/>
    <w:rsid w:val="00D57278"/>
    <w:rsid w:val="00D57BEF"/>
    <w:rsid w:val="00D6023C"/>
    <w:rsid w:val="00D6089C"/>
    <w:rsid w:val="00D60D1D"/>
    <w:rsid w:val="00D61239"/>
    <w:rsid w:val="00D628D0"/>
    <w:rsid w:val="00D62F37"/>
    <w:rsid w:val="00D65621"/>
    <w:rsid w:val="00D6715F"/>
    <w:rsid w:val="00D71AE6"/>
    <w:rsid w:val="00D72AC3"/>
    <w:rsid w:val="00D74517"/>
    <w:rsid w:val="00D82A40"/>
    <w:rsid w:val="00D83156"/>
    <w:rsid w:val="00D83EC5"/>
    <w:rsid w:val="00D83F75"/>
    <w:rsid w:val="00D85C9D"/>
    <w:rsid w:val="00D9055F"/>
    <w:rsid w:val="00D923D0"/>
    <w:rsid w:val="00D95A15"/>
    <w:rsid w:val="00D96D5A"/>
    <w:rsid w:val="00D97B06"/>
    <w:rsid w:val="00DA1822"/>
    <w:rsid w:val="00DA54BC"/>
    <w:rsid w:val="00DA5D1F"/>
    <w:rsid w:val="00DB0044"/>
    <w:rsid w:val="00DB3A19"/>
    <w:rsid w:val="00DB6A97"/>
    <w:rsid w:val="00DC1B4C"/>
    <w:rsid w:val="00DC5823"/>
    <w:rsid w:val="00DD34D6"/>
    <w:rsid w:val="00DD487A"/>
    <w:rsid w:val="00DD4E8C"/>
    <w:rsid w:val="00DD7E5F"/>
    <w:rsid w:val="00DE722F"/>
    <w:rsid w:val="00DF0879"/>
    <w:rsid w:val="00DF16E0"/>
    <w:rsid w:val="00DF1DE4"/>
    <w:rsid w:val="00DF1EA4"/>
    <w:rsid w:val="00DF32D8"/>
    <w:rsid w:val="00DF5AAA"/>
    <w:rsid w:val="00E002EB"/>
    <w:rsid w:val="00E028BB"/>
    <w:rsid w:val="00E04397"/>
    <w:rsid w:val="00E044FA"/>
    <w:rsid w:val="00E05CFF"/>
    <w:rsid w:val="00E06E2B"/>
    <w:rsid w:val="00E07C86"/>
    <w:rsid w:val="00E124FE"/>
    <w:rsid w:val="00E1272D"/>
    <w:rsid w:val="00E1299A"/>
    <w:rsid w:val="00E143AF"/>
    <w:rsid w:val="00E14F78"/>
    <w:rsid w:val="00E15516"/>
    <w:rsid w:val="00E15869"/>
    <w:rsid w:val="00E15B92"/>
    <w:rsid w:val="00E17E89"/>
    <w:rsid w:val="00E20841"/>
    <w:rsid w:val="00E221D1"/>
    <w:rsid w:val="00E22365"/>
    <w:rsid w:val="00E2501F"/>
    <w:rsid w:val="00E254EE"/>
    <w:rsid w:val="00E2551C"/>
    <w:rsid w:val="00E26480"/>
    <w:rsid w:val="00E3012F"/>
    <w:rsid w:val="00E30E33"/>
    <w:rsid w:val="00E31E4E"/>
    <w:rsid w:val="00E31FD8"/>
    <w:rsid w:val="00E34065"/>
    <w:rsid w:val="00E374D1"/>
    <w:rsid w:val="00E42BFF"/>
    <w:rsid w:val="00E43CF7"/>
    <w:rsid w:val="00E4432E"/>
    <w:rsid w:val="00E4714C"/>
    <w:rsid w:val="00E50340"/>
    <w:rsid w:val="00E518E4"/>
    <w:rsid w:val="00E54291"/>
    <w:rsid w:val="00E54AF3"/>
    <w:rsid w:val="00E603DD"/>
    <w:rsid w:val="00E619B0"/>
    <w:rsid w:val="00E644BB"/>
    <w:rsid w:val="00E6478C"/>
    <w:rsid w:val="00E6670B"/>
    <w:rsid w:val="00E710F1"/>
    <w:rsid w:val="00E752CF"/>
    <w:rsid w:val="00E75B32"/>
    <w:rsid w:val="00E75D60"/>
    <w:rsid w:val="00E75D73"/>
    <w:rsid w:val="00E80C9E"/>
    <w:rsid w:val="00E82254"/>
    <w:rsid w:val="00E82A7C"/>
    <w:rsid w:val="00E8369E"/>
    <w:rsid w:val="00E846B7"/>
    <w:rsid w:val="00E8650B"/>
    <w:rsid w:val="00E8798F"/>
    <w:rsid w:val="00E9007F"/>
    <w:rsid w:val="00E92232"/>
    <w:rsid w:val="00E935B6"/>
    <w:rsid w:val="00E936FE"/>
    <w:rsid w:val="00E95801"/>
    <w:rsid w:val="00E95C3B"/>
    <w:rsid w:val="00EA2149"/>
    <w:rsid w:val="00EA2F92"/>
    <w:rsid w:val="00EA3005"/>
    <w:rsid w:val="00EA3DD3"/>
    <w:rsid w:val="00EA5E56"/>
    <w:rsid w:val="00EA62DF"/>
    <w:rsid w:val="00EA68BD"/>
    <w:rsid w:val="00EB1268"/>
    <w:rsid w:val="00EB215A"/>
    <w:rsid w:val="00EB2C99"/>
    <w:rsid w:val="00EB32BE"/>
    <w:rsid w:val="00EB3856"/>
    <w:rsid w:val="00EB4DF7"/>
    <w:rsid w:val="00EB6910"/>
    <w:rsid w:val="00EB77DA"/>
    <w:rsid w:val="00EC3D6B"/>
    <w:rsid w:val="00EC55A9"/>
    <w:rsid w:val="00EC63A1"/>
    <w:rsid w:val="00EC7B3C"/>
    <w:rsid w:val="00ED01E1"/>
    <w:rsid w:val="00ED2994"/>
    <w:rsid w:val="00ED3380"/>
    <w:rsid w:val="00ED3632"/>
    <w:rsid w:val="00ED42A7"/>
    <w:rsid w:val="00ED5820"/>
    <w:rsid w:val="00ED6545"/>
    <w:rsid w:val="00ED774F"/>
    <w:rsid w:val="00EE1559"/>
    <w:rsid w:val="00EE1895"/>
    <w:rsid w:val="00EE1AA5"/>
    <w:rsid w:val="00EE22AB"/>
    <w:rsid w:val="00EE248E"/>
    <w:rsid w:val="00EE5DBE"/>
    <w:rsid w:val="00EF1F9B"/>
    <w:rsid w:val="00EF21E9"/>
    <w:rsid w:val="00EF27BF"/>
    <w:rsid w:val="00EF4B76"/>
    <w:rsid w:val="00EF6170"/>
    <w:rsid w:val="00F00515"/>
    <w:rsid w:val="00F01732"/>
    <w:rsid w:val="00F071D5"/>
    <w:rsid w:val="00F122AE"/>
    <w:rsid w:val="00F15C4E"/>
    <w:rsid w:val="00F15C5E"/>
    <w:rsid w:val="00F1745A"/>
    <w:rsid w:val="00F21448"/>
    <w:rsid w:val="00F21585"/>
    <w:rsid w:val="00F233F7"/>
    <w:rsid w:val="00F248E0"/>
    <w:rsid w:val="00F30024"/>
    <w:rsid w:val="00F3188B"/>
    <w:rsid w:val="00F34063"/>
    <w:rsid w:val="00F351FD"/>
    <w:rsid w:val="00F35AFF"/>
    <w:rsid w:val="00F36175"/>
    <w:rsid w:val="00F363C4"/>
    <w:rsid w:val="00F36C5E"/>
    <w:rsid w:val="00F36C9C"/>
    <w:rsid w:val="00F37F8C"/>
    <w:rsid w:val="00F408EA"/>
    <w:rsid w:val="00F42BDE"/>
    <w:rsid w:val="00F4420A"/>
    <w:rsid w:val="00F44425"/>
    <w:rsid w:val="00F45238"/>
    <w:rsid w:val="00F5238B"/>
    <w:rsid w:val="00F54CE2"/>
    <w:rsid w:val="00F5561D"/>
    <w:rsid w:val="00F63F82"/>
    <w:rsid w:val="00F65D56"/>
    <w:rsid w:val="00F66B92"/>
    <w:rsid w:val="00F6731F"/>
    <w:rsid w:val="00F71F0B"/>
    <w:rsid w:val="00F73FEE"/>
    <w:rsid w:val="00F740C4"/>
    <w:rsid w:val="00F74192"/>
    <w:rsid w:val="00F74C04"/>
    <w:rsid w:val="00F74E96"/>
    <w:rsid w:val="00F770BB"/>
    <w:rsid w:val="00F774E8"/>
    <w:rsid w:val="00F81000"/>
    <w:rsid w:val="00F81707"/>
    <w:rsid w:val="00F818D8"/>
    <w:rsid w:val="00F81B47"/>
    <w:rsid w:val="00F85B36"/>
    <w:rsid w:val="00F9357D"/>
    <w:rsid w:val="00F93D9B"/>
    <w:rsid w:val="00F93FFE"/>
    <w:rsid w:val="00F94988"/>
    <w:rsid w:val="00F95D08"/>
    <w:rsid w:val="00FA0C83"/>
    <w:rsid w:val="00FA0DE4"/>
    <w:rsid w:val="00FA2782"/>
    <w:rsid w:val="00FA2D91"/>
    <w:rsid w:val="00FA5EB1"/>
    <w:rsid w:val="00FA74BB"/>
    <w:rsid w:val="00FB2DFB"/>
    <w:rsid w:val="00FB54DD"/>
    <w:rsid w:val="00FC1CBA"/>
    <w:rsid w:val="00FC2B76"/>
    <w:rsid w:val="00FC3F83"/>
    <w:rsid w:val="00FC4C86"/>
    <w:rsid w:val="00FC7B08"/>
    <w:rsid w:val="00FD003F"/>
    <w:rsid w:val="00FD0906"/>
    <w:rsid w:val="00FD14FA"/>
    <w:rsid w:val="00FD2114"/>
    <w:rsid w:val="00FD2568"/>
    <w:rsid w:val="00FD2941"/>
    <w:rsid w:val="00FD2DAD"/>
    <w:rsid w:val="00FD3874"/>
    <w:rsid w:val="00FD3DB1"/>
    <w:rsid w:val="00FD4B8C"/>
    <w:rsid w:val="00FD6893"/>
    <w:rsid w:val="00FD6930"/>
    <w:rsid w:val="00FE0519"/>
    <w:rsid w:val="00FE3271"/>
    <w:rsid w:val="00FE4110"/>
    <w:rsid w:val="00FE41F1"/>
    <w:rsid w:val="00FE53C2"/>
    <w:rsid w:val="00FF01FA"/>
    <w:rsid w:val="00FF058E"/>
    <w:rsid w:val="00FF0A8D"/>
    <w:rsid w:val="00FF1F44"/>
    <w:rsid w:val="00FF3787"/>
    <w:rsid w:val="00FF46EF"/>
    <w:rsid w:val="00FF529F"/>
    <w:rsid w:val="00FF6E0C"/>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4E96"/>
    <w:pPr>
      <w:spacing w:after="200" w:line="276" w:lineRule="auto"/>
      <w:ind w:firstLine="720"/>
      <w:jc w:val="both"/>
    </w:pPr>
    <w:rPr>
      <w:rFonts w:cs="Times New Roman"/>
      <w:sz w:val="22"/>
      <w:szCs w:val="22"/>
      <w:lang w:val="en-GB"/>
    </w:rPr>
  </w:style>
  <w:style w:type="paragraph" w:styleId="Heading1">
    <w:name w:val="heading 1"/>
    <w:basedOn w:val="Normal"/>
    <w:next w:val="Normal"/>
    <w:link w:val="Heading1Char"/>
    <w:uiPriority w:val="9"/>
    <w:qFormat/>
    <w:rsid w:val="00F74E96"/>
    <w:pPr>
      <w:keepNext/>
      <w:spacing w:before="240" w:after="60"/>
      <w:ind w:firstLine="0"/>
      <w:outlineLvl w:val="0"/>
    </w:pPr>
    <w:rPr>
      <w:rFonts w:asciiTheme="minorHAnsi" w:hAnsiTheme="minorHAnsi" w:cs="Calibri"/>
      <w:bCs/>
      <w:kern w:val="32"/>
      <w:sz w:val="32"/>
      <w:szCs w:val="32"/>
    </w:rPr>
  </w:style>
  <w:style w:type="paragraph" w:styleId="Heading2">
    <w:name w:val="heading 2"/>
    <w:basedOn w:val="Normal"/>
    <w:next w:val="Normal"/>
    <w:link w:val="Heading2Char"/>
    <w:uiPriority w:val="9"/>
    <w:unhideWhenUsed/>
    <w:qFormat/>
    <w:rsid w:val="00021401"/>
    <w:pPr>
      <w:keepNext/>
      <w:spacing w:before="240" w:after="60"/>
      <w:ind w:firstLine="0"/>
      <w:outlineLvl w:val="1"/>
    </w:pPr>
    <w:rPr>
      <w:rFonts w:asciiTheme="minorHAnsi" w:hAnsiTheme="minorHAnsi" w:cs="Calibri"/>
      <w:bCs/>
      <w:i/>
      <w:iCs/>
      <w:sz w:val="28"/>
      <w:szCs w:val="28"/>
    </w:rPr>
  </w:style>
  <w:style w:type="paragraph" w:styleId="Heading3">
    <w:name w:val="heading 3"/>
    <w:basedOn w:val="Normal"/>
    <w:next w:val="Normal"/>
    <w:link w:val="Heading3Char"/>
    <w:uiPriority w:val="9"/>
    <w:unhideWhenUsed/>
    <w:qFormat/>
    <w:rsid w:val="007C52EF"/>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D65621"/>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F74E96"/>
    <w:rPr>
      <w:rFonts w:asciiTheme="minorHAnsi" w:hAnsiTheme="minorHAnsi" w:cs="Calibri"/>
      <w:bCs/>
      <w:kern w:val="32"/>
      <w:sz w:val="32"/>
      <w:szCs w:val="32"/>
    </w:rPr>
  </w:style>
  <w:style w:type="character" w:customStyle="1" w:styleId="Heading2Char">
    <w:name w:val="Heading 2 Char"/>
    <w:basedOn w:val="DefaultParagraphFont"/>
    <w:link w:val="Heading2"/>
    <w:uiPriority w:val="9"/>
    <w:locked/>
    <w:rsid w:val="00021401"/>
    <w:rPr>
      <w:rFonts w:asciiTheme="minorHAnsi" w:hAnsiTheme="minorHAnsi" w:cs="Times New Roman"/>
      <w:bCs/>
      <w:i/>
      <w:iCs/>
      <w:sz w:val="28"/>
      <w:szCs w:val="28"/>
      <w:lang w:val="en-GB"/>
    </w:rPr>
  </w:style>
  <w:style w:type="character" w:customStyle="1" w:styleId="Heading3Char">
    <w:name w:val="Heading 3 Char"/>
    <w:basedOn w:val="DefaultParagraphFont"/>
    <w:link w:val="Heading3"/>
    <w:uiPriority w:val="9"/>
    <w:locked/>
    <w:rsid w:val="007C52EF"/>
    <w:rPr>
      <w:rFonts w:ascii="Cambria" w:hAnsi="Cambria" w:cs="Times New Roman"/>
      <w:b/>
      <w:bCs/>
      <w:sz w:val="26"/>
      <w:szCs w:val="26"/>
      <w:lang w:val="en-US" w:eastAsia="en-US"/>
    </w:rPr>
  </w:style>
  <w:style w:type="character" w:customStyle="1" w:styleId="Heading4Char">
    <w:name w:val="Heading 4 Char"/>
    <w:basedOn w:val="DefaultParagraphFont"/>
    <w:link w:val="Heading4"/>
    <w:uiPriority w:val="9"/>
    <w:locked/>
    <w:rsid w:val="00D65621"/>
    <w:rPr>
      <w:rFonts w:ascii="Calibri" w:hAnsi="Calibri" w:cs="Times New Roman"/>
      <w:b/>
      <w:bCs/>
      <w:sz w:val="28"/>
      <w:szCs w:val="28"/>
      <w:lang w:val="en-US" w:eastAsia="en-US"/>
    </w:rPr>
  </w:style>
  <w:style w:type="character" w:styleId="CommentReference">
    <w:name w:val="annotation reference"/>
    <w:basedOn w:val="DefaultParagraphFont"/>
    <w:uiPriority w:val="99"/>
    <w:unhideWhenUsed/>
    <w:rsid w:val="00203420"/>
    <w:rPr>
      <w:rFonts w:cs="Times New Roman"/>
      <w:sz w:val="16"/>
      <w:szCs w:val="16"/>
    </w:rPr>
  </w:style>
  <w:style w:type="paragraph" w:styleId="CommentText">
    <w:name w:val="annotation text"/>
    <w:basedOn w:val="Normal"/>
    <w:link w:val="CommentTextChar"/>
    <w:uiPriority w:val="99"/>
    <w:unhideWhenUsed/>
    <w:rsid w:val="00203420"/>
    <w:rPr>
      <w:sz w:val="20"/>
      <w:szCs w:val="20"/>
    </w:rPr>
  </w:style>
  <w:style w:type="character" w:customStyle="1" w:styleId="CommentTextChar">
    <w:name w:val="Comment Text Char"/>
    <w:basedOn w:val="DefaultParagraphFont"/>
    <w:link w:val="CommentText"/>
    <w:uiPriority w:val="99"/>
    <w:locked/>
    <w:rsid w:val="00203420"/>
    <w:rPr>
      <w:rFonts w:cs="Times New Roman"/>
      <w:lang w:val="en-US" w:eastAsia="en-US"/>
    </w:rPr>
  </w:style>
  <w:style w:type="paragraph" w:styleId="CommentSubject">
    <w:name w:val="annotation subject"/>
    <w:basedOn w:val="CommentText"/>
    <w:next w:val="CommentText"/>
    <w:link w:val="CommentSubjectChar"/>
    <w:uiPriority w:val="99"/>
    <w:semiHidden/>
    <w:unhideWhenUsed/>
    <w:rsid w:val="00203420"/>
    <w:rPr>
      <w:b/>
      <w:bCs/>
    </w:rPr>
  </w:style>
  <w:style w:type="character" w:customStyle="1" w:styleId="CommentSubjectChar">
    <w:name w:val="Comment Subject Char"/>
    <w:basedOn w:val="CommentTextChar"/>
    <w:link w:val="CommentSubject"/>
    <w:uiPriority w:val="99"/>
    <w:semiHidden/>
    <w:locked/>
    <w:rsid w:val="00203420"/>
    <w:rPr>
      <w:rFonts w:cs="Times New Roman"/>
      <w:b/>
      <w:bCs/>
      <w:lang w:val="en-US" w:eastAsia="en-US"/>
    </w:rPr>
  </w:style>
  <w:style w:type="paragraph" w:styleId="BalloonText">
    <w:name w:val="Balloon Text"/>
    <w:basedOn w:val="Normal"/>
    <w:link w:val="BalloonTextChar"/>
    <w:uiPriority w:val="99"/>
    <w:semiHidden/>
    <w:unhideWhenUsed/>
    <w:rsid w:val="002034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03420"/>
    <w:rPr>
      <w:rFonts w:ascii="Tahoma" w:hAnsi="Tahoma" w:cs="Tahoma"/>
      <w:sz w:val="16"/>
      <w:szCs w:val="16"/>
      <w:lang w:val="en-US" w:eastAsia="en-US"/>
    </w:rPr>
  </w:style>
  <w:style w:type="character" w:styleId="Hyperlink">
    <w:name w:val="Hyperlink"/>
    <w:basedOn w:val="DefaultParagraphFont"/>
    <w:uiPriority w:val="99"/>
    <w:unhideWhenUsed/>
    <w:rsid w:val="00EE1AA5"/>
    <w:rPr>
      <w:rFonts w:cs="Times New Roman"/>
      <w:color w:val="0156AA"/>
      <w:u w:val="none"/>
      <w:effect w:val="none"/>
      <w:bdr w:val="none" w:sz="0" w:space="0" w:color="auto" w:frame="1"/>
    </w:rPr>
  </w:style>
  <w:style w:type="paragraph" w:styleId="NormalWeb">
    <w:name w:val="Normal (Web)"/>
    <w:basedOn w:val="Normal"/>
    <w:uiPriority w:val="99"/>
    <w:unhideWhenUsed/>
    <w:rsid w:val="00EE1AA5"/>
    <w:pPr>
      <w:spacing w:before="100" w:beforeAutospacing="1" w:after="100" w:afterAutospacing="1" w:line="360" w:lineRule="auto"/>
    </w:pPr>
    <w:rPr>
      <w:rFonts w:ascii="Times New Roman" w:hAnsi="Times New Roman"/>
      <w:color w:val="000000"/>
      <w:sz w:val="24"/>
      <w:szCs w:val="24"/>
      <w:lang w:eastAsia="en-GB"/>
    </w:rPr>
  </w:style>
  <w:style w:type="character" w:styleId="Strong">
    <w:name w:val="Strong"/>
    <w:basedOn w:val="DefaultParagraphFont"/>
    <w:uiPriority w:val="22"/>
    <w:qFormat/>
    <w:rsid w:val="00EE1AA5"/>
    <w:rPr>
      <w:rFonts w:cs="Times New Roman"/>
      <w:b/>
      <w:bCs/>
    </w:rPr>
  </w:style>
  <w:style w:type="paragraph" w:customStyle="1" w:styleId="Default">
    <w:name w:val="Default"/>
    <w:rsid w:val="00457351"/>
    <w:pPr>
      <w:autoSpaceDE w:val="0"/>
      <w:autoSpaceDN w:val="0"/>
      <w:adjustRightInd w:val="0"/>
    </w:pPr>
    <w:rPr>
      <w:rFonts w:ascii="Code" w:hAnsi="Code" w:cs="Code"/>
      <w:color w:val="000000"/>
      <w:sz w:val="24"/>
      <w:szCs w:val="24"/>
      <w:lang w:val="en-GB" w:eastAsia="en-GB"/>
    </w:rPr>
  </w:style>
  <w:style w:type="paragraph" w:styleId="Title">
    <w:name w:val="Title"/>
    <w:basedOn w:val="Normal"/>
    <w:next w:val="Normal"/>
    <w:link w:val="TitleChar"/>
    <w:uiPriority w:val="10"/>
    <w:qFormat/>
    <w:rsid w:val="004A5824"/>
    <w:pPr>
      <w:spacing w:before="240"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10"/>
    <w:locked/>
    <w:rsid w:val="004A5824"/>
    <w:rPr>
      <w:rFonts w:ascii="Cambria" w:hAnsi="Cambria" w:cs="Times New Roman"/>
      <w:b/>
      <w:bCs/>
      <w:kern w:val="28"/>
      <w:sz w:val="32"/>
      <w:szCs w:val="32"/>
      <w:lang w:val="en-US" w:eastAsia="en-US"/>
    </w:rPr>
  </w:style>
  <w:style w:type="paragraph" w:styleId="DocumentMap">
    <w:name w:val="Document Map"/>
    <w:basedOn w:val="Normal"/>
    <w:link w:val="DocumentMapChar"/>
    <w:uiPriority w:val="99"/>
    <w:semiHidden/>
    <w:unhideWhenUsed/>
    <w:rsid w:val="001E7F0F"/>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1E7F0F"/>
    <w:rPr>
      <w:rFonts w:ascii="Tahoma" w:hAnsi="Tahoma" w:cs="Tahoma"/>
      <w:sz w:val="16"/>
      <w:szCs w:val="16"/>
      <w:lang w:val="en-US" w:eastAsia="en-US"/>
    </w:rPr>
  </w:style>
  <w:style w:type="paragraph" w:styleId="FootnoteText">
    <w:name w:val="footnote text"/>
    <w:basedOn w:val="Normal"/>
    <w:link w:val="FootnoteTextChar"/>
    <w:uiPriority w:val="99"/>
    <w:unhideWhenUsed/>
    <w:rsid w:val="002F4519"/>
    <w:rPr>
      <w:sz w:val="20"/>
      <w:szCs w:val="20"/>
    </w:rPr>
  </w:style>
  <w:style w:type="character" w:customStyle="1" w:styleId="FootnoteTextChar">
    <w:name w:val="Footnote Text Char"/>
    <w:basedOn w:val="DefaultParagraphFont"/>
    <w:link w:val="FootnoteText"/>
    <w:uiPriority w:val="99"/>
    <w:locked/>
    <w:rsid w:val="002F4519"/>
    <w:rPr>
      <w:rFonts w:cs="Times New Roman"/>
      <w:lang w:val="en-US" w:eastAsia="en-US"/>
    </w:rPr>
  </w:style>
  <w:style w:type="character" w:styleId="FootnoteReference">
    <w:name w:val="footnote reference"/>
    <w:basedOn w:val="DefaultParagraphFont"/>
    <w:uiPriority w:val="99"/>
    <w:semiHidden/>
    <w:unhideWhenUsed/>
    <w:rsid w:val="002F4519"/>
    <w:rPr>
      <w:rFonts w:cs="Times New Roman"/>
      <w:vertAlign w:val="superscript"/>
    </w:rPr>
  </w:style>
  <w:style w:type="paragraph" w:customStyle="1" w:styleId="svarticle">
    <w:name w:val="svarticle"/>
    <w:basedOn w:val="Normal"/>
    <w:rsid w:val="00467B8A"/>
    <w:pPr>
      <w:spacing w:before="100" w:beforeAutospacing="1" w:after="100" w:afterAutospacing="1" w:line="240" w:lineRule="auto"/>
    </w:pPr>
    <w:rPr>
      <w:rFonts w:ascii="Times New Roman" w:hAnsi="Times New Roman"/>
      <w:sz w:val="24"/>
      <w:szCs w:val="24"/>
      <w:lang w:eastAsia="en-GB"/>
    </w:rPr>
  </w:style>
  <w:style w:type="paragraph" w:styleId="Revision">
    <w:name w:val="Revision"/>
    <w:hidden/>
    <w:uiPriority w:val="99"/>
    <w:semiHidden/>
    <w:rsid w:val="00E26480"/>
    <w:rPr>
      <w:rFonts w:cs="Times New Roman"/>
      <w:sz w:val="22"/>
      <w:szCs w:val="22"/>
    </w:rPr>
  </w:style>
  <w:style w:type="paragraph" w:styleId="ListParagraph">
    <w:name w:val="List Paragraph"/>
    <w:basedOn w:val="Normal"/>
    <w:uiPriority w:val="34"/>
    <w:qFormat/>
    <w:rsid w:val="00F74E96"/>
    <w:pPr>
      <w:ind w:left="720"/>
      <w:contextualSpacing/>
    </w:pPr>
  </w:style>
  <w:style w:type="paragraph" w:customStyle="1" w:styleId="Tabletitle">
    <w:name w:val="Table title"/>
    <w:basedOn w:val="Normal"/>
    <w:link w:val="TabletitleChar"/>
    <w:qFormat/>
    <w:rsid w:val="003C349A"/>
    <w:pPr>
      <w:keepNext/>
      <w:ind w:left="1440" w:hanging="1440"/>
    </w:pPr>
  </w:style>
  <w:style w:type="table" w:customStyle="1" w:styleId="Calendar1">
    <w:name w:val="Calendar 1"/>
    <w:basedOn w:val="TableNormal"/>
    <w:uiPriority w:val="99"/>
    <w:qFormat/>
    <w:rsid w:val="00DE722F"/>
    <w:rPr>
      <w:rFonts w:asciiTheme="minorHAnsi" w:eastAsiaTheme="minorEastAsia" w:hAnsiTheme="minorHAnsi" w:cs="Times New Roman"/>
      <w:sz w:val="22"/>
      <w:szCs w:val="22"/>
      <w:lang w:eastAsia="ja-JP"/>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asciiTheme="minorHAnsi" w:hAnsiTheme="minorHAnsi" w:cs="Times New Roman"/>
        <w:b/>
        <w:i w:val="0"/>
        <w:color w:val="000000"/>
        <w:sz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TabletitleChar">
    <w:name w:val="Table title Char"/>
    <w:basedOn w:val="DefaultParagraphFont"/>
    <w:link w:val="Tabletitle"/>
    <w:locked/>
    <w:rsid w:val="003C349A"/>
    <w:rPr>
      <w:rFonts w:cs="Times New Roman"/>
      <w:sz w:val="22"/>
      <w:szCs w:val="22"/>
      <w:lang w:val="en-GB"/>
    </w:rPr>
  </w:style>
  <w:style w:type="paragraph" w:customStyle="1" w:styleId="Foornote">
    <w:name w:val="Foornote"/>
    <w:basedOn w:val="FootnoteText"/>
    <w:link w:val="FoornoteChar"/>
    <w:qFormat/>
    <w:rsid w:val="0079441E"/>
    <w:pPr>
      <w:ind w:firstLine="0"/>
    </w:pPr>
  </w:style>
  <w:style w:type="character" w:customStyle="1" w:styleId="FoornoteChar">
    <w:name w:val="Foornote Char"/>
    <w:basedOn w:val="FootnoteTextChar"/>
    <w:link w:val="Foornote"/>
    <w:locked/>
    <w:rsid w:val="0079441E"/>
    <w:rPr>
      <w:rFonts w:cs="Times New Roman"/>
      <w:lang w:val="en-GB" w:eastAsia="en-US"/>
    </w:rPr>
  </w:style>
  <w:style w:type="paragraph" w:styleId="Header">
    <w:name w:val="header"/>
    <w:basedOn w:val="Normal"/>
    <w:link w:val="HeaderChar"/>
    <w:uiPriority w:val="99"/>
    <w:unhideWhenUsed/>
    <w:rsid w:val="000D2C5E"/>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0D2C5E"/>
    <w:rPr>
      <w:rFonts w:cs="Times New Roman"/>
      <w:sz w:val="22"/>
      <w:szCs w:val="22"/>
      <w:lang w:val="en-GB"/>
    </w:rPr>
  </w:style>
  <w:style w:type="paragraph" w:styleId="Footer">
    <w:name w:val="footer"/>
    <w:basedOn w:val="Normal"/>
    <w:link w:val="FooterChar"/>
    <w:uiPriority w:val="99"/>
    <w:unhideWhenUsed/>
    <w:rsid w:val="000D2C5E"/>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0D2C5E"/>
    <w:rPr>
      <w:rFonts w:cs="Times New Roman"/>
      <w:sz w:val="22"/>
      <w:szCs w:val="22"/>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4E96"/>
    <w:pPr>
      <w:spacing w:after="200" w:line="276" w:lineRule="auto"/>
      <w:ind w:firstLine="720"/>
      <w:jc w:val="both"/>
    </w:pPr>
    <w:rPr>
      <w:rFonts w:cs="Times New Roman"/>
      <w:sz w:val="22"/>
      <w:szCs w:val="22"/>
      <w:lang w:val="en-GB"/>
    </w:rPr>
  </w:style>
  <w:style w:type="paragraph" w:styleId="Titre1">
    <w:name w:val="heading 1"/>
    <w:basedOn w:val="Normal"/>
    <w:next w:val="Normal"/>
    <w:link w:val="Titre1Car"/>
    <w:uiPriority w:val="9"/>
    <w:qFormat/>
    <w:rsid w:val="00F74E96"/>
    <w:pPr>
      <w:keepNext/>
      <w:spacing w:before="240" w:after="60"/>
      <w:ind w:firstLine="0"/>
      <w:outlineLvl w:val="0"/>
    </w:pPr>
    <w:rPr>
      <w:rFonts w:asciiTheme="minorHAnsi" w:hAnsiTheme="minorHAnsi" w:cs="Calibri"/>
      <w:bCs/>
      <w:kern w:val="32"/>
      <w:sz w:val="32"/>
      <w:szCs w:val="32"/>
    </w:rPr>
  </w:style>
  <w:style w:type="paragraph" w:styleId="Titre2">
    <w:name w:val="heading 2"/>
    <w:basedOn w:val="Normal"/>
    <w:next w:val="Normal"/>
    <w:link w:val="Titre2Car"/>
    <w:uiPriority w:val="9"/>
    <w:unhideWhenUsed/>
    <w:qFormat/>
    <w:rsid w:val="00021401"/>
    <w:pPr>
      <w:keepNext/>
      <w:spacing w:before="240" w:after="60"/>
      <w:ind w:firstLine="0"/>
      <w:outlineLvl w:val="1"/>
    </w:pPr>
    <w:rPr>
      <w:rFonts w:asciiTheme="minorHAnsi" w:hAnsiTheme="minorHAnsi" w:cs="Calibri"/>
      <w:bCs/>
      <w:i/>
      <w:iCs/>
      <w:sz w:val="28"/>
      <w:szCs w:val="28"/>
    </w:rPr>
  </w:style>
  <w:style w:type="paragraph" w:styleId="Titre3">
    <w:name w:val="heading 3"/>
    <w:basedOn w:val="Normal"/>
    <w:next w:val="Normal"/>
    <w:link w:val="Titre3Car"/>
    <w:uiPriority w:val="9"/>
    <w:unhideWhenUsed/>
    <w:qFormat/>
    <w:rsid w:val="007C52EF"/>
    <w:pPr>
      <w:keepNext/>
      <w:spacing w:before="240" w:after="60"/>
      <w:outlineLvl w:val="2"/>
    </w:pPr>
    <w:rPr>
      <w:rFonts w:ascii="Cambria" w:hAnsi="Cambria"/>
      <w:b/>
      <w:bCs/>
      <w:sz w:val="26"/>
      <w:szCs w:val="26"/>
    </w:rPr>
  </w:style>
  <w:style w:type="paragraph" w:styleId="Titre4">
    <w:name w:val="heading 4"/>
    <w:basedOn w:val="Normal"/>
    <w:next w:val="Normal"/>
    <w:link w:val="Titre4Car"/>
    <w:uiPriority w:val="9"/>
    <w:unhideWhenUsed/>
    <w:qFormat/>
    <w:rsid w:val="00D65621"/>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sid w:val="00F74E96"/>
    <w:rPr>
      <w:rFonts w:asciiTheme="minorHAnsi" w:hAnsiTheme="minorHAnsi" w:cs="Calibri"/>
      <w:bCs/>
      <w:kern w:val="32"/>
      <w:sz w:val="32"/>
      <w:szCs w:val="32"/>
    </w:rPr>
  </w:style>
  <w:style w:type="character" w:customStyle="1" w:styleId="Titre2Car">
    <w:name w:val="Titre 2 Car"/>
    <w:basedOn w:val="Policepardfaut"/>
    <w:link w:val="Titre2"/>
    <w:uiPriority w:val="9"/>
    <w:locked/>
    <w:rsid w:val="00021401"/>
    <w:rPr>
      <w:rFonts w:asciiTheme="minorHAnsi" w:hAnsiTheme="minorHAnsi" w:cs="Times New Roman"/>
      <w:bCs/>
      <w:i/>
      <w:iCs/>
      <w:sz w:val="28"/>
      <w:szCs w:val="28"/>
      <w:lang w:val="en-GB"/>
    </w:rPr>
  </w:style>
  <w:style w:type="character" w:customStyle="1" w:styleId="Titre3Car">
    <w:name w:val="Titre 3 Car"/>
    <w:basedOn w:val="Policepardfaut"/>
    <w:link w:val="Titre3"/>
    <w:uiPriority w:val="9"/>
    <w:locked/>
    <w:rsid w:val="007C52EF"/>
    <w:rPr>
      <w:rFonts w:ascii="Cambria" w:hAnsi="Cambria" w:cs="Times New Roman"/>
      <w:b/>
      <w:bCs/>
      <w:sz w:val="26"/>
      <w:szCs w:val="26"/>
      <w:lang w:val="en-US" w:eastAsia="en-US"/>
    </w:rPr>
  </w:style>
  <w:style w:type="character" w:customStyle="1" w:styleId="Titre4Car">
    <w:name w:val="Titre 4 Car"/>
    <w:basedOn w:val="Policepardfaut"/>
    <w:link w:val="Titre4"/>
    <w:uiPriority w:val="9"/>
    <w:locked/>
    <w:rsid w:val="00D65621"/>
    <w:rPr>
      <w:rFonts w:ascii="Calibri" w:hAnsi="Calibri" w:cs="Times New Roman"/>
      <w:b/>
      <w:bCs/>
      <w:sz w:val="28"/>
      <w:szCs w:val="28"/>
      <w:lang w:val="en-US" w:eastAsia="en-US"/>
    </w:rPr>
  </w:style>
  <w:style w:type="character" w:styleId="Marquedecommentaire">
    <w:name w:val="annotation reference"/>
    <w:basedOn w:val="Policepardfaut"/>
    <w:uiPriority w:val="99"/>
    <w:unhideWhenUsed/>
    <w:rsid w:val="00203420"/>
    <w:rPr>
      <w:rFonts w:cs="Times New Roman"/>
      <w:sz w:val="16"/>
      <w:szCs w:val="16"/>
    </w:rPr>
  </w:style>
  <w:style w:type="paragraph" w:styleId="Commentaire">
    <w:name w:val="annotation text"/>
    <w:basedOn w:val="Normal"/>
    <w:link w:val="CommentaireCar"/>
    <w:uiPriority w:val="99"/>
    <w:unhideWhenUsed/>
    <w:rsid w:val="00203420"/>
    <w:rPr>
      <w:sz w:val="20"/>
      <w:szCs w:val="20"/>
    </w:rPr>
  </w:style>
  <w:style w:type="character" w:customStyle="1" w:styleId="CommentaireCar">
    <w:name w:val="Commentaire Car"/>
    <w:basedOn w:val="Policepardfaut"/>
    <w:link w:val="Commentaire"/>
    <w:uiPriority w:val="99"/>
    <w:locked/>
    <w:rsid w:val="00203420"/>
    <w:rPr>
      <w:rFonts w:cs="Times New Roman"/>
      <w:lang w:val="en-US" w:eastAsia="en-US"/>
    </w:rPr>
  </w:style>
  <w:style w:type="paragraph" w:styleId="Objetducommentaire">
    <w:name w:val="annotation subject"/>
    <w:basedOn w:val="Commentaire"/>
    <w:next w:val="Commentaire"/>
    <w:link w:val="ObjetducommentaireCar"/>
    <w:uiPriority w:val="99"/>
    <w:semiHidden/>
    <w:unhideWhenUsed/>
    <w:rsid w:val="00203420"/>
    <w:rPr>
      <w:b/>
      <w:bCs/>
    </w:rPr>
  </w:style>
  <w:style w:type="character" w:customStyle="1" w:styleId="ObjetducommentaireCar">
    <w:name w:val="Objet du commentaire Car"/>
    <w:basedOn w:val="CommentaireCar"/>
    <w:link w:val="Objetducommentaire"/>
    <w:uiPriority w:val="99"/>
    <w:semiHidden/>
    <w:locked/>
    <w:rsid w:val="00203420"/>
    <w:rPr>
      <w:rFonts w:cs="Times New Roman"/>
      <w:b/>
      <w:bCs/>
      <w:lang w:val="en-US" w:eastAsia="en-US"/>
    </w:rPr>
  </w:style>
  <w:style w:type="paragraph" w:styleId="Textedebulles">
    <w:name w:val="Balloon Text"/>
    <w:basedOn w:val="Normal"/>
    <w:link w:val="TextedebullesCar"/>
    <w:uiPriority w:val="99"/>
    <w:semiHidden/>
    <w:unhideWhenUsed/>
    <w:rsid w:val="0020342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203420"/>
    <w:rPr>
      <w:rFonts w:ascii="Tahoma" w:hAnsi="Tahoma" w:cs="Tahoma"/>
      <w:sz w:val="16"/>
      <w:szCs w:val="16"/>
      <w:lang w:val="en-US" w:eastAsia="en-US"/>
    </w:rPr>
  </w:style>
  <w:style w:type="character" w:styleId="Lienhypertexte">
    <w:name w:val="Hyperlink"/>
    <w:basedOn w:val="Policepardfaut"/>
    <w:uiPriority w:val="99"/>
    <w:unhideWhenUsed/>
    <w:rsid w:val="00EE1AA5"/>
    <w:rPr>
      <w:rFonts w:cs="Times New Roman"/>
      <w:color w:val="0156AA"/>
      <w:u w:val="none"/>
      <w:effect w:val="none"/>
      <w:bdr w:val="none" w:sz="0" w:space="0" w:color="auto" w:frame="1"/>
    </w:rPr>
  </w:style>
  <w:style w:type="paragraph" w:styleId="NormalWeb">
    <w:name w:val="Normal (Web)"/>
    <w:basedOn w:val="Normal"/>
    <w:uiPriority w:val="99"/>
    <w:unhideWhenUsed/>
    <w:rsid w:val="00EE1AA5"/>
    <w:pPr>
      <w:spacing w:before="100" w:beforeAutospacing="1" w:after="100" w:afterAutospacing="1" w:line="360" w:lineRule="auto"/>
    </w:pPr>
    <w:rPr>
      <w:rFonts w:ascii="Times New Roman" w:hAnsi="Times New Roman"/>
      <w:color w:val="000000"/>
      <w:sz w:val="24"/>
      <w:szCs w:val="24"/>
      <w:lang w:eastAsia="en-GB"/>
    </w:rPr>
  </w:style>
  <w:style w:type="character" w:styleId="lev">
    <w:name w:val="Strong"/>
    <w:basedOn w:val="Policepardfaut"/>
    <w:uiPriority w:val="22"/>
    <w:qFormat/>
    <w:rsid w:val="00EE1AA5"/>
    <w:rPr>
      <w:rFonts w:cs="Times New Roman"/>
      <w:b/>
      <w:bCs/>
    </w:rPr>
  </w:style>
  <w:style w:type="paragraph" w:customStyle="1" w:styleId="Default">
    <w:name w:val="Default"/>
    <w:rsid w:val="00457351"/>
    <w:pPr>
      <w:autoSpaceDE w:val="0"/>
      <w:autoSpaceDN w:val="0"/>
      <w:adjustRightInd w:val="0"/>
    </w:pPr>
    <w:rPr>
      <w:rFonts w:ascii="Code" w:hAnsi="Code" w:cs="Code"/>
      <w:color w:val="000000"/>
      <w:sz w:val="24"/>
      <w:szCs w:val="24"/>
      <w:lang w:val="en-GB" w:eastAsia="en-GB"/>
    </w:rPr>
  </w:style>
  <w:style w:type="paragraph" w:styleId="Titre">
    <w:name w:val="Title"/>
    <w:basedOn w:val="Normal"/>
    <w:next w:val="Normal"/>
    <w:link w:val="TitreCar"/>
    <w:uiPriority w:val="10"/>
    <w:qFormat/>
    <w:rsid w:val="004A5824"/>
    <w:pPr>
      <w:spacing w:before="240" w:after="60"/>
      <w:jc w:val="center"/>
      <w:outlineLvl w:val="0"/>
    </w:pPr>
    <w:rPr>
      <w:rFonts w:ascii="Cambria" w:hAnsi="Cambria"/>
      <w:b/>
      <w:bCs/>
      <w:kern w:val="28"/>
      <w:sz w:val="32"/>
      <w:szCs w:val="32"/>
    </w:rPr>
  </w:style>
  <w:style w:type="character" w:customStyle="1" w:styleId="TitreCar">
    <w:name w:val="Titre Car"/>
    <w:basedOn w:val="Policepardfaut"/>
    <w:link w:val="Titre"/>
    <w:uiPriority w:val="10"/>
    <w:locked/>
    <w:rsid w:val="004A5824"/>
    <w:rPr>
      <w:rFonts w:ascii="Cambria" w:hAnsi="Cambria" w:cs="Times New Roman"/>
      <w:b/>
      <w:bCs/>
      <w:kern w:val="28"/>
      <w:sz w:val="32"/>
      <w:szCs w:val="32"/>
      <w:lang w:val="en-US" w:eastAsia="en-US"/>
    </w:rPr>
  </w:style>
  <w:style w:type="paragraph" w:styleId="Explorateurdedocuments">
    <w:name w:val="Document Map"/>
    <w:basedOn w:val="Normal"/>
    <w:link w:val="ExplorateurdedocumentsCar"/>
    <w:uiPriority w:val="99"/>
    <w:semiHidden/>
    <w:unhideWhenUsed/>
    <w:rsid w:val="001E7F0F"/>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locked/>
    <w:rsid w:val="001E7F0F"/>
    <w:rPr>
      <w:rFonts w:ascii="Tahoma" w:hAnsi="Tahoma" w:cs="Tahoma"/>
      <w:sz w:val="16"/>
      <w:szCs w:val="16"/>
      <w:lang w:val="en-US" w:eastAsia="en-US"/>
    </w:rPr>
  </w:style>
  <w:style w:type="paragraph" w:styleId="Notedebasdepage">
    <w:name w:val="footnote text"/>
    <w:basedOn w:val="Normal"/>
    <w:link w:val="NotedebasdepageCar"/>
    <w:uiPriority w:val="99"/>
    <w:unhideWhenUsed/>
    <w:rsid w:val="002F4519"/>
    <w:rPr>
      <w:sz w:val="20"/>
      <w:szCs w:val="20"/>
    </w:rPr>
  </w:style>
  <w:style w:type="character" w:customStyle="1" w:styleId="NotedebasdepageCar">
    <w:name w:val="Note de bas de page Car"/>
    <w:basedOn w:val="Policepardfaut"/>
    <w:link w:val="Notedebasdepage"/>
    <w:uiPriority w:val="99"/>
    <w:locked/>
    <w:rsid w:val="002F4519"/>
    <w:rPr>
      <w:rFonts w:cs="Times New Roman"/>
      <w:lang w:val="en-US" w:eastAsia="en-US"/>
    </w:rPr>
  </w:style>
  <w:style w:type="character" w:styleId="Appelnotedebasdep">
    <w:name w:val="footnote reference"/>
    <w:basedOn w:val="Policepardfaut"/>
    <w:uiPriority w:val="99"/>
    <w:semiHidden/>
    <w:unhideWhenUsed/>
    <w:rsid w:val="002F4519"/>
    <w:rPr>
      <w:rFonts w:cs="Times New Roman"/>
      <w:vertAlign w:val="superscript"/>
    </w:rPr>
  </w:style>
  <w:style w:type="paragraph" w:customStyle="1" w:styleId="svarticle">
    <w:name w:val="svarticle"/>
    <w:basedOn w:val="Normal"/>
    <w:rsid w:val="00467B8A"/>
    <w:pPr>
      <w:spacing w:before="100" w:beforeAutospacing="1" w:after="100" w:afterAutospacing="1" w:line="240" w:lineRule="auto"/>
    </w:pPr>
    <w:rPr>
      <w:rFonts w:ascii="Times New Roman" w:hAnsi="Times New Roman"/>
      <w:sz w:val="24"/>
      <w:szCs w:val="24"/>
      <w:lang w:eastAsia="en-GB"/>
    </w:rPr>
  </w:style>
  <w:style w:type="paragraph" w:styleId="Rvision">
    <w:name w:val="Revision"/>
    <w:hidden/>
    <w:uiPriority w:val="99"/>
    <w:semiHidden/>
    <w:rsid w:val="00E26480"/>
    <w:rPr>
      <w:rFonts w:cs="Times New Roman"/>
      <w:sz w:val="22"/>
      <w:szCs w:val="22"/>
    </w:rPr>
  </w:style>
  <w:style w:type="paragraph" w:styleId="Paragraphedeliste">
    <w:name w:val="List Paragraph"/>
    <w:basedOn w:val="Normal"/>
    <w:uiPriority w:val="34"/>
    <w:qFormat/>
    <w:rsid w:val="00F74E96"/>
    <w:pPr>
      <w:ind w:left="720"/>
      <w:contextualSpacing/>
    </w:pPr>
  </w:style>
  <w:style w:type="paragraph" w:customStyle="1" w:styleId="Tabletitle">
    <w:name w:val="Table title"/>
    <w:basedOn w:val="Normal"/>
    <w:link w:val="TabletitleChar"/>
    <w:qFormat/>
    <w:rsid w:val="003C349A"/>
    <w:pPr>
      <w:keepNext/>
      <w:ind w:left="1440" w:hanging="1440"/>
    </w:pPr>
  </w:style>
  <w:style w:type="table" w:customStyle="1" w:styleId="Calendar1">
    <w:name w:val="Calendar 1"/>
    <w:basedOn w:val="TableauNormal"/>
    <w:uiPriority w:val="99"/>
    <w:qFormat/>
    <w:rsid w:val="00DE722F"/>
    <w:rPr>
      <w:rFonts w:asciiTheme="minorHAnsi" w:eastAsiaTheme="minorEastAsia" w:hAnsiTheme="minorHAnsi" w:cs="Times New Roman"/>
      <w:sz w:val="22"/>
      <w:szCs w:val="22"/>
      <w:lang w:eastAsia="ja-JP"/>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asciiTheme="minorHAnsi" w:hAnsiTheme="minorHAnsi" w:cs="Times New Roman"/>
        <w:b/>
        <w:i w:val="0"/>
        <w:color w:val="000000"/>
        <w:sz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TabletitleChar">
    <w:name w:val="Table title Char"/>
    <w:basedOn w:val="Policepardfaut"/>
    <w:link w:val="Tabletitle"/>
    <w:locked/>
    <w:rsid w:val="003C349A"/>
    <w:rPr>
      <w:rFonts w:cs="Times New Roman"/>
      <w:sz w:val="22"/>
      <w:szCs w:val="22"/>
      <w:lang w:val="en-GB"/>
    </w:rPr>
  </w:style>
  <w:style w:type="paragraph" w:customStyle="1" w:styleId="Foornote">
    <w:name w:val="Foornote"/>
    <w:basedOn w:val="Notedebasdepage"/>
    <w:link w:val="FoornoteChar"/>
    <w:qFormat/>
    <w:rsid w:val="0079441E"/>
    <w:pPr>
      <w:ind w:firstLine="0"/>
    </w:pPr>
  </w:style>
  <w:style w:type="character" w:customStyle="1" w:styleId="FoornoteChar">
    <w:name w:val="Foornote Char"/>
    <w:basedOn w:val="NotedebasdepageCar"/>
    <w:link w:val="Foornote"/>
    <w:locked/>
    <w:rsid w:val="0079441E"/>
    <w:rPr>
      <w:rFonts w:cs="Times New Roman"/>
      <w:lang w:val="en-GB" w:eastAsia="en-US"/>
    </w:rPr>
  </w:style>
  <w:style w:type="paragraph" w:styleId="En-tte">
    <w:name w:val="header"/>
    <w:basedOn w:val="Normal"/>
    <w:link w:val="En-tteCar"/>
    <w:uiPriority w:val="99"/>
    <w:unhideWhenUsed/>
    <w:rsid w:val="000D2C5E"/>
    <w:pPr>
      <w:tabs>
        <w:tab w:val="center" w:pos="4680"/>
        <w:tab w:val="right" w:pos="9360"/>
      </w:tabs>
      <w:spacing w:after="0" w:line="240" w:lineRule="auto"/>
    </w:pPr>
  </w:style>
  <w:style w:type="character" w:customStyle="1" w:styleId="En-tteCar">
    <w:name w:val="En-tête Car"/>
    <w:basedOn w:val="Policepardfaut"/>
    <w:link w:val="En-tte"/>
    <w:uiPriority w:val="99"/>
    <w:locked/>
    <w:rsid w:val="000D2C5E"/>
    <w:rPr>
      <w:rFonts w:cs="Times New Roman"/>
      <w:sz w:val="22"/>
      <w:szCs w:val="22"/>
      <w:lang w:val="en-GB"/>
    </w:rPr>
  </w:style>
  <w:style w:type="paragraph" w:styleId="Pieddepage">
    <w:name w:val="footer"/>
    <w:basedOn w:val="Normal"/>
    <w:link w:val="PieddepageCar"/>
    <w:uiPriority w:val="99"/>
    <w:unhideWhenUsed/>
    <w:rsid w:val="000D2C5E"/>
    <w:pPr>
      <w:tabs>
        <w:tab w:val="center" w:pos="4680"/>
        <w:tab w:val="right" w:pos="9360"/>
      </w:tabs>
      <w:spacing w:after="0" w:line="240" w:lineRule="auto"/>
    </w:pPr>
  </w:style>
  <w:style w:type="character" w:customStyle="1" w:styleId="PieddepageCar">
    <w:name w:val="Pied de page Car"/>
    <w:basedOn w:val="Policepardfaut"/>
    <w:link w:val="Pieddepage"/>
    <w:uiPriority w:val="99"/>
    <w:locked/>
    <w:rsid w:val="000D2C5E"/>
    <w:rPr>
      <w:rFonts w:cs="Times New Roman"/>
      <w:sz w:val="22"/>
      <w:szCs w:val="22"/>
      <w:lang w:val="en-GB"/>
    </w:rPr>
  </w:style>
</w:styles>
</file>

<file path=word/webSettings.xml><?xml version="1.0" encoding="utf-8"?>
<w:webSettings xmlns:r="http://schemas.openxmlformats.org/officeDocument/2006/relationships" xmlns:w="http://schemas.openxmlformats.org/wordprocessingml/2006/main">
  <w:divs>
    <w:div w:id="32390820">
      <w:marLeft w:val="0"/>
      <w:marRight w:val="0"/>
      <w:marTop w:val="0"/>
      <w:marBottom w:val="0"/>
      <w:divBdr>
        <w:top w:val="none" w:sz="0" w:space="0" w:color="auto"/>
        <w:left w:val="none" w:sz="0" w:space="0" w:color="auto"/>
        <w:bottom w:val="none" w:sz="0" w:space="0" w:color="auto"/>
        <w:right w:val="none" w:sz="0" w:space="0" w:color="auto"/>
      </w:divBdr>
    </w:div>
    <w:div w:id="32390821">
      <w:marLeft w:val="0"/>
      <w:marRight w:val="0"/>
      <w:marTop w:val="0"/>
      <w:marBottom w:val="0"/>
      <w:divBdr>
        <w:top w:val="none" w:sz="0" w:space="0" w:color="auto"/>
        <w:left w:val="none" w:sz="0" w:space="0" w:color="auto"/>
        <w:bottom w:val="none" w:sz="0" w:space="0" w:color="auto"/>
        <w:right w:val="none" w:sz="0" w:space="0" w:color="auto"/>
      </w:divBdr>
    </w:div>
    <w:div w:id="32390826">
      <w:marLeft w:val="0"/>
      <w:marRight w:val="0"/>
      <w:marTop w:val="0"/>
      <w:marBottom w:val="0"/>
      <w:divBdr>
        <w:top w:val="none" w:sz="0" w:space="0" w:color="auto"/>
        <w:left w:val="none" w:sz="0" w:space="0" w:color="auto"/>
        <w:bottom w:val="none" w:sz="0" w:space="0" w:color="auto"/>
        <w:right w:val="none" w:sz="0" w:space="0" w:color="auto"/>
      </w:divBdr>
      <w:divsChild>
        <w:div w:id="32390907">
          <w:marLeft w:val="338"/>
          <w:marRight w:val="0"/>
          <w:marTop w:val="0"/>
          <w:marBottom w:val="0"/>
          <w:divBdr>
            <w:top w:val="single" w:sz="18" w:space="0" w:color="6C9D30"/>
            <w:left w:val="none" w:sz="0" w:space="0" w:color="auto"/>
            <w:bottom w:val="none" w:sz="0" w:space="0" w:color="auto"/>
            <w:right w:val="none" w:sz="0" w:space="0" w:color="auto"/>
          </w:divBdr>
          <w:divsChild>
            <w:div w:id="32390823">
              <w:marLeft w:val="0"/>
              <w:marRight w:val="0"/>
              <w:marTop w:val="0"/>
              <w:marBottom w:val="0"/>
              <w:divBdr>
                <w:top w:val="none" w:sz="0" w:space="0" w:color="auto"/>
                <w:left w:val="none" w:sz="0" w:space="0" w:color="auto"/>
                <w:bottom w:val="none" w:sz="0" w:space="0" w:color="auto"/>
                <w:right w:val="none" w:sz="0" w:space="0" w:color="auto"/>
              </w:divBdr>
              <w:divsChild>
                <w:div w:id="3239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827">
      <w:marLeft w:val="0"/>
      <w:marRight w:val="0"/>
      <w:marTop w:val="0"/>
      <w:marBottom w:val="0"/>
      <w:divBdr>
        <w:top w:val="none" w:sz="0" w:space="0" w:color="auto"/>
        <w:left w:val="none" w:sz="0" w:space="0" w:color="auto"/>
        <w:bottom w:val="none" w:sz="0" w:space="0" w:color="auto"/>
        <w:right w:val="none" w:sz="0" w:space="0" w:color="auto"/>
      </w:divBdr>
      <w:divsChild>
        <w:div w:id="32390950">
          <w:marLeft w:val="356"/>
          <w:marRight w:val="356"/>
          <w:marTop w:val="356"/>
          <w:marBottom w:val="356"/>
          <w:divBdr>
            <w:top w:val="none" w:sz="0" w:space="0" w:color="auto"/>
            <w:left w:val="none" w:sz="0" w:space="0" w:color="auto"/>
            <w:bottom w:val="none" w:sz="0" w:space="0" w:color="auto"/>
            <w:right w:val="none" w:sz="0" w:space="0" w:color="auto"/>
          </w:divBdr>
        </w:div>
      </w:divsChild>
    </w:div>
    <w:div w:id="32390838">
      <w:marLeft w:val="0"/>
      <w:marRight w:val="0"/>
      <w:marTop w:val="0"/>
      <w:marBottom w:val="0"/>
      <w:divBdr>
        <w:top w:val="none" w:sz="0" w:space="0" w:color="auto"/>
        <w:left w:val="none" w:sz="0" w:space="0" w:color="auto"/>
        <w:bottom w:val="none" w:sz="0" w:space="0" w:color="auto"/>
        <w:right w:val="none" w:sz="0" w:space="0" w:color="auto"/>
      </w:divBdr>
      <w:divsChild>
        <w:div w:id="32390860">
          <w:marLeft w:val="3644"/>
          <w:marRight w:val="0"/>
          <w:marTop w:val="0"/>
          <w:marBottom w:val="0"/>
          <w:divBdr>
            <w:top w:val="single" w:sz="6" w:space="4" w:color="CCCCCC"/>
            <w:left w:val="single" w:sz="6" w:space="18" w:color="CCCCCC"/>
            <w:bottom w:val="single" w:sz="6" w:space="4" w:color="CCCCCC"/>
            <w:right w:val="single" w:sz="6" w:space="18" w:color="CCCCCC"/>
          </w:divBdr>
        </w:div>
      </w:divsChild>
    </w:div>
    <w:div w:id="32390841">
      <w:marLeft w:val="0"/>
      <w:marRight w:val="0"/>
      <w:marTop w:val="0"/>
      <w:marBottom w:val="0"/>
      <w:divBdr>
        <w:top w:val="none" w:sz="0" w:space="0" w:color="auto"/>
        <w:left w:val="none" w:sz="0" w:space="0" w:color="auto"/>
        <w:bottom w:val="none" w:sz="0" w:space="0" w:color="auto"/>
        <w:right w:val="none" w:sz="0" w:space="0" w:color="auto"/>
      </w:divBdr>
      <w:divsChild>
        <w:div w:id="32390913">
          <w:marLeft w:val="0"/>
          <w:marRight w:val="0"/>
          <w:marTop w:val="0"/>
          <w:marBottom w:val="0"/>
          <w:divBdr>
            <w:top w:val="none" w:sz="0" w:space="0" w:color="auto"/>
            <w:left w:val="none" w:sz="0" w:space="0" w:color="auto"/>
            <w:bottom w:val="none" w:sz="0" w:space="0" w:color="auto"/>
            <w:right w:val="none" w:sz="0" w:space="0" w:color="auto"/>
          </w:divBdr>
          <w:divsChild>
            <w:div w:id="32390828">
              <w:marLeft w:val="0"/>
              <w:marRight w:val="0"/>
              <w:marTop w:val="0"/>
              <w:marBottom w:val="0"/>
              <w:divBdr>
                <w:top w:val="none" w:sz="0" w:space="0" w:color="auto"/>
                <w:left w:val="none" w:sz="0" w:space="0" w:color="auto"/>
                <w:bottom w:val="none" w:sz="0" w:space="0" w:color="auto"/>
                <w:right w:val="none" w:sz="0" w:space="0" w:color="auto"/>
              </w:divBdr>
              <w:divsChild>
                <w:div w:id="32390960">
                  <w:marLeft w:val="0"/>
                  <w:marRight w:val="0"/>
                  <w:marTop w:val="0"/>
                  <w:marBottom w:val="0"/>
                  <w:divBdr>
                    <w:top w:val="none" w:sz="0" w:space="0" w:color="auto"/>
                    <w:left w:val="none" w:sz="0" w:space="0" w:color="auto"/>
                    <w:bottom w:val="none" w:sz="0" w:space="0" w:color="auto"/>
                    <w:right w:val="none" w:sz="0" w:space="0" w:color="auto"/>
                  </w:divBdr>
                  <w:divsChild>
                    <w:div w:id="32390839">
                      <w:marLeft w:val="0"/>
                      <w:marRight w:val="0"/>
                      <w:marTop w:val="0"/>
                      <w:marBottom w:val="0"/>
                      <w:divBdr>
                        <w:top w:val="single" w:sz="24" w:space="0" w:color="E8E8E8"/>
                        <w:left w:val="none" w:sz="0" w:space="0" w:color="auto"/>
                        <w:bottom w:val="none" w:sz="0" w:space="0" w:color="auto"/>
                        <w:right w:val="none" w:sz="0" w:space="0" w:color="auto"/>
                      </w:divBdr>
                      <w:divsChild>
                        <w:div w:id="32390947">
                          <w:marLeft w:val="0"/>
                          <w:marRight w:val="5415"/>
                          <w:marTop w:val="0"/>
                          <w:marBottom w:val="0"/>
                          <w:divBdr>
                            <w:top w:val="none" w:sz="0" w:space="0" w:color="auto"/>
                            <w:left w:val="none" w:sz="0" w:space="0" w:color="auto"/>
                            <w:bottom w:val="none" w:sz="0" w:space="0" w:color="auto"/>
                            <w:right w:val="none" w:sz="0" w:space="0" w:color="auto"/>
                          </w:divBdr>
                          <w:divsChild>
                            <w:div w:id="32390956">
                              <w:marLeft w:val="0"/>
                              <w:marRight w:val="0"/>
                              <w:marTop w:val="0"/>
                              <w:marBottom w:val="0"/>
                              <w:divBdr>
                                <w:top w:val="none" w:sz="0" w:space="0" w:color="auto"/>
                                <w:left w:val="none" w:sz="0" w:space="0" w:color="auto"/>
                                <w:bottom w:val="none" w:sz="0" w:space="0" w:color="auto"/>
                                <w:right w:val="none" w:sz="0" w:space="0" w:color="auto"/>
                              </w:divBdr>
                              <w:divsChild>
                                <w:div w:id="32390922">
                                  <w:marLeft w:val="0"/>
                                  <w:marRight w:val="0"/>
                                  <w:marTop w:val="0"/>
                                  <w:marBottom w:val="0"/>
                                  <w:divBdr>
                                    <w:top w:val="single" w:sz="6" w:space="0" w:color="FFFFFF"/>
                                    <w:left w:val="none" w:sz="0" w:space="0" w:color="auto"/>
                                    <w:bottom w:val="none" w:sz="0" w:space="0" w:color="auto"/>
                                    <w:right w:val="none" w:sz="0" w:space="0" w:color="auto"/>
                                  </w:divBdr>
                                  <w:divsChild>
                                    <w:div w:id="32390890">
                                      <w:marLeft w:val="0"/>
                                      <w:marRight w:val="0"/>
                                      <w:marTop w:val="0"/>
                                      <w:marBottom w:val="0"/>
                                      <w:divBdr>
                                        <w:top w:val="none" w:sz="0" w:space="0" w:color="auto"/>
                                        <w:left w:val="none" w:sz="0" w:space="0" w:color="auto"/>
                                        <w:bottom w:val="none" w:sz="0" w:space="0" w:color="auto"/>
                                        <w:right w:val="none" w:sz="0" w:space="0" w:color="auto"/>
                                      </w:divBdr>
                                      <w:divsChild>
                                        <w:div w:id="32390850">
                                          <w:marLeft w:val="0"/>
                                          <w:marRight w:val="0"/>
                                          <w:marTop w:val="0"/>
                                          <w:marBottom w:val="0"/>
                                          <w:divBdr>
                                            <w:top w:val="none" w:sz="0" w:space="0" w:color="auto"/>
                                            <w:left w:val="none" w:sz="0" w:space="0" w:color="auto"/>
                                            <w:bottom w:val="none" w:sz="0" w:space="0" w:color="auto"/>
                                            <w:right w:val="none" w:sz="0" w:space="0" w:color="auto"/>
                                          </w:divBdr>
                                          <w:divsChild>
                                            <w:div w:id="32390974">
                                              <w:marLeft w:val="0"/>
                                              <w:marRight w:val="0"/>
                                              <w:marTop w:val="0"/>
                                              <w:marBottom w:val="0"/>
                                              <w:divBdr>
                                                <w:top w:val="none" w:sz="0" w:space="0" w:color="auto"/>
                                                <w:left w:val="none" w:sz="0" w:space="0" w:color="auto"/>
                                                <w:bottom w:val="none" w:sz="0" w:space="0" w:color="auto"/>
                                                <w:right w:val="none" w:sz="0" w:space="0" w:color="auto"/>
                                              </w:divBdr>
                                              <w:divsChild>
                                                <w:div w:id="32390897">
                                                  <w:marLeft w:val="45"/>
                                                  <w:marRight w:val="75"/>
                                                  <w:marTop w:val="0"/>
                                                  <w:marBottom w:val="0"/>
                                                  <w:divBdr>
                                                    <w:top w:val="none" w:sz="0" w:space="0" w:color="auto"/>
                                                    <w:left w:val="none" w:sz="0" w:space="0" w:color="auto"/>
                                                    <w:bottom w:val="none" w:sz="0" w:space="0" w:color="auto"/>
                                                    <w:right w:val="none" w:sz="0" w:space="0" w:color="auto"/>
                                                  </w:divBdr>
                                                  <w:divsChild>
                                                    <w:div w:id="32391005">
                                                      <w:marLeft w:val="0"/>
                                                      <w:marRight w:val="0"/>
                                                      <w:marTop w:val="0"/>
                                                      <w:marBottom w:val="0"/>
                                                      <w:divBdr>
                                                        <w:top w:val="none" w:sz="0" w:space="0" w:color="auto"/>
                                                        <w:left w:val="none" w:sz="0" w:space="0" w:color="auto"/>
                                                        <w:bottom w:val="none" w:sz="0" w:space="0" w:color="auto"/>
                                                        <w:right w:val="none" w:sz="0" w:space="0" w:color="auto"/>
                                                      </w:divBdr>
                                                      <w:divsChild>
                                                        <w:div w:id="32391007">
                                                          <w:marLeft w:val="0"/>
                                                          <w:marRight w:val="0"/>
                                                          <w:marTop w:val="0"/>
                                                          <w:marBottom w:val="0"/>
                                                          <w:divBdr>
                                                            <w:top w:val="none" w:sz="0" w:space="0" w:color="auto"/>
                                                            <w:left w:val="none" w:sz="0" w:space="0" w:color="auto"/>
                                                            <w:bottom w:val="none" w:sz="0" w:space="0" w:color="auto"/>
                                                            <w:right w:val="none" w:sz="0" w:space="0" w:color="auto"/>
                                                          </w:divBdr>
                                                          <w:divsChild>
                                                            <w:div w:id="32390822">
                                                              <w:marLeft w:val="0"/>
                                                              <w:marRight w:val="0"/>
                                                              <w:marTop w:val="0"/>
                                                              <w:marBottom w:val="0"/>
                                                              <w:divBdr>
                                                                <w:top w:val="none" w:sz="0" w:space="0" w:color="auto"/>
                                                                <w:left w:val="none" w:sz="0" w:space="0" w:color="auto"/>
                                                                <w:bottom w:val="none" w:sz="0" w:space="0" w:color="auto"/>
                                                                <w:right w:val="none" w:sz="0" w:space="0" w:color="auto"/>
                                                              </w:divBdr>
                                                              <w:divsChild>
                                                                <w:div w:id="32390906">
                                                                  <w:marLeft w:val="0"/>
                                                                  <w:marRight w:val="0"/>
                                                                  <w:marTop w:val="0"/>
                                                                  <w:marBottom w:val="0"/>
                                                                  <w:divBdr>
                                                                    <w:top w:val="none" w:sz="0" w:space="0" w:color="auto"/>
                                                                    <w:left w:val="none" w:sz="0" w:space="0" w:color="auto"/>
                                                                    <w:bottom w:val="none" w:sz="0" w:space="0" w:color="auto"/>
                                                                    <w:right w:val="none" w:sz="0" w:space="0" w:color="auto"/>
                                                                  </w:divBdr>
                                                                  <w:divsChild>
                                                                    <w:div w:id="32390832">
                                                                      <w:marLeft w:val="0"/>
                                                                      <w:marRight w:val="0"/>
                                                                      <w:marTop w:val="0"/>
                                                                      <w:marBottom w:val="0"/>
                                                                      <w:divBdr>
                                                                        <w:top w:val="none" w:sz="0" w:space="0" w:color="auto"/>
                                                                        <w:left w:val="none" w:sz="0" w:space="0" w:color="auto"/>
                                                                        <w:bottom w:val="none" w:sz="0" w:space="0" w:color="auto"/>
                                                                        <w:right w:val="none" w:sz="0" w:space="0" w:color="auto"/>
                                                                      </w:divBdr>
                                                                    </w:div>
                                                                    <w:div w:id="32390879">
                                                                      <w:marLeft w:val="0"/>
                                                                      <w:marRight w:val="0"/>
                                                                      <w:marTop w:val="0"/>
                                                                      <w:marBottom w:val="0"/>
                                                                      <w:divBdr>
                                                                        <w:top w:val="none" w:sz="0" w:space="0" w:color="auto"/>
                                                                        <w:left w:val="none" w:sz="0" w:space="0" w:color="auto"/>
                                                                        <w:bottom w:val="none" w:sz="0" w:space="0" w:color="auto"/>
                                                                        <w:right w:val="none" w:sz="0" w:space="0" w:color="auto"/>
                                                                      </w:divBdr>
                                                                      <w:divsChild>
                                                                        <w:div w:id="32391011">
                                                                          <w:marLeft w:val="0"/>
                                                                          <w:marRight w:val="0"/>
                                                                          <w:marTop w:val="0"/>
                                                                          <w:marBottom w:val="0"/>
                                                                          <w:divBdr>
                                                                            <w:top w:val="none" w:sz="0" w:space="0" w:color="auto"/>
                                                                            <w:left w:val="none" w:sz="0" w:space="0" w:color="auto"/>
                                                                            <w:bottom w:val="none" w:sz="0" w:space="0" w:color="auto"/>
                                                                            <w:right w:val="none" w:sz="0" w:space="0" w:color="auto"/>
                                                                          </w:divBdr>
                                                                          <w:divsChild>
                                                                            <w:div w:id="32390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90904">
                                                                      <w:marLeft w:val="0"/>
                                                                      <w:marRight w:val="0"/>
                                                                      <w:marTop w:val="0"/>
                                                                      <w:marBottom w:val="0"/>
                                                                      <w:divBdr>
                                                                        <w:top w:val="none" w:sz="0" w:space="0" w:color="auto"/>
                                                                        <w:left w:val="none" w:sz="0" w:space="0" w:color="auto"/>
                                                                        <w:bottom w:val="none" w:sz="0" w:space="0" w:color="auto"/>
                                                                        <w:right w:val="none" w:sz="0" w:space="0" w:color="auto"/>
                                                                      </w:divBdr>
                                                                    </w:div>
                                                                    <w:div w:id="32390972">
                                                                      <w:marLeft w:val="0"/>
                                                                      <w:marRight w:val="0"/>
                                                                      <w:marTop w:val="0"/>
                                                                      <w:marBottom w:val="0"/>
                                                                      <w:divBdr>
                                                                        <w:top w:val="none" w:sz="0" w:space="0" w:color="auto"/>
                                                                        <w:left w:val="none" w:sz="0" w:space="0" w:color="auto"/>
                                                                        <w:bottom w:val="none" w:sz="0" w:space="0" w:color="auto"/>
                                                                        <w:right w:val="none" w:sz="0" w:space="0" w:color="auto"/>
                                                                      </w:divBdr>
                                                                    </w:div>
                                                                    <w:div w:id="3239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32390853">
      <w:marLeft w:val="0"/>
      <w:marRight w:val="0"/>
      <w:marTop w:val="0"/>
      <w:marBottom w:val="0"/>
      <w:divBdr>
        <w:top w:val="none" w:sz="0" w:space="0" w:color="auto"/>
        <w:left w:val="none" w:sz="0" w:space="0" w:color="auto"/>
        <w:bottom w:val="none" w:sz="0" w:space="0" w:color="auto"/>
        <w:right w:val="none" w:sz="0" w:space="0" w:color="auto"/>
      </w:divBdr>
      <w:divsChild>
        <w:div w:id="32390852">
          <w:marLeft w:val="338"/>
          <w:marRight w:val="0"/>
          <w:marTop w:val="0"/>
          <w:marBottom w:val="0"/>
          <w:divBdr>
            <w:top w:val="single" w:sz="18" w:space="0" w:color="6C9D30"/>
            <w:left w:val="none" w:sz="0" w:space="0" w:color="auto"/>
            <w:bottom w:val="none" w:sz="0" w:space="0" w:color="auto"/>
            <w:right w:val="none" w:sz="0" w:space="0" w:color="auto"/>
          </w:divBdr>
          <w:divsChild>
            <w:div w:id="32390854">
              <w:marLeft w:val="0"/>
              <w:marRight w:val="0"/>
              <w:marTop w:val="0"/>
              <w:marBottom w:val="0"/>
              <w:divBdr>
                <w:top w:val="none" w:sz="0" w:space="0" w:color="auto"/>
                <w:left w:val="none" w:sz="0" w:space="0" w:color="auto"/>
                <w:bottom w:val="none" w:sz="0" w:space="0" w:color="auto"/>
                <w:right w:val="none" w:sz="0" w:space="0" w:color="auto"/>
              </w:divBdr>
              <w:divsChild>
                <w:div w:id="3239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864">
      <w:marLeft w:val="0"/>
      <w:marRight w:val="0"/>
      <w:marTop w:val="0"/>
      <w:marBottom w:val="0"/>
      <w:divBdr>
        <w:top w:val="none" w:sz="0" w:space="0" w:color="auto"/>
        <w:left w:val="none" w:sz="0" w:space="0" w:color="auto"/>
        <w:bottom w:val="none" w:sz="0" w:space="0" w:color="auto"/>
        <w:right w:val="none" w:sz="0" w:space="0" w:color="auto"/>
      </w:divBdr>
      <w:divsChild>
        <w:div w:id="32390865">
          <w:marLeft w:val="0"/>
          <w:marRight w:val="0"/>
          <w:marTop w:val="0"/>
          <w:marBottom w:val="0"/>
          <w:divBdr>
            <w:top w:val="none" w:sz="0" w:space="0" w:color="auto"/>
            <w:left w:val="none" w:sz="0" w:space="0" w:color="auto"/>
            <w:bottom w:val="none" w:sz="0" w:space="0" w:color="auto"/>
            <w:right w:val="none" w:sz="0" w:space="0" w:color="auto"/>
          </w:divBdr>
          <w:divsChild>
            <w:div w:id="32390939">
              <w:marLeft w:val="0"/>
              <w:marRight w:val="0"/>
              <w:marTop w:val="0"/>
              <w:marBottom w:val="0"/>
              <w:divBdr>
                <w:top w:val="none" w:sz="0" w:space="0" w:color="auto"/>
                <w:left w:val="none" w:sz="0" w:space="0" w:color="auto"/>
                <w:bottom w:val="none" w:sz="0" w:space="0" w:color="auto"/>
                <w:right w:val="none" w:sz="0" w:space="0" w:color="auto"/>
              </w:divBdr>
              <w:divsChild>
                <w:div w:id="32390936">
                  <w:marLeft w:val="0"/>
                  <w:marRight w:val="0"/>
                  <w:marTop w:val="0"/>
                  <w:marBottom w:val="0"/>
                  <w:divBdr>
                    <w:top w:val="single" w:sz="6" w:space="0" w:color="DDDDCC"/>
                    <w:left w:val="single" w:sz="6" w:space="0" w:color="DDDDCC"/>
                    <w:bottom w:val="single" w:sz="6" w:space="0" w:color="DDDDCC"/>
                    <w:right w:val="single" w:sz="6" w:space="0" w:color="DDDDCC"/>
                  </w:divBdr>
                  <w:divsChild>
                    <w:div w:id="32390958">
                      <w:marLeft w:val="0"/>
                      <w:marRight w:val="0"/>
                      <w:marTop w:val="0"/>
                      <w:marBottom w:val="0"/>
                      <w:divBdr>
                        <w:top w:val="none" w:sz="0" w:space="0" w:color="auto"/>
                        <w:left w:val="none" w:sz="0" w:space="0" w:color="auto"/>
                        <w:bottom w:val="none" w:sz="0" w:space="0" w:color="auto"/>
                        <w:right w:val="none" w:sz="0" w:space="0" w:color="auto"/>
                      </w:divBdr>
                      <w:divsChild>
                        <w:div w:id="32390881">
                          <w:marLeft w:val="0"/>
                          <w:marRight w:val="0"/>
                          <w:marTop w:val="0"/>
                          <w:marBottom w:val="300"/>
                          <w:divBdr>
                            <w:top w:val="none" w:sz="0" w:space="0" w:color="auto"/>
                            <w:left w:val="none" w:sz="0" w:space="0" w:color="auto"/>
                            <w:bottom w:val="none" w:sz="0" w:space="0" w:color="auto"/>
                            <w:right w:val="none" w:sz="0" w:space="0" w:color="auto"/>
                          </w:divBdr>
                          <w:divsChild>
                            <w:div w:id="32390872">
                              <w:marLeft w:val="0"/>
                              <w:marRight w:val="0"/>
                              <w:marTop w:val="0"/>
                              <w:marBottom w:val="0"/>
                              <w:divBdr>
                                <w:top w:val="none" w:sz="0" w:space="0" w:color="auto"/>
                                <w:left w:val="none" w:sz="0" w:space="0" w:color="auto"/>
                                <w:bottom w:val="single" w:sz="6" w:space="0" w:color="EEEEDD"/>
                                <w:right w:val="none" w:sz="0" w:space="0" w:color="auto"/>
                              </w:divBdr>
                            </w:div>
                            <w:div w:id="32390952">
                              <w:marLeft w:val="0"/>
                              <w:marRight w:val="0"/>
                              <w:marTop w:val="0"/>
                              <w:marBottom w:val="0"/>
                              <w:divBdr>
                                <w:top w:val="none" w:sz="0" w:space="0" w:color="auto"/>
                                <w:left w:val="none" w:sz="0" w:space="0" w:color="auto"/>
                                <w:bottom w:val="none" w:sz="0" w:space="0" w:color="auto"/>
                                <w:right w:val="none" w:sz="0" w:space="0" w:color="auto"/>
                              </w:divBdr>
                              <w:divsChild>
                                <w:div w:id="32390888">
                                  <w:marLeft w:val="0"/>
                                  <w:marRight w:val="0"/>
                                  <w:marTop w:val="0"/>
                                  <w:marBottom w:val="0"/>
                                  <w:divBdr>
                                    <w:top w:val="none" w:sz="0" w:space="0" w:color="auto"/>
                                    <w:left w:val="none" w:sz="0" w:space="0" w:color="auto"/>
                                    <w:bottom w:val="none" w:sz="0" w:space="0" w:color="auto"/>
                                    <w:right w:val="none" w:sz="0" w:space="0" w:color="auto"/>
                                  </w:divBdr>
                                  <w:divsChild>
                                    <w:div w:id="32390834">
                                      <w:marLeft w:val="0"/>
                                      <w:marRight w:val="0"/>
                                      <w:marTop w:val="0"/>
                                      <w:marBottom w:val="0"/>
                                      <w:divBdr>
                                        <w:top w:val="none" w:sz="0" w:space="0" w:color="auto"/>
                                        <w:left w:val="none" w:sz="0" w:space="0" w:color="auto"/>
                                        <w:bottom w:val="none" w:sz="0" w:space="0" w:color="auto"/>
                                        <w:right w:val="none" w:sz="0" w:space="0" w:color="auto"/>
                                      </w:divBdr>
                                    </w:div>
                                    <w:div w:id="32390924">
                                      <w:marLeft w:val="0"/>
                                      <w:marRight w:val="0"/>
                                      <w:marTop w:val="0"/>
                                      <w:marBottom w:val="0"/>
                                      <w:divBdr>
                                        <w:top w:val="none" w:sz="0" w:space="0" w:color="auto"/>
                                        <w:left w:val="none" w:sz="0" w:space="0" w:color="auto"/>
                                        <w:bottom w:val="none" w:sz="0" w:space="0" w:color="auto"/>
                                        <w:right w:val="none" w:sz="0" w:space="0" w:color="auto"/>
                                      </w:divBdr>
                                      <w:divsChild>
                                        <w:div w:id="3239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90916">
                                  <w:marLeft w:val="0"/>
                                  <w:marRight w:val="0"/>
                                  <w:marTop w:val="0"/>
                                  <w:marBottom w:val="0"/>
                                  <w:divBdr>
                                    <w:top w:val="none" w:sz="0" w:space="0" w:color="auto"/>
                                    <w:left w:val="none" w:sz="0" w:space="0" w:color="auto"/>
                                    <w:bottom w:val="none" w:sz="0" w:space="0" w:color="auto"/>
                                    <w:right w:val="none" w:sz="0" w:space="0" w:color="auto"/>
                                  </w:divBdr>
                                  <w:divsChild>
                                    <w:div w:id="32390831">
                                      <w:marLeft w:val="0"/>
                                      <w:marRight w:val="0"/>
                                      <w:marTop w:val="0"/>
                                      <w:marBottom w:val="0"/>
                                      <w:divBdr>
                                        <w:top w:val="none" w:sz="0" w:space="0" w:color="auto"/>
                                        <w:left w:val="none" w:sz="0" w:space="0" w:color="auto"/>
                                        <w:bottom w:val="none" w:sz="0" w:space="0" w:color="auto"/>
                                        <w:right w:val="none" w:sz="0" w:space="0" w:color="auto"/>
                                      </w:divBdr>
                                      <w:divsChild>
                                        <w:div w:id="32390851">
                                          <w:marLeft w:val="0"/>
                                          <w:marRight w:val="0"/>
                                          <w:marTop w:val="0"/>
                                          <w:marBottom w:val="0"/>
                                          <w:divBdr>
                                            <w:top w:val="none" w:sz="0" w:space="0" w:color="auto"/>
                                            <w:left w:val="none" w:sz="0" w:space="0" w:color="auto"/>
                                            <w:bottom w:val="none" w:sz="0" w:space="0" w:color="auto"/>
                                            <w:right w:val="none" w:sz="0" w:space="0" w:color="auto"/>
                                          </w:divBdr>
                                        </w:div>
                                        <w:div w:id="32390979">
                                          <w:marLeft w:val="0"/>
                                          <w:marRight w:val="0"/>
                                          <w:marTop w:val="0"/>
                                          <w:marBottom w:val="0"/>
                                          <w:divBdr>
                                            <w:top w:val="none" w:sz="0" w:space="0" w:color="auto"/>
                                            <w:left w:val="none" w:sz="0" w:space="0" w:color="auto"/>
                                            <w:bottom w:val="none" w:sz="0" w:space="0" w:color="auto"/>
                                            <w:right w:val="none" w:sz="0" w:space="0" w:color="auto"/>
                                          </w:divBdr>
                                        </w:div>
                                      </w:divsChild>
                                    </w:div>
                                    <w:div w:id="32391001">
                                      <w:marLeft w:val="0"/>
                                      <w:marRight w:val="0"/>
                                      <w:marTop w:val="0"/>
                                      <w:marBottom w:val="0"/>
                                      <w:divBdr>
                                        <w:top w:val="none" w:sz="0" w:space="0" w:color="auto"/>
                                        <w:left w:val="none" w:sz="0" w:space="0" w:color="auto"/>
                                        <w:bottom w:val="none" w:sz="0" w:space="0" w:color="auto"/>
                                        <w:right w:val="none" w:sz="0" w:space="0" w:color="auto"/>
                                      </w:divBdr>
                                    </w:div>
                                  </w:divsChild>
                                </w:div>
                                <w:div w:id="32390953">
                                  <w:marLeft w:val="0"/>
                                  <w:marRight w:val="0"/>
                                  <w:marTop w:val="0"/>
                                  <w:marBottom w:val="0"/>
                                  <w:divBdr>
                                    <w:top w:val="none" w:sz="0" w:space="0" w:color="auto"/>
                                    <w:left w:val="none" w:sz="0" w:space="0" w:color="auto"/>
                                    <w:bottom w:val="none" w:sz="0" w:space="0" w:color="auto"/>
                                    <w:right w:val="none" w:sz="0" w:space="0" w:color="auto"/>
                                  </w:divBdr>
                                </w:div>
                                <w:div w:id="32390971">
                                  <w:marLeft w:val="0"/>
                                  <w:marRight w:val="0"/>
                                  <w:marTop w:val="0"/>
                                  <w:marBottom w:val="0"/>
                                  <w:divBdr>
                                    <w:top w:val="none" w:sz="0" w:space="0" w:color="auto"/>
                                    <w:left w:val="none" w:sz="0" w:space="0" w:color="auto"/>
                                    <w:bottom w:val="none" w:sz="0" w:space="0" w:color="auto"/>
                                    <w:right w:val="none" w:sz="0" w:space="0" w:color="auto"/>
                                  </w:divBdr>
                                  <w:divsChild>
                                    <w:div w:id="32390829">
                                      <w:marLeft w:val="0"/>
                                      <w:marRight w:val="0"/>
                                      <w:marTop w:val="0"/>
                                      <w:marBottom w:val="0"/>
                                      <w:divBdr>
                                        <w:top w:val="none" w:sz="0" w:space="0" w:color="auto"/>
                                        <w:left w:val="none" w:sz="0" w:space="0" w:color="auto"/>
                                        <w:bottom w:val="none" w:sz="0" w:space="0" w:color="auto"/>
                                        <w:right w:val="none" w:sz="0" w:space="0" w:color="auto"/>
                                      </w:divBdr>
                                    </w:div>
                                    <w:div w:id="32390848">
                                      <w:marLeft w:val="0"/>
                                      <w:marRight w:val="0"/>
                                      <w:marTop w:val="0"/>
                                      <w:marBottom w:val="0"/>
                                      <w:divBdr>
                                        <w:top w:val="none" w:sz="0" w:space="0" w:color="auto"/>
                                        <w:left w:val="none" w:sz="0" w:space="0" w:color="auto"/>
                                        <w:bottom w:val="none" w:sz="0" w:space="0" w:color="auto"/>
                                        <w:right w:val="none" w:sz="0" w:space="0" w:color="auto"/>
                                      </w:divBdr>
                                      <w:divsChild>
                                        <w:div w:id="3239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2390866">
      <w:marLeft w:val="0"/>
      <w:marRight w:val="0"/>
      <w:marTop w:val="0"/>
      <w:marBottom w:val="0"/>
      <w:divBdr>
        <w:top w:val="none" w:sz="0" w:space="0" w:color="auto"/>
        <w:left w:val="none" w:sz="0" w:space="0" w:color="auto"/>
        <w:bottom w:val="none" w:sz="0" w:space="0" w:color="auto"/>
        <w:right w:val="none" w:sz="0" w:space="0" w:color="auto"/>
      </w:divBdr>
      <w:divsChild>
        <w:div w:id="32390951">
          <w:marLeft w:val="285"/>
          <w:marRight w:val="0"/>
          <w:marTop w:val="0"/>
          <w:marBottom w:val="0"/>
          <w:divBdr>
            <w:top w:val="none" w:sz="0" w:space="0" w:color="auto"/>
            <w:left w:val="single" w:sz="2" w:space="0" w:color="2E2E2E"/>
            <w:bottom w:val="single" w:sz="2" w:space="0" w:color="2E2E2E"/>
            <w:right w:val="single" w:sz="2" w:space="0" w:color="2E2E2E"/>
          </w:divBdr>
          <w:divsChild>
            <w:div w:id="32390912">
              <w:marLeft w:val="0"/>
              <w:marRight w:val="0"/>
              <w:marTop w:val="15"/>
              <w:marBottom w:val="0"/>
              <w:divBdr>
                <w:top w:val="none" w:sz="0" w:space="0" w:color="auto"/>
                <w:left w:val="none" w:sz="0" w:space="0" w:color="auto"/>
                <w:bottom w:val="none" w:sz="0" w:space="0" w:color="auto"/>
                <w:right w:val="none" w:sz="0" w:space="0" w:color="auto"/>
              </w:divBdr>
              <w:divsChild>
                <w:div w:id="32390843">
                  <w:marLeft w:val="0"/>
                  <w:marRight w:val="0"/>
                  <w:marTop w:val="0"/>
                  <w:marBottom w:val="0"/>
                  <w:divBdr>
                    <w:top w:val="none" w:sz="0" w:space="0" w:color="auto"/>
                    <w:left w:val="none" w:sz="0" w:space="0" w:color="auto"/>
                    <w:bottom w:val="none" w:sz="0" w:space="0" w:color="auto"/>
                    <w:right w:val="none" w:sz="0" w:space="0" w:color="auto"/>
                  </w:divBdr>
                  <w:divsChild>
                    <w:div w:id="32390931">
                      <w:marLeft w:val="0"/>
                      <w:marRight w:val="0"/>
                      <w:marTop w:val="0"/>
                      <w:marBottom w:val="315"/>
                      <w:divBdr>
                        <w:top w:val="single" w:sz="6" w:space="0" w:color="D7D7D7"/>
                        <w:left w:val="single" w:sz="2" w:space="0" w:color="D7D7D7"/>
                        <w:bottom w:val="single" w:sz="6" w:space="0" w:color="D7D7D7"/>
                        <w:right w:val="single" w:sz="2" w:space="0" w:color="D7D7D7"/>
                      </w:divBdr>
                      <w:divsChild>
                        <w:div w:id="32390870">
                          <w:marLeft w:val="0"/>
                          <w:marRight w:val="0"/>
                          <w:marTop w:val="0"/>
                          <w:marBottom w:val="0"/>
                          <w:divBdr>
                            <w:top w:val="none" w:sz="0" w:space="0" w:color="auto"/>
                            <w:left w:val="none" w:sz="0" w:space="0" w:color="auto"/>
                            <w:bottom w:val="none" w:sz="0" w:space="0" w:color="auto"/>
                            <w:right w:val="none" w:sz="0" w:space="0" w:color="auto"/>
                          </w:divBdr>
                        </w:div>
                        <w:div w:id="3239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0867">
      <w:marLeft w:val="0"/>
      <w:marRight w:val="0"/>
      <w:marTop w:val="0"/>
      <w:marBottom w:val="0"/>
      <w:divBdr>
        <w:top w:val="none" w:sz="0" w:space="0" w:color="auto"/>
        <w:left w:val="none" w:sz="0" w:space="0" w:color="auto"/>
        <w:bottom w:val="none" w:sz="0" w:space="0" w:color="auto"/>
        <w:right w:val="none" w:sz="0" w:space="0" w:color="auto"/>
      </w:divBdr>
      <w:divsChild>
        <w:div w:id="32391006">
          <w:marLeft w:val="0"/>
          <w:marRight w:val="0"/>
          <w:marTop w:val="0"/>
          <w:marBottom w:val="0"/>
          <w:divBdr>
            <w:top w:val="none" w:sz="0" w:space="0" w:color="auto"/>
            <w:left w:val="none" w:sz="0" w:space="0" w:color="auto"/>
            <w:bottom w:val="none" w:sz="0" w:space="0" w:color="auto"/>
            <w:right w:val="none" w:sz="0" w:space="0" w:color="auto"/>
          </w:divBdr>
          <w:divsChild>
            <w:div w:id="32390983">
              <w:marLeft w:val="0"/>
              <w:marRight w:val="0"/>
              <w:marTop w:val="0"/>
              <w:marBottom w:val="0"/>
              <w:divBdr>
                <w:top w:val="none" w:sz="0" w:space="0" w:color="auto"/>
                <w:left w:val="none" w:sz="0" w:space="0" w:color="auto"/>
                <w:bottom w:val="none" w:sz="0" w:space="0" w:color="auto"/>
                <w:right w:val="none" w:sz="0" w:space="0" w:color="auto"/>
              </w:divBdr>
              <w:divsChild>
                <w:div w:id="32390949">
                  <w:marLeft w:val="0"/>
                  <w:marRight w:val="0"/>
                  <w:marTop w:val="0"/>
                  <w:marBottom w:val="0"/>
                  <w:divBdr>
                    <w:top w:val="none" w:sz="0" w:space="0" w:color="auto"/>
                    <w:left w:val="none" w:sz="0" w:space="0" w:color="auto"/>
                    <w:bottom w:val="none" w:sz="0" w:space="0" w:color="auto"/>
                    <w:right w:val="none" w:sz="0" w:space="0" w:color="auto"/>
                  </w:divBdr>
                  <w:divsChild>
                    <w:div w:id="32390833">
                      <w:marLeft w:val="0"/>
                      <w:marRight w:val="0"/>
                      <w:marTop w:val="0"/>
                      <w:marBottom w:val="0"/>
                      <w:divBdr>
                        <w:top w:val="single" w:sz="24" w:space="0" w:color="E8E8E8"/>
                        <w:left w:val="none" w:sz="0" w:space="0" w:color="auto"/>
                        <w:bottom w:val="none" w:sz="0" w:space="0" w:color="auto"/>
                        <w:right w:val="none" w:sz="0" w:space="0" w:color="auto"/>
                      </w:divBdr>
                      <w:divsChild>
                        <w:div w:id="32390884">
                          <w:marLeft w:val="0"/>
                          <w:marRight w:val="5415"/>
                          <w:marTop w:val="0"/>
                          <w:marBottom w:val="0"/>
                          <w:divBdr>
                            <w:top w:val="none" w:sz="0" w:space="0" w:color="auto"/>
                            <w:left w:val="none" w:sz="0" w:space="0" w:color="auto"/>
                            <w:bottom w:val="none" w:sz="0" w:space="0" w:color="auto"/>
                            <w:right w:val="none" w:sz="0" w:space="0" w:color="auto"/>
                          </w:divBdr>
                          <w:divsChild>
                            <w:div w:id="32390926">
                              <w:marLeft w:val="0"/>
                              <w:marRight w:val="0"/>
                              <w:marTop w:val="0"/>
                              <w:marBottom w:val="0"/>
                              <w:divBdr>
                                <w:top w:val="none" w:sz="0" w:space="0" w:color="auto"/>
                                <w:left w:val="none" w:sz="0" w:space="0" w:color="auto"/>
                                <w:bottom w:val="none" w:sz="0" w:space="0" w:color="auto"/>
                                <w:right w:val="none" w:sz="0" w:space="0" w:color="auto"/>
                              </w:divBdr>
                              <w:divsChild>
                                <w:div w:id="32390846">
                                  <w:marLeft w:val="0"/>
                                  <w:marRight w:val="0"/>
                                  <w:marTop w:val="0"/>
                                  <w:marBottom w:val="0"/>
                                  <w:divBdr>
                                    <w:top w:val="single" w:sz="6" w:space="0" w:color="FFFFFF"/>
                                    <w:left w:val="none" w:sz="0" w:space="0" w:color="auto"/>
                                    <w:bottom w:val="none" w:sz="0" w:space="0" w:color="auto"/>
                                    <w:right w:val="none" w:sz="0" w:space="0" w:color="auto"/>
                                  </w:divBdr>
                                  <w:divsChild>
                                    <w:div w:id="32390891">
                                      <w:marLeft w:val="0"/>
                                      <w:marRight w:val="0"/>
                                      <w:marTop w:val="0"/>
                                      <w:marBottom w:val="0"/>
                                      <w:divBdr>
                                        <w:top w:val="none" w:sz="0" w:space="0" w:color="auto"/>
                                        <w:left w:val="none" w:sz="0" w:space="0" w:color="auto"/>
                                        <w:bottom w:val="none" w:sz="0" w:space="0" w:color="auto"/>
                                        <w:right w:val="none" w:sz="0" w:space="0" w:color="auto"/>
                                      </w:divBdr>
                                      <w:divsChild>
                                        <w:div w:id="32390991">
                                          <w:marLeft w:val="0"/>
                                          <w:marRight w:val="0"/>
                                          <w:marTop w:val="0"/>
                                          <w:marBottom w:val="0"/>
                                          <w:divBdr>
                                            <w:top w:val="none" w:sz="0" w:space="0" w:color="auto"/>
                                            <w:left w:val="none" w:sz="0" w:space="0" w:color="auto"/>
                                            <w:bottom w:val="none" w:sz="0" w:space="0" w:color="auto"/>
                                            <w:right w:val="none" w:sz="0" w:space="0" w:color="auto"/>
                                          </w:divBdr>
                                          <w:divsChild>
                                            <w:div w:id="32391000">
                                              <w:marLeft w:val="0"/>
                                              <w:marRight w:val="0"/>
                                              <w:marTop w:val="0"/>
                                              <w:marBottom w:val="0"/>
                                              <w:divBdr>
                                                <w:top w:val="none" w:sz="0" w:space="0" w:color="auto"/>
                                                <w:left w:val="none" w:sz="0" w:space="0" w:color="auto"/>
                                                <w:bottom w:val="none" w:sz="0" w:space="0" w:color="auto"/>
                                                <w:right w:val="none" w:sz="0" w:space="0" w:color="auto"/>
                                              </w:divBdr>
                                              <w:divsChild>
                                                <w:div w:id="32390903">
                                                  <w:marLeft w:val="45"/>
                                                  <w:marRight w:val="75"/>
                                                  <w:marTop w:val="0"/>
                                                  <w:marBottom w:val="0"/>
                                                  <w:divBdr>
                                                    <w:top w:val="none" w:sz="0" w:space="0" w:color="auto"/>
                                                    <w:left w:val="none" w:sz="0" w:space="0" w:color="auto"/>
                                                    <w:bottom w:val="none" w:sz="0" w:space="0" w:color="auto"/>
                                                    <w:right w:val="none" w:sz="0" w:space="0" w:color="auto"/>
                                                  </w:divBdr>
                                                  <w:divsChild>
                                                    <w:div w:id="32390835">
                                                      <w:marLeft w:val="0"/>
                                                      <w:marRight w:val="0"/>
                                                      <w:marTop w:val="0"/>
                                                      <w:marBottom w:val="0"/>
                                                      <w:divBdr>
                                                        <w:top w:val="none" w:sz="0" w:space="0" w:color="auto"/>
                                                        <w:left w:val="none" w:sz="0" w:space="0" w:color="auto"/>
                                                        <w:bottom w:val="none" w:sz="0" w:space="0" w:color="auto"/>
                                                        <w:right w:val="none" w:sz="0" w:space="0" w:color="auto"/>
                                                      </w:divBdr>
                                                      <w:divsChild>
                                                        <w:div w:id="32390930">
                                                          <w:marLeft w:val="0"/>
                                                          <w:marRight w:val="0"/>
                                                          <w:marTop w:val="0"/>
                                                          <w:marBottom w:val="0"/>
                                                          <w:divBdr>
                                                            <w:top w:val="none" w:sz="0" w:space="0" w:color="auto"/>
                                                            <w:left w:val="none" w:sz="0" w:space="0" w:color="auto"/>
                                                            <w:bottom w:val="none" w:sz="0" w:space="0" w:color="auto"/>
                                                            <w:right w:val="none" w:sz="0" w:space="0" w:color="auto"/>
                                                          </w:divBdr>
                                                          <w:divsChild>
                                                            <w:div w:id="32390894">
                                                              <w:marLeft w:val="0"/>
                                                              <w:marRight w:val="0"/>
                                                              <w:marTop w:val="0"/>
                                                              <w:marBottom w:val="0"/>
                                                              <w:divBdr>
                                                                <w:top w:val="none" w:sz="0" w:space="0" w:color="auto"/>
                                                                <w:left w:val="none" w:sz="0" w:space="0" w:color="auto"/>
                                                                <w:bottom w:val="none" w:sz="0" w:space="0" w:color="auto"/>
                                                                <w:right w:val="none" w:sz="0" w:space="0" w:color="auto"/>
                                                              </w:divBdr>
                                                              <w:divsChild>
                                                                <w:div w:id="32390970">
                                                                  <w:marLeft w:val="0"/>
                                                                  <w:marRight w:val="0"/>
                                                                  <w:marTop w:val="0"/>
                                                                  <w:marBottom w:val="0"/>
                                                                  <w:divBdr>
                                                                    <w:top w:val="none" w:sz="0" w:space="0" w:color="auto"/>
                                                                    <w:left w:val="none" w:sz="0" w:space="0" w:color="auto"/>
                                                                    <w:bottom w:val="none" w:sz="0" w:space="0" w:color="auto"/>
                                                                    <w:right w:val="none" w:sz="0" w:space="0" w:color="auto"/>
                                                                  </w:divBdr>
                                                                  <w:divsChild>
                                                                    <w:div w:id="32390830">
                                                                      <w:marLeft w:val="0"/>
                                                                      <w:marRight w:val="0"/>
                                                                      <w:marTop w:val="0"/>
                                                                      <w:marBottom w:val="0"/>
                                                                      <w:divBdr>
                                                                        <w:top w:val="none" w:sz="0" w:space="0" w:color="auto"/>
                                                                        <w:left w:val="none" w:sz="0" w:space="0" w:color="auto"/>
                                                                        <w:bottom w:val="none" w:sz="0" w:space="0" w:color="auto"/>
                                                                        <w:right w:val="none" w:sz="0" w:space="0" w:color="auto"/>
                                                                      </w:divBdr>
                                                                    </w:div>
                                                                    <w:div w:id="32390837">
                                                                      <w:marLeft w:val="0"/>
                                                                      <w:marRight w:val="0"/>
                                                                      <w:marTop w:val="0"/>
                                                                      <w:marBottom w:val="0"/>
                                                                      <w:divBdr>
                                                                        <w:top w:val="none" w:sz="0" w:space="0" w:color="auto"/>
                                                                        <w:left w:val="none" w:sz="0" w:space="0" w:color="auto"/>
                                                                        <w:bottom w:val="none" w:sz="0" w:space="0" w:color="auto"/>
                                                                        <w:right w:val="none" w:sz="0" w:space="0" w:color="auto"/>
                                                                      </w:divBdr>
                                                                    </w:div>
                                                                    <w:div w:id="32390840">
                                                                      <w:marLeft w:val="0"/>
                                                                      <w:marRight w:val="0"/>
                                                                      <w:marTop w:val="0"/>
                                                                      <w:marBottom w:val="0"/>
                                                                      <w:divBdr>
                                                                        <w:top w:val="none" w:sz="0" w:space="0" w:color="auto"/>
                                                                        <w:left w:val="none" w:sz="0" w:space="0" w:color="auto"/>
                                                                        <w:bottom w:val="none" w:sz="0" w:space="0" w:color="auto"/>
                                                                        <w:right w:val="none" w:sz="0" w:space="0" w:color="auto"/>
                                                                      </w:divBdr>
                                                                      <w:divsChild>
                                                                        <w:div w:id="32390863">
                                                                          <w:marLeft w:val="0"/>
                                                                          <w:marRight w:val="0"/>
                                                                          <w:marTop w:val="0"/>
                                                                          <w:marBottom w:val="0"/>
                                                                          <w:divBdr>
                                                                            <w:top w:val="none" w:sz="0" w:space="0" w:color="auto"/>
                                                                            <w:left w:val="none" w:sz="0" w:space="0" w:color="auto"/>
                                                                            <w:bottom w:val="none" w:sz="0" w:space="0" w:color="auto"/>
                                                                            <w:right w:val="none" w:sz="0" w:space="0" w:color="auto"/>
                                                                          </w:divBdr>
                                                                          <w:divsChild>
                                                                            <w:div w:id="32390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90900">
                                                                      <w:marLeft w:val="0"/>
                                                                      <w:marRight w:val="0"/>
                                                                      <w:marTop w:val="0"/>
                                                                      <w:marBottom w:val="0"/>
                                                                      <w:divBdr>
                                                                        <w:top w:val="none" w:sz="0" w:space="0" w:color="auto"/>
                                                                        <w:left w:val="none" w:sz="0" w:space="0" w:color="auto"/>
                                                                        <w:bottom w:val="none" w:sz="0" w:space="0" w:color="auto"/>
                                                                        <w:right w:val="none" w:sz="0" w:space="0" w:color="auto"/>
                                                                      </w:divBdr>
                                                                    </w:div>
                                                                    <w:div w:id="32390909">
                                                                      <w:marLeft w:val="0"/>
                                                                      <w:marRight w:val="0"/>
                                                                      <w:marTop w:val="0"/>
                                                                      <w:marBottom w:val="0"/>
                                                                      <w:divBdr>
                                                                        <w:top w:val="none" w:sz="0" w:space="0" w:color="auto"/>
                                                                        <w:left w:val="none" w:sz="0" w:space="0" w:color="auto"/>
                                                                        <w:bottom w:val="none" w:sz="0" w:space="0" w:color="auto"/>
                                                                        <w:right w:val="none" w:sz="0" w:space="0" w:color="auto"/>
                                                                      </w:divBdr>
                                                                    </w:div>
                                                                    <w:div w:id="32390962">
                                                                      <w:marLeft w:val="0"/>
                                                                      <w:marRight w:val="0"/>
                                                                      <w:marTop w:val="0"/>
                                                                      <w:marBottom w:val="0"/>
                                                                      <w:divBdr>
                                                                        <w:top w:val="none" w:sz="0" w:space="0" w:color="auto"/>
                                                                        <w:left w:val="none" w:sz="0" w:space="0" w:color="auto"/>
                                                                        <w:bottom w:val="none" w:sz="0" w:space="0" w:color="auto"/>
                                                                        <w:right w:val="none" w:sz="0" w:space="0" w:color="auto"/>
                                                                      </w:divBdr>
                                                                    </w:div>
                                                                    <w:div w:id="3239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32390869">
      <w:marLeft w:val="0"/>
      <w:marRight w:val="0"/>
      <w:marTop w:val="0"/>
      <w:marBottom w:val="0"/>
      <w:divBdr>
        <w:top w:val="none" w:sz="0" w:space="0" w:color="auto"/>
        <w:left w:val="none" w:sz="0" w:space="0" w:color="auto"/>
        <w:bottom w:val="none" w:sz="0" w:space="0" w:color="auto"/>
        <w:right w:val="none" w:sz="0" w:space="0" w:color="auto"/>
      </w:divBdr>
      <w:divsChild>
        <w:div w:id="32390935">
          <w:marLeft w:val="338"/>
          <w:marRight w:val="0"/>
          <w:marTop w:val="0"/>
          <w:marBottom w:val="0"/>
          <w:divBdr>
            <w:top w:val="single" w:sz="18" w:space="0" w:color="6C9D30"/>
            <w:left w:val="none" w:sz="0" w:space="0" w:color="auto"/>
            <w:bottom w:val="none" w:sz="0" w:space="0" w:color="auto"/>
            <w:right w:val="none" w:sz="0" w:space="0" w:color="auto"/>
          </w:divBdr>
          <w:divsChild>
            <w:div w:id="32390895">
              <w:marLeft w:val="0"/>
              <w:marRight w:val="0"/>
              <w:marTop w:val="0"/>
              <w:marBottom w:val="0"/>
              <w:divBdr>
                <w:top w:val="none" w:sz="0" w:space="0" w:color="auto"/>
                <w:left w:val="none" w:sz="0" w:space="0" w:color="auto"/>
                <w:bottom w:val="none" w:sz="0" w:space="0" w:color="auto"/>
                <w:right w:val="none" w:sz="0" w:space="0" w:color="auto"/>
              </w:divBdr>
              <w:divsChild>
                <w:div w:id="32390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874">
      <w:marLeft w:val="0"/>
      <w:marRight w:val="0"/>
      <w:marTop w:val="0"/>
      <w:marBottom w:val="0"/>
      <w:divBdr>
        <w:top w:val="none" w:sz="0" w:space="0" w:color="auto"/>
        <w:left w:val="none" w:sz="0" w:space="0" w:color="auto"/>
        <w:bottom w:val="none" w:sz="0" w:space="0" w:color="auto"/>
        <w:right w:val="none" w:sz="0" w:space="0" w:color="auto"/>
      </w:divBdr>
      <w:divsChild>
        <w:div w:id="32390984">
          <w:marLeft w:val="0"/>
          <w:marRight w:val="0"/>
          <w:marTop w:val="0"/>
          <w:marBottom w:val="0"/>
          <w:divBdr>
            <w:top w:val="none" w:sz="0" w:space="0" w:color="auto"/>
            <w:left w:val="none" w:sz="0" w:space="0" w:color="auto"/>
            <w:bottom w:val="none" w:sz="0" w:space="0" w:color="auto"/>
            <w:right w:val="none" w:sz="0" w:space="0" w:color="auto"/>
          </w:divBdr>
          <w:divsChild>
            <w:div w:id="32391003">
              <w:marLeft w:val="0"/>
              <w:marRight w:val="0"/>
              <w:marTop w:val="0"/>
              <w:marBottom w:val="0"/>
              <w:divBdr>
                <w:top w:val="none" w:sz="0" w:space="0" w:color="auto"/>
                <w:left w:val="none" w:sz="0" w:space="0" w:color="auto"/>
                <w:bottom w:val="none" w:sz="0" w:space="0" w:color="auto"/>
                <w:right w:val="none" w:sz="0" w:space="0" w:color="auto"/>
              </w:divBdr>
              <w:divsChild>
                <w:div w:id="32390933">
                  <w:marLeft w:val="0"/>
                  <w:marRight w:val="0"/>
                  <w:marTop w:val="0"/>
                  <w:marBottom w:val="0"/>
                  <w:divBdr>
                    <w:top w:val="none" w:sz="0" w:space="0" w:color="auto"/>
                    <w:left w:val="none" w:sz="0" w:space="0" w:color="auto"/>
                    <w:bottom w:val="none" w:sz="0" w:space="0" w:color="auto"/>
                    <w:right w:val="none" w:sz="0" w:space="0" w:color="auto"/>
                  </w:divBdr>
                  <w:divsChild>
                    <w:div w:id="32390965">
                      <w:marLeft w:val="0"/>
                      <w:marRight w:val="0"/>
                      <w:marTop w:val="0"/>
                      <w:marBottom w:val="0"/>
                      <w:divBdr>
                        <w:top w:val="none" w:sz="0" w:space="0" w:color="auto"/>
                        <w:left w:val="none" w:sz="0" w:space="0" w:color="auto"/>
                        <w:bottom w:val="none" w:sz="0" w:space="0" w:color="auto"/>
                        <w:right w:val="none" w:sz="0" w:space="0" w:color="auto"/>
                      </w:divBdr>
                      <w:divsChild>
                        <w:div w:id="32390938">
                          <w:marLeft w:val="0"/>
                          <w:marRight w:val="0"/>
                          <w:marTop w:val="0"/>
                          <w:marBottom w:val="0"/>
                          <w:divBdr>
                            <w:top w:val="none" w:sz="0" w:space="0" w:color="auto"/>
                            <w:left w:val="none" w:sz="0" w:space="0" w:color="auto"/>
                            <w:bottom w:val="none" w:sz="0" w:space="0" w:color="auto"/>
                            <w:right w:val="none" w:sz="0" w:space="0" w:color="auto"/>
                          </w:divBdr>
                          <w:divsChild>
                            <w:div w:id="32390989">
                              <w:marLeft w:val="0"/>
                              <w:marRight w:val="0"/>
                              <w:marTop w:val="0"/>
                              <w:marBottom w:val="0"/>
                              <w:divBdr>
                                <w:top w:val="none" w:sz="0" w:space="0" w:color="auto"/>
                                <w:left w:val="none" w:sz="0" w:space="0" w:color="auto"/>
                                <w:bottom w:val="none" w:sz="0" w:space="0" w:color="auto"/>
                                <w:right w:val="none" w:sz="0" w:space="0" w:color="auto"/>
                              </w:divBdr>
                              <w:divsChild>
                                <w:div w:id="32390836">
                                  <w:marLeft w:val="0"/>
                                  <w:marRight w:val="0"/>
                                  <w:marTop w:val="0"/>
                                  <w:marBottom w:val="0"/>
                                  <w:divBdr>
                                    <w:top w:val="none" w:sz="0" w:space="0" w:color="auto"/>
                                    <w:left w:val="none" w:sz="0" w:space="0" w:color="auto"/>
                                    <w:bottom w:val="none" w:sz="0" w:space="0" w:color="auto"/>
                                    <w:right w:val="none" w:sz="0" w:space="0" w:color="auto"/>
                                  </w:divBdr>
                                  <w:divsChild>
                                    <w:div w:id="32390842">
                                      <w:marLeft w:val="0"/>
                                      <w:marRight w:val="0"/>
                                      <w:marTop w:val="0"/>
                                      <w:marBottom w:val="0"/>
                                      <w:divBdr>
                                        <w:top w:val="none" w:sz="0" w:space="0" w:color="auto"/>
                                        <w:left w:val="none" w:sz="0" w:space="0" w:color="auto"/>
                                        <w:bottom w:val="none" w:sz="0" w:space="0" w:color="auto"/>
                                        <w:right w:val="none" w:sz="0" w:space="0" w:color="auto"/>
                                      </w:divBdr>
                                      <w:divsChild>
                                        <w:div w:id="32390887">
                                          <w:marLeft w:val="0"/>
                                          <w:marRight w:val="0"/>
                                          <w:marTop w:val="0"/>
                                          <w:marBottom w:val="0"/>
                                          <w:divBdr>
                                            <w:top w:val="none" w:sz="0" w:space="0" w:color="auto"/>
                                            <w:left w:val="none" w:sz="0" w:space="0" w:color="auto"/>
                                            <w:bottom w:val="none" w:sz="0" w:space="0" w:color="auto"/>
                                            <w:right w:val="none" w:sz="0" w:space="0" w:color="auto"/>
                                          </w:divBdr>
                                          <w:divsChild>
                                            <w:div w:id="32390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390880">
      <w:marLeft w:val="0"/>
      <w:marRight w:val="0"/>
      <w:marTop w:val="0"/>
      <w:marBottom w:val="0"/>
      <w:divBdr>
        <w:top w:val="none" w:sz="0" w:space="0" w:color="auto"/>
        <w:left w:val="none" w:sz="0" w:space="0" w:color="auto"/>
        <w:bottom w:val="none" w:sz="0" w:space="0" w:color="auto"/>
        <w:right w:val="none" w:sz="0" w:space="0" w:color="auto"/>
      </w:divBdr>
      <w:divsChild>
        <w:div w:id="32390995">
          <w:marLeft w:val="0"/>
          <w:marRight w:val="0"/>
          <w:marTop w:val="0"/>
          <w:marBottom w:val="0"/>
          <w:divBdr>
            <w:top w:val="none" w:sz="0" w:space="0" w:color="auto"/>
            <w:left w:val="none" w:sz="0" w:space="0" w:color="auto"/>
            <w:bottom w:val="none" w:sz="0" w:space="0" w:color="auto"/>
            <w:right w:val="none" w:sz="0" w:space="0" w:color="auto"/>
          </w:divBdr>
          <w:divsChild>
            <w:div w:id="32390921">
              <w:marLeft w:val="0"/>
              <w:marRight w:val="0"/>
              <w:marTop w:val="0"/>
              <w:marBottom w:val="0"/>
              <w:divBdr>
                <w:top w:val="none" w:sz="0" w:space="0" w:color="auto"/>
                <w:left w:val="none" w:sz="0" w:space="0" w:color="auto"/>
                <w:bottom w:val="none" w:sz="0" w:space="0" w:color="auto"/>
                <w:right w:val="none" w:sz="0" w:space="0" w:color="auto"/>
              </w:divBdr>
            </w:div>
            <w:div w:id="32390993">
              <w:marLeft w:val="0"/>
              <w:marRight w:val="0"/>
              <w:marTop w:val="0"/>
              <w:marBottom w:val="0"/>
              <w:divBdr>
                <w:top w:val="none" w:sz="0" w:space="0" w:color="auto"/>
                <w:left w:val="none" w:sz="0" w:space="0" w:color="auto"/>
                <w:bottom w:val="none" w:sz="0" w:space="0" w:color="auto"/>
                <w:right w:val="none" w:sz="0" w:space="0" w:color="auto"/>
              </w:divBdr>
              <w:divsChild>
                <w:div w:id="32390875">
                  <w:marLeft w:val="0"/>
                  <w:marRight w:val="0"/>
                  <w:marTop w:val="0"/>
                  <w:marBottom w:val="0"/>
                  <w:divBdr>
                    <w:top w:val="none" w:sz="0" w:space="0" w:color="auto"/>
                    <w:left w:val="none" w:sz="0" w:space="0" w:color="auto"/>
                    <w:bottom w:val="none" w:sz="0" w:space="0" w:color="auto"/>
                    <w:right w:val="none" w:sz="0" w:space="0" w:color="auto"/>
                  </w:divBdr>
                </w:div>
                <w:div w:id="32390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885">
      <w:marLeft w:val="0"/>
      <w:marRight w:val="0"/>
      <w:marTop w:val="0"/>
      <w:marBottom w:val="0"/>
      <w:divBdr>
        <w:top w:val="none" w:sz="0" w:space="0" w:color="auto"/>
        <w:left w:val="none" w:sz="0" w:space="0" w:color="auto"/>
        <w:bottom w:val="none" w:sz="0" w:space="0" w:color="auto"/>
        <w:right w:val="none" w:sz="0" w:space="0" w:color="auto"/>
      </w:divBdr>
    </w:div>
    <w:div w:id="32390896">
      <w:marLeft w:val="0"/>
      <w:marRight w:val="0"/>
      <w:marTop w:val="0"/>
      <w:marBottom w:val="0"/>
      <w:divBdr>
        <w:top w:val="none" w:sz="0" w:space="0" w:color="auto"/>
        <w:left w:val="none" w:sz="0" w:space="0" w:color="auto"/>
        <w:bottom w:val="none" w:sz="0" w:space="0" w:color="auto"/>
        <w:right w:val="none" w:sz="0" w:space="0" w:color="auto"/>
      </w:divBdr>
    </w:div>
    <w:div w:id="32390898">
      <w:marLeft w:val="0"/>
      <w:marRight w:val="0"/>
      <w:marTop w:val="0"/>
      <w:marBottom w:val="0"/>
      <w:divBdr>
        <w:top w:val="none" w:sz="0" w:space="0" w:color="auto"/>
        <w:left w:val="none" w:sz="0" w:space="0" w:color="auto"/>
        <w:bottom w:val="none" w:sz="0" w:space="0" w:color="auto"/>
        <w:right w:val="none" w:sz="0" w:space="0" w:color="auto"/>
      </w:divBdr>
      <w:divsChild>
        <w:div w:id="32390868">
          <w:marLeft w:val="285"/>
          <w:marRight w:val="0"/>
          <w:marTop w:val="0"/>
          <w:marBottom w:val="0"/>
          <w:divBdr>
            <w:top w:val="single" w:sz="18" w:space="0" w:color="6C9D30"/>
            <w:left w:val="single" w:sz="2" w:space="0" w:color="2E2E2E"/>
            <w:bottom w:val="single" w:sz="2" w:space="0" w:color="2E2E2E"/>
            <w:right w:val="single" w:sz="2" w:space="0" w:color="2E2E2E"/>
          </w:divBdr>
          <w:divsChild>
            <w:div w:id="32390932">
              <w:marLeft w:val="0"/>
              <w:marRight w:val="0"/>
              <w:marTop w:val="15"/>
              <w:marBottom w:val="0"/>
              <w:divBdr>
                <w:top w:val="none" w:sz="0" w:space="0" w:color="auto"/>
                <w:left w:val="none" w:sz="0" w:space="0" w:color="auto"/>
                <w:bottom w:val="none" w:sz="0" w:space="0" w:color="auto"/>
                <w:right w:val="none" w:sz="0" w:space="0" w:color="auto"/>
              </w:divBdr>
              <w:divsChild>
                <w:div w:id="32390873">
                  <w:marLeft w:val="0"/>
                  <w:marRight w:val="0"/>
                  <w:marTop w:val="0"/>
                  <w:marBottom w:val="0"/>
                  <w:divBdr>
                    <w:top w:val="none" w:sz="0" w:space="0" w:color="auto"/>
                    <w:left w:val="none" w:sz="0" w:space="0" w:color="auto"/>
                    <w:bottom w:val="none" w:sz="0" w:space="0" w:color="auto"/>
                    <w:right w:val="none" w:sz="0" w:space="0" w:color="auto"/>
                  </w:divBdr>
                  <w:divsChild>
                    <w:div w:id="32390923">
                      <w:marLeft w:val="0"/>
                      <w:marRight w:val="0"/>
                      <w:marTop w:val="0"/>
                      <w:marBottom w:val="0"/>
                      <w:divBdr>
                        <w:top w:val="none" w:sz="0" w:space="0" w:color="auto"/>
                        <w:left w:val="none" w:sz="0" w:space="0" w:color="auto"/>
                        <w:bottom w:val="none" w:sz="0" w:space="0" w:color="auto"/>
                        <w:right w:val="none" w:sz="0" w:space="0" w:color="auto"/>
                      </w:divBdr>
                      <w:divsChild>
                        <w:div w:id="3239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0901">
      <w:marLeft w:val="0"/>
      <w:marRight w:val="0"/>
      <w:marTop w:val="0"/>
      <w:marBottom w:val="0"/>
      <w:divBdr>
        <w:top w:val="none" w:sz="0" w:space="0" w:color="auto"/>
        <w:left w:val="none" w:sz="0" w:space="0" w:color="auto"/>
        <w:bottom w:val="none" w:sz="0" w:space="0" w:color="auto"/>
        <w:right w:val="none" w:sz="0" w:space="0" w:color="auto"/>
      </w:divBdr>
      <w:divsChild>
        <w:div w:id="32390914">
          <w:marLeft w:val="0"/>
          <w:marRight w:val="0"/>
          <w:marTop w:val="0"/>
          <w:marBottom w:val="0"/>
          <w:divBdr>
            <w:top w:val="none" w:sz="0" w:space="0" w:color="auto"/>
            <w:left w:val="none" w:sz="0" w:space="0" w:color="auto"/>
            <w:bottom w:val="none" w:sz="0" w:space="0" w:color="auto"/>
            <w:right w:val="none" w:sz="0" w:space="0" w:color="auto"/>
          </w:divBdr>
          <w:divsChild>
            <w:div w:id="32390876">
              <w:marLeft w:val="0"/>
              <w:marRight w:val="0"/>
              <w:marTop w:val="630"/>
              <w:marBottom w:val="0"/>
              <w:divBdr>
                <w:top w:val="single" w:sz="12" w:space="0" w:color="auto"/>
                <w:left w:val="none" w:sz="0" w:space="0" w:color="auto"/>
                <w:bottom w:val="none" w:sz="0" w:space="0" w:color="auto"/>
                <w:right w:val="none" w:sz="0" w:space="0" w:color="auto"/>
              </w:divBdr>
              <w:divsChild>
                <w:div w:id="32390969">
                  <w:marLeft w:val="0"/>
                  <w:marRight w:val="0"/>
                  <w:marTop w:val="0"/>
                  <w:marBottom w:val="0"/>
                  <w:divBdr>
                    <w:top w:val="none" w:sz="0" w:space="0" w:color="auto"/>
                    <w:left w:val="none" w:sz="0" w:space="0" w:color="auto"/>
                    <w:bottom w:val="none" w:sz="0" w:space="0" w:color="auto"/>
                    <w:right w:val="none" w:sz="0" w:space="0" w:color="auto"/>
                  </w:divBdr>
                  <w:divsChild>
                    <w:div w:id="32391010">
                      <w:marLeft w:val="0"/>
                      <w:marRight w:val="150"/>
                      <w:marTop w:val="0"/>
                      <w:marBottom w:val="90"/>
                      <w:divBdr>
                        <w:top w:val="none" w:sz="0" w:space="0" w:color="auto"/>
                        <w:left w:val="none" w:sz="0" w:space="0" w:color="auto"/>
                        <w:bottom w:val="none" w:sz="0" w:space="0" w:color="auto"/>
                        <w:right w:val="none" w:sz="0" w:space="0" w:color="auto"/>
                      </w:divBdr>
                      <w:divsChild>
                        <w:div w:id="32390847">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32390910">
      <w:marLeft w:val="0"/>
      <w:marRight w:val="0"/>
      <w:marTop w:val="0"/>
      <w:marBottom w:val="45"/>
      <w:divBdr>
        <w:top w:val="none" w:sz="0" w:space="0" w:color="auto"/>
        <w:left w:val="none" w:sz="0" w:space="0" w:color="auto"/>
        <w:bottom w:val="none" w:sz="0" w:space="0" w:color="auto"/>
        <w:right w:val="none" w:sz="0" w:space="0" w:color="auto"/>
      </w:divBdr>
      <w:divsChild>
        <w:div w:id="32390899">
          <w:marLeft w:val="0"/>
          <w:marRight w:val="0"/>
          <w:marTop w:val="0"/>
          <w:marBottom w:val="0"/>
          <w:divBdr>
            <w:top w:val="none" w:sz="0" w:space="0" w:color="auto"/>
            <w:left w:val="none" w:sz="0" w:space="0" w:color="auto"/>
            <w:bottom w:val="none" w:sz="0" w:space="0" w:color="auto"/>
            <w:right w:val="none" w:sz="0" w:space="0" w:color="auto"/>
          </w:divBdr>
          <w:divsChild>
            <w:div w:id="32390981">
              <w:marLeft w:val="0"/>
              <w:marRight w:val="0"/>
              <w:marTop w:val="0"/>
              <w:marBottom w:val="0"/>
              <w:divBdr>
                <w:top w:val="none" w:sz="0" w:space="0" w:color="auto"/>
                <w:left w:val="none" w:sz="0" w:space="0" w:color="auto"/>
                <w:bottom w:val="none" w:sz="0" w:space="0" w:color="auto"/>
                <w:right w:val="none" w:sz="0" w:space="0" w:color="auto"/>
              </w:divBdr>
              <w:divsChild>
                <w:div w:id="32390945">
                  <w:marLeft w:val="0"/>
                  <w:marRight w:val="0"/>
                  <w:marTop w:val="0"/>
                  <w:marBottom w:val="0"/>
                  <w:divBdr>
                    <w:top w:val="none" w:sz="0" w:space="0" w:color="auto"/>
                    <w:left w:val="none" w:sz="0" w:space="0" w:color="auto"/>
                    <w:bottom w:val="none" w:sz="0" w:space="0" w:color="auto"/>
                    <w:right w:val="none" w:sz="0" w:space="0" w:color="auto"/>
                  </w:divBdr>
                  <w:divsChild>
                    <w:div w:id="32390992">
                      <w:marLeft w:val="0"/>
                      <w:marRight w:val="0"/>
                      <w:marTop w:val="0"/>
                      <w:marBottom w:val="0"/>
                      <w:divBdr>
                        <w:top w:val="none" w:sz="0" w:space="0" w:color="auto"/>
                        <w:left w:val="none" w:sz="0" w:space="0" w:color="auto"/>
                        <w:bottom w:val="none" w:sz="0" w:space="0" w:color="auto"/>
                        <w:right w:val="none" w:sz="0" w:space="0" w:color="auto"/>
                      </w:divBdr>
                      <w:divsChild>
                        <w:div w:id="32390858">
                          <w:marLeft w:val="0"/>
                          <w:marRight w:val="0"/>
                          <w:marTop w:val="315"/>
                          <w:marBottom w:val="0"/>
                          <w:divBdr>
                            <w:top w:val="none" w:sz="0" w:space="0" w:color="auto"/>
                            <w:left w:val="none" w:sz="0" w:space="0" w:color="auto"/>
                            <w:bottom w:val="none" w:sz="0" w:space="0" w:color="auto"/>
                            <w:right w:val="none" w:sz="0" w:space="0" w:color="auto"/>
                          </w:divBdr>
                          <w:divsChild>
                            <w:div w:id="32390883">
                              <w:marLeft w:val="1980"/>
                              <w:marRight w:val="3960"/>
                              <w:marTop w:val="0"/>
                              <w:marBottom w:val="0"/>
                              <w:divBdr>
                                <w:top w:val="none" w:sz="0" w:space="0" w:color="auto"/>
                                <w:left w:val="none" w:sz="0" w:space="0" w:color="auto"/>
                                <w:bottom w:val="none" w:sz="0" w:space="0" w:color="auto"/>
                                <w:right w:val="none" w:sz="0" w:space="0" w:color="auto"/>
                              </w:divBdr>
                              <w:divsChild>
                                <w:div w:id="32390944">
                                  <w:marLeft w:val="0"/>
                                  <w:marRight w:val="0"/>
                                  <w:marTop w:val="0"/>
                                  <w:marBottom w:val="0"/>
                                  <w:divBdr>
                                    <w:top w:val="none" w:sz="0" w:space="0" w:color="auto"/>
                                    <w:left w:val="none" w:sz="0" w:space="0" w:color="auto"/>
                                    <w:bottom w:val="none" w:sz="0" w:space="0" w:color="auto"/>
                                    <w:right w:val="none" w:sz="0" w:space="0" w:color="auto"/>
                                  </w:divBdr>
                                  <w:divsChild>
                                    <w:div w:id="32390882">
                                      <w:marLeft w:val="0"/>
                                      <w:marRight w:val="0"/>
                                      <w:marTop w:val="0"/>
                                      <w:marBottom w:val="0"/>
                                      <w:divBdr>
                                        <w:top w:val="none" w:sz="0" w:space="0" w:color="auto"/>
                                        <w:left w:val="none" w:sz="0" w:space="0" w:color="auto"/>
                                        <w:bottom w:val="none" w:sz="0" w:space="0" w:color="auto"/>
                                        <w:right w:val="none" w:sz="0" w:space="0" w:color="auto"/>
                                      </w:divBdr>
                                      <w:divsChild>
                                        <w:div w:id="32390946">
                                          <w:marLeft w:val="0"/>
                                          <w:marRight w:val="0"/>
                                          <w:marTop w:val="0"/>
                                          <w:marBottom w:val="0"/>
                                          <w:divBdr>
                                            <w:top w:val="none" w:sz="0" w:space="0" w:color="auto"/>
                                            <w:left w:val="none" w:sz="0" w:space="0" w:color="auto"/>
                                            <w:bottom w:val="none" w:sz="0" w:space="0" w:color="auto"/>
                                            <w:right w:val="none" w:sz="0" w:space="0" w:color="auto"/>
                                          </w:divBdr>
                                          <w:divsChild>
                                            <w:div w:id="32390859">
                                              <w:marLeft w:val="0"/>
                                              <w:marRight w:val="0"/>
                                              <w:marTop w:val="0"/>
                                              <w:marBottom w:val="0"/>
                                              <w:divBdr>
                                                <w:top w:val="none" w:sz="0" w:space="0" w:color="auto"/>
                                                <w:left w:val="none" w:sz="0" w:space="0" w:color="auto"/>
                                                <w:bottom w:val="none" w:sz="0" w:space="0" w:color="auto"/>
                                                <w:right w:val="none" w:sz="0" w:space="0" w:color="auto"/>
                                              </w:divBdr>
                                              <w:divsChild>
                                                <w:div w:id="3239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2390915">
      <w:marLeft w:val="0"/>
      <w:marRight w:val="0"/>
      <w:marTop w:val="0"/>
      <w:marBottom w:val="0"/>
      <w:divBdr>
        <w:top w:val="none" w:sz="0" w:space="0" w:color="auto"/>
        <w:left w:val="none" w:sz="0" w:space="0" w:color="auto"/>
        <w:bottom w:val="none" w:sz="0" w:space="0" w:color="auto"/>
        <w:right w:val="none" w:sz="0" w:space="0" w:color="auto"/>
      </w:divBdr>
      <w:divsChild>
        <w:div w:id="32390824">
          <w:marLeft w:val="3075"/>
          <w:marRight w:val="0"/>
          <w:marTop w:val="0"/>
          <w:marBottom w:val="0"/>
          <w:divBdr>
            <w:top w:val="single" w:sz="6" w:space="4" w:color="CCCCCC"/>
            <w:left w:val="single" w:sz="6" w:space="15" w:color="CCCCCC"/>
            <w:bottom w:val="single" w:sz="6" w:space="4" w:color="CCCCCC"/>
            <w:right w:val="single" w:sz="6" w:space="15" w:color="CCCCCC"/>
          </w:divBdr>
        </w:div>
      </w:divsChild>
    </w:div>
    <w:div w:id="32390919">
      <w:marLeft w:val="0"/>
      <w:marRight w:val="0"/>
      <w:marTop w:val="0"/>
      <w:marBottom w:val="0"/>
      <w:divBdr>
        <w:top w:val="none" w:sz="0" w:space="0" w:color="auto"/>
        <w:left w:val="none" w:sz="0" w:space="0" w:color="auto"/>
        <w:bottom w:val="none" w:sz="0" w:space="0" w:color="auto"/>
        <w:right w:val="none" w:sz="0" w:space="0" w:color="auto"/>
      </w:divBdr>
    </w:div>
    <w:div w:id="32390927">
      <w:marLeft w:val="0"/>
      <w:marRight w:val="0"/>
      <w:marTop w:val="0"/>
      <w:marBottom w:val="0"/>
      <w:divBdr>
        <w:top w:val="none" w:sz="0" w:space="0" w:color="auto"/>
        <w:left w:val="none" w:sz="0" w:space="0" w:color="auto"/>
        <w:bottom w:val="none" w:sz="0" w:space="0" w:color="auto"/>
        <w:right w:val="none" w:sz="0" w:space="0" w:color="auto"/>
      </w:divBdr>
    </w:div>
    <w:div w:id="32390928">
      <w:marLeft w:val="0"/>
      <w:marRight w:val="0"/>
      <w:marTop w:val="0"/>
      <w:marBottom w:val="0"/>
      <w:divBdr>
        <w:top w:val="none" w:sz="0" w:space="0" w:color="auto"/>
        <w:left w:val="none" w:sz="0" w:space="0" w:color="auto"/>
        <w:bottom w:val="none" w:sz="0" w:space="0" w:color="auto"/>
        <w:right w:val="none" w:sz="0" w:space="0" w:color="auto"/>
      </w:divBdr>
      <w:divsChild>
        <w:div w:id="32390998">
          <w:marLeft w:val="285"/>
          <w:marRight w:val="0"/>
          <w:marTop w:val="0"/>
          <w:marBottom w:val="0"/>
          <w:divBdr>
            <w:top w:val="single" w:sz="18" w:space="0" w:color="6C9D30"/>
            <w:left w:val="single" w:sz="2" w:space="0" w:color="2E2E2E"/>
            <w:bottom w:val="single" w:sz="2" w:space="0" w:color="2E2E2E"/>
            <w:right w:val="single" w:sz="2" w:space="0" w:color="2E2E2E"/>
          </w:divBdr>
          <w:divsChild>
            <w:div w:id="32390892">
              <w:marLeft w:val="0"/>
              <w:marRight w:val="0"/>
              <w:marTop w:val="15"/>
              <w:marBottom w:val="0"/>
              <w:divBdr>
                <w:top w:val="none" w:sz="0" w:space="0" w:color="auto"/>
                <w:left w:val="none" w:sz="0" w:space="0" w:color="auto"/>
                <w:bottom w:val="none" w:sz="0" w:space="0" w:color="auto"/>
                <w:right w:val="none" w:sz="0" w:space="0" w:color="auto"/>
              </w:divBdr>
              <w:divsChild>
                <w:div w:id="32390942">
                  <w:marLeft w:val="0"/>
                  <w:marRight w:val="0"/>
                  <w:marTop w:val="0"/>
                  <w:marBottom w:val="0"/>
                  <w:divBdr>
                    <w:top w:val="none" w:sz="0" w:space="0" w:color="auto"/>
                    <w:left w:val="none" w:sz="0" w:space="0" w:color="auto"/>
                    <w:bottom w:val="none" w:sz="0" w:space="0" w:color="auto"/>
                    <w:right w:val="none" w:sz="0" w:space="0" w:color="auto"/>
                  </w:divBdr>
                  <w:divsChild>
                    <w:div w:id="32390968">
                      <w:marLeft w:val="0"/>
                      <w:marRight w:val="0"/>
                      <w:marTop w:val="0"/>
                      <w:marBottom w:val="0"/>
                      <w:divBdr>
                        <w:top w:val="none" w:sz="0" w:space="0" w:color="auto"/>
                        <w:left w:val="none" w:sz="0" w:space="0" w:color="auto"/>
                        <w:bottom w:val="none" w:sz="0" w:space="0" w:color="auto"/>
                        <w:right w:val="none" w:sz="0" w:space="0" w:color="auto"/>
                      </w:divBdr>
                      <w:divsChild>
                        <w:div w:id="3239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0929">
      <w:marLeft w:val="0"/>
      <w:marRight w:val="0"/>
      <w:marTop w:val="0"/>
      <w:marBottom w:val="0"/>
      <w:divBdr>
        <w:top w:val="none" w:sz="0" w:space="0" w:color="auto"/>
        <w:left w:val="none" w:sz="0" w:space="0" w:color="auto"/>
        <w:bottom w:val="none" w:sz="0" w:space="0" w:color="auto"/>
        <w:right w:val="none" w:sz="0" w:space="0" w:color="auto"/>
      </w:divBdr>
      <w:divsChild>
        <w:div w:id="32390985">
          <w:marLeft w:val="3075"/>
          <w:marRight w:val="0"/>
          <w:marTop w:val="0"/>
          <w:marBottom w:val="0"/>
          <w:divBdr>
            <w:top w:val="single" w:sz="6" w:space="4" w:color="CCCCCC"/>
            <w:left w:val="single" w:sz="6" w:space="15" w:color="CCCCCC"/>
            <w:bottom w:val="single" w:sz="6" w:space="4" w:color="CCCCCC"/>
            <w:right w:val="single" w:sz="6" w:space="15" w:color="CCCCCC"/>
          </w:divBdr>
          <w:divsChild>
            <w:div w:id="32390905">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 w:id="32390934">
      <w:marLeft w:val="0"/>
      <w:marRight w:val="0"/>
      <w:marTop w:val="0"/>
      <w:marBottom w:val="0"/>
      <w:divBdr>
        <w:top w:val="none" w:sz="0" w:space="0" w:color="auto"/>
        <w:left w:val="none" w:sz="0" w:space="0" w:color="auto"/>
        <w:bottom w:val="none" w:sz="0" w:space="0" w:color="auto"/>
        <w:right w:val="none" w:sz="0" w:space="0" w:color="auto"/>
      </w:divBdr>
    </w:div>
    <w:div w:id="32390941">
      <w:marLeft w:val="0"/>
      <w:marRight w:val="0"/>
      <w:marTop w:val="0"/>
      <w:marBottom w:val="0"/>
      <w:divBdr>
        <w:top w:val="none" w:sz="0" w:space="0" w:color="auto"/>
        <w:left w:val="none" w:sz="0" w:space="0" w:color="auto"/>
        <w:bottom w:val="none" w:sz="0" w:space="0" w:color="auto"/>
        <w:right w:val="none" w:sz="0" w:space="0" w:color="auto"/>
      </w:divBdr>
    </w:div>
    <w:div w:id="32390955">
      <w:marLeft w:val="0"/>
      <w:marRight w:val="0"/>
      <w:marTop w:val="0"/>
      <w:marBottom w:val="0"/>
      <w:divBdr>
        <w:top w:val="none" w:sz="0" w:space="0" w:color="auto"/>
        <w:left w:val="none" w:sz="0" w:space="0" w:color="auto"/>
        <w:bottom w:val="none" w:sz="0" w:space="0" w:color="auto"/>
        <w:right w:val="none" w:sz="0" w:space="0" w:color="auto"/>
      </w:divBdr>
      <w:divsChild>
        <w:div w:id="32390948">
          <w:marLeft w:val="338"/>
          <w:marRight w:val="0"/>
          <w:marTop w:val="0"/>
          <w:marBottom w:val="0"/>
          <w:divBdr>
            <w:top w:val="none" w:sz="0" w:space="0" w:color="auto"/>
            <w:left w:val="none" w:sz="0" w:space="0" w:color="auto"/>
            <w:bottom w:val="none" w:sz="0" w:space="0" w:color="auto"/>
            <w:right w:val="none" w:sz="0" w:space="0" w:color="auto"/>
          </w:divBdr>
          <w:divsChild>
            <w:div w:id="32390990">
              <w:marLeft w:val="0"/>
              <w:marRight w:val="0"/>
              <w:marTop w:val="0"/>
              <w:marBottom w:val="0"/>
              <w:divBdr>
                <w:top w:val="none" w:sz="0" w:space="0" w:color="auto"/>
                <w:left w:val="none" w:sz="0" w:space="0" w:color="auto"/>
                <w:bottom w:val="none" w:sz="0" w:space="0" w:color="auto"/>
                <w:right w:val="none" w:sz="0" w:space="0" w:color="auto"/>
              </w:divBdr>
              <w:divsChild>
                <w:div w:id="3239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964">
      <w:marLeft w:val="0"/>
      <w:marRight w:val="0"/>
      <w:marTop w:val="0"/>
      <w:marBottom w:val="0"/>
      <w:divBdr>
        <w:top w:val="none" w:sz="0" w:space="0" w:color="auto"/>
        <w:left w:val="none" w:sz="0" w:space="0" w:color="auto"/>
        <w:bottom w:val="none" w:sz="0" w:space="0" w:color="auto"/>
        <w:right w:val="none" w:sz="0" w:space="0" w:color="auto"/>
      </w:divBdr>
    </w:div>
    <w:div w:id="32390967">
      <w:marLeft w:val="0"/>
      <w:marRight w:val="0"/>
      <w:marTop w:val="0"/>
      <w:marBottom w:val="0"/>
      <w:divBdr>
        <w:top w:val="none" w:sz="0" w:space="0" w:color="auto"/>
        <w:left w:val="none" w:sz="0" w:space="0" w:color="auto"/>
        <w:bottom w:val="none" w:sz="0" w:space="0" w:color="auto"/>
        <w:right w:val="none" w:sz="0" w:space="0" w:color="auto"/>
      </w:divBdr>
    </w:div>
    <w:div w:id="32390986">
      <w:marLeft w:val="0"/>
      <w:marRight w:val="0"/>
      <w:marTop w:val="0"/>
      <w:marBottom w:val="0"/>
      <w:divBdr>
        <w:top w:val="none" w:sz="0" w:space="0" w:color="auto"/>
        <w:left w:val="none" w:sz="0" w:space="0" w:color="auto"/>
        <w:bottom w:val="none" w:sz="0" w:space="0" w:color="auto"/>
        <w:right w:val="none" w:sz="0" w:space="0" w:color="auto"/>
      </w:divBdr>
    </w:div>
    <w:div w:id="32390987">
      <w:marLeft w:val="0"/>
      <w:marRight w:val="0"/>
      <w:marTop w:val="0"/>
      <w:marBottom w:val="0"/>
      <w:divBdr>
        <w:top w:val="none" w:sz="0" w:space="0" w:color="auto"/>
        <w:left w:val="none" w:sz="0" w:space="0" w:color="auto"/>
        <w:bottom w:val="none" w:sz="0" w:space="0" w:color="auto"/>
        <w:right w:val="none" w:sz="0" w:space="0" w:color="auto"/>
      </w:divBdr>
      <w:divsChild>
        <w:div w:id="32390980">
          <w:marLeft w:val="338"/>
          <w:marRight w:val="0"/>
          <w:marTop w:val="0"/>
          <w:marBottom w:val="0"/>
          <w:divBdr>
            <w:top w:val="single" w:sz="18" w:space="0" w:color="6C9D30"/>
            <w:left w:val="single" w:sz="2" w:space="0" w:color="2E2E2E"/>
            <w:bottom w:val="single" w:sz="2" w:space="0" w:color="2E2E2E"/>
            <w:right w:val="single" w:sz="2" w:space="0" w:color="2E2E2E"/>
          </w:divBdr>
          <w:divsChild>
            <w:div w:id="32390908">
              <w:marLeft w:val="0"/>
              <w:marRight w:val="0"/>
              <w:marTop w:val="18"/>
              <w:marBottom w:val="0"/>
              <w:divBdr>
                <w:top w:val="none" w:sz="0" w:space="0" w:color="auto"/>
                <w:left w:val="none" w:sz="0" w:space="0" w:color="auto"/>
                <w:bottom w:val="none" w:sz="0" w:space="0" w:color="auto"/>
                <w:right w:val="none" w:sz="0" w:space="0" w:color="auto"/>
              </w:divBdr>
              <w:divsChild>
                <w:div w:id="32390845">
                  <w:marLeft w:val="0"/>
                  <w:marRight w:val="0"/>
                  <w:marTop w:val="0"/>
                  <w:marBottom w:val="0"/>
                  <w:divBdr>
                    <w:top w:val="none" w:sz="0" w:space="0" w:color="auto"/>
                    <w:left w:val="none" w:sz="0" w:space="0" w:color="auto"/>
                    <w:bottom w:val="none" w:sz="0" w:space="0" w:color="auto"/>
                    <w:right w:val="none" w:sz="0" w:space="0" w:color="auto"/>
                  </w:divBdr>
                  <w:divsChild>
                    <w:div w:id="32390961">
                      <w:marLeft w:val="0"/>
                      <w:marRight w:val="0"/>
                      <w:marTop w:val="0"/>
                      <w:marBottom w:val="0"/>
                      <w:divBdr>
                        <w:top w:val="none" w:sz="0" w:space="0" w:color="auto"/>
                        <w:left w:val="none" w:sz="0" w:space="0" w:color="auto"/>
                        <w:bottom w:val="none" w:sz="0" w:space="0" w:color="auto"/>
                        <w:right w:val="none" w:sz="0" w:space="0" w:color="auto"/>
                      </w:divBdr>
                      <w:divsChild>
                        <w:div w:id="3239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0996">
      <w:marLeft w:val="0"/>
      <w:marRight w:val="0"/>
      <w:marTop w:val="0"/>
      <w:marBottom w:val="0"/>
      <w:divBdr>
        <w:top w:val="none" w:sz="0" w:space="0" w:color="auto"/>
        <w:left w:val="none" w:sz="0" w:space="0" w:color="auto"/>
        <w:bottom w:val="none" w:sz="0" w:space="0" w:color="auto"/>
        <w:right w:val="none" w:sz="0" w:space="0" w:color="auto"/>
      </w:divBdr>
      <w:divsChild>
        <w:div w:id="32390918">
          <w:marLeft w:val="285"/>
          <w:marRight w:val="0"/>
          <w:marTop w:val="0"/>
          <w:marBottom w:val="0"/>
          <w:divBdr>
            <w:top w:val="single" w:sz="18" w:space="0" w:color="6C9D30"/>
            <w:left w:val="single" w:sz="2" w:space="0" w:color="2E2E2E"/>
            <w:bottom w:val="single" w:sz="2" w:space="0" w:color="2E2E2E"/>
            <w:right w:val="single" w:sz="2" w:space="0" w:color="2E2E2E"/>
          </w:divBdr>
          <w:divsChild>
            <w:div w:id="32390893">
              <w:marLeft w:val="0"/>
              <w:marRight w:val="0"/>
              <w:marTop w:val="15"/>
              <w:marBottom w:val="0"/>
              <w:divBdr>
                <w:top w:val="none" w:sz="0" w:space="0" w:color="auto"/>
                <w:left w:val="none" w:sz="0" w:space="0" w:color="auto"/>
                <w:bottom w:val="none" w:sz="0" w:space="0" w:color="auto"/>
                <w:right w:val="none" w:sz="0" w:space="0" w:color="auto"/>
              </w:divBdr>
              <w:divsChild>
                <w:div w:id="3239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90997">
      <w:marLeft w:val="0"/>
      <w:marRight w:val="0"/>
      <w:marTop w:val="0"/>
      <w:marBottom w:val="0"/>
      <w:divBdr>
        <w:top w:val="none" w:sz="0" w:space="0" w:color="auto"/>
        <w:left w:val="none" w:sz="0" w:space="0" w:color="auto"/>
        <w:bottom w:val="none" w:sz="0" w:space="0" w:color="auto"/>
        <w:right w:val="none" w:sz="0" w:space="0" w:color="auto"/>
      </w:divBdr>
      <w:divsChild>
        <w:div w:id="32390917">
          <w:marLeft w:val="285"/>
          <w:marRight w:val="0"/>
          <w:marTop w:val="0"/>
          <w:marBottom w:val="0"/>
          <w:divBdr>
            <w:top w:val="single" w:sz="18" w:space="0" w:color="6C9D30"/>
            <w:left w:val="single" w:sz="2" w:space="0" w:color="2E2E2E"/>
            <w:bottom w:val="single" w:sz="2" w:space="0" w:color="2E2E2E"/>
            <w:right w:val="single" w:sz="2" w:space="0" w:color="2E2E2E"/>
          </w:divBdr>
          <w:divsChild>
            <w:div w:id="32390877">
              <w:marLeft w:val="0"/>
              <w:marRight w:val="0"/>
              <w:marTop w:val="15"/>
              <w:marBottom w:val="0"/>
              <w:divBdr>
                <w:top w:val="none" w:sz="0" w:space="0" w:color="auto"/>
                <w:left w:val="none" w:sz="0" w:space="0" w:color="auto"/>
                <w:bottom w:val="none" w:sz="0" w:space="0" w:color="auto"/>
                <w:right w:val="none" w:sz="0" w:space="0" w:color="auto"/>
              </w:divBdr>
              <w:divsChild>
                <w:div w:id="32390857">
                  <w:marLeft w:val="0"/>
                  <w:marRight w:val="0"/>
                  <w:marTop w:val="0"/>
                  <w:marBottom w:val="0"/>
                  <w:divBdr>
                    <w:top w:val="none" w:sz="0" w:space="0" w:color="auto"/>
                    <w:left w:val="none" w:sz="0" w:space="0" w:color="auto"/>
                    <w:bottom w:val="none" w:sz="0" w:space="0" w:color="auto"/>
                    <w:right w:val="none" w:sz="0" w:space="0" w:color="auto"/>
                  </w:divBdr>
                  <w:divsChild>
                    <w:div w:id="32390994">
                      <w:marLeft w:val="0"/>
                      <w:marRight w:val="0"/>
                      <w:marTop w:val="0"/>
                      <w:marBottom w:val="0"/>
                      <w:divBdr>
                        <w:top w:val="none" w:sz="0" w:space="0" w:color="auto"/>
                        <w:left w:val="none" w:sz="0" w:space="0" w:color="auto"/>
                        <w:bottom w:val="none" w:sz="0" w:space="0" w:color="auto"/>
                        <w:right w:val="none" w:sz="0" w:space="0" w:color="auto"/>
                      </w:divBdr>
                      <w:divsChild>
                        <w:div w:id="3239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0999">
      <w:marLeft w:val="0"/>
      <w:marRight w:val="0"/>
      <w:marTop w:val="0"/>
      <w:marBottom w:val="0"/>
      <w:divBdr>
        <w:top w:val="none" w:sz="0" w:space="0" w:color="auto"/>
        <w:left w:val="none" w:sz="0" w:space="0" w:color="auto"/>
        <w:bottom w:val="none" w:sz="0" w:space="0" w:color="auto"/>
        <w:right w:val="none" w:sz="0" w:space="0" w:color="auto"/>
      </w:divBdr>
      <w:divsChild>
        <w:div w:id="32390957">
          <w:marLeft w:val="0"/>
          <w:marRight w:val="0"/>
          <w:marTop w:val="0"/>
          <w:marBottom w:val="0"/>
          <w:divBdr>
            <w:top w:val="none" w:sz="0" w:space="0" w:color="auto"/>
            <w:left w:val="none" w:sz="0" w:space="0" w:color="auto"/>
            <w:bottom w:val="none" w:sz="0" w:space="0" w:color="auto"/>
            <w:right w:val="none" w:sz="0" w:space="0" w:color="auto"/>
          </w:divBdr>
          <w:divsChild>
            <w:div w:id="32390954">
              <w:marLeft w:val="0"/>
              <w:marRight w:val="0"/>
              <w:marTop w:val="630"/>
              <w:marBottom w:val="0"/>
              <w:divBdr>
                <w:top w:val="single" w:sz="12" w:space="0" w:color="auto"/>
                <w:left w:val="none" w:sz="0" w:space="0" w:color="auto"/>
                <w:bottom w:val="none" w:sz="0" w:space="0" w:color="auto"/>
                <w:right w:val="none" w:sz="0" w:space="0" w:color="auto"/>
              </w:divBdr>
              <w:divsChild>
                <w:div w:id="32391009">
                  <w:marLeft w:val="0"/>
                  <w:marRight w:val="0"/>
                  <w:marTop w:val="0"/>
                  <w:marBottom w:val="0"/>
                  <w:divBdr>
                    <w:top w:val="none" w:sz="0" w:space="0" w:color="auto"/>
                    <w:left w:val="none" w:sz="0" w:space="0" w:color="auto"/>
                    <w:bottom w:val="none" w:sz="0" w:space="0" w:color="auto"/>
                    <w:right w:val="none" w:sz="0" w:space="0" w:color="auto"/>
                  </w:divBdr>
                  <w:divsChild>
                    <w:div w:id="32390937">
                      <w:marLeft w:val="0"/>
                      <w:marRight w:val="150"/>
                      <w:marTop w:val="0"/>
                      <w:marBottom w:val="90"/>
                      <w:divBdr>
                        <w:top w:val="none" w:sz="0" w:space="0" w:color="auto"/>
                        <w:left w:val="none" w:sz="0" w:space="0" w:color="auto"/>
                        <w:bottom w:val="none" w:sz="0" w:space="0" w:color="auto"/>
                        <w:right w:val="none" w:sz="0" w:space="0" w:color="auto"/>
                      </w:divBdr>
                      <w:divsChild>
                        <w:div w:id="32390849">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 w:id="32391004">
      <w:marLeft w:val="0"/>
      <w:marRight w:val="0"/>
      <w:marTop w:val="0"/>
      <w:marBottom w:val="0"/>
      <w:divBdr>
        <w:top w:val="none" w:sz="0" w:space="0" w:color="auto"/>
        <w:left w:val="none" w:sz="0" w:space="0" w:color="auto"/>
        <w:bottom w:val="none" w:sz="0" w:space="0" w:color="auto"/>
        <w:right w:val="none" w:sz="0" w:space="0" w:color="auto"/>
      </w:divBdr>
      <w:divsChild>
        <w:div w:id="32390871">
          <w:marLeft w:val="285"/>
          <w:marRight w:val="0"/>
          <w:marTop w:val="0"/>
          <w:marBottom w:val="0"/>
          <w:divBdr>
            <w:top w:val="single" w:sz="18" w:space="0" w:color="6C9D30"/>
            <w:left w:val="single" w:sz="2" w:space="0" w:color="2E2E2E"/>
            <w:bottom w:val="single" w:sz="2" w:space="0" w:color="2E2E2E"/>
            <w:right w:val="single" w:sz="2" w:space="0" w:color="2E2E2E"/>
          </w:divBdr>
          <w:divsChild>
            <w:div w:id="32390825">
              <w:marLeft w:val="0"/>
              <w:marRight w:val="0"/>
              <w:marTop w:val="15"/>
              <w:marBottom w:val="0"/>
              <w:divBdr>
                <w:top w:val="none" w:sz="0" w:space="0" w:color="auto"/>
                <w:left w:val="none" w:sz="0" w:space="0" w:color="auto"/>
                <w:bottom w:val="none" w:sz="0" w:space="0" w:color="auto"/>
                <w:right w:val="none" w:sz="0" w:space="0" w:color="auto"/>
              </w:divBdr>
              <w:divsChild>
                <w:div w:id="32390978">
                  <w:marLeft w:val="0"/>
                  <w:marRight w:val="0"/>
                  <w:marTop w:val="0"/>
                  <w:marBottom w:val="0"/>
                  <w:divBdr>
                    <w:top w:val="none" w:sz="0" w:space="0" w:color="auto"/>
                    <w:left w:val="none" w:sz="0" w:space="0" w:color="auto"/>
                    <w:bottom w:val="none" w:sz="0" w:space="0" w:color="auto"/>
                    <w:right w:val="none" w:sz="0" w:space="0" w:color="auto"/>
                  </w:divBdr>
                  <w:divsChild>
                    <w:div w:id="32390861">
                      <w:marLeft w:val="0"/>
                      <w:marRight w:val="0"/>
                      <w:marTop w:val="0"/>
                      <w:marBottom w:val="0"/>
                      <w:divBdr>
                        <w:top w:val="none" w:sz="0" w:space="0" w:color="auto"/>
                        <w:left w:val="none" w:sz="0" w:space="0" w:color="auto"/>
                        <w:bottom w:val="none" w:sz="0" w:space="0" w:color="auto"/>
                        <w:right w:val="none" w:sz="0" w:space="0" w:color="auto"/>
                      </w:divBdr>
                      <w:divsChild>
                        <w:div w:id="3239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391008">
      <w:marLeft w:val="0"/>
      <w:marRight w:val="0"/>
      <w:marTop w:val="0"/>
      <w:marBottom w:val="0"/>
      <w:divBdr>
        <w:top w:val="none" w:sz="0" w:space="0" w:color="auto"/>
        <w:left w:val="none" w:sz="0" w:space="0" w:color="auto"/>
        <w:bottom w:val="none" w:sz="0" w:space="0" w:color="auto"/>
        <w:right w:val="none" w:sz="0" w:space="0" w:color="auto"/>
      </w:divBdr>
      <w:divsChild>
        <w:div w:id="32390959">
          <w:marLeft w:val="0"/>
          <w:marRight w:val="0"/>
          <w:marTop w:val="240"/>
          <w:marBottom w:val="240"/>
          <w:divBdr>
            <w:top w:val="none" w:sz="0" w:space="0" w:color="auto"/>
            <w:left w:val="none" w:sz="0" w:space="0" w:color="auto"/>
            <w:bottom w:val="none" w:sz="0" w:space="0" w:color="auto"/>
            <w:right w:val="none" w:sz="0" w:space="0" w:color="auto"/>
          </w:divBdr>
          <w:divsChild>
            <w:div w:id="32390886">
              <w:marLeft w:val="0"/>
              <w:marRight w:val="0"/>
              <w:marTop w:val="0"/>
              <w:marBottom w:val="0"/>
              <w:divBdr>
                <w:top w:val="none" w:sz="0" w:space="0" w:color="auto"/>
                <w:left w:val="none" w:sz="0" w:space="0" w:color="auto"/>
                <w:bottom w:val="none" w:sz="0" w:space="0" w:color="auto"/>
                <w:right w:val="none" w:sz="0" w:space="0" w:color="auto"/>
              </w:divBdr>
            </w:div>
            <w:div w:id="32390963">
              <w:marLeft w:val="0"/>
              <w:marRight w:val="0"/>
              <w:marTop w:val="0"/>
              <w:marBottom w:val="0"/>
              <w:divBdr>
                <w:top w:val="none" w:sz="0" w:space="0" w:color="auto"/>
                <w:left w:val="none" w:sz="0" w:space="0" w:color="auto"/>
                <w:bottom w:val="none" w:sz="0" w:space="0" w:color="auto"/>
                <w:right w:val="none" w:sz="0" w:space="0" w:color="auto"/>
              </w:divBdr>
            </w:div>
            <w:div w:id="3239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91012">
      <w:marLeft w:val="0"/>
      <w:marRight w:val="0"/>
      <w:marTop w:val="0"/>
      <w:marBottom w:val="0"/>
      <w:divBdr>
        <w:top w:val="none" w:sz="0" w:space="0" w:color="auto"/>
        <w:left w:val="none" w:sz="0" w:space="0" w:color="auto"/>
        <w:bottom w:val="none" w:sz="0" w:space="0" w:color="auto"/>
        <w:right w:val="none" w:sz="0" w:space="0" w:color="auto"/>
      </w:divBdr>
    </w:div>
    <w:div w:id="545146479">
      <w:bodyDiv w:val="1"/>
      <w:marLeft w:val="0"/>
      <w:marRight w:val="0"/>
      <w:marTop w:val="0"/>
      <w:marBottom w:val="0"/>
      <w:divBdr>
        <w:top w:val="none" w:sz="0" w:space="0" w:color="auto"/>
        <w:left w:val="none" w:sz="0" w:space="0" w:color="auto"/>
        <w:bottom w:val="none" w:sz="0" w:space="0" w:color="auto"/>
        <w:right w:val="none" w:sz="0" w:space="0" w:color="auto"/>
      </w:divBdr>
      <w:divsChild>
        <w:div w:id="2041274986">
          <w:marLeft w:val="3075"/>
          <w:marRight w:val="0"/>
          <w:marTop w:val="0"/>
          <w:marBottom w:val="0"/>
          <w:divBdr>
            <w:top w:val="single" w:sz="6" w:space="4" w:color="CCCCCC"/>
            <w:left w:val="single" w:sz="6" w:space="15" w:color="CCCCCC"/>
            <w:bottom w:val="single" w:sz="6" w:space="4" w:color="CCCCCC"/>
            <w:right w:val="single" w:sz="6" w:space="15" w:color="CCCCCC"/>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emf"/><Relationship Id="rId26" Type="http://schemas.openxmlformats.org/officeDocument/2006/relationships/image" Target="media/image11.wmf"/><Relationship Id="rId39" Type="http://schemas.openxmlformats.org/officeDocument/2006/relationships/hyperlink" Target="http://boss.bsz-bw.de/vufind/Summon/Search?type=Author&amp;lookfor=Brown%2C%20D.%20Scott" TargetMode="External"/><Relationship Id="rId21" Type="http://schemas.openxmlformats.org/officeDocument/2006/relationships/package" Target="embeddings/Microsoft_Office_Excel_Worksheet4.xlsx"/><Relationship Id="rId34" Type="http://schemas.openxmlformats.org/officeDocument/2006/relationships/hyperlink" Target="http://boss.bsz-bw.de/vufind/Summon/Search?type=Author&amp;lookfor=Meyer%2C%20Seth" TargetMode="External"/><Relationship Id="rId42" Type="http://schemas.openxmlformats.org/officeDocument/2006/relationships/hyperlink" Target="http://boss.bsz-bw.de/vufind/Summon/Search?type=Author&amp;lookfor=Matthey%2C%20Holger" TargetMode="External"/><Relationship Id="rId47" Type="http://schemas.openxmlformats.org/officeDocument/2006/relationships/hyperlink" Target="http://www.un.org/en/development/desa/policy/wess/wess_archive/2006wess.pdf" TargetMode="External"/><Relationship Id="rId50" Type="http://schemas.openxmlformats.org/officeDocument/2006/relationships/hyperlink" Target="http://unctad.org/en/Docs/tdr2009_en.pdf" TargetMode="External"/><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package" Target="embeddings/Microsoft_Office_Excel_Worksheet2.xlsx"/><Relationship Id="rId17" Type="http://schemas.openxmlformats.org/officeDocument/2006/relationships/oleObject" Target="embeddings/Microsoft_Office_Excel_97-2003_Worksheet2.xls"/><Relationship Id="rId25" Type="http://schemas.openxmlformats.org/officeDocument/2006/relationships/oleObject" Target="embeddings/Microsoft_Office_Excel_97-2003_Worksheet3.xls"/><Relationship Id="rId33" Type="http://schemas.openxmlformats.org/officeDocument/2006/relationships/hyperlink" Target="http://boss.bsz-bw.de/vufind/Summon/Search?type=Author&amp;lookfor=Isik%2C%20Murat" TargetMode="External"/><Relationship Id="rId38" Type="http://schemas.openxmlformats.org/officeDocument/2006/relationships/hyperlink" Target="http://boss.bsz-bw.de/vufind/Summon/Search?type=Author&amp;lookfor=Elobeid%2C%20Amani" TargetMode="External"/><Relationship Id="rId46" Type="http://schemas.openxmlformats.org/officeDocument/2006/relationships/hyperlink" Target="http://onlinelibary.wiley.com/doi/10.1002/jid.2814/abstract"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image" Target="media/image13.emf"/><Relationship Id="rId41" Type="http://schemas.openxmlformats.org/officeDocument/2006/relationships/hyperlink" Target="http://boss.bsz-bw.de/vufind/Summon/Search?type=Author&amp;lookfor=de%20Cara%2C%20St%C3%A9phane"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0.emf"/><Relationship Id="rId32" Type="http://schemas.openxmlformats.org/officeDocument/2006/relationships/hyperlink" Target="http://boss.bsz-bw.de/vufind/Summon/Search?type=Author&amp;lookfor=Fang%2C%20Cheng" TargetMode="External"/><Relationship Id="rId37" Type="http://schemas.openxmlformats.org/officeDocument/2006/relationships/hyperlink" Target="http://boss.bsz-bw.de/vufind/Summon/Search?type=Author&amp;lookfor=Beghin%2C%20John" TargetMode="External"/><Relationship Id="rId40" Type="http://schemas.openxmlformats.org/officeDocument/2006/relationships/hyperlink" Target="http://boss.bsz-bw.de/vufind/Summon/Search?type=Author&amp;lookfor=Fabiosa%2C%20Jay" TargetMode="External"/><Relationship Id="rId45" Type="http://schemas.openxmlformats.org/officeDocument/2006/relationships/hyperlink" Target="http://www.oecd.org/" TargetMode="Externa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Microsoft_Office_Excel_97-2003_Worksheet1.xls"/><Relationship Id="rId23" Type="http://schemas.openxmlformats.org/officeDocument/2006/relationships/package" Target="embeddings/Microsoft_Office_Excel_Worksheet5.xlsx"/><Relationship Id="rId28" Type="http://schemas.openxmlformats.org/officeDocument/2006/relationships/oleObject" Target="embeddings/Microsoft_Office_Excel_97-2003_Worksheet4.xls"/><Relationship Id="rId36" Type="http://schemas.openxmlformats.org/officeDocument/2006/relationships/hyperlink" Target="http://boss.bsz-bw.de/vufind/Summon/Search?type=Author&amp;lookfor=Westhoff%2C%20Pat" TargetMode="External"/><Relationship Id="rId49" Type="http://schemas.openxmlformats.org/officeDocument/2006/relationships/hyperlink" Target="http://unctad.org/en/docs/tdr2008ch4_en.pdf" TargetMode="External"/><Relationship Id="rId57" Type="http://schemas.openxmlformats.org/officeDocument/2006/relationships/footer" Target="footer3.xml"/><Relationship Id="rId10" Type="http://schemas.openxmlformats.org/officeDocument/2006/relationships/image" Target="media/image2.wmf"/><Relationship Id="rId19" Type="http://schemas.openxmlformats.org/officeDocument/2006/relationships/package" Target="embeddings/Microsoft_Office_Excel_Worksheet3.xlsx"/><Relationship Id="rId31" Type="http://schemas.openxmlformats.org/officeDocument/2006/relationships/hyperlink" Target="http://boss.bsz-bw.de/vufind/Summon/Search?type=Author&amp;lookfor=Madison%2C%20Daniel" TargetMode="External"/><Relationship Id="rId44" Type="http://schemas.openxmlformats.org/officeDocument/2006/relationships/hyperlink" Target="http://boss.bsz-bw.de/vufind/Summon/Search?type=Author&amp;lookfor=Saak%2C%20Alexander" TargetMode="External"/><Relationship Id="rId52" Type="http://schemas.openxmlformats.org/officeDocument/2006/relationships/header" Target="header1.xml"/><Relationship Id="rId6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package" Target="embeddings/Microsoft_Office_Excel_Worksheet1.xlsx"/><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image" Target="media/image12.emf"/><Relationship Id="rId30" Type="http://schemas.openxmlformats.org/officeDocument/2006/relationships/oleObject" Target="embeddings/Microsoft_Office_Excel_97-2003_Worksheet5.xls"/><Relationship Id="rId35" Type="http://schemas.openxmlformats.org/officeDocument/2006/relationships/hyperlink" Target="http://boss.bsz-bw.de/vufind/Summon/Search?type=Author&amp;lookfor=Kruse%2C%20John" TargetMode="External"/><Relationship Id="rId43" Type="http://schemas.openxmlformats.org/officeDocument/2006/relationships/hyperlink" Target="http://boss.bsz-bw.de/vufind/Summon/Search?type=Author&amp;lookfor=Willott%2C%20Brian" TargetMode="External"/><Relationship Id="rId48" Type="http://schemas.openxmlformats.org/officeDocument/2006/relationships/hyperlink" Target="http://comtrade.un.org" TargetMode="External"/><Relationship Id="rId56" Type="http://schemas.openxmlformats.org/officeDocument/2006/relationships/header" Target="header3.xml"/><Relationship Id="rId8" Type="http://schemas.openxmlformats.org/officeDocument/2006/relationships/image" Target="media/image1.emf"/><Relationship Id="rId51" Type="http://schemas.openxmlformats.org/officeDocument/2006/relationships/hyperlink" Target="http://siteresources.worldbank.org/DATASTATISTICS/Resources/wdi_ebook.pdf"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1A2CFE-B531-42BB-9A0E-5F020512A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41</Pages>
  <Words>15013</Words>
  <Characters>89490</Characters>
  <Application>Microsoft Office Word</Application>
  <DocSecurity>0</DocSecurity>
  <Lines>745</Lines>
  <Paragraphs>208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104295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cheong</dc:creator>
  <cp:lastModifiedBy>cheong</cp:lastModifiedBy>
  <cp:revision>3</cp:revision>
  <cp:lastPrinted>2013-01-16T12:42:00Z</cp:lastPrinted>
  <dcterms:created xsi:type="dcterms:W3CDTF">2013-01-21T11:43:00Z</dcterms:created>
  <dcterms:modified xsi:type="dcterms:W3CDTF">2013-01-21T11:43:00Z</dcterms:modified>
</cp:coreProperties>
</file>